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10FFE">
      <w:pPr>
        <w:widowControl/>
        <w:spacing w:line="480" w:lineRule="auto"/>
        <w:ind w:left="0" w:leftChars="0" w:firstLine="0" w:firstLineChars="0"/>
        <w:jc w:val="both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OLE_LINK159"/>
      <w:bookmarkStart w:id="1" w:name="OLE_LINK196"/>
      <w:bookmarkStart w:id="2" w:name="OLE_LINK37"/>
      <w:bookmarkStart w:id="3" w:name="_Hlk152146919"/>
      <w:bookmarkStart w:id="4" w:name="OLE_LINK89"/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Supplementary materials</w:t>
      </w:r>
    </w:p>
    <w:p w14:paraId="1D7AF258">
      <w:pPr>
        <w:widowControl/>
        <w:spacing w:line="480" w:lineRule="auto"/>
        <w:jc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bookmarkEnd w:id="0"/>
    <w:bookmarkEnd w:id="1"/>
    <w:bookmarkEnd w:id="2"/>
    <w:bookmarkEnd w:id="3"/>
    <w:bookmarkEnd w:id="4"/>
    <w:p w14:paraId="3B8F9175">
      <w:pPr>
        <w:widowControl/>
        <w:spacing w:line="480" w:lineRule="auto"/>
        <w:ind w:firstLine="0" w:firstLineChars="0"/>
        <w:rPr>
          <w:rFonts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5" w:name="OLE_LINK1"/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ytochrome P450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drives divergent adaptation to 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quercetin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in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invasive and native fruit borers</w:t>
      </w:r>
    </w:p>
    <w:bookmarkEnd w:id="5"/>
    <w:p w14:paraId="467D1B33">
      <w:pPr>
        <w:widowControl/>
        <w:spacing w:line="48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A47DC86">
      <w:pPr>
        <w:widowControl/>
        <w:spacing w:line="480" w:lineRule="auto"/>
        <w:ind w:firstLine="0" w:firstLineChars="0"/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Bing Bai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Nan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-X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ia Fu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Bo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-K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un Wang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Ting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-T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ing Wen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Xu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-F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ei Liu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Yun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-T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ong Lv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Yu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-T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ing Li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Ping Gao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Jia Li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Yun-He Li,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Xue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-Q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ing Yang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>*</w:t>
      </w:r>
    </w:p>
    <w:p w14:paraId="7113C3E5">
      <w:pPr>
        <w:widowControl/>
        <w:spacing w:line="480" w:lineRule="auto"/>
        <w:rPr>
          <w:rFonts w:ascii="Times New Roman" w:hAnsi="Times New Roman" w:eastAsia="宋体" w:cs="Times New Roman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</w:p>
    <w:p w14:paraId="46D42BD1">
      <w:pPr>
        <w:widowControl/>
        <w:spacing w:line="480" w:lineRule="auto"/>
        <w:ind w:firstLine="0" w:firstLineChars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College of Plant Protection, Shenyang Agricultural University, Shenyang 110866, Liaoning, China </w:t>
      </w:r>
    </w:p>
    <w:p w14:paraId="178CE4FA">
      <w:pPr>
        <w:widowControl/>
        <w:spacing w:line="480" w:lineRule="auto"/>
        <w:ind w:firstLine="0" w:firstLineChars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Key Laboratory of Economical and Applied Entomology of Liaoning Province, Shenyang 110866, Liaoning, China </w:t>
      </w:r>
    </w:p>
    <w:p w14:paraId="4C0569A6">
      <w:pPr>
        <w:widowControl/>
        <w:spacing w:line="480" w:lineRule="auto"/>
        <w:ind w:firstLine="0" w:firstLineChars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Key Laboratory of Major Agricultural Invasion Biological Monitoring and Control, Shenyang 110866, Liaoning, China</w:t>
      </w:r>
    </w:p>
    <w:p w14:paraId="7672A49E">
      <w:pPr>
        <w:widowControl/>
        <w:spacing w:line="480" w:lineRule="auto"/>
        <w:ind w:firstLine="0" w:firstLineChars="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vertAlign w:val="superscript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Tea Research Institute, Chinese Academy of Agricultural Sciences, Hangzhou 310008, China</w:t>
      </w:r>
    </w:p>
    <w:p w14:paraId="6A5E04BB">
      <w:pPr>
        <w:widowControl/>
        <w:spacing w:line="480" w:lineRule="auto"/>
        <w:ind w:firstLine="0" w:firstLineChars="0"/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State Key Laboratory of Crop Stress Adaptation and Improvement, State KeyLaboratory of Cotton Bio-breeding and Integrated Utilization, School of LifeSciences, Henan University, Kaifeng, China</w:t>
      </w:r>
    </w:p>
    <w:p w14:paraId="006D9783">
      <w:pPr>
        <w:widowControl/>
        <w:spacing w:line="480" w:lineRule="auto"/>
        <w:ind w:firstLine="0" w:firstLineChars="0"/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Correspond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ence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xqyang@syau.edu.cn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(X.Q. Yang)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ORCID ID: 0000-0002-3919-8013</w:t>
      </w:r>
    </w:p>
    <w:p w14:paraId="0958292E">
      <w:pPr>
        <w:spacing w:line="360" w:lineRule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46C0AA4A">
      <w:pPr>
        <w:numPr>
          <w:ilvl w:val="0"/>
          <w:numId w:val="1"/>
        </w:numPr>
        <w:spacing w:line="240" w:lineRule="auto"/>
        <w:ind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Supplementary tables</w:t>
      </w:r>
    </w:p>
    <w:p w14:paraId="7FE5F3F0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Primers used in this study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</w:t>
      </w:r>
    </w:p>
    <w:tbl>
      <w:tblPr>
        <w:tblStyle w:val="6"/>
        <w:tblW w:w="843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5"/>
        <w:gridCol w:w="6194"/>
      </w:tblGrid>
      <w:tr w14:paraId="135BC7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2245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F4E8A21">
            <w:pPr>
              <w:pStyle w:val="10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Primers</w:t>
            </w:r>
          </w:p>
        </w:tc>
        <w:tc>
          <w:tcPr>
            <w:tcW w:w="6194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36EF214">
            <w:pPr>
              <w:pStyle w:val="10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Primer sequences</w:t>
            </w:r>
          </w:p>
        </w:tc>
      </w:tr>
      <w:tr w14:paraId="71BB48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1E0002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CYP333B118-F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54D70E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ATGCAAGTGTTAAGAAATCGCATCA</w:t>
            </w:r>
          </w:p>
        </w:tc>
      </w:tr>
      <w:tr w14:paraId="73E12B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239207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07F2AB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CTATAGGTCTTTGAATACGAAATGG</w:t>
            </w:r>
          </w:p>
        </w:tc>
      </w:tr>
      <w:tr w14:paraId="732D966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7668F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191181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zh-CN"/>
              </w:rPr>
              <w:t>ACATGGGGATATTTTAATATTGTTT</w:t>
            </w:r>
          </w:p>
        </w:tc>
      </w:tr>
      <w:tr w14:paraId="7E3284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08237C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347CAB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CTATATGTCATTAAAAATTAAATTAAAAGGCCCAGTTATATAATTA</w:t>
            </w:r>
          </w:p>
        </w:tc>
      </w:tr>
      <w:tr w14:paraId="10F3B25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47D4E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51585D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ATGTATATTTTTTTGCTGTTGTTCT</w:t>
            </w:r>
          </w:p>
        </w:tc>
      </w:tr>
      <w:tr w14:paraId="5352DF0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78775C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14EFD5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TCACGACTTTTGAGCATGATATCTT</w:t>
            </w:r>
          </w:p>
        </w:tc>
      </w:tr>
      <w:tr w14:paraId="1B69342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1B32A1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451F56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ATGTTTTGGCTCATAGCAATTGTTT</w:t>
            </w:r>
          </w:p>
        </w:tc>
      </w:tr>
      <w:tr w14:paraId="0433B8C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408D8D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03281D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CTATAAAAGGGGGGTAACTTTGAGC</w:t>
            </w:r>
          </w:p>
        </w:tc>
      </w:tr>
      <w:tr w14:paraId="2DA5D0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4693A2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11A51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ATGTTTTGGAAGTTACTGGCAGTTG</w:t>
            </w:r>
          </w:p>
        </w:tc>
      </w:tr>
      <w:tr w14:paraId="3E68DD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2245" w:type="dxa"/>
            <w:shd w:val="clear" w:color="auto" w:fill="auto"/>
            <w:noWrap w:val="0"/>
            <w:vAlign w:val="top"/>
          </w:tcPr>
          <w:p w14:paraId="79390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194" w:type="dxa"/>
            <w:shd w:val="clear" w:color="auto" w:fill="auto"/>
            <w:noWrap w:val="0"/>
            <w:vAlign w:val="top"/>
          </w:tcPr>
          <w:p w14:paraId="05113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CTAACTTAATTTTCTAGGCTCTAAT</w:t>
            </w:r>
          </w:p>
        </w:tc>
      </w:tr>
    </w:tbl>
    <w:p w14:paraId="1E22B60A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6EFD2B9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Primers used in full length amplification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</w:t>
      </w:r>
    </w:p>
    <w:tbl>
      <w:tblPr>
        <w:tblStyle w:val="6"/>
        <w:tblW w:w="8056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4520"/>
        <w:gridCol w:w="1301"/>
      </w:tblGrid>
      <w:tr w14:paraId="15CF8F0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2235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BD7D4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Primer n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me</w:t>
            </w:r>
          </w:p>
        </w:tc>
        <w:tc>
          <w:tcPr>
            <w:tcW w:w="4520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36921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Primer sequenc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s</w:t>
            </w:r>
          </w:p>
        </w:tc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D71F5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Length(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p)</w:t>
            </w:r>
          </w:p>
        </w:tc>
      </w:tr>
      <w:tr w14:paraId="47A635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tcBorders>
              <w:top w:val="single" w:color="auto" w:sz="4" w:space="0"/>
            </w:tcBorders>
            <w:noWrap w:val="0"/>
            <w:vAlign w:val="top"/>
          </w:tcPr>
          <w:p w14:paraId="5B0A42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CYP333B118-F</w:t>
            </w:r>
          </w:p>
        </w:tc>
        <w:tc>
          <w:tcPr>
            <w:tcW w:w="4520" w:type="dxa"/>
            <w:tcBorders>
              <w:top w:val="single" w:color="auto" w:sz="4" w:space="0"/>
            </w:tcBorders>
            <w:noWrap w:val="0"/>
            <w:vAlign w:val="bottom"/>
          </w:tcPr>
          <w:p w14:paraId="0F72A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bottom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TGGACTCGCTTGCCCTAT</w:t>
            </w:r>
          </w:p>
        </w:tc>
        <w:tc>
          <w:tcPr>
            <w:tcW w:w="1301" w:type="dxa"/>
            <w:vMerge w:val="restart"/>
            <w:tcBorders>
              <w:top w:val="single" w:color="auto" w:sz="4" w:space="0"/>
            </w:tcBorders>
            <w:noWrap w:val="0"/>
            <w:vAlign w:val="top"/>
          </w:tcPr>
          <w:p w14:paraId="0C4E1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157</w:t>
            </w:r>
          </w:p>
        </w:tc>
      </w:tr>
      <w:tr w14:paraId="15A318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235" w:type="dxa"/>
            <w:noWrap w:val="0"/>
            <w:vAlign w:val="top"/>
          </w:tcPr>
          <w:p w14:paraId="6EAA1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CYP333B118-R</w:t>
            </w:r>
          </w:p>
        </w:tc>
        <w:tc>
          <w:tcPr>
            <w:tcW w:w="4520" w:type="dxa"/>
            <w:noWrap w:val="0"/>
            <w:vAlign w:val="bottom"/>
          </w:tcPr>
          <w:p w14:paraId="4F6B8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bottom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AAGACGTTCGGACAATTTCAC</w:t>
            </w:r>
          </w:p>
        </w:tc>
        <w:tc>
          <w:tcPr>
            <w:tcW w:w="1301" w:type="dxa"/>
            <w:vMerge w:val="continue"/>
            <w:noWrap w:val="0"/>
            <w:vAlign w:val="top"/>
          </w:tcPr>
          <w:p w14:paraId="0F76B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</w:p>
        </w:tc>
      </w:tr>
      <w:tr w14:paraId="190514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235" w:type="dxa"/>
            <w:noWrap w:val="0"/>
            <w:vAlign w:val="top"/>
          </w:tcPr>
          <w:p w14:paraId="5EF168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CYP333B119-F</w:t>
            </w:r>
          </w:p>
        </w:tc>
        <w:tc>
          <w:tcPr>
            <w:tcW w:w="4520" w:type="dxa"/>
            <w:noWrap w:val="0"/>
            <w:vAlign w:val="bottom"/>
          </w:tcPr>
          <w:p w14:paraId="7A9BB8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bottom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AGACCACTATCCGAGACCTGA</w:t>
            </w:r>
          </w:p>
        </w:tc>
        <w:tc>
          <w:tcPr>
            <w:tcW w:w="1301" w:type="dxa"/>
            <w:vMerge w:val="restart"/>
            <w:noWrap w:val="0"/>
            <w:vAlign w:val="top"/>
          </w:tcPr>
          <w:p w14:paraId="6C50A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124</w:t>
            </w:r>
          </w:p>
        </w:tc>
      </w:tr>
      <w:tr w14:paraId="323C7D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235" w:type="dxa"/>
            <w:noWrap w:val="0"/>
            <w:vAlign w:val="top"/>
          </w:tcPr>
          <w:p w14:paraId="326900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CYP333B119-R</w:t>
            </w:r>
          </w:p>
        </w:tc>
        <w:tc>
          <w:tcPr>
            <w:tcW w:w="4520" w:type="dxa"/>
            <w:noWrap w:val="0"/>
            <w:vAlign w:val="bottom"/>
          </w:tcPr>
          <w:p w14:paraId="6534ED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bottom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CATCCTTACTCCAAATCCAAAA</w:t>
            </w:r>
          </w:p>
        </w:tc>
        <w:tc>
          <w:tcPr>
            <w:tcW w:w="1301" w:type="dxa"/>
            <w:vMerge w:val="continue"/>
            <w:noWrap w:val="0"/>
            <w:vAlign w:val="top"/>
          </w:tcPr>
          <w:p w14:paraId="07488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</w:p>
        </w:tc>
      </w:tr>
      <w:tr w14:paraId="49E19E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235" w:type="dxa"/>
            <w:noWrap w:val="0"/>
            <w:vAlign w:val="top"/>
          </w:tcPr>
          <w:p w14:paraId="1C20AE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CYP337B19-F</w:t>
            </w:r>
          </w:p>
        </w:tc>
        <w:tc>
          <w:tcPr>
            <w:tcW w:w="4520" w:type="dxa"/>
            <w:noWrap w:val="0"/>
            <w:vAlign w:val="bottom"/>
          </w:tcPr>
          <w:p w14:paraId="7184E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bottom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TAAACTATTAGAAGAAAATGAAAAG</w:t>
            </w:r>
          </w:p>
        </w:tc>
        <w:tc>
          <w:tcPr>
            <w:tcW w:w="1301" w:type="dxa"/>
            <w:vMerge w:val="restart"/>
            <w:noWrap w:val="0"/>
            <w:vAlign w:val="top"/>
          </w:tcPr>
          <w:p w14:paraId="5F109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98</w:t>
            </w:r>
          </w:p>
        </w:tc>
      </w:tr>
      <w:tr w14:paraId="6D4503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235" w:type="dxa"/>
            <w:noWrap w:val="0"/>
            <w:vAlign w:val="top"/>
          </w:tcPr>
          <w:p w14:paraId="09279C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CYP337B19-R</w:t>
            </w:r>
          </w:p>
        </w:tc>
        <w:tc>
          <w:tcPr>
            <w:tcW w:w="4520" w:type="dxa"/>
            <w:noWrap w:val="0"/>
            <w:vAlign w:val="bottom"/>
          </w:tcPr>
          <w:p w14:paraId="78458E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bottom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CGATGCCGAACACTGAAGC</w:t>
            </w:r>
          </w:p>
        </w:tc>
        <w:tc>
          <w:tcPr>
            <w:tcW w:w="1301" w:type="dxa"/>
            <w:vMerge w:val="continue"/>
            <w:noWrap w:val="0"/>
            <w:vAlign w:val="top"/>
          </w:tcPr>
          <w:p w14:paraId="61928D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</w:p>
        </w:tc>
      </w:tr>
      <w:tr w14:paraId="474EFF8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04AB7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CpEF-1α-F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70340E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CGGCAAATCCACTGAAGATAACC</w:t>
            </w:r>
          </w:p>
        </w:tc>
        <w:tc>
          <w:tcPr>
            <w:tcW w:w="1301" w:type="dxa"/>
            <w:vMerge w:val="restart"/>
            <w:shd w:val="clear" w:color="auto" w:fill="auto"/>
            <w:noWrap w:val="0"/>
            <w:vAlign w:val="top"/>
          </w:tcPr>
          <w:p w14:paraId="0C3E0B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170</w:t>
            </w:r>
          </w:p>
        </w:tc>
      </w:tr>
      <w:tr w14:paraId="5AA3F9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7D3D5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CpEF-1α-R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42598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CCTTGATGACACCTACAGCGACC</w:t>
            </w:r>
          </w:p>
        </w:tc>
        <w:tc>
          <w:tcPr>
            <w:tcW w:w="1301" w:type="dxa"/>
            <w:vMerge w:val="continue"/>
            <w:shd w:val="clear" w:color="auto" w:fill="auto"/>
            <w:noWrap w:val="0"/>
            <w:vAlign w:val="top"/>
          </w:tcPr>
          <w:p w14:paraId="35597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12EA65D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611004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Cp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1"/>
                <w:szCs w:val="21"/>
                <w:highlight w:val="none"/>
              </w:rPr>
              <w:t>β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-ACT-F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57023A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TTGGTATGGGACAGAAGGACTCGT</w:t>
            </w:r>
          </w:p>
        </w:tc>
        <w:tc>
          <w:tcPr>
            <w:tcW w:w="1301" w:type="dxa"/>
            <w:vMerge w:val="restart"/>
            <w:shd w:val="clear" w:color="auto" w:fill="auto"/>
            <w:noWrap w:val="0"/>
            <w:vAlign w:val="top"/>
          </w:tcPr>
          <w:p w14:paraId="7DDCC4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 w:eastAsia="zh-CN"/>
              </w:rPr>
              <w:t>227</w:t>
            </w:r>
          </w:p>
        </w:tc>
      </w:tr>
      <w:tr w14:paraId="12A03F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2A4B9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Cp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1"/>
                <w:szCs w:val="21"/>
                <w:highlight w:val="none"/>
              </w:rPr>
              <w:t>β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-ACT-R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58A394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CACGCAGTTCATTGTAGAAGGTG</w:t>
            </w:r>
          </w:p>
        </w:tc>
        <w:tc>
          <w:tcPr>
            <w:tcW w:w="1301" w:type="dxa"/>
            <w:vMerge w:val="continue"/>
            <w:shd w:val="clear" w:color="auto" w:fill="auto"/>
            <w:noWrap w:val="0"/>
            <w:vAlign w:val="top"/>
          </w:tcPr>
          <w:p w14:paraId="0C6373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76E1910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248AAE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CYP6AB364-F</w:t>
            </w:r>
          </w:p>
        </w:tc>
        <w:tc>
          <w:tcPr>
            <w:tcW w:w="4520" w:type="dxa"/>
            <w:noWrap w:val="0"/>
            <w:vAlign w:val="center"/>
          </w:tcPr>
          <w:p w14:paraId="40ADD9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CTTCACGACTCCCTTACTCATC</w:t>
            </w:r>
          </w:p>
        </w:tc>
        <w:tc>
          <w:tcPr>
            <w:tcW w:w="1301" w:type="dxa"/>
            <w:vMerge w:val="restart"/>
            <w:noWrap w:val="0"/>
            <w:vAlign w:val="top"/>
          </w:tcPr>
          <w:p w14:paraId="7A575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247</w:t>
            </w:r>
          </w:p>
        </w:tc>
      </w:tr>
      <w:tr w14:paraId="6853CF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412064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CYP6AB364-R</w:t>
            </w:r>
          </w:p>
        </w:tc>
        <w:tc>
          <w:tcPr>
            <w:tcW w:w="4520" w:type="dxa"/>
            <w:noWrap w:val="0"/>
            <w:vAlign w:val="center"/>
          </w:tcPr>
          <w:p w14:paraId="73CAEA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CAACTTTTCCGCTCTTTCC</w:t>
            </w:r>
          </w:p>
        </w:tc>
        <w:tc>
          <w:tcPr>
            <w:tcW w:w="1301" w:type="dxa"/>
            <w:vMerge w:val="continue"/>
            <w:noWrap w:val="0"/>
            <w:vAlign w:val="top"/>
          </w:tcPr>
          <w:p w14:paraId="53CFE6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</w:p>
        </w:tc>
      </w:tr>
      <w:tr w14:paraId="6C3499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59FC8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CYP341Q10-F</w:t>
            </w:r>
          </w:p>
        </w:tc>
        <w:tc>
          <w:tcPr>
            <w:tcW w:w="4520" w:type="dxa"/>
            <w:noWrap w:val="0"/>
            <w:vAlign w:val="center"/>
          </w:tcPr>
          <w:p w14:paraId="362BC4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TGGCAGGGAACCATGAAGAG</w:t>
            </w:r>
          </w:p>
        </w:tc>
        <w:tc>
          <w:tcPr>
            <w:tcW w:w="1301" w:type="dxa"/>
            <w:vMerge w:val="restart"/>
            <w:noWrap w:val="0"/>
            <w:vAlign w:val="top"/>
          </w:tcPr>
          <w:p w14:paraId="7A3B9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138</w:t>
            </w:r>
          </w:p>
        </w:tc>
      </w:tr>
      <w:tr w14:paraId="05D3EE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03CC22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CYP341Q10-R</w:t>
            </w:r>
          </w:p>
        </w:tc>
        <w:tc>
          <w:tcPr>
            <w:tcW w:w="4520" w:type="dxa"/>
            <w:noWrap w:val="0"/>
            <w:vAlign w:val="center"/>
          </w:tcPr>
          <w:p w14:paraId="5645C0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CAACGTCAGCAGATACGGGA</w:t>
            </w:r>
          </w:p>
        </w:tc>
        <w:tc>
          <w:tcPr>
            <w:tcW w:w="1301" w:type="dxa"/>
            <w:vMerge w:val="continue"/>
            <w:noWrap w:val="0"/>
            <w:vAlign w:val="top"/>
          </w:tcPr>
          <w:p w14:paraId="0E394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</w:p>
        </w:tc>
      </w:tr>
      <w:tr w14:paraId="4238A7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3745F4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GmEF-1α-F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6BB28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AGGAGATCGAGCAACAGGAA</w:t>
            </w:r>
          </w:p>
        </w:tc>
        <w:tc>
          <w:tcPr>
            <w:tcW w:w="1301" w:type="dxa"/>
            <w:vMerge w:val="restart"/>
            <w:shd w:val="clear" w:color="auto" w:fill="auto"/>
            <w:noWrap w:val="0"/>
            <w:vAlign w:val="top"/>
          </w:tcPr>
          <w:p w14:paraId="02DACF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244</w:t>
            </w:r>
          </w:p>
        </w:tc>
      </w:tr>
      <w:tr w14:paraId="48DD098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768C75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GmEF-1α-R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2133F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CACGACTCTCGGGACTTCTC</w:t>
            </w:r>
          </w:p>
        </w:tc>
        <w:tc>
          <w:tcPr>
            <w:tcW w:w="1301" w:type="dxa"/>
            <w:vMerge w:val="continue"/>
            <w:shd w:val="clear" w:color="auto" w:fill="auto"/>
            <w:noWrap w:val="0"/>
            <w:vAlign w:val="top"/>
          </w:tcPr>
          <w:p w14:paraId="3542D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791CEE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721FB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Gm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1"/>
                <w:szCs w:val="21"/>
                <w:highlight w:val="none"/>
              </w:rPr>
              <w:t>β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-ACT-F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008F20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CTTTCACCACCACCGCTG</w:t>
            </w:r>
          </w:p>
        </w:tc>
        <w:tc>
          <w:tcPr>
            <w:tcW w:w="1301" w:type="dxa"/>
            <w:vMerge w:val="restart"/>
            <w:shd w:val="clear" w:color="auto" w:fill="auto"/>
            <w:noWrap w:val="0"/>
            <w:vAlign w:val="top"/>
          </w:tcPr>
          <w:p w14:paraId="1D41D5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  <w:t>222</w:t>
            </w:r>
          </w:p>
        </w:tc>
      </w:tr>
      <w:tr w14:paraId="5936EE2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2235" w:type="dxa"/>
            <w:shd w:val="clear" w:color="auto" w:fill="auto"/>
            <w:noWrap w:val="0"/>
            <w:vAlign w:val="top"/>
          </w:tcPr>
          <w:p w14:paraId="3626B1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Gm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1"/>
                <w:szCs w:val="21"/>
                <w:highlight w:val="none"/>
              </w:rPr>
              <w:t>β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-ACT -R</w:t>
            </w:r>
          </w:p>
        </w:tc>
        <w:tc>
          <w:tcPr>
            <w:tcW w:w="4520" w:type="dxa"/>
            <w:shd w:val="clear" w:color="auto" w:fill="auto"/>
            <w:noWrap w:val="0"/>
            <w:vAlign w:val="top"/>
          </w:tcPr>
          <w:p w14:paraId="348E93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CGCAAGATTCCATACCCA</w:t>
            </w:r>
          </w:p>
        </w:tc>
        <w:tc>
          <w:tcPr>
            <w:tcW w:w="1301" w:type="dxa"/>
            <w:vMerge w:val="continue"/>
            <w:shd w:val="clear" w:color="auto" w:fill="auto"/>
            <w:noWrap w:val="0"/>
            <w:vAlign w:val="top"/>
          </w:tcPr>
          <w:p w14:paraId="2CB45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outlineLvl w:val="9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</w:tbl>
    <w:p w14:paraId="405995C2">
      <w:pPr>
        <w:ind w:left="0" w:leftChars="0" w:firstLine="0" w:firstLineChars="0"/>
        <w:rPr>
          <w:rFonts w:hint="default" w:ascii="Times New Roman" w:hAnsi="Times New Roman" w:cs="Times New Roman"/>
          <w:b/>
          <w:bCs/>
          <w:color w:val="000000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3F1B0A2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Primers used in synthesis of dsRNA.</w:t>
      </w:r>
    </w:p>
    <w:tbl>
      <w:tblPr>
        <w:tblStyle w:val="6"/>
        <w:tblW w:w="939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5"/>
        <w:gridCol w:w="6538"/>
        <w:gridCol w:w="1186"/>
      </w:tblGrid>
      <w:tr w14:paraId="46A9400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1675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27239A">
            <w:pPr>
              <w:pStyle w:val="10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Primers</w:t>
            </w:r>
          </w:p>
        </w:tc>
        <w:tc>
          <w:tcPr>
            <w:tcW w:w="6538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200931A2">
            <w:pPr>
              <w:pStyle w:val="10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Primer sequences</w:t>
            </w:r>
          </w:p>
        </w:tc>
        <w:tc>
          <w:tcPr>
            <w:tcW w:w="118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4FE17383">
            <w:pPr>
              <w:pStyle w:val="10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L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ength (bp)</w:t>
            </w:r>
          </w:p>
        </w:tc>
      </w:tr>
      <w:tr w14:paraId="5841A92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45EE41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GFP-F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1FFB3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  <w:t>TTCAATGCTTTTCCCGTTAT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7A7D82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254</w:t>
            </w:r>
          </w:p>
          <w:p w14:paraId="2DF7E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5C3278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572FB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GFP-F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3BC0BA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  <w:t>TGTTTGTCTGCCGTGATGTA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5EB86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68DC1A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65510C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CYP333B118-F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0D20A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ATCCAGCAAAACAGGAGAAGC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7FB7AA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445</w:t>
            </w:r>
          </w:p>
          <w:p w14:paraId="3CE55E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7DBE7F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00728D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1192F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GTCGGGGCGATGTGAAG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23E89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4758BDC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17A59C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5A88C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ACCAGACTGAACTGCTTTGACC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2B1617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412</w:t>
            </w:r>
          </w:p>
          <w:p w14:paraId="7DF954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6C6C04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3F649B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311CDD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GCTTCTTTTGTTTCTCAGGGTT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04F15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13315C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17EF3E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3A32D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ACGCAAATAGAGGGAACAACC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1A1197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359</w:t>
            </w:r>
          </w:p>
          <w:p w14:paraId="1CA352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240DA3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47459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0835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GCAAAGTCGCTGGCACAT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360979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3B381AA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03F04F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127F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TATCTGTGAAGCGAATAATGGTC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2A382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484</w:t>
            </w:r>
          </w:p>
          <w:p w14:paraId="5B733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25C6487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2D6F7D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6CD68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TGTCTCCGTGGTGTCCGT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10ED01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3ED2D1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0CC0B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31BAC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TCCAGGCTAAAGCATATCAAG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5D0520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465</w:t>
            </w:r>
          </w:p>
        </w:tc>
      </w:tr>
      <w:tr w14:paraId="4D73FF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10E1D6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6AF4E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TTAAGGGCGTGTCATACTCAG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7BE4E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17247B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67ECAB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GFP-T7-F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74230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</w:rPr>
              <w:t>TTCAATGCTTTTCCCGTTAT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0BDEA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304</w:t>
            </w:r>
          </w:p>
        </w:tc>
      </w:tr>
      <w:tr w14:paraId="70F7E08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381A41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GFP-T7-F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6292D4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</w:rPr>
              <w:t>TGTTTGTCTGCCGTGATGTA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625AEC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7C571F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5CE4B2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610786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ATCCAGCAAAACAGGAGAAGC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4EC39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495</w:t>
            </w:r>
          </w:p>
        </w:tc>
      </w:tr>
      <w:tr w14:paraId="02EB42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70B8B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CYP333B118-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660FB2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  <w:t>GTCGGGGCGATGTGAAG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3CD875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724ABBB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409B1D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0B9C8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ACCAGACTGAACTGCTTTGACC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77024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462</w:t>
            </w:r>
          </w:p>
        </w:tc>
      </w:tr>
      <w:tr w14:paraId="4EB247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5C0D3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CYP333B119-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756EB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GCTTCTTTTGTTTCTCAGGGTT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418E80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450A330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38C8A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6C9415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ACGCAAATAGAGGGAACAACC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6B9C5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409</w:t>
            </w:r>
          </w:p>
        </w:tc>
      </w:tr>
      <w:tr w14:paraId="13D8BF5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26735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CYP337B19-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4C84FD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GCAAAGTCGCTGGCACAT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7F5892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64BD46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68F9C0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11D31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TATCTGTGAAGCGAATAATGGTC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38581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534</w:t>
            </w:r>
          </w:p>
        </w:tc>
      </w:tr>
      <w:tr w14:paraId="670D18A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3C4798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CYP6AB364-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745C2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TGTCTCCGTGGTGTCCGT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02E21C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 w14:paraId="4A18F84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2EEF25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F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3B05DC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TCCAGGCTAAAGCATATCAAG</w:t>
            </w:r>
          </w:p>
        </w:tc>
        <w:tc>
          <w:tcPr>
            <w:tcW w:w="1186" w:type="dxa"/>
            <w:vMerge w:val="restart"/>
            <w:shd w:val="clear" w:color="auto" w:fill="auto"/>
            <w:noWrap w:val="0"/>
            <w:vAlign w:val="top"/>
          </w:tcPr>
          <w:p w14:paraId="278028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515</w:t>
            </w:r>
          </w:p>
        </w:tc>
      </w:tr>
      <w:tr w14:paraId="5ADD74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  <w:jc w:val="center"/>
        </w:trPr>
        <w:tc>
          <w:tcPr>
            <w:tcW w:w="1675" w:type="dxa"/>
            <w:shd w:val="clear" w:color="auto" w:fill="auto"/>
            <w:noWrap w:val="0"/>
            <w:vAlign w:val="top"/>
          </w:tcPr>
          <w:p w14:paraId="14C256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CYP341Q10-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  <w:lang w:val="en-US" w:eastAsia="zh-CN"/>
              </w:rPr>
              <w:t>T7-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1"/>
                <w:szCs w:val="21"/>
                <w:highlight w:val="none"/>
              </w:rPr>
              <w:t>R</w:t>
            </w:r>
          </w:p>
        </w:tc>
        <w:tc>
          <w:tcPr>
            <w:tcW w:w="6538" w:type="dxa"/>
            <w:shd w:val="clear" w:color="auto" w:fill="auto"/>
            <w:noWrap w:val="0"/>
            <w:vAlign w:val="top"/>
          </w:tcPr>
          <w:p w14:paraId="74FDD4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highlight w:val="none"/>
                <w:u w:val="single"/>
                <w:lang w:eastAsia="zh-CN"/>
              </w:rPr>
              <w:t>GGATCCTAATACGACTCACTATAGG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highlight w:val="none"/>
                <w:lang w:val="en-US" w:eastAsia="zh-CN"/>
              </w:rPr>
              <w:t>TTAAGGGCGTGTCATACTCAG</w:t>
            </w:r>
          </w:p>
        </w:tc>
        <w:tc>
          <w:tcPr>
            <w:tcW w:w="1186" w:type="dxa"/>
            <w:vMerge w:val="continue"/>
            <w:shd w:val="clear" w:color="auto" w:fill="auto"/>
            <w:noWrap w:val="0"/>
            <w:vAlign w:val="top"/>
          </w:tcPr>
          <w:p w14:paraId="2151FD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</w:tbl>
    <w:p w14:paraId="5E629E5D">
      <w:pPr>
        <w:pStyle w:val="11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6" w:name="OLE_LINK2"/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Note：The underscore indicates the T7 promoter sequence.</w:t>
      </w:r>
      <w:bookmarkEnd w:id="6"/>
    </w:p>
    <w:p w14:paraId="0091E32A">
      <w:pPr>
        <w:numPr>
          <w:ilvl w:val="-1"/>
          <w:numId w:val="0"/>
        </w:numPr>
        <w:jc w:val="left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D8D8F8B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Table S4. Upregulated P450 gene (</w:t>
      </w:r>
      <w:r>
        <w:rPr>
          <w:rFonts w:hint="eastAsia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P</w:t>
      </w: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&lt; 0.05) in different generation of </w:t>
      </w:r>
      <w:r>
        <w:rPr>
          <w:rFonts w:hint="eastAsia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G. molesta</w:t>
      </w: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eastAsia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C. pomonella</w:t>
      </w: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during quercetin adaptation, based on transcriptomic data.</w:t>
      </w:r>
    </w:p>
    <w:tbl>
      <w:tblPr>
        <w:tblStyle w:val="7"/>
        <w:tblW w:w="131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6"/>
        <w:gridCol w:w="1518"/>
        <w:gridCol w:w="1237"/>
        <w:gridCol w:w="991"/>
        <w:gridCol w:w="1407"/>
        <w:gridCol w:w="590"/>
        <w:gridCol w:w="239"/>
        <w:gridCol w:w="1174"/>
        <w:gridCol w:w="1484"/>
        <w:gridCol w:w="970"/>
        <w:gridCol w:w="1677"/>
        <w:gridCol w:w="745"/>
      </w:tblGrid>
      <w:tr w14:paraId="7FEB2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166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A9DB041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Generation</w:t>
            </w:r>
          </w:p>
          <w:p w14:paraId="4CB462E2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4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7C53DC1E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G. molesta</w:t>
            </w:r>
          </w:p>
        </w:tc>
        <w:tc>
          <w:tcPr>
            <w:tcW w:w="23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572A875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5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6D177720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C. pomonella</w:t>
            </w:r>
          </w:p>
        </w:tc>
      </w:tr>
      <w:tr w14:paraId="34C4C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35EA3C8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0A84D0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ene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ID</w:t>
            </w: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5DBA5B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log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vertAlign w:val="subscript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old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hange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FF44A7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value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2A3951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ene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description</w:t>
            </w:r>
          </w:p>
        </w:tc>
        <w:tc>
          <w:tcPr>
            <w:tcW w:w="5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FAACA4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lan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6D2A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28E23BA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ene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ID</w:t>
            </w:r>
          </w:p>
        </w:tc>
        <w:tc>
          <w:tcPr>
            <w:tcW w:w="148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93A60F9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log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vertAlign w:val="subscript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old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hange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B9D460B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value</w:t>
            </w:r>
          </w:p>
        </w:tc>
        <w:tc>
          <w:tcPr>
            <w:tcW w:w="16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F02EE72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ene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description</w:t>
            </w:r>
          </w:p>
        </w:tc>
        <w:tc>
          <w:tcPr>
            <w:tcW w:w="7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E47982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lan</w:t>
            </w:r>
          </w:p>
        </w:tc>
      </w:tr>
      <w:tr w14:paraId="73E1E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  <w:jc w:val="center"/>
        </w:trPr>
        <w:tc>
          <w:tcPr>
            <w:tcW w:w="1166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B936CC5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 vs G0</w:t>
            </w:r>
          </w:p>
        </w:tc>
        <w:tc>
          <w:tcPr>
            <w:tcW w:w="151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63D2E11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gm_08833_RA</w:t>
            </w: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83E242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4.79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E0E9C08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0.012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C5DF282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Cyp4d2</w:t>
            </w:r>
          </w:p>
        </w:tc>
        <w:tc>
          <w:tcPr>
            <w:tcW w:w="59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B3881B8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ED120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C6EAB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133531967</w:t>
            </w:r>
          </w:p>
        </w:tc>
        <w:tc>
          <w:tcPr>
            <w:tcW w:w="14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082D2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1.22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EE717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93e-0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D47DE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6B2</w:t>
            </w:r>
          </w:p>
        </w:tc>
        <w:tc>
          <w:tcPr>
            <w:tcW w:w="7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4427B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601D9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74E92916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71125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gm_40202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B9B3C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E90D0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7FC62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Cyp312a1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06259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93030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8FD0F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133528822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4C364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2.14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207A4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64e-0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6E8F5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CYP4V2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7BF16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445E1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13123680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C9446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gm_32198_RA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33A28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BA8EB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1.09e-06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57054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78E72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A4117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DC923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133532049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1DFBF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02954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67e-0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C7BFA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170F6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1AA40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9144E71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7A4C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42D12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7BC06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4CF6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3C379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B8E05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3BA87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133523700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E6AEA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6CFDC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60e-0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156E4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E7B3E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E644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7EF0B7E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BF291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3C3CA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43A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28D35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F9AD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B7A8F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B26A1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133531966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3A2E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1A10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78e-0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353E5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CE1C8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4DC71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185D1FA7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AF96E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1F3E6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52FF2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8AA95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971EC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05829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0423D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133521276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BEBBE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B235C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19e-0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CA061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Cyp18a1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589DF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54F82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3FBEC139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A3AC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67E9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55E5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5EAC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3D54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0DAA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4B86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133526773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E941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575B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1.44e-05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3284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Cyp6a20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67FD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CC04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3682CC0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F20E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C020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8CEC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73B3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9A93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B508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FE79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133516276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26E8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58EA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2.17e-05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11AA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FDC6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7F723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751C2B2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0376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9C08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5ADA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FD53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EAC3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7468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6644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133520511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5AA5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6.87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1304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2.39e-09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B229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CYP4V2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9F49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00276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136D459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7F96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1773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01A6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170A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1FDF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F32B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866F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133528328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89B4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6.13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C805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2.61e-07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58B3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ECF7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6E465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3BB55257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3EF9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EEE8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B45C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2B28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D828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8ECC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5343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133520099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29AB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7E96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2.67e-08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BDED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CYP4C1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04DD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3D0AE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F4799F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G2 vs G0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2060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gm_24063_RA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9677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A245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0.0012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3FB7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5E31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8CB3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E2E4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133533408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97A6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1.98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0A2D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0.0025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F01A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CYP9E2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70D3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2C7E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E469912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9B50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gm_12135_RA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57C9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4E0F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0.0014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5AB8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CYP4C1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8559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73C2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9901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133530621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8EBE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9E49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0.0032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DF78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Cyp6d4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BD6C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4843B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DB3AE5E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BEF5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gm_08833_RA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FF80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E097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0.0015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663A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Cyp4d2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7079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7233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3266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133521778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F61C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4EE4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22DF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CYP9E2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F978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489B3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D7065B3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0914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gm_36075_RA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CD7F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6B2F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0.0045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7D29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307a1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824D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79BE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DFD7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133534597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83B0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1C30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5A81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Cyp9h1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44A6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434D2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7E0C2C64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D472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gm_16211_RA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08AA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FD7B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0.0076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8529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CYP9E2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C5D6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C100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FD25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133518599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803D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0DD4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0.034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ACA6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CYP4C1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F694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4A2CF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2BC02E2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5802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gm_36723_RA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7945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7541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0.0078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55B4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34D5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A544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1E37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133521276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ED5B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123B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0.034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A178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Cyp18a1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1C41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1BB6B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10CCBA6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6EAD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gm_33446_RA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1283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25A4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C52B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Cyp4d1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82D0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18D0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5146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133529559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89C6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2.33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A19C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4484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5679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25A53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5542253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DBE5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gm_07855_RB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8BC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E3CF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829D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CYP4C1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643F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CA26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3FD7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133532049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BBBC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6F1A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0.043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9484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3E06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18FE4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EB34B57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21F9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gm_33486_RB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30CA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3A9B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0D07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CYP3A6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316B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0890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640C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133530622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30A2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60F5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0.044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1BCF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2659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7A06B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DD72E5C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3953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2175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588F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6055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20C4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B5EE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D5F3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133526987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465C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5249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5.47e-08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9975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313D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677DC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884ED24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FAD4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9DD4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D378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8A0D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2091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C5EE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A045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133528328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67BF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5.63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F64A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7.022e-08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92B0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ECF8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450DC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604964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G3 vs G0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4A50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gm_36654_RA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CF9E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4AB8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0.00016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C226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17A6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39AF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A772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133526773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51CF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F1E1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0.0015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AC7E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Cyp6a20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0994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7876B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01855A6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1E6A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gm_31939_RB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D1AA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3F97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0.00039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5D3A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A9D3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0C6F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A37F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133528982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300C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0740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0.0043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527C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CYP4V2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A86C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368CD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DC38830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42F5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gm_40204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03A0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4.31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D11A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0.00097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4B06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Cyp312a1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449B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FEF8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9A5F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133521821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F393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040A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3CCC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ECAD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7093C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19ED21B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9FFE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gm_33486_RB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4631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76D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02F5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CYP3A6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461E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3C9D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FF2F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133520511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4746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4F10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0.026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055A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CYP4V2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1A5B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2286A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A91D763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1BE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gm_24063_RA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E2E1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47C2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1259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2F1C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C84E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AC46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133528907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9570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03C4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1.46e-10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7103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B5E2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689B4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66A09A2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9CE6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gm_39706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89A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E9F8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B8A5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CYP9E2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EE13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A6C9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AE29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133528822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1429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4FE6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2.90e-05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C9B4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CYP4V2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E605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0E673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B8ADB6F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B07E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gm_40202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643E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6.33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73DD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4.22e-10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F46C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Cyp312a1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43C1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10CE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075D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133528328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E792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0394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5.13e-05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8B56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89B0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B2E2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7880B2B1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221C0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D46FC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351F3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1C563">
            <w:pPr>
              <w:keepNext w:val="0"/>
              <w:keepLines w:val="0"/>
              <w:widowControl/>
              <w:suppressLineNumbers w:val="0"/>
              <w:ind w:firstLine="422" w:firstLineChars="200"/>
              <w:jc w:val="left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90717">
            <w:pPr>
              <w:keepNext w:val="0"/>
              <w:keepLines w:val="0"/>
              <w:widowControl/>
              <w:suppressLineNumbers w:val="0"/>
              <w:ind w:firstLine="422" w:firstLineChars="200"/>
              <w:jc w:val="right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F9E3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D818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133528766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0D27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8B59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5.57e-12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C5FA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BBD9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17B23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A721646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A44E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331C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3C25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557A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3BFE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DB4E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0DE5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133520099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8AE0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9923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8.52e-09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6751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CYP4C1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F4FD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0A536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CFED86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G4 vs G0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2DB4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7CD5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E732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92D8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108A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495E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C064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133529559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F2BB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2.91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D1CE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0.00039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477A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6703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107F9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7AB5929A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64C9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CDE5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1359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B974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FA63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34C8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5F9E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133521276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9EDB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BBEC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0.0011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BC2E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Cyp18a1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16B6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6B35E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8CDC0E9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6DBF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6F31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636C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6BDB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7700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FADF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5155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133517322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CC72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B26D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7E76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CYP12A2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A221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hint="eastAsia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ito</w:t>
            </w:r>
          </w:p>
        </w:tc>
      </w:tr>
      <w:tr w14:paraId="217A5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992BF3D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B167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F298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CA10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AA3A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C293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A58A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6630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133529163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D84E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A37C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0.027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30AF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EEA2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5764E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EE6FEB0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C92F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668F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4B7A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95E0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70BC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DBA8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DA4D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133529744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018B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50BF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AE4D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Cyp313a4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2F48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5DB3E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993AE16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DF69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68E8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254D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46D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6ABF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EE51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C7F8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133520099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391A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1.32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67B7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0.036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35C2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CYP4C1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F807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4965F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69DD911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B0B6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2331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6CAB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7C6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4E00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C5D2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B359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133527208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25EE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B0FE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0.048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6E3C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21C3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7993B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D0938FB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2F9B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56B1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5A0A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69F9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23AA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07E2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2392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133519685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D14F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98AB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0.049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AD1E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CYP6B6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5345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21476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7A3FA5A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0B0D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482B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EB81C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279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F600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F249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00B8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133526987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B838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5.77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09CD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1.27e-11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BF4B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Cyp6a14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F668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E620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14CF141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C4A5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DD66A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F82F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8568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008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91C1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EB35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133533408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4A43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7CF5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1.76e-05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D585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CYP9E2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2E60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5A97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  <w:jc w:val="center"/>
        </w:trPr>
        <w:tc>
          <w:tcPr>
            <w:tcW w:w="1166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7A5035F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A0153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7C8151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83BB01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BBBC5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7CD32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cs="Times New Roman"/>
                <w:b/>
                <w:bCs/>
                <w:color w:val="000000" w:themeColor="text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7B1F8E9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58C9C7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133521778</w:t>
            </w:r>
          </w:p>
        </w:tc>
        <w:tc>
          <w:tcPr>
            <w:tcW w:w="148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D5B70E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4.02</w:t>
            </w: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B6225D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4.02e-10</w:t>
            </w:r>
          </w:p>
        </w:tc>
        <w:tc>
          <w:tcPr>
            <w:tcW w:w="16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088E49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CYP9E2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7373F3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</w:tbl>
    <w:p w14:paraId="7C03AB8D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cs="Times New Roman"/>
          <w:b/>
          <w:bCs/>
          <w:color w:val="000000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32" w:charSpace="0"/>
        </w:sectPr>
      </w:pPr>
    </w:p>
    <w:p w14:paraId="46B5D107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Table S5. Top 20 up-regulated genes and proteins in the transcriptome and proteome of</w:t>
      </w:r>
      <w:r>
        <w:rPr>
          <w:rFonts w:hint="eastAsia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 xml:space="preserve"> G. molesta</w:t>
      </w: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1"/>
        <w:gridCol w:w="1618"/>
        <w:gridCol w:w="1071"/>
        <w:gridCol w:w="1747"/>
        <w:gridCol w:w="1995"/>
        <w:gridCol w:w="1493"/>
        <w:gridCol w:w="1347"/>
        <w:gridCol w:w="3018"/>
      </w:tblGrid>
      <w:tr w14:paraId="2AF9B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25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469B2EE9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Transcriptome</w:t>
            </w:r>
          </w:p>
        </w:tc>
        <w:tc>
          <w:tcPr>
            <w:tcW w:w="78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B8168F2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Proteome</w:t>
            </w:r>
          </w:p>
        </w:tc>
      </w:tr>
      <w:tr w14:paraId="64A35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8967AD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gene_id</w:t>
            </w:r>
          </w:p>
        </w:tc>
        <w:tc>
          <w:tcPr>
            <w:tcW w:w="16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68F6CF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FoldChange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5FB099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</w:p>
        </w:tc>
        <w:tc>
          <w:tcPr>
            <w:tcW w:w="174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E02BA1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Description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DDC25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Protein</w:t>
            </w:r>
          </w:p>
        </w:tc>
        <w:tc>
          <w:tcPr>
            <w:tcW w:w="149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04C1D5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Fold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Change</w:t>
            </w:r>
          </w:p>
        </w:tc>
        <w:tc>
          <w:tcPr>
            <w:tcW w:w="134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F6E48E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value</w:t>
            </w:r>
          </w:p>
        </w:tc>
        <w:tc>
          <w:tcPr>
            <w:tcW w:w="30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C15D2E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Description</w:t>
            </w:r>
          </w:p>
        </w:tc>
      </w:tr>
      <w:tr w14:paraId="7A69C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CCFA2B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gm_12094_RA</w:t>
            </w:r>
          </w:p>
        </w:tc>
        <w:tc>
          <w:tcPr>
            <w:tcW w:w="161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BB53FD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8.01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EB30C2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4.36E-07</w:t>
            </w:r>
          </w:p>
        </w:tc>
        <w:tc>
          <w:tcPr>
            <w:tcW w:w="174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83EE01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2A5934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ofm_gm_18314_RA</w:t>
            </w:r>
          </w:p>
        </w:tc>
        <w:tc>
          <w:tcPr>
            <w:tcW w:w="149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2372E8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7.83 </w:t>
            </w:r>
          </w:p>
        </w:tc>
        <w:tc>
          <w:tcPr>
            <w:tcW w:w="134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424B85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2.36E-02</w:t>
            </w:r>
          </w:p>
        </w:tc>
        <w:tc>
          <w:tcPr>
            <w:tcW w:w="301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42169F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  <w:t>Probable Rho GTPase-I15278 melanogaster</w:t>
            </w:r>
          </w:p>
        </w:tc>
      </w:tr>
      <w:tr w14:paraId="47414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6742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gm_31742_RA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6131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85EF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1.79E-02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95B4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DM4/DM12 family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873C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ofm_gm_12378_RA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4251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6.31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CC36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1.07E-03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7F18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Gamma interferon inducible lysosomal thiol reductase (GILT)</w:t>
            </w:r>
          </w:p>
        </w:tc>
      </w:tr>
      <w:tr w14:paraId="53510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86F9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gm_40202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60FC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09B6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4.22E-10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1A76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P450 312a1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175C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ofm_gm_02710_RA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89A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5.04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BDE5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4.74E-02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D8D4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 xml:space="preserve">FK506-binding protein 2 </w:t>
            </w:r>
          </w:p>
        </w:tc>
      </w:tr>
      <w:tr w14:paraId="6FB54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163C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gm_07943_RA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2E05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094D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1.36E-02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4DFC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Integrase zinc binding domain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6EE6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ofm_gm_33907_RA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8F00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4.79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4F69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5.03E-03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8E05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</w:tr>
      <w:tr w14:paraId="5D541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6F8E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gm_07894_RA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5A09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961F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3.90E-03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19BB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E37A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ofm_gm_02514_RA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3071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4.45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05A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2.10E-02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D6D2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</w:tr>
      <w:tr w14:paraId="6C487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DD7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gm_36478_RA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4C8B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2AC6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2.95E-03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27E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Domain of unknown function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5A8B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ofm_gm_38270_RA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0FE4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4.23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5E85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1.87E-02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0B9F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</w:tr>
      <w:tr w14:paraId="4568B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D906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gm_22088_RA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E055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75E6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4.76E-03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8A8B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L-sorbose 1-dehydrogenase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81FC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ofm_gm_01753_RA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9E01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3.82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43A1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4.99E-02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ACA5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 xml:space="preserve">Proton-coupled amino acid transporter-like protein CG1139 </w:t>
            </w:r>
          </w:p>
        </w:tc>
      </w:tr>
      <w:tr w14:paraId="7305F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E1A1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gm_36483_RA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0C1C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6F2A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2.08E-03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727D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Domain of unknown function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F256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ofm_gm_01297_RA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BCDC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3.60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A428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2.04E-02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9C89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Dynactin subunit p22</w:t>
            </w:r>
          </w:p>
        </w:tc>
      </w:tr>
      <w:tr w14:paraId="15A80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D2F6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gm_07964_RA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84AA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2B76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4.52E-02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A945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3F4A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ofm_gm_12352_RA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164D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3.58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98DB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4.89E-02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B196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Dynactin subunit p22</w:t>
            </w:r>
          </w:p>
        </w:tc>
      </w:tr>
      <w:tr w14:paraId="5D1AD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72D8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gm_39712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6D1B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FBC3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1.18E-06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548C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DM4/DM12 family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675E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ofm_gm_05192_RA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6F75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3.53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1646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8.04E-03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D83F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</w:tr>
      <w:tr w14:paraId="066F9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36E7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gm_34357_RA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1D56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C95B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1.46E-02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4B5B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FAM183A and FAM183B related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404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ofm_gm_06807_RA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DD63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3.47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7472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8.99E-04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998B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</w:tr>
      <w:tr w14:paraId="1991A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6C72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gm_16029_RA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1491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2360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7.08E-05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3F76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Domain of unknown function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F816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ofm_gm_21681_RA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E89A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3.40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50C7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2.83E-02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AC34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MOUSE Cytochrome c oxidase</w:t>
            </w:r>
          </w:p>
        </w:tc>
      </w:tr>
      <w:tr w14:paraId="466D5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B5FC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gm_12096_RA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DFB6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DAB3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1.71E-08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6AE3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3B95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ofm_gm_39920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76EA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3.21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97A1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1.79E-02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38D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Facilitated trehalose</w:t>
            </w:r>
          </w:p>
        </w:tc>
      </w:tr>
      <w:tr w14:paraId="32E16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4CE1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gm_32000_RA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209D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6FA0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7.15E-09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558A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Pancreatic lipase-related protein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A9AA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ofm_gm_05425_RA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DF96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3.01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FD52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1.71E-02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E05A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</w:tr>
      <w:tr w14:paraId="233D4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C8E7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gm_02229_RA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68B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5C22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3.26E-09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3736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CUB domain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546D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ofm_gm_31032_RA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992E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2.91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7025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3.58E-02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E2D7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Motile sperm domain-containing protein 1</w:t>
            </w:r>
          </w:p>
        </w:tc>
      </w:tr>
      <w:tr w14:paraId="2FBA8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4F71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gm_05074_RA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247F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7232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4.76E-03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0DA9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340C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ofm_gm_25720_RA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8E4A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2.86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8B70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1.78E-03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3783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 xml:space="preserve">Retinal dehydrogenase 1 </w:t>
            </w:r>
          </w:p>
        </w:tc>
      </w:tr>
      <w:tr w14:paraId="5BE47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9F30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gm_37336_RA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4450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1757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5.72E-03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FE76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Scramblase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C723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ofm_gm_21258_RA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ED3A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2.85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F6CC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3.07E-02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5E64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Luciferin 4-monooxygenase</w:t>
            </w:r>
          </w:p>
        </w:tc>
      </w:tr>
      <w:tr w14:paraId="1081C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F115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gm_39934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AB9D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0B7F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1.64E-02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5CAA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7DC1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ofm_gm_09507_RA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0617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2.84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FE15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1.37E-02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C613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Luciferin 4-monooxygenase</w:t>
            </w:r>
          </w:p>
        </w:tc>
      </w:tr>
      <w:tr w14:paraId="6073D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06351F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gm_39592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DE453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4.80</w:t>
            </w:r>
          </w:p>
        </w:tc>
        <w:tc>
          <w:tcPr>
            <w:tcW w:w="107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C6E1F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1.34E-02</w:t>
            </w:r>
          </w:p>
        </w:tc>
        <w:tc>
          <w:tcPr>
            <w:tcW w:w="174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BFB7B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DNA polymerase from transposon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8ADA90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ofm_gm_34553_R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8571F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 </w:t>
            </w:r>
          </w:p>
        </w:tc>
        <w:tc>
          <w:tcPr>
            <w:tcW w:w="134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B481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7.06E-04</w:t>
            </w:r>
          </w:p>
        </w:tc>
        <w:tc>
          <w:tcPr>
            <w:tcW w:w="301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990EB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</w:tr>
    </w:tbl>
    <w:p w14:paraId="3944A15E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32" w:charSpace="0"/>
        </w:sectPr>
      </w:pPr>
    </w:p>
    <w:p w14:paraId="33934774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Table S6. Top 20 up-regulated genes and proteins in the transcriptome and proteome of </w:t>
      </w:r>
      <w:r>
        <w:rPr>
          <w:rFonts w:hint="eastAsia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C. pomonella</w:t>
      </w:r>
      <w:r>
        <w:rPr>
          <w:rFonts w:hint="eastAsia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1671"/>
        <w:gridCol w:w="1061"/>
        <w:gridCol w:w="2110"/>
        <w:gridCol w:w="1814"/>
        <w:gridCol w:w="1744"/>
        <w:gridCol w:w="1042"/>
        <w:gridCol w:w="3072"/>
      </w:tblGrid>
      <w:tr w14:paraId="30B0D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7F3F656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Transcriptome</w:t>
            </w:r>
          </w:p>
        </w:tc>
        <w:tc>
          <w:tcPr>
            <w:tcW w:w="767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12EEE47"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Proteome</w:t>
            </w:r>
          </w:p>
        </w:tc>
      </w:tr>
      <w:tr w14:paraId="4050A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2B4F4B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gene_id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907C16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log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FoldChange</w:t>
            </w:r>
          </w:p>
        </w:tc>
        <w:tc>
          <w:tcPr>
            <w:tcW w:w="10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269414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</w:p>
        </w:tc>
        <w:tc>
          <w:tcPr>
            <w:tcW w:w="2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4EDC19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Description</w:t>
            </w:r>
          </w:p>
        </w:tc>
        <w:tc>
          <w:tcPr>
            <w:tcW w:w="18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08A441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Protein</w:t>
            </w:r>
          </w:p>
        </w:tc>
        <w:tc>
          <w:tcPr>
            <w:tcW w:w="174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0134A8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Fold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Change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CC1E1C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</w:p>
        </w:tc>
        <w:tc>
          <w:tcPr>
            <w:tcW w:w="307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01F957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Description</w:t>
            </w:r>
          </w:p>
        </w:tc>
      </w:tr>
      <w:tr w14:paraId="54C07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E91EDE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133529789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EBC6F6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9.94 </w:t>
            </w:r>
          </w:p>
        </w:tc>
        <w:tc>
          <w:tcPr>
            <w:tcW w:w="106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424B1F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1.05E-13</w:t>
            </w:r>
          </w:p>
        </w:tc>
        <w:tc>
          <w:tcPr>
            <w:tcW w:w="211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A5F7B2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uncharacterized </w:t>
            </w:r>
          </w:p>
        </w:tc>
        <w:tc>
          <w:tcPr>
            <w:tcW w:w="181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B3C516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XP_061720725.1</w:t>
            </w:r>
          </w:p>
        </w:tc>
        <w:tc>
          <w:tcPr>
            <w:tcW w:w="17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A79F6C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22.53 </w:t>
            </w:r>
          </w:p>
        </w:tc>
        <w:tc>
          <w:tcPr>
            <w:tcW w:w="104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A212ED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3.63E-05</w:t>
            </w:r>
          </w:p>
        </w:tc>
        <w:tc>
          <w:tcPr>
            <w:tcW w:w="307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9CAE04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CYP12A2</w:t>
            </w:r>
          </w:p>
        </w:tc>
      </w:tr>
      <w:tr w14:paraId="664C9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431A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133527378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0C82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9.92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77A8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7.22E-19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CFBC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Cuticle protein 2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CACD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XP_061706493.1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5BF8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5.18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3841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E23A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6B5</w:t>
            </w:r>
          </w:p>
        </w:tc>
      </w:tr>
      <w:tr w14:paraId="4D0EA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FCE4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133518299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DDDA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9.80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0CD6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1.78E-46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919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35BB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XP_061711424.1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0EC0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3.92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92D0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5.27E-06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E4BF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Pro aminopeptidase 1 </w:t>
            </w:r>
          </w:p>
        </w:tc>
      </w:tr>
      <w:tr w14:paraId="58E7C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0BDA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133529797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619C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9.79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AD7E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6.08E-32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608A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431B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XP_061726473.1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4374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3.85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477E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2.20E-02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2ED3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 protein</w:t>
            </w:r>
          </w:p>
        </w:tc>
      </w:tr>
      <w:tr w14:paraId="0EC0F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5D0D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133525903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156D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9.73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8E33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5.17E-16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A96F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9DC0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XP_061730163.1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573C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3.61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4572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4.18E-04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E594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transporter</w:t>
            </w:r>
          </w:p>
        </w:tc>
      </w:tr>
      <w:tr w14:paraId="5655C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F20F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133523595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BEE9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9.65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58DE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3.96E-08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EE17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F40B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XP_061705068.1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47DF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3.39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361C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4.05E-03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7A2D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uncharacterized protein </w:t>
            </w:r>
          </w:p>
        </w:tc>
      </w:tr>
      <w:tr w14:paraId="0A9E2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1BCA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133533764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7941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9.64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F51F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1.02E-18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67EE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Cuticle protein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16BE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XP_061706220.1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A08B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3.12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180F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1.34E-03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BC4B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 protein</w:t>
            </w:r>
          </w:p>
        </w:tc>
      </w:tr>
      <w:tr w14:paraId="22116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5E6E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133533235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897C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0818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2.17E-74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8619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B2FF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XP_061714331.1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BE3A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3.07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8BA7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460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Circadian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clock_controlled protein</w:t>
            </w:r>
          </w:p>
        </w:tc>
      </w:tr>
      <w:tr w14:paraId="06CB5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2DEE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133515409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EABD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1450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4.36E-08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9C22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histidine-rich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glycoprotein-like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1B8A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XP_061708353.1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EC10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3.03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C07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4.07E-02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F70B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heat shock protein</w:t>
            </w:r>
          </w:p>
        </w:tc>
      </w:tr>
      <w:tr w14:paraId="63197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0A4E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133525902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AF33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9.39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0861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1.63E-28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26EF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ankyrin repeat and KH domain-containing protein mask-like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E2F5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XP_061725656.1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288B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2.99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A8D5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4.55E-02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24CF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ferritin heavy chain</w:t>
            </w:r>
          </w:p>
        </w:tc>
      </w:tr>
      <w:tr w14:paraId="17EBA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A15B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133520825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692C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9.36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FE63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3.93E-31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B9A5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skin secretory protein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980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XP_061719303.1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822F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2.99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8725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3.15E-02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2E9D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 protein</w:t>
            </w:r>
          </w:p>
        </w:tc>
      </w:tr>
      <w:tr w14:paraId="62652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56D5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133533568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0723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9.36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54BA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9.33E-13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4D5C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MAGE-like protein 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5E92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XP_061725383.1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200C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2.80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D272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433B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protein masquerade</w:t>
            </w:r>
          </w:p>
        </w:tc>
      </w:tr>
      <w:tr w14:paraId="10FCE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C1FB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133534413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D0BD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9.32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5701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1.08E-74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D5B5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tol-Pal system protein TolA-like%2C transcript variant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6332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XP_061725635.1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AFD7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2.75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ECF4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1.48E-02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AD64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 protein</w:t>
            </w:r>
          </w:p>
        </w:tc>
      </w:tr>
      <w:tr w14:paraId="7ADE2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2CA9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133519919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F457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9.29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4A0B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1.20E-13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7B61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Cuticle protein 8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82B5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XP_061711769.1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906B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2.74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5950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2.64E-02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A4D2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secretory phospholipase A2 receptor_like </w:t>
            </w:r>
          </w:p>
        </w:tc>
      </w:tr>
      <w:tr w14:paraId="3C8EA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47C4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133515794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DE3F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9.15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1257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1.86E-10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E794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Trypsin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BB6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XP_061721493.1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3BAA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D6DB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3.57E-03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B9C9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N_acylneuraminate_9_phosphatase </w:t>
            </w:r>
          </w:p>
        </w:tc>
      </w:tr>
      <w:tr w14:paraId="628EE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B5CB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133519920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3845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9.15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2B09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1.85E-03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71F5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cuticle protein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ACA6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XP_061710351.1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E561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2.62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B9AB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3.30E-02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EA7F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aspartate_glycine_lysine and serine_rich protein</w:t>
            </w:r>
          </w:p>
        </w:tc>
      </w:tr>
      <w:tr w14:paraId="0C5B4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6BBB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133519903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0B94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9.12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607F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5.83E-12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84EE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cuticle protein 8-like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527A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XP_061725636.1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5A84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2.61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7810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097A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enteropeptidase_like isoform X2 </w:t>
            </w:r>
          </w:p>
        </w:tc>
      </w:tr>
      <w:tr w14:paraId="58FD9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6A29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133529683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B762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9.11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066E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1.31E-06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1CF4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uncharacterized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1722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XP_061724293.1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D18A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2.48 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9E89C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4.87E-02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1CF02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myrosinase 1_like Cydia pomonella</w:t>
            </w:r>
          </w:p>
        </w:tc>
      </w:tr>
      <w:tr w14:paraId="381A3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5269F7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133524029</w:t>
            </w: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7FF6DE3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9.07 </w:t>
            </w:r>
          </w:p>
        </w:tc>
        <w:tc>
          <w:tcPr>
            <w:tcW w:w="106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0DEAC2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1.57E-46</w:t>
            </w:r>
          </w:p>
        </w:tc>
        <w:tc>
          <w:tcPr>
            <w:tcW w:w="211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487AFA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keratin%2C type I cytoskeletal 9</w:t>
            </w:r>
          </w:p>
        </w:tc>
        <w:tc>
          <w:tcPr>
            <w:tcW w:w="181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744213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XP_061706469.1</w:t>
            </w:r>
          </w:p>
        </w:tc>
        <w:tc>
          <w:tcPr>
            <w:tcW w:w="174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10C22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2.37 </w:t>
            </w:r>
          </w:p>
        </w:tc>
        <w:tc>
          <w:tcPr>
            <w:tcW w:w="104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57D7B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5.80E-05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6AED1FF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arylsulfatase I</w:t>
            </w:r>
          </w:p>
        </w:tc>
      </w:tr>
    </w:tbl>
    <w:p w14:paraId="2AFFAA70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32" w:charSpace="0"/>
        </w:sectPr>
      </w:pPr>
    </w:p>
    <w:p w14:paraId="08466B30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Supplementary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figures</w:t>
      </w:r>
    </w:p>
    <w:p w14:paraId="300D7C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hanging="240" w:hangingChars="100"/>
        <w:jc w:val="center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4566285" cy="5544185"/>
            <wp:effectExtent l="0" t="0" r="5715" b="3175"/>
            <wp:docPr id="2" name="图片 2" descr="7.26组会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26组会_03"/>
                    <pic:cNvPicPr>
                      <a:picLocks noChangeAspect="1"/>
                    </pic:cNvPicPr>
                  </pic:nvPicPr>
                  <pic:blipFill>
                    <a:blip r:embed="rId7"/>
                    <a:srcRect l="2845" t="2422" r="53701" b="3793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2E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enriched GO terms of the DGPs of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G. molesta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C. pomonella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adapted by quercetin</w:t>
      </w:r>
      <w:r>
        <w:rPr>
          <w:rFonts w:hint="eastAsia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hint="eastAsia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a,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GO term enrichment in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G. molesta</w:t>
      </w:r>
      <w:r>
        <w:rPr>
          <w:rFonts w:hint="eastAsia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 b,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GO term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enrichment in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C. pomonella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Only the first </w:t>
      </w:r>
      <w:r>
        <w:rPr>
          <w:rFonts w:hint="eastAsia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GO terms were presented based on the enrichment confidence levels (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value &lt; 0.05). Figures were visualized using GraphPad Prism 9 software (GraphPad Software, CA)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7CCBDB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hanging="240" w:hangingChars="100"/>
        <w:jc w:val="center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4DF414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drawing>
          <wp:inline distT="0" distB="0" distL="114300" distR="114300">
            <wp:extent cx="4116705" cy="5544185"/>
            <wp:effectExtent l="0" t="0" r="13335" b="3175"/>
            <wp:docPr id="3" name="图片 3" descr="7.26组会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.26组会_04"/>
                    <pic:cNvPicPr>
                      <a:picLocks noChangeAspect="1"/>
                    </pic:cNvPicPr>
                  </pic:nvPicPr>
                  <pic:blipFill>
                    <a:blip r:embed="rId8"/>
                    <a:srcRect l="6149" t="3022" r="54509" b="3022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C6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The KEGG pathways of the DG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s of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G. molesta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and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C. pomonella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KEGG pathways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were presented based on the enrichment confidence levels (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value &lt; 0.05). Figures were visualized using GraphPad Prism 9 software (GraphPad Software, CA)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003CB0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1DE4F2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drawing>
          <wp:inline distT="0" distB="0" distL="114300" distR="114300">
            <wp:extent cx="5265420" cy="1705610"/>
            <wp:effectExtent l="0" t="0" r="0" b="0"/>
            <wp:docPr id="5" name="图片 5" descr="7.26组会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.26组会_02"/>
                    <pic:cNvPicPr>
                      <a:picLocks noChangeAspect="1"/>
                    </pic:cNvPicPr>
                  </pic:nvPicPr>
                  <pic:blipFill>
                    <a:blip r:embed="rId9"/>
                    <a:srcRect l="11249" t="8787" r="12877" b="475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74F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S3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Transcriptome and proteome association analysis</w:t>
      </w:r>
      <w:r>
        <w:rPr>
          <w:rFonts w:hint="eastAsia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a,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Venn diagram of transcriptome and proteome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G. molesta</w:t>
      </w:r>
      <w:r>
        <w:rPr>
          <w:rFonts w:hint="eastAsia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b,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Venn diagram of transcriptome and proteome of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C. pomonella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i/>
          <w:i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all_tran : all genes in the transcriptome; diff_tran: the differentially expressed genes in the transcriptome; all_prot : all proteins in the proteome; diff_prot: the differentially expressed proteins in the proteome.</w:t>
      </w:r>
    </w:p>
    <w:p w14:paraId="57ACE4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005E7C5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03775" cy="4037965"/>
            <wp:effectExtent l="0" t="0" r="12065" b="635"/>
            <wp:docPr id="14" name="图片 14" descr="zutu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zutu_02"/>
                    <pic:cNvPicPr>
                      <a:picLocks noChangeAspect="1"/>
                    </pic:cNvPicPr>
                  </pic:nvPicPr>
                  <pic:blipFill>
                    <a:blip r:embed="rId10"/>
                    <a:srcRect l="23270" t="19032" r="24102" b="22006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3A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Quercetin-adapted key P450 protein count of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G. molesta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C. pomonella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a-b, were the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protein count of 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CYP6AB364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CYP341Q10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in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quercetin-non-adapted (QNA)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and quercetin-adapted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(QA)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  <w:t>G. molesta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respectively. </w:t>
      </w:r>
      <w:r>
        <w:rPr>
          <w:rFonts w:hint="eastAsia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eastAsia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e, were the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protein count of 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CYP333B11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8, 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CYP333B11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9, and 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CYP337B19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in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quercetin-non-adapted (QNA)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and quercetin-adapted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(QA)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C. pomonella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 respectively</w:t>
      </w:r>
      <w:r>
        <w:rPr>
          <w:rFonts w:hint="eastAsia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All data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were presented as the mean of three replicates ± standard deviation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(S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>D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>, 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>he differences between different groups were based on Student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’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 xml:space="preserve">s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kern w:val="0"/>
          <w:sz w:val="24"/>
          <w:szCs w:val="24"/>
          <w:highlight w:val="none"/>
          <w:lang w:eastAsia="zh-CN"/>
        </w:rPr>
        <w:t>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 xml:space="preserve"> test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</w:rPr>
        <w:t>(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>***</w:t>
      </w:r>
      <w:r>
        <w:rPr>
          <w:rFonts w:hint="default" w:ascii="Times New Roman" w:hAnsi="Times New Roman" w:eastAsia="黑体" w:cs="Times New Roman"/>
          <w:color w:val="000000"/>
          <w:sz w:val="24"/>
          <w:szCs w:val="24"/>
        </w:rPr>
        <w:t>*</w:t>
      </w:r>
      <w:r>
        <w:rPr>
          <w:rFonts w:hint="default" w:ascii="Times New Roman" w:hAnsi="Times New Roman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 xml:space="preserve"> &lt; 0.00</w:t>
      </w:r>
      <w:r>
        <w:rPr>
          <w:rFonts w:hint="default" w:ascii="Times New Roman" w:hAnsi="Times New Roman" w:eastAsia="黑体" w:cs="Times New Roman"/>
          <w:color w:val="000000"/>
          <w:sz w:val="24"/>
          <w:szCs w:val="24"/>
        </w:rPr>
        <w:t>0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>1</w:t>
      </w:r>
      <w:r>
        <w:rPr>
          <w:rFonts w:hint="default" w:ascii="Times New Roman" w:hAnsi="Times New Roman" w:eastAsia="黑体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>***</w:t>
      </w:r>
      <w:r>
        <w:rPr>
          <w:rFonts w:hint="default" w:ascii="Times New Roman" w:hAnsi="Times New Roman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 xml:space="preserve"> &lt; 0.001; **</w:t>
      </w:r>
      <w:r>
        <w:rPr>
          <w:rFonts w:hint="default" w:ascii="Times New Roman" w:hAnsi="Times New Roman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 xml:space="preserve"> &lt; 0.01;</w:t>
      </w:r>
      <w:r>
        <w:rPr>
          <w:rFonts w:hint="default" w:ascii="Times New Roman" w:hAnsi="Times New Roman" w:eastAsia="黑体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>*</w:t>
      </w:r>
      <w:r>
        <w:rPr>
          <w:rFonts w:hint="default" w:ascii="Times New Roman" w:hAnsi="Times New Roman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ascii="Times New Roman" w:hAnsi="Times New Roman" w:eastAsia="黑体" w:cs="Times New Roman"/>
          <w:color w:val="000000"/>
          <w:sz w:val="24"/>
          <w:szCs w:val="24"/>
        </w:rPr>
        <w:t xml:space="preserve"> &lt; 0.05</w:t>
      </w:r>
      <w:r>
        <w:rPr>
          <w:rFonts w:hint="eastAsia" w:ascii="Times New Roman" w:hAnsi="Times New Roman" w:eastAsia="黑体" w:cs="Times New Roman"/>
          <w:color w:val="000000"/>
          <w:sz w:val="24"/>
          <w:szCs w:val="24"/>
          <w:lang w:val="en-US" w:eastAsia="zh-CN"/>
        </w:rPr>
        <w:t xml:space="preserve">; ns, </w:t>
      </w:r>
      <w:r>
        <w:rPr>
          <w:rFonts w:hint="eastAsia" w:ascii="Times New Roman" w:hAnsi="Times New Roman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hint="eastAsia" w:ascii="Times New Roman" w:hAnsi="Times New Roman" w:eastAsia="黑体" w:cs="Times New Roman"/>
          <w:color w:val="000000"/>
          <w:sz w:val="24"/>
          <w:szCs w:val="24"/>
          <w:lang w:val="en-US" w:eastAsia="zh-CN"/>
        </w:rPr>
        <w:t xml:space="preserve"> &gt; 0.05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</w:rPr>
        <w:t>)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Figures were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visualized using GraphPad Prism 9 software (GraphPad Software, CA).</w:t>
      </w:r>
    </w:p>
    <w:p w14:paraId="0D2FB6D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1A30DF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</w:pPr>
      <w:r>
        <w:rPr>
          <w:rFonts w:hint="eastAsia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3757930" cy="5039995"/>
            <wp:effectExtent l="0" t="0" r="6350" b="4445"/>
            <wp:docPr id="7" name="图片 7" descr="演示文稿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演示文稿1_04"/>
                    <pic:cNvPicPr>
                      <a:picLocks noChangeAspect="1"/>
                    </pic:cNvPicPr>
                  </pic:nvPicPr>
                  <pic:blipFill>
                    <a:blip r:embed="rId11"/>
                    <a:srcRect l="12816" t="18528" r="12925" b="6800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BA17">
      <w:pPr>
        <w:numPr>
          <w:ilvl w:val="0"/>
          <w:numId w:val="0"/>
        </w:numPr>
        <w:spacing w:beforeLines="-2147483648" w:line="360" w:lineRule="auto"/>
        <w:ind w:firstLine="0" w:firstLineChars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/>
          <w:bCs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S5. 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  <w:t>Bioinformatics analysis</w:t>
      </w:r>
      <w:r>
        <w:rPr>
          <w:rFonts w:hint="default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  <w:t xml:space="preserve"> of P450s of </w:t>
      </w:r>
      <w:r>
        <w:rPr>
          <w:rFonts w:hint="default" w:ascii="Times New Roman" w:hAnsi="Times New Roman" w:eastAsia="黑体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G. molesta</w:t>
      </w:r>
      <w:r>
        <w:rPr>
          <w:rFonts w:hint="eastAsia" w:eastAsia="黑体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eastAsia="黑体" w:cs="Times New Roman"/>
          <w:b/>
          <w:bCs/>
          <w:i w:val="0"/>
          <w:iCs w:val="0"/>
          <w:color w:val="000000"/>
          <w:sz w:val="24"/>
          <w:szCs w:val="24"/>
          <w:highlight w:val="none"/>
          <w:lang w:val="en-US" w:eastAsia="zh-CN"/>
        </w:rPr>
        <w:t>and</w:t>
      </w:r>
      <w:r>
        <w:rPr>
          <w:rFonts w:hint="eastAsia" w:eastAsia="黑体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i/>
          <w:iCs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a, </w:t>
      </w: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Schematic depiction of domain organization of P450 proteins and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was visualized </w:t>
      </w: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using IBS 2.0 (Illustrator for Biological Sequences)</w:t>
      </w:r>
      <w:r>
        <w:rPr>
          <w:rFonts w:hint="eastAsia" w:cs="Times New Roman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 b,</w:t>
      </w: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Physical map of P450 genes and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was visualized </w:t>
      </w:r>
      <w:r>
        <w:rPr>
          <w:rFonts w:hint="eastAsia" w:ascii="Times New Roman" w:hAnsi="Times New Roman" w:cs="Times New Roman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using TBtools-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Ⅱ.</w:t>
      </w:r>
    </w:p>
    <w:p w14:paraId="325F5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734CD5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7022465"/>
            <wp:effectExtent l="0" t="0" r="6350" b="3175"/>
            <wp:docPr id="9" name="图片 9" descr="演示文稿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演示文稿1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535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Figure S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Nutritional indices of </w:t>
      </w:r>
      <w:r>
        <w:rPr>
          <w:rFonts w:hint="eastAsia" w:eastAsia="黑体" w:cs="Times New Roman"/>
          <w:b/>
          <w:bCs/>
          <w:sz w:val="24"/>
          <w:szCs w:val="24"/>
          <w:highlight w:val="none"/>
          <w:lang w:val="en-US" w:eastAsia="zh-CN"/>
        </w:rPr>
        <w:t>quercetin-non-adapted (</w:t>
      </w:r>
      <w:r>
        <w:rPr>
          <w:rFonts w:hint="eastAsia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QNA)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default" w:ascii="Times New Roman" w:hAnsi="Times New Roman" w:eastAsia="黑体" w:cs="Times New Roman"/>
          <w:b/>
          <w:bCs/>
          <w:sz w:val="24"/>
          <w:szCs w:val="24"/>
          <w:highlight w:val="none"/>
          <w:lang w:val="en-US" w:eastAsia="zh-CN"/>
        </w:rPr>
        <w:t>quercetin-adapted</w:t>
      </w:r>
      <w:r>
        <w:rPr>
          <w:rFonts w:hint="eastAsia" w:eastAsia="黑体" w:cs="Times New Roman"/>
          <w:b/>
          <w:bCs/>
          <w:sz w:val="24"/>
          <w:szCs w:val="24"/>
          <w:highlight w:val="none"/>
          <w:lang w:val="en-US" w:eastAsia="zh-CN"/>
        </w:rPr>
        <w:t xml:space="preserve"> (</w:t>
      </w:r>
      <w:r>
        <w:rPr>
          <w:rFonts w:hint="eastAsia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QA)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strains of </w:t>
      </w:r>
      <w:r>
        <w:rPr>
          <w:rFonts w:hint="default" w:ascii="Times New Roman" w:hAnsi="Times New Roman" w:eastAsia="黑体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fed on quercetin-free diets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(QF)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黑体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a-d,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Weight growth, efficiency of conversion of digested food, efficiency of conversion of ingested food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and relative growth rate of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quercetin-non-adapted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strains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(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QNA)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fed on quercetin-free diets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(QF)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eastAsia="黑体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e-h,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Weight growth, efficiency of conversion of digested food, efficiency of conversion of ingested food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and relative growth rate of quercetin-a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</w:rPr>
        <w:t>dapted strains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(QA)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fed on quercetin-free diets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(QF)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All data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were presented as the mean of three replicates ± standard deviation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(S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>D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>, 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>he differences between different groups were based on Student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’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 xml:space="preserve">s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kern w:val="0"/>
          <w:sz w:val="24"/>
          <w:szCs w:val="24"/>
          <w:highlight w:val="none"/>
          <w:lang w:eastAsia="zh-CN"/>
        </w:rPr>
        <w:t>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 xml:space="preserve"> test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</w:rPr>
        <w:t>(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</w:t>
      </w:r>
      <w:r>
        <w:rPr>
          <w:rFonts w:hint="eastAsia" w:eastAsia="黑体" w:cs="Times New Roman"/>
          <w:color w:val="000000"/>
          <w:sz w:val="24"/>
          <w:szCs w:val="24"/>
        </w:rPr>
        <w:t>0</w:t>
      </w:r>
      <w:r>
        <w:rPr>
          <w:rFonts w:eastAsia="黑体" w:cs="Times New Roman"/>
          <w:color w:val="000000"/>
          <w:sz w:val="24"/>
          <w:szCs w:val="24"/>
        </w:rPr>
        <w:t>1</w:t>
      </w:r>
      <w:r>
        <w:rPr>
          <w:rFonts w:hint="eastAsia" w:eastAsia="黑体" w:cs="Times New Roman"/>
          <w:color w:val="000000"/>
          <w:sz w:val="24"/>
          <w:szCs w:val="24"/>
        </w:rPr>
        <w:t xml:space="preserve">; 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0.001; 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0.01;</w:t>
      </w:r>
      <w:r>
        <w:rPr>
          <w:rFonts w:hint="eastAsia" w:eastAsia="黑体" w:cs="Times New Roman"/>
          <w:color w:val="000000"/>
          <w:sz w:val="24"/>
          <w:szCs w:val="24"/>
        </w:rPr>
        <w:t xml:space="preserve"> </w:t>
      </w:r>
      <w:r>
        <w:rPr>
          <w:rFonts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0.05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All data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were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plotted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using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Origin 2001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software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5E6A44B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0A9E1F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7022465"/>
            <wp:effectExtent l="0" t="0" r="6350" b="3175"/>
            <wp:docPr id="10" name="图片 10" descr="演示文稿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演示文稿1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694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Figure S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Nutritional indices of </w:t>
      </w:r>
      <w:r>
        <w:rPr>
          <w:rFonts w:hint="eastAsia" w:eastAsia="黑体" w:cs="Times New Roman"/>
          <w:b/>
          <w:bCs/>
          <w:sz w:val="24"/>
          <w:szCs w:val="24"/>
          <w:highlight w:val="none"/>
          <w:lang w:val="en-US" w:eastAsia="zh-CN"/>
        </w:rPr>
        <w:t>quercetin-non-adapted (</w:t>
      </w:r>
      <w:r>
        <w:rPr>
          <w:rFonts w:hint="eastAsia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QNA)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default" w:ascii="Times New Roman" w:hAnsi="Times New Roman" w:eastAsia="黑体" w:cs="Times New Roman"/>
          <w:b/>
          <w:bCs/>
          <w:sz w:val="24"/>
          <w:szCs w:val="24"/>
          <w:highlight w:val="none"/>
          <w:lang w:val="en-US" w:eastAsia="zh-CN"/>
        </w:rPr>
        <w:t>quercetin-adapted</w:t>
      </w:r>
      <w:r>
        <w:rPr>
          <w:rFonts w:hint="eastAsia" w:eastAsia="黑体" w:cs="Times New Roman"/>
          <w:b/>
          <w:bCs/>
          <w:sz w:val="24"/>
          <w:szCs w:val="24"/>
          <w:highlight w:val="none"/>
          <w:lang w:val="en-US" w:eastAsia="zh-CN"/>
        </w:rPr>
        <w:t xml:space="preserve"> (</w:t>
      </w:r>
      <w:r>
        <w:rPr>
          <w:rFonts w:hint="eastAsia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QA)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strains of </w:t>
      </w:r>
      <w:r>
        <w:rPr>
          <w:rFonts w:hint="default" w:ascii="Times New Roman" w:hAnsi="Times New Roman" w:eastAsia="黑体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fed on quercetin-free diets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(QF)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黑体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a-d,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Weight growth, efficiency of conversion of digested food, efficiency of conversion of ingested food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and relative growth rate of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quercetin-non-adapted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strains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(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QNA)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fed on quercetin-free diets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(QF)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eastAsia="黑体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e-h,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Weight growth, efficiency of conversion of digested food, efficiency of conversion of ingested food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and relative growth rate of 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quercetin-adapted strains (QA)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fed on quercetin-free diets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(QF)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All data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were presented as the mean of three replicates ± standard deviation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(S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>D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>, 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>he differences between different groups were based on Student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’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 xml:space="preserve">s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kern w:val="0"/>
          <w:sz w:val="24"/>
          <w:szCs w:val="24"/>
          <w:highlight w:val="none"/>
          <w:lang w:eastAsia="zh-CN"/>
        </w:rPr>
        <w:t>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eastAsia="zh-CN"/>
        </w:rPr>
        <w:t xml:space="preserve"> test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</w:rPr>
        <w:t>(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</w:t>
      </w:r>
      <w:r>
        <w:rPr>
          <w:rFonts w:hint="eastAsia" w:eastAsia="黑体" w:cs="Times New Roman"/>
          <w:color w:val="000000"/>
          <w:sz w:val="24"/>
          <w:szCs w:val="24"/>
        </w:rPr>
        <w:t>0</w:t>
      </w:r>
      <w:r>
        <w:rPr>
          <w:rFonts w:eastAsia="黑体" w:cs="Times New Roman"/>
          <w:color w:val="000000"/>
          <w:sz w:val="24"/>
          <w:szCs w:val="24"/>
        </w:rPr>
        <w:t>1</w:t>
      </w:r>
      <w:r>
        <w:rPr>
          <w:rFonts w:hint="eastAsia" w:eastAsia="黑体" w:cs="Times New Roman"/>
          <w:color w:val="000000"/>
          <w:sz w:val="24"/>
          <w:szCs w:val="24"/>
        </w:rPr>
        <w:t xml:space="preserve">; 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0.001; 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0.01;</w:t>
      </w:r>
      <w:r>
        <w:rPr>
          <w:rFonts w:hint="eastAsia" w:eastAsia="黑体" w:cs="Times New Roman"/>
          <w:color w:val="000000"/>
          <w:sz w:val="24"/>
          <w:szCs w:val="24"/>
        </w:rPr>
        <w:t xml:space="preserve"> </w:t>
      </w:r>
      <w:r>
        <w:rPr>
          <w:rFonts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0.05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All data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were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plotted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using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Origin 2001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software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5BE7BF6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7835819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419475"/>
            <wp:effectExtent l="0" t="0" r="0" b="0"/>
            <wp:docPr id="12" name="图片 12" descr="演示文稿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演示文稿1_07"/>
                    <pic:cNvPicPr>
                      <a:picLocks noChangeAspect="1"/>
                    </pic:cNvPicPr>
                  </pic:nvPicPr>
                  <pic:blipFill>
                    <a:blip r:embed="rId14"/>
                    <a:srcRect t="11864" b="394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73DC"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>Fig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S</w:t>
      </w:r>
      <w:r>
        <w:rPr>
          <w:rFonts w:hint="eastAsia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 xml:space="preserve"> RNAi efficiency of P450 gene in tissues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 xml:space="preserve">of </w:t>
      </w:r>
      <w:r>
        <w:rPr>
          <w:rFonts w:hint="default" w:ascii="Times New Roman" w:hAnsi="Times New Roman" w:eastAsia="黑体" w:cs="Times New Roman"/>
          <w:b/>
          <w:bCs/>
          <w:i/>
          <w:iCs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a and c,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Detection of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CYP6AB364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CYP341Q10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interference efficiency of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 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quercetin-non-adapted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strains</w:t>
      </w:r>
      <w:r>
        <w:rPr>
          <w:rFonts w:hint="eastAsia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>(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QNA). b and d,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Detection of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CYP6AB364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CYP341Q10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interference efficiency of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 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quercetin-adapted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strains</w:t>
      </w:r>
      <w:r>
        <w:rPr>
          <w:rFonts w:hint="eastAsia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(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QA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.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All data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were presented as the mean of three replicates ± standard deviation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(S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he differences between different groups were based on Student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’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 xml:space="preserve">s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 xml:space="preserve"> test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(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</w:t>
      </w:r>
      <w:r>
        <w:rPr>
          <w:rFonts w:hint="eastAsia" w:eastAsia="黑体" w:cs="Times New Roman"/>
          <w:color w:val="000000"/>
          <w:sz w:val="24"/>
          <w:szCs w:val="24"/>
        </w:rPr>
        <w:t>0</w:t>
      </w:r>
      <w:r>
        <w:rPr>
          <w:rFonts w:eastAsia="黑体" w:cs="Times New Roman"/>
          <w:color w:val="000000"/>
          <w:sz w:val="24"/>
          <w:szCs w:val="24"/>
        </w:rPr>
        <w:t>1</w:t>
      </w:r>
      <w:r>
        <w:rPr>
          <w:rFonts w:hint="eastAsia" w:eastAsia="黑体" w:cs="Times New Roman"/>
          <w:color w:val="000000"/>
          <w:sz w:val="24"/>
          <w:szCs w:val="24"/>
        </w:rPr>
        <w:t xml:space="preserve">; 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0.001; 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0.01;</w:t>
      </w:r>
      <w:r>
        <w:rPr>
          <w:rFonts w:hint="eastAsia" w:eastAsia="黑体" w:cs="Times New Roman"/>
          <w:color w:val="000000"/>
          <w:sz w:val="24"/>
          <w:szCs w:val="24"/>
        </w:rPr>
        <w:t xml:space="preserve"> </w:t>
      </w:r>
      <w:r>
        <w:rPr>
          <w:rFonts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0.05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Data 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>were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calculated based on the 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vertAlign w:val="superscript"/>
          <w:lang w:val="en-US" w:eastAsia="zh-CN"/>
        </w:rPr>
        <w:t>−ΔΔCt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method with normalization.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HE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Head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MG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Midgut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FB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Fat Body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MT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Malpighian Tubules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CU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Cuticle.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All data were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visualized using GraphPad Prism 9 software (GraphPad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Software, CA).</w:t>
      </w:r>
    </w:p>
    <w:p w14:paraId="220120C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5327650"/>
            <wp:effectExtent l="0" t="0" r="0" b="0"/>
            <wp:docPr id="13" name="图片 13" descr="演示文稿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演示文稿1_08"/>
                    <pic:cNvPicPr>
                      <a:picLocks noChangeAspect="1"/>
                    </pic:cNvPicPr>
                  </pic:nvPicPr>
                  <pic:blipFill>
                    <a:blip r:embed="rId15"/>
                    <a:srcRect t="15001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C1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</w:pPr>
      <w:bookmarkStart w:id="7" w:name="_GoBack"/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>Fig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ure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S</w:t>
      </w:r>
      <w:r>
        <w:rPr>
          <w:rFonts w:hint="eastAsia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>RNAi efficiency of P450 gene in tissues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z w:val="24"/>
          <w:szCs w:val="24"/>
          <w:highlight w:val="none"/>
        </w:rPr>
        <w:t xml:space="preserve">of </w:t>
      </w:r>
      <w:r>
        <w:rPr>
          <w:rFonts w:hint="default" w:ascii="Times New Roman" w:hAnsi="Times New Roman" w:eastAsia="黑体" w:cs="Times New Roman"/>
          <w:b/>
          <w:bCs/>
          <w:i/>
          <w:iCs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a, c, and e,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Detection of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CYP337B19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CYP333B118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and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CYP333B11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interference efficiency of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quercetin-non-adapted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strains</w:t>
      </w:r>
      <w:r>
        <w:rPr>
          <w:rFonts w:hint="eastAsia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>(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QNA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)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. b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, d, and 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f,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Detection of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CYP337B19</w:t>
      </w:r>
      <w:r>
        <w:rPr>
          <w:rFonts w:hint="eastAsia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CYP333B118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and 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CYP333B11</w:t>
      </w:r>
      <w:r>
        <w:rPr>
          <w:rFonts w:hint="eastAsia" w:cs="Times New Roman"/>
          <w:i/>
          <w:i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interference efficiency of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in </w:t>
      </w:r>
      <w:r>
        <w:rPr>
          <w:rFonts w:hint="default" w:ascii="Times New Roman" w:hAnsi="Times New Roman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quercetin-adapted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strains</w:t>
      </w:r>
      <w:r>
        <w:rPr>
          <w:rFonts w:hint="eastAsia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eastAsia="黑体" w:cs="Times New Roman"/>
          <w:b w:val="0"/>
          <w:bCs w:val="0"/>
          <w:sz w:val="24"/>
          <w:szCs w:val="24"/>
          <w:highlight w:val="none"/>
          <w:lang w:val="en-US" w:eastAsia="zh-CN"/>
        </w:rPr>
        <w:t>(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QA)</w:t>
      </w: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>.</w:t>
      </w:r>
      <w:r>
        <w:rPr>
          <w:rFonts w:hint="eastAsia" w:eastAsia="黑体" w:cs="Times New Roman"/>
          <w:b w:val="0"/>
          <w:bCs w:val="0"/>
          <w:i w:val="0"/>
          <w:i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Data 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>were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calculated based on the 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vertAlign w:val="superscript"/>
          <w:lang w:val="en-US" w:eastAsia="zh-CN"/>
        </w:rPr>
        <w:t>−ΔΔCt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method with normalization.</w:t>
      </w:r>
      <w:r>
        <w:rPr>
          <w:rFonts w:hint="eastAsia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All data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were presented as the mean of three replicates ± standard deviation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(S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he differences between different groups were based on Student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’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 xml:space="preserve">s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 xml:space="preserve"> test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(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</w:t>
      </w:r>
      <w:r>
        <w:rPr>
          <w:rFonts w:hint="eastAsia" w:eastAsia="黑体" w:cs="Times New Roman"/>
          <w:color w:val="000000"/>
          <w:sz w:val="24"/>
          <w:szCs w:val="24"/>
        </w:rPr>
        <w:t>0</w:t>
      </w:r>
      <w:r>
        <w:rPr>
          <w:rFonts w:eastAsia="黑体" w:cs="Times New Roman"/>
          <w:color w:val="000000"/>
          <w:sz w:val="24"/>
          <w:szCs w:val="24"/>
        </w:rPr>
        <w:t>1</w:t>
      </w:r>
      <w:r>
        <w:rPr>
          <w:rFonts w:hint="eastAsia" w:eastAsia="黑体" w:cs="Times New Roman"/>
          <w:color w:val="000000"/>
          <w:sz w:val="24"/>
          <w:szCs w:val="24"/>
        </w:rPr>
        <w:t xml:space="preserve">; </w:t>
      </w:r>
      <w:r>
        <w:rPr>
          <w:rFonts w:eastAsia="黑体" w:cs="Times New Roman"/>
          <w:color w:val="000000"/>
          <w:sz w:val="24"/>
          <w:szCs w:val="24"/>
        </w:rPr>
        <w:t>***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0.001; **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0.01;</w:t>
      </w:r>
      <w:r>
        <w:rPr>
          <w:rFonts w:hint="eastAsia" w:eastAsia="黑体" w:cs="Times New Roman"/>
          <w:color w:val="000000"/>
          <w:sz w:val="24"/>
          <w:szCs w:val="24"/>
        </w:rPr>
        <w:t xml:space="preserve"> </w:t>
      </w:r>
      <w:r>
        <w:rPr>
          <w:rFonts w:eastAsia="黑体" w:cs="Times New Roman"/>
          <w:color w:val="000000"/>
          <w:sz w:val="24"/>
          <w:szCs w:val="24"/>
        </w:rPr>
        <w:t>*</w:t>
      </w:r>
      <w:r>
        <w:rPr>
          <w:rFonts w:hint="eastAsia" w:eastAsia="黑体" w:cs="Times New Roman"/>
          <w:i/>
          <w:iCs/>
          <w:color w:val="000000"/>
          <w:sz w:val="24"/>
          <w:szCs w:val="24"/>
          <w:lang w:val="en-US" w:eastAsia="zh-CN"/>
        </w:rPr>
        <w:t>P</w:t>
      </w:r>
      <w:r>
        <w:rPr>
          <w:rFonts w:eastAsia="黑体" w:cs="Times New Roman"/>
          <w:color w:val="000000"/>
          <w:sz w:val="24"/>
          <w:szCs w:val="24"/>
        </w:rPr>
        <w:t xml:space="preserve"> &lt; 0.05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HE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Head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MG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Midgut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FB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Fat Body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MT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Malpighian Tubules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CU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Cuticle.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All data were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visualized using GraphPad Prism 9 software (GraphPad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Software, CA).</w:t>
      </w:r>
    </w:p>
    <w:bookmarkEnd w:id="7"/>
    <w:p w14:paraId="49AAAE8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</w:p>
    <w:p w14:paraId="59013C1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15105" cy="3959860"/>
            <wp:effectExtent l="0" t="0" r="8255" b="2540"/>
            <wp:docPr id="1" name="图片 1" descr="zutu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utu_01"/>
                    <pic:cNvPicPr>
                      <a:picLocks noChangeAspect="1"/>
                    </pic:cNvPicPr>
                  </pic:nvPicPr>
                  <pic:blipFill>
                    <a:blip r:embed="rId16"/>
                    <a:srcRect l="22980" t="12377" r="35387" b="32728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85BC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32" w:charSpace="0"/>
        </w:sectPr>
      </w:pP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Figure S1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0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The intake of quercetin of </w:t>
      </w:r>
      <w:r>
        <w:rPr>
          <w:rFonts w:hint="default" w:ascii="Times New Roman" w:hAnsi="Times New Roman" w:eastAsia="黑体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default" w:ascii="Times New Roman" w:hAnsi="Times New Roman" w:eastAsia="黑体" w:cs="Times New Roman"/>
          <w:b/>
          <w:bCs/>
          <w:i/>
          <w:iCs/>
          <w:color w:val="000000"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after RNAi.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a,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The intake of quercetin for quercetin-non-adapted (QNA) and quercetin-adapted (QA) strains of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G. molesta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after RNAi of P450 genes.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b,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The intake of quercetin for quercetin-non-adapted (QNA) and quercetin-adapted (QA) strains of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C. pomonella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after RNAi of P450 genes.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All data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were presented as the mean of three replicates ± standard deviation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(S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>D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</w:rPr>
        <w:t>)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he differences of data among different groups were marked with lower letter based on one-way analysis of variance (ANOVA) (Tukey’s HSD post hoc test, </w:t>
      </w:r>
      <w:r>
        <w:rPr>
          <w:rFonts w:hint="default" w:ascii="Times New Roman" w:hAnsi="Times New Roman" w:cs="Times New Roman"/>
          <w:i/>
          <w:i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 &lt; 0.05)</w:t>
      </w:r>
      <w:r>
        <w:rPr>
          <w:rFonts w:hint="eastAsia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 w:val="0"/>
          <w:i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visualized using GraphPad Prism 9 software (GraphPad Software, CA).</w:t>
      </w:r>
    </w:p>
    <w:p w14:paraId="64A4DFCE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Autospacing="0" w:afterAutospacing="0" w:line="240" w:lineRule="auto"/>
        <w:ind w:left="0" w:leftChars="0" w:firstLine="0" w:firstLineChars="0"/>
        <w:jc w:val="both"/>
        <w:outlineLvl w:val="9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drawing>
          <wp:inline distT="0" distB="0" distL="114300" distR="114300">
            <wp:extent cx="5412105" cy="2483485"/>
            <wp:effectExtent l="0" t="0" r="13335" b="635"/>
            <wp:docPr id="21" name="图片 21" descr="7.26组会_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.26组会_05(1)"/>
                    <pic:cNvPicPr>
                      <a:picLocks noChangeAspect="1"/>
                    </pic:cNvPicPr>
                  </pic:nvPicPr>
                  <pic:blipFill>
                    <a:blip r:embed="rId17"/>
                    <a:srcRect l="9175" t="2272" r="8343" b="30454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5B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Figure S1</w:t>
      </w:r>
      <w:r>
        <w:rPr>
          <w:rFonts w:hint="eastAsia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1</w:t>
      </w:r>
      <w:r>
        <w:rPr>
          <w:rFonts w:hint="default" w:ascii="Times New Roman" w:hAnsi="Times New Roman" w:eastAsia="黑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. PCR identification of recombinant plasmids and virus infection diagram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M: 5000 DNA Marker; 1: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pFastBac1-CYP341Q10NT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; 2: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 xml:space="preserve"> pFastBac1-CYP6AB364NT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; 3</w:t>
      </w:r>
      <w:r>
        <w:rPr>
          <w:rFonts w:hint="eastAsia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: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pFastBac1-CYP337B19NT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; 4: 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>pFastBac1-CYP333B118NT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; 5:</w:t>
      </w:r>
      <w:r>
        <w:rPr>
          <w:rFonts w:hint="default" w:ascii="Times New Roman" w:hAnsi="Times New Roman" w:eastAsia="黑体" w:cs="Times New Roman"/>
          <w:b w:val="0"/>
          <w:bCs w:val="0"/>
          <w:i/>
          <w:iCs/>
          <w:color w:val="000000"/>
          <w:sz w:val="24"/>
          <w:szCs w:val="24"/>
          <w:highlight w:val="none"/>
          <w:lang w:val="en-US" w:eastAsia="zh-CN"/>
        </w:rPr>
        <w:t xml:space="preserve"> pFastBac1-CYP333B119NT</w:t>
      </w: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.</w:t>
      </w:r>
    </w:p>
    <w:p w14:paraId="145BEB7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Autospacing="0" w:afterAutospacing="0" w:line="240" w:lineRule="auto"/>
        <w:ind w:left="0" w:leftChars="0" w:firstLine="0" w:firstLineChars="0"/>
        <w:jc w:val="both"/>
        <w:outlineLvl w:val="9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3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4383090"/>
    </w:sdtPr>
    <w:sdtContent>
      <w:p w14:paraId="16D1A6C0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30</w:t>
        </w:r>
        <w:r>
          <w:fldChar w:fldCharType="end"/>
        </w:r>
      </w:p>
    </w:sdtContent>
  </w:sdt>
  <w:p w14:paraId="18D87780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C91AFD"/>
    <w:multiLevelType w:val="singleLevel"/>
    <w:tmpl w:val="BEC91AFD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trackRevisions w:val="1"/>
  <w:documentProtection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1D5410"/>
    <w:rsid w:val="001A4716"/>
    <w:rsid w:val="003A0914"/>
    <w:rsid w:val="0066795B"/>
    <w:rsid w:val="008D4EE8"/>
    <w:rsid w:val="009A5857"/>
    <w:rsid w:val="00C84172"/>
    <w:rsid w:val="01001B5E"/>
    <w:rsid w:val="014A2DD9"/>
    <w:rsid w:val="014C6B51"/>
    <w:rsid w:val="01521C8D"/>
    <w:rsid w:val="0160084E"/>
    <w:rsid w:val="021358C1"/>
    <w:rsid w:val="02182ED7"/>
    <w:rsid w:val="02353A89"/>
    <w:rsid w:val="0264611C"/>
    <w:rsid w:val="027F2F56"/>
    <w:rsid w:val="028642E4"/>
    <w:rsid w:val="028B38C4"/>
    <w:rsid w:val="02A65072"/>
    <w:rsid w:val="02AC0E21"/>
    <w:rsid w:val="02AE096A"/>
    <w:rsid w:val="02F2197A"/>
    <w:rsid w:val="03190CB5"/>
    <w:rsid w:val="031B2C7F"/>
    <w:rsid w:val="032A1114"/>
    <w:rsid w:val="03372BDE"/>
    <w:rsid w:val="036F2FCB"/>
    <w:rsid w:val="038C76D9"/>
    <w:rsid w:val="03AA5DB1"/>
    <w:rsid w:val="03BA29D1"/>
    <w:rsid w:val="03CE5F43"/>
    <w:rsid w:val="03FD2384"/>
    <w:rsid w:val="043C5C53"/>
    <w:rsid w:val="04583A5F"/>
    <w:rsid w:val="046441B2"/>
    <w:rsid w:val="047168CE"/>
    <w:rsid w:val="052971A9"/>
    <w:rsid w:val="057D6B92"/>
    <w:rsid w:val="0588243D"/>
    <w:rsid w:val="05A65DBA"/>
    <w:rsid w:val="05F332DC"/>
    <w:rsid w:val="06192EFB"/>
    <w:rsid w:val="06A64F55"/>
    <w:rsid w:val="06D60673"/>
    <w:rsid w:val="06E31D05"/>
    <w:rsid w:val="075F7CE9"/>
    <w:rsid w:val="077F3AB3"/>
    <w:rsid w:val="07844D18"/>
    <w:rsid w:val="081952B3"/>
    <w:rsid w:val="081B54CF"/>
    <w:rsid w:val="0822060B"/>
    <w:rsid w:val="08275C22"/>
    <w:rsid w:val="08365E65"/>
    <w:rsid w:val="085F1943"/>
    <w:rsid w:val="08604822"/>
    <w:rsid w:val="0895194A"/>
    <w:rsid w:val="08B35707"/>
    <w:rsid w:val="08BA0844"/>
    <w:rsid w:val="08C571E9"/>
    <w:rsid w:val="08CC308E"/>
    <w:rsid w:val="08CD7FB2"/>
    <w:rsid w:val="08F8136C"/>
    <w:rsid w:val="0902043D"/>
    <w:rsid w:val="093518E5"/>
    <w:rsid w:val="095F07CB"/>
    <w:rsid w:val="097D251D"/>
    <w:rsid w:val="09C556F2"/>
    <w:rsid w:val="09EF276F"/>
    <w:rsid w:val="09F33C46"/>
    <w:rsid w:val="09FB1114"/>
    <w:rsid w:val="0A591154"/>
    <w:rsid w:val="0A5F1331"/>
    <w:rsid w:val="0A6C2012"/>
    <w:rsid w:val="0A96708F"/>
    <w:rsid w:val="0ABB2844"/>
    <w:rsid w:val="0AEE6ECB"/>
    <w:rsid w:val="0AF156D4"/>
    <w:rsid w:val="0AFB0486"/>
    <w:rsid w:val="0B4C09C6"/>
    <w:rsid w:val="0B4E03D9"/>
    <w:rsid w:val="0B52745A"/>
    <w:rsid w:val="0B5D5969"/>
    <w:rsid w:val="0BDE6F3F"/>
    <w:rsid w:val="0C2272F9"/>
    <w:rsid w:val="0CC84A20"/>
    <w:rsid w:val="0CCC323C"/>
    <w:rsid w:val="0D40647F"/>
    <w:rsid w:val="0D441024"/>
    <w:rsid w:val="0D75742F"/>
    <w:rsid w:val="0DA42EC4"/>
    <w:rsid w:val="0DB253C7"/>
    <w:rsid w:val="0DBB06F4"/>
    <w:rsid w:val="0E054A66"/>
    <w:rsid w:val="0E0D3FB1"/>
    <w:rsid w:val="0E3E3CC5"/>
    <w:rsid w:val="0E8C60DD"/>
    <w:rsid w:val="0E960F7B"/>
    <w:rsid w:val="0EA24254"/>
    <w:rsid w:val="0EA578A0"/>
    <w:rsid w:val="0EAB0B51"/>
    <w:rsid w:val="0EDF7256"/>
    <w:rsid w:val="0F0F7410"/>
    <w:rsid w:val="0F5B408E"/>
    <w:rsid w:val="0F6565D0"/>
    <w:rsid w:val="0F9A13CF"/>
    <w:rsid w:val="0FA47B58"/>
    <w:rsid w:val="0FD07BC2"/>
    <w:rsid w:val="106D2640"/>
    <w:rsid w:val="107240FA"/>
    <w:rsid w:val="10C2298C"/>
    <w:rsid w:val="10C85AC8"/>
    <w:rsid w:val="10D3453E"/>
    <w:rsid w:val="10DE709A"/>
    <w:rsid w:val="11053269"/>
    <w:rsid w:val="1122167C"/>
    <w:rsid w:val="115B693C"/>
    <w:rsid w:val="11785740"/>
    <w:rsid w:val="11A021EF"/>
    <w:rsid w:val="11A2456B"/>
    <w:rsid w:val="11B77E8A"/>
    <w:rsid w:val="11F05162"/>
    <w:rsid w:val="11F052D6"/>
    <w:rsid w:val="12443874"/>
    <w:rsid w:val="125A3098"/>
    <w:rsid w:val="12696E37"/>
    <w:rsid w:val="12971BF6"/>
    <w:rsid w:val="129F0AAB"/>
    <w:rsid w:val="12B502CE"/>
    <w:rsid w:val="12BB58E4"/>
    <w:rsid w:val="12E0583C"/>
    <w:rsid w:val="13025B91"/>
    <w:rsid w:val="13135720"/>
    <w:rsid w:val="1331710B"/>
    <w:rsid w:val="139525D9"/>
    <w:rsid w:val="13AF58EF"/>
    <w:rsid w:val="13D31172"/>
    <w:rsid w:val="13D35C6C"/>
    <w:rsid w:val="13DF274C"/>
    <w:rsid w:val="13E946D3"/>
    <w:rsid w:val="13F015BE"/>
    <w:rsid w:val="13FF7A53"/>
    <w:rsid w:val="148E0DD7"/>
    <w:rsid w:val="14906FF0"/>
    <w:rsid w:val="14A01236"/>
    <w:rsid w:val="14CB3D6B"/>
    <w:rsid w:val="14E87E30"/>
    <w:rsid w:val="14FF1472"/>
    <w:rsid w:val="15227E9D"/>
    <w:rsid w:val="152B4878"/>
    <w:rsid w:val="152D239E"/>
    <w:rsid w:val="15475B55"/>
    <w:rsid w:val="15485AF9"/>
    <w:rsid w:val="15C90318"/>
    <w:rsid w:val="15F80BFE"/>
    <w:rsid w:val="15FD4466"/>
    <w:rsid w:val="16223ECC"/>
    <w:rsid w:val="16297009"/>
    <w:rsid w:val="1654299B"/>
    <w:rsid w:val="165D4F05"/>
    <w:rsid w:val="167C28ED"/>
    <w:rsid w:val="16830AEB"/>
    <w:rsid w:val="16930926"/>
    <w:rsid w:val="16970417"/>
    <w:rsid w:val="16C3120C"/>
    <w:rsid w:val="16D11652"/>
    <w:rsid w:val="16EF2001"/>
    <w:rsid w:val="17161E2D"/>
    <w:rsid w:val="17A56B63"/>
    <w:rsid w:val="180E295A"/>
    <w:rsid w:val="183B3024"/>
    <w:rsid w:val="188B3FAB"/>
    <w:rsid w:val="18982224"/>
    <w:rsid w:val="18F558C8"/>
    <w:rsid w:val="19143FA0"/>
    <w:rsid w:val="19185113"/>
    <w:rsid w:val="19575C3B"/>
    <w:rsid w:val="19BC1F42"/>
    <w:rsid w:val="19BD354E"/>
    <w:rsid w:val="19E86E5A"/>
    <w:rsid w:val="1A044015"/>
    <w:rsid w:val="1A366198"/>
    <w:rsid w:val="1A6A7123"/>
    <w:rsid w:val="1A6F650A"/>
    <w:rsid w:val="1AB64BE3"/>
    <w:rsid w:val="1AE6196C"/>
    <w:rsid w:val="1AF175F8"/>
    <w:rsid w:val="1BA84E74"/>
    <w:rsid w:val="1BAF6202"/>
    <w:rsid w:val="1BF27E9D"/>
    <w:rsid w:val="1C2C1601"/>
    <w:rsid w:val="1C330BE1"/>
    <w:rsid w:val="1C5E5533"/>
    <w:rsid w:val="1C6D6A6E"/>
    <w:rsid w:val="1CAC629E"/>
    <w:rsid w:val="1CB11B06"/>
    <w:rsid w:val="1CE35033"/>
    <w:rsid w:val="1D344C11"/>
    <w:rsid w:val="1D6E79F7"/>
    <w:rsid w:val="1D775506"/>
    <w:rsid w:val="1D9E6FA7"/>
    <w:rsid w:val="1DE579DA"/>
    <w:rsid w:val="1E0433AB"/>
    <w:rsid w:val="1E1807CD"/>
    <w:rsid w:val="1E6A6411"/>
    <w:rsid w:val="1EAA2CB1"/>
    <w:rsid w:val="1EB21A1E"/>
    <w:rsid w:val="1ECB3353"/>
    <w:rsid w:val="1ECE4BF1"/>
    <w:rsid w:val="1ED32208"/>
    <w:rsid w:val="1ED65854"/>
    <w:rsid w:val="1EE64087"/>
    <w:rsid w:val="1F024CF0"/>
    <w:rsid w:val="1F6D61B8"/>
    <w:rsid w:val="1F89131B"/>
    <w:rsid w:val="1F947BE9"/>
    <w:rsid w:val="1FD53D5E"/>
    <w:rsid w:val="1FD77AD6"/>
    <w:rsid w:val="1FDE70B6"/>
    <w:rsid w:val="1FED434B"/>
    <w:rsid w:val="20062169"/>
    <w:rsid w:val="20450EE3"/>
    <w:rsid w:val="20796DDF"/>
    <w:rsid w:val="20805ED6"/>
    <w:rsid w:val="20887022"/>
    <w:rsid w:val="20A7394C"/>
    <w:rsid w:val="20D85505"/>
    <w:rsid w:val="20DF5210"/>
    <w:rsid w:val="21076199"/>
    <w:rsid w:val="216578F3"/>
    <w:rsid w:val="217D44F9"/>
    <w:rsid w:val="217F6677"/>
    <w:rsid w:val="21AE4E32"/>
    <w:rsid w:val="22001566"/>
    <w:rsid w:val="222A65E3"/>
    <w:rsid w:val="22561186"/>
    <w:rsid w:val="226F7C8D"/>
    <w:rsid w:val="227D2BB6"/>
    <w:rsid w:val="22873A35"/>
    <w:rsid w:val="228A52D3"/>
    <w:rsid w:val="22AD4B1E"/>
    <w:rsid w:val="22CD081E"/>
    <w:rsid w:val="22EE2E34"/>
    <w:rsid w:val="23133519"/>
    <w:rsid w:val="231D5410"/>
    <w:rsid w:val="2346744C"/>
    <w:rsid w:val="23720241"/>
    <w:rsid w:val="23847F75"/>
    <w:rsid w:val="23A6188A"/>
    <w:rsid w:val="23A61C99"/>
    <w:rsid w:val="23AE2BED"/>
    <w:rsid w:val="23E34C9B"/>
    <w:rsid w:val="24246D53"/>
    <w:rsid w:val="249D12EE"/>
    <w:rsid w:val="24BE1264"/>
    <w:rsid w:val="24E32EB3"/>
    <w:rsid w:val="25072C0B"/>
    <w:rsid w:val="25481D0F"/>
    <w:rsid w:val="25552D38"/>
    <w:rsid w:val="25627E42"/>
    <w:rsid w:val="25657932"/>
    <w:rsid w:val="25733DFD"/>
    <w:rsid w:val="25AC730F"/>
    <w:rsid w:val="25BD776E"/>
    <w:rsid w:val="25FE400E"/>
    <w:rsid w:val="260B672B"/>
    <w:rsid w:val="2634778C"/>
    <w:rsid w:val="263537A8"/>
    <w:rsid w:val="267F67D1"/>
    <w:rsid w:val="26A07D98"/>
    <w:rsid w:val="27037402"/>
    <w:rsid w:val="27225ADA"/>
    <w:rsid w:val="276334B2"/>
    <w:rsid w:val="276428EB"/>
    <w:rsid w:val="27AA5AD0"/>
    <w:rsid w:val="27B4482F"/>
    <w:rsid w:val="27C3182E"/>
    <w:rsid w:val="27EE00B2"/>
    <w:rsid w:val="28120F00"/>
    <w:rsid w:val="28305FD5"/>
    <w:rsid w:val="286839C1"/>
    <w:rsid w:val="28787579"/>
    <w:rsid w:val="28845678"/>
    <w:rsid w:val="288A7DDB"/>
    <w:rsid w:val="28C606E7"/>
    <w:rsid w:val="291C47AB"/>
    <w:rsid w:val="29243E1A"/>
    <w:rsid w:val="295B52D4"/>
    <w:rsid w:val="29717CC6"/>
    <w:rsid w:val="29826D04"/>
    <w:rsid w:val="29B36EBE"/>
    <w:rsid w:val="29D15E68"/>
    <w:rsid w:val="29D85AE2"/>
    <w:rsid w:val="2A0F07CB"/>
    <w:rsid w:val="2A304F86"/>
    <w:rsid w:val="2A455824"/>
    <w:rsid w:val="2A7F3244"/>
    <w:rsid w:val="2A8645D2"/>
    <w:rsid w:val="2A88034A"/>
    <w:rsid w:val="2AA50EFC"/>
    <w:rsid w:val="2AB40F49"/>
    <w:rsid w:val="2B361B54"/>
    <w:rsid w:val="2B7D44B3"/>
    <w:rsid w:val="2BA30F6E"/>
    <w:rsid w:val="2C025EDA"/>
    <w:rsid w:val="2C2E4D9E"/>
    <w:rsid w:val="2CAE1BBE"/>
    <w:rsid w:val="2D0D4B37"/>
    <w:rsid w:val="2D616C31"/>
    <w:rsid w:val="2DA336ED"/>
    <w:rsid w:val="2DB63CC7"/>
    <w:rsid w:val="2DCE611F"/>
    <w:rsid w:val="2DEB43DA"/>
    <w:rsid w:val="2E0622F6"/>
    <w:rsid w:val="2E0834DB"/>
    <w:rsid w:val="2E187C37"/>
    <w:rsid w:val="2E426A62"/>
    <w:rsid w:val="2E691516"/>
    <w:rsid w:val="2E876B6B"/>
    <w:rsid w:val="2E975000"/>
    <w:rsid w:val="2EE6563F"/>
    <w:rsid w:val="2EF2002C"/>
    <w:rsid w:val="2F16265C"/>
    <w:rsid w:val="2F2D14C0"/>
    <w:rsid w:val="2FA21EAE"/>
    <w:rsid w:val="2FDF05D7"/>
    <w:rsid w:val="2FEF2E9A"/>
    <w:rsid w:val="303D5733"/>
    <w:rsid w:val="304E7940"/>
    <w:rsid w:val="30562C99"/>
    <w:rsid w:val="305D1CF8"/>
    <w:rsid w:val="30A43A04"/>
    <w:rsid w:val="30B71989"/>
    <w:rsid w:val="30B9213C"/>
    <w:rsid w:val="31140B8A"/>
    <w:rsid w:val="312755EB"/>
    <w:rsid w:val="312863E3"/>
    <w:rsid w:val="31631FB0"/>
    <w:rsid w:val="31AD0696"/>
    <w:rsid w:val="31B22151"/>
    <w:rsid w:val="31FE7144"/>
    <w:rsid w:val="321150C9"/>
    <w:rsid w:val="325D20BC"/>
    <w:rsid w:val="327A2C6E"/>
    <w:rsid w:val="32A41A99"/>
    <w:rsid w:val="32C71C2C"/>
    <w:rsid w:val="32D85BE7"/>
    <w:rsid w:val="33184235"/>
    <w:rsid w:val="332562B4"/>
    <w:rsid w:val="333472C1"/>
    <w:rsid w:val="340B6DDF"/>
    <w:rsid w:val="34384444"/>
    <w:rsid w:val="345D45F6"/>
    <w:rsid w:val="345E53F8"/>
    <w:rsid w:val="348576A9"/>
    <w:rsid w:val="34C26CDF"/>
    <w:rsid w:val="34EA2EB6"/>
    <w:rsid w:val="35223149"/>
    <w:rsid w:val="35226149"/>
    <w:rsid w:val="3538471B"/>
    <w:rsid w:val="357B2200"/>
    <w:rsid w:val="357F059C"/>
    <w:rsid w:val="358362DE"/>
    <w:rsid w:val="359758E5"/>
    <w:rsid w:val="35CD1307"/>
    <w:rsid w:val="35E47D8D"/>
    <w:rsid w:val="35E54A6E"/>
    <w:rsid w:val="360867E3"/>
    <w:rsid w:val="361510EE"/>
    <w:rsid w:val="364B2E22"/>
    <w:rsid w:val="368D0151"/>
    <w:rsid w:val="37441A9D"/>
    <w:rsid w:val="377A726D"/>
    <w:rsid w:val="37B910A3"/>
    <w:rsid w:val="37BE35FD"/>
    <w:rsid w:val="38225C9E"/>
    <w:rsid w:val="38251997"/>
    <w:rsid w:val="382B67B9"/>
    <w:rsid w:val="3834566E"/>
    <w:rsid w:val="3845787B"/>
    <w:rsid w:val="38871C41"/>
    <w:rsid w:val="388760E5"/>
    <w:rsid w:val="38AA1DD4"/>
    <w:rsid w:val="38E45EA7"/>
    <w:rsid w:val="3955509A"/>
    <w:rsid w:val="397F77EA"/>
    <w:rsid w:val="39A21D90"/>
    <w:rsid w:val="39BA3CAC"/>
    <w:rsid w:val="39D4535A"/>
    <w:rsid w:val="39ED1F78"/>
    <w:rsid w:val="3A0D57EA"/>
    <w:rsid w:val="3A2D6818"/>
    <w:rsid w:val="3A3447F9"/>
    <w:rsid w:val="3A48749B"/>
    <w:rsid w:val="3A742699"/>
    <w:rsid w:val="3A8F1281"/>
    <w:rsid w:val="3ABB2076"/>
    <w:rsid w:val="3AD75DB7"/>
    <w:rsid w:val="3AF465A2"/>
    <w:rsid w:val="3B397078"/>
    <w:rsid w:val="3B697D2B"/>
    <w:rsid w:val="3B862684"/>
    <w:rsid w:val="3BB56AC5"/>
    <w:rsid w:val="3BC82C9D"/>
    <w:rsid w:val="3BD64D2B"/>
    <w:rsid w:val="3BDB1753"/>
    <w:rsid w:val="3C356225"/>
    <w:rsid w:val="3C410359"/>
    <w:rsid w:val="3C4E2F2E"/>
    <w:rsid w:val="3C742837"/>
    <w:rsid w:val="3C7E6219"/>
    <w:rsid w:val="3CA54D8C"/>
    <w:rsid w:val="3CAA6336"/>
    <w:rsid w:val="3CE84C78"/>
    <w:rsid w:val="3D193182"/>
    <w:rsid w:val="3D1C447A"/>
    <w:rsid w:val="3D271C45"/>
    <w:rsid w:val="3D281519"/>
    <w:rsid w:val="3D820C29"/>
    <w:rsid w:val="3DAC0897"/>
    <w:rsid w:val="3DAE1A1E"/>
    <w:rsid w:val="3DFC4E7F"/>
    <w:rsid w:val="3E37026C"/>
    <w:rsid w:val="3E432AAE"/>
    <w:rsid w:val="3E6F5ADD"/>
    <w:rsid w:val="3E7B70C5"/>
    <w:rsid w:val="3E8E0463"/>
    <w:rsid w:val="3EC55271"/>
    <w:rsid w:val="3EF5022D"/>
    <w:rsid w:val="3EF67B21"/>
    <w:rsid w:val="3F275F2C"/>
    <w:rsid w:val="3F646191"/>
    <w:rsid w:val="3F95733A"/>
    <w:rsid w:val="3FDD2A8F"/>
    <w:rsid w:val="40026051"/>
    <w:rsid w:val="403C77B5"/>
    <w:rsid w:val="404C3770"/>
    <w:rsid w:val="40520D87"/>
    <w:rsid w:val="40534AFF"/>
    <w:rsid w:val="40583EC3"/>
    <w:rsid w:val="406B009A"/>
    <w:rsid w:val="40715828"/>
    <w:rsid w:val="407246AD"/>
    <w:rsid w:val="4091073C"/>
    <w:rsid w:val="409C2D4C"/>
    <w:rsid w:val="40F005A0"/>
    <w:rsid w:val="40FC510A"/>
    <w:rsid w:val="41011983"/>
    <w:rsid w:val="410A78B3"/>
    <w:rsid w:val="410E7245"/>
    <w:rsid w:val="412071E1"/>
    <w:rsid w:val="41743A42"/>
    <w:rsid w:val="41874A60"/>
    <w:rsid w:val="418778FA"/>
    <w:rsid w:val="41C061C4"/>
    <w:rsid w:val="421B164C"/>
    <w:rsid w:val="422057BC"/>
    <w:rsid w:val="42343F31"/>
    <w:rsid w:val="42383FAC"/>
    <w:rsid w:val="4283791D"/>
    <w:rsid w:val="42862F6A"/>
    <w:rsid w:val="42905B96"/>
    <w:rsid w:val="42BC422A"/>
    <w:rsid w:val="42CE53D3"/>
    <w:rsid w:val="42DA32B5"/>
    <w:rsid w:val="42DF08CC"/>
    <w:rsid w:val="42FC76D0"/>
    <w:rsid w:val="430B16C1"/>
    <w:rsid w:val="433C187A"/>
    <w:rsid w:val="43421586"/>
    <w:rsid w:val="43555B85"/>
    <w:rsid w:val="435A7F52"/>
    <w:rsid w:val="438F47B6"/>
    <w:rsid w:val="43CB4345"/>
    <w:rsid w:val="441A605F"/>
    <w:rsid w:val="44256232"/>
    <w:rsid w:val="44315157"/>
    <w:rsid w:val="44384EA6"/>
    <w:rsid w:val="44476729"/>
    <w:rsid w:val="4450382F"/>
    <w:rsid w:val="446C5429"/>
    <w:rsid w:val="447D039C"/>
    <w:rsid w:val="449D27EC"/>
    <w:rsid w:val="44AE49FA"/>
    <w:rsid w:val="44E87F0C"/>
    <w:rsid w:val="44EE4DF6"/>
    <w:rsid w:val="4521069F"/>
    <w:rsid w:val="452E34C0"/>
    <w:rsid w:val="453D53C0"/>
    <w:rsid w:val="4588349D"/>
    <w:rsid w:val="459D6604"/>
    <w:rsid w:val="45EE1552"/>
    <w:rsid w:val="45FF49E3"/>
    <w:rsid w:val="466874E9"/>
    <w:rsid w:val="466E6A1A"/>
    <w:rsid w:val="46A75BA4"/>
    <w:rsid w:val="46C422B2"/>
    <w:rsid w:val="46DB13AA"/>
    <w:rsid w:val="46E049B8"/>
    <w:rsid w:val="46E97F6B"/>
    <w:rsid w:val="470248DE"/>
    <w:rsid w:val="47347C1D"/>
    <w:rsid w:val="47D91D8D"/>
    <w:rsid w:val="47F6293F"/>
    <w:rsid w:val="484418FD"/>
    <w:rsid w:val="487B51F8"/>
    <w:rsid w:val="48B06F92"/>
    <w:rsid w:val="48B14AB8"/>
    <w:rsid w:val="48C80E9E"/>
    <w:rsid w:val="48D5496B"/>
    <w:rsid w:val="48DD4519"/>
    <w:rsid w:val="48F50E49"/>
    <w:rsid w:val="4925333A"/>
    <w:rsid w:val="492D715F"/>
    <w:rsid w:val="49312711"/>
    <w:rsid w:val="49320D4E"/>
    <w:rsid w:val="4961028C"/>
    <w:rsid w:val="49785F7B"/>
    <w:rsid w:val="49A308A5"/>
    <w:rsid w:val="49C90224"/>
    <w:rsid w:val="49CC50B7"/>
    <w:rsid w:val="49FD6A0D"/>
    <w:rsid w:val="4A362F02"/>
    <w:rsid w:val="4A6F049E"/>
    <w:rsid w:val="4A8C1339"/>
    <w:rsid w:val="4AA2290B"/>
    <w:rsid w:val="4B29302C"/>
    <w:rsid w:val="4B923102"/>
    <w:rsid w:val="4BD17E71"/>
    <w:rsid w:val="4BDB2578"/>
    <w:rsid w:val="4BED22AB"/>
    <w:rsid w:val="4C176A3C"/>
    <w:rsid w:val="4C1C049B"/>
    <w:rsid w:val="4C2C2DD4"/>
    <w:rsid w:val="4C7D362F"/>
    <w:rsid w:val="4CA13391"/>
    <w:rsid w:val="4CB75F07"/>
    <w:rsid w:val="4CBE77A4"/>
    <w:rsid w:val="4CC13379"/>
    <w:rsid w:val="4CD56315"/>
    <w:rsid w:val="4D0B0C3B"/>
    <w:rsid w:val="4D6D5452"/>
    <w:rsid w:val="4DA44BEC"/>
    <w:rsid w:val="4DFE254E"/>
    <w:rsid w:val="4E015B9A"/>
    <w:rsid w:val="4E04568A"/>
    <w:rsid w:val="4E1A00F9"/>
    <w:rsid w:val="4E1F24C4"/>
    <w:rsid w:val="4E5E123E"/>
    <w:rsid w:val="4E7B3B9E"/>
    <w:rsid w:val="4E7D3A38"/>
    <w:rsid w:val="4EDD2163"/>
    <w:rsid w:val="4F155DA1"/>
    <w:rsid w:val="4F2A2ECF"/>
    <w:rsid w:val="4F367AC5"/>
    <w:rsid w:val="4F4C72E9"/>
    <w:rsid w:val="4F6C2E5C"/>
    <w:rsid w:val="4FB940D4"/>
    <w:rsid w:val="503F7A79"/>
    <w:rsid w:val="505A3771"/>
    <w:rsid w:val="507E6391"/>
    <w:rsid w:val="50A8054F"/>
    <w:rsid w:val="50E27F05"/>
    <w:rsid w:val="510269CE"/>
    <w:rsid w:val="51031C29"/>
    <w:rsid w:val="511B41D9"/>
    <w:rsid w:val="51856AE2"/>
    <w:rsid w:val="51E63A25"/>
    <w:rsid w:val="51F618B2"/>
    <w:rsid w:val="52306A4E"/>
    <w:rsid w:val="52650B61"/>
    <w:rsid w:val="5273583B"/>
    <w:rsid w:val="527B23BF"/>
    <w:rsid w:val="52CD0A2E"/>
    <w:rsid w:val="52D229F0"/>
    <w:rsid w:val="5305612D"/>
    <w:rsid w:val="53146370"/>
    <w:rsid w:val="532C5467"/>
    <w:rsid w:val="5335321D"/>
    <w:rsid w:val="53BD503D"/>
    <w:rsid w:val="53D11B8C"/>
    <w:rsid w:val="53F73CC7"/>
    <w:rsid w:val="540957A8"/>
    <w:rsid w:val="543C16DA"/>
    <w:rsid w:val="5486329D"/>
    <w:rsid w:val="54A0083E"/>
    <w:rsid w:val="54B15783"/>
    <w:rsid w:val="54C61495"/>
    <w:rsid w:val="54FC70BB"/>
    <w:rsid w:val="55054EB9"/>
    <w:rsid w:val="550B5550"/>
    <w:rsid w:val="55676C2B"/>
    <w:rsid w:val="55BF1E12"/>
    <w:rsid w:val="55E24503"/>
    <w:rsid w:val="560717D1"/>
    <w:rsid w:val="562763BA"/>
    <w:rsid w:val="56786C15"/>
    <w:rsid w:val="56787ABD"/>
    <w:rsid w:val="569972B8"/>
    <w:rsid w:val="56DC7876"/>
    <w:rsid w:val="570606C5"/>
    <w:rsid w:val="570D3802"/>
    <w:rsid w:val="575925A3"/>
    <w:rsid w:val="5760220F"/>
    <w:rsid w:val="5765719A"/>
    <w:rsid w:val="57F56770"/>
    <w:rsid w:val="582C7CB7"/>
    <w:rsid w:val="58321B3B"/>
    <w:rsid w:val="58492617"/>
    <w:rsid w:val="588418A2"/>
    <w:rsid w:val="589809A9"/>
    <w:rsid w:val="58D83D7B"/>
    <w:rsid w:val="58DD3648"/>
    <w:rsid w:val="590A2C81"/>
    <w:rsid w:val="596D24C3"/>
    <w:rsid w:val="5980475F"/>
    <w:rsid w:val="59A0270B"/>
    <w:rsid w:val="59E53CAA"/>
    <w:rsid w:val="59EF116D"/>
    <w:rsid w:val="59FB5B93"/>
    <w:rsid w:val="5A0E1D6B"/>
    <w:rsid w:val="5A3C75BC"/>
    <w:rsid w:val="5B563232"/>
    <w:rsid w:val="5B651C41"/>
    <w:rsid w:val="5B6F3FE4"/>
    <w:rsid w:val="5BF44F90"/>
    <w:rsid w:val="5BF46D3E"/>
    <w:rsid w:val="5CBC3D00"/>
    <w:rsid w:val="5CE62B2B"/>
    <w:rsid w:val="5D296EBB"/>
    <w:rsid w:val="5D5E4DB7"/>
    <w:rsid w:val="5DA36667"/>
    <w:rsid w:val="5DB821E5"/>
    <w:rsid w:val="5DE03A1E"/>
    <w:rsid w:val="5E1501E6"/>
    <w:rsid w:val="5E3F7FED"/>
    <w:rsid w:val="5E7D74BF"/>
    <w:rsid w:val="5E7E508A"/>
    <w:rsid w:val="5E952540"/>
    <w:rsid w:val="5EB56C59"/>
    <w:rsid w:val="5F155949"/>
    <w:rsid w:val="5F553F98"/>
    <w:rsid w:val="5FC52ECB"/>
    <w:rsid w:val="603C144B"/>
    <w:rsid w:val="607C4307"/>
    <w:rsid w:val="608C0D72"/>
    <w:rsid w:val="6151078F"/>
    <w:rsid w:val="616B15C6"/>
    <w:rsid w:val="6183303E"/>
    <w:rsid w:val="61C471B3"/>
    <w:rsid w:val="61E11B13"/>
    <w:rsid w:val="624B51DE"/>
    <w:rsid w:val="62586279"/>
    <w:rsid w:val="626950D2"/>
    <w:rsid w:val="6271270B"/>
    <w:rsid w:val="627604AD"/>
    <w:rsid w:val="62F133AA"/>
    <w:rsid w:val="631A52DC"/>
    <w:rsid w:val="634752FD"/>
    <w:rsid w:val="637B6F04"/>
    <w:rsid w:val="639F6688"/>
    <w:rsid w:val="63AA6BA7"/>
    <w:rsid w:val="63B53257"/>
    <w:rsid w:val="640124B7"/>
    <w:rsid w:val="64340620"/>
    <w:rsid w:val="644963EC"/>
    <w:rsid w:val="648D7D30"/>
    <w:rsid w:val="64BD6867"/>
    <w:rsid w:val="64E8176F"/>
    <w:rsid w:val="651D2E62"/>
    <w:rsid w:val="653D3504"/>
    <w:rsid w:val="65402FF4"/>
    <w:rsid w:val="65847385"/>
    <w:rsid w:val="65953340"/>
    <w:rsid w:val="65A2780B"/>
    <w:rsid w:val="65AC2438"/>
    <w:rsid w:val="65C14135"/>
    <w:rsid w:val="66652D12"/>
    <w:rsid w:val="667229FA"/>
    <w:rsid w:val="66AD46B9"/>
    <w:rsid w:val="671464E6"/>
    <w:rsid w:val="671B1623"/>
    <w:rsid w:val="67412203"/>
    <w:rsid w:val="677564D7"/>
    <w:rsid w:val="67957C43"/>
    <w:rsid w:val="67B5752B"/>
    <w:rsid w:val="67C16124"/>
    <w:rsid w:val="67CB129B"/>
    <w:rsid w:val="67DD2D7C"/>
    <w:rsid w:val="67E61C31"/>
    <w:rsid w:val="68210EBB"/>
    <w:rsid w:val="6852376A"/>
    <w:rsid w:val="68DC344E"/>
    <w:rsid w:val="69013E01"/>
    <w:rsid w:val="69110F2F"/>
    <w:rsid w:val="69855479"/>
    <w:rsid w:val="69935DE8"/>
    <w:rsid w:val="699B6A4B"/>
    <w:rsid w:val="69D560A2"/>
    <w:rsid w:val="69DC778F"/>
    <w:rsid w:val="6A1A02B8"/>
    <w:rsid w:val="6A3C3D94"/>
    <w:rsid w:val="6A4610AD"/>
    <w:rsid w:val="6A4A44C2"/>
    <w:rsid w:val="6A55309E"/>
    <w:rsid w:val="6AA87672"/>
    <w:rsid w:val="6ABC136F"/>
    <w:rsid w:val="6AD71D05"/>
    <w:rsid w:val="6AF1726A"/>
    <w:rsid w:val="6B2227AA"/>
    <w:rsid w:val="6B340F05"/>
    <w:rsid w:val="6B5E41D4"/>
    <w:rsid w:val="6B7633D5"/>
    <w:rsid w:val="6BC827AD"/>
    <w:rsid w:val="6BD3128F"/>
    <w:rsid w:val="6BD6700F"/>
    <w:rsid w:val="6C100AC3"/>
    <w:rsid w:val="6C53185F"/>
    <w:rsid w:val="6C67530A"/>
    <w:rsid w:val="6C726189"/>
    <w:rsid w:val="6C860D49"/>
    <w:rsid w:val="6C9D0D2C"/>
    <w:rsid w:val="6C9F6852"/>
    <w:rsid w:val="6CE16E6B"/>
    <w:rsid w:val="6CF03552"/>
    <w:rsid w:val="6D327BD5"/>
    <w:rsid w:val="6D5250A3"/>
    <w:rsid w:val="6D72541E"/>
    <w:rsid w:val="6D8A12B0"/>
    <w:rsid w:val="6DAE20B4"/>
    <w:rsid w:val="6DBD1686"/>
    <w:rsid w:val="6DC01176"/>
    <w:rsid w:val="6DCE5641"/>
    <w:rsid w:val="6DFB21AE"/>
    <w:rsid w:val="6E0E7DAE"/>
    <w:rsid w:val="6E227207"/>
    <w:rsid w:val="6E280467"/>
    <w:rsid w:val="6E427DDD"/>
    <w:rsid w:val="6E9879FD"/>
    <w:rsid w:val="6EA97E5C"/>
    <w:rsid w:val="6EC6456A"/>
    <w:rsid w:val="6EC922AC"/>
    <w:rsid w:val="6F3941EE"/>
    <w:rsid w:val="6F922560"/>
    <w:rsid w:val="6FB24AEE"/>
    <w:rsid w:val="6FEB1D4F"/>
    <w:rsid w:val="7027728A"/>
    <w:rsid w:val="70315DB6"/>
    <w:rsid w:val="70D50A94"/>
    <w:rsid w:val="70D62B40"/>
    <w:rsid w:val="713A123F"/>
    <w:rsid w:val="713F0604"/>
    <w:rsid w:val="714D0DEE"/>
    <w:rsid w:val="71573B9F"/>
    <w:rsid w:val="7164622B"/>
    <w:rsid w:val="721E280E"/>
    <w:rsid w:val="72623B00"/>
    <w:rsid w:val="72923564"/>
    <w:rsid w:val="731529C8"/>
    <w:rsid w:val="731A30D6"/>
    <w:rsid w:val="737E3665"/>
    <w:rsid w:val="73CF3EC1"/>
    <w:rsid w:val="73D464C7"/>
    <w:rsid w:val="74017DF2"/>
    <w:rsid w:val="740308F6"/>
    <w:rsid w:val="74143FCA"/>
    <w:rsid w:val="74220495"/>
    <w:rsid w:val="742E378B"/>
    <w:rsid w:val="74341F76"/>
    <w:rsid w:val="74A40EAA"/>
    <w:rsid w:val="74A54C22"/>
    <w:rsid w:val="74AA048A"/>
    <w:rsid w:val="74CE23CA"/>
    <w:rsid w:val="753A35BC"/>
    <w:rsid w:val="75705230"/>
    <w:rsid w:val="759929D8"/>
    <w:rsid w:val="75D92DD5"/>
    <w:rsid w:val="75E277A7"/>
    <w:rsid w:val="76045978"/>
    <w:rsid w:val="76530DD9"/>
    <w:rsid w:val="7657019E"/>
    <w:rsid w:val="76991174"/>
    <w:rsid w:val="76BE1FCB"/>
    <w:rsid w:val="770B16B4"/>
    <w:rsid w:val="77187335"/>
    <w:rsid w:val="772F0407"/>
    <w:rsid w:val="7734129A"/>
    <w:rsid w:val="77493F8A"/>
    <w:rsid w:val="775D17E4"/>
    <w:rsid w:val="77972F48"/>
    <w:rsid w:val="78126A72"/>
    <w:rsid w:val="781F2ADC"/>
    <w:rsid w:val="78482494"/>
    <w:rsid w:val="78580BBB"/>
    <w:rsid w:val="7859644F"/>
    <w:rsid w:val="78654D55"/>
    <w:rsid w:val="788A0834"/>
    <w:rsid w:val="78917997"/>
    <w:rsid w:val="78B33DB1"/>
    <w:rsid w:val="78B35B5F"/>
    <w:rsid w:val="78C7160B"/>
    <w:rsid w:val="78DA554A"/>
    <w:rsid w:val="792B62DE"/>
    <w:rsid w:val="79393B8B"/>
    <w:rsid w:val="79D0629D"/>
    <w:rsid w:val="79DC2E94"/>
    <w:rsid w:val="79F77CCE"/>
    <w:rsid w:val="7A792DD8"/>
    <w:rsid w:val="7A8D2134"/>
    <w:rsid w:val="7A902A2C"/>
    <w:rsid w:val="7AAC160F"/>
    <w:rsid w:val="7AD16771"/>
    <w:rsid w:val="7AE069B4"/>
    <w:rsid w:val="7B4C229B"/>
    <w:rsid w:val="7BFD5343"/>
    <w:rsid w:val="7C305719"/>
    <w:rsid w:val="7C6D071B"/>
    <w:rsid w:val="7C830F45"/>
    <w:rsid w:val="7CE4536A"/>
    <w:rsid w:val="7CEB0AB6"/>
    <w:rsid w:val="7D161542"/>
    <w:rsid w:val="7D537911"/>
    <w:rsid w:val="7DAC5273"/>
    <w:rsid w:val="7DB3215D"/>
    <w:rsid w:val="7E1E7F1F"/>
    <w:rsid w:val="7E327526"/>
    <w:rsid w:val="7EAD4DFF"/>
    <w:rsid w:val="7F4A58FD"/>
    <w:rsid w:val="7F531E4A"/>
    <w:rsid w:val="7F5D3D73"/>
    <w:rsid w:val="7F664902"/>
    <w:rsid w:val="7F675FB4"/>
    <w:rsid w:val="7FA93818"/>
    <w:rsid w:val="7FDF723A"/>
    <w:rsid w:val="7FFE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qFormat/>
    <w:uiPriority w:val="0"/>
    <w:rPr>
      <w:i/>
    </w:rPr>
  </w:style>
  <w:style w:type="paragraph" w:customStyle="1" w:styleId="10">
    <w:name w:val="图表字"/>
    <w:basedOn w:val="1"/>
    <w:qFormat/>
    <w:uiPriority w:val="99"/>
    <w:pPr>
      <w:autoSpaceDE w:val="0"/>
      <w:autoSpaceDN w:val="0"/>
      <w:adjustRightInd w:val="0"/>
      <w:ind w:firstLine="0" w:firstLineChars="0"/>
      <w:jc w:val="center"/>
    </w:pPr>
    <w:rPr>
      <w:rFonts w:cs="Times New Roman"/>
      <w:sz w:val="18"/>
      <w:szCs w:val="24"/>
    </w:rPr>
  </w:style>
  <w:style w:type="paragraph" w:customStyle="1" w:styleId="11">
    <w:name w:val="表注"/>
    <w:basedOn w:val="1"/>
    <w:qFormat/>
    <w:uiPriority w:val="99"/>
    <w:pPr>
      <w:spacing w:line="240" w:lineRule="auto"/>
      <w:ind w:firstLine="0" w:firstLineChars="0"/>
      <w:jc w:val="left"/>
    </w:pPr>
    <w:rPr>
      <w:rFonts w:cs="Times New Roman"/>
      <w:sz w:val="15"/>
      <w:szCs w:val="21"/>
    </w:rPr>
  </w:style>
  <w:style w:type="paragraph" w:customStyle="1" w:styleId="12">
    <w:name w:val="三级标题"/>
    <w:qFormat/>
    <w:uiPriority w:val="99"/>
    <w:pPr>
      <w:spacing w:before="100" w:beforeLines="100" w:after="100" w:afterLines="100" w:line="300" w:lineRule="auto"/>
      <w:outlineLvl w:val="2"/>
    </w:pPr>
    <w:rPr>
      <w:rFonts w:ascii="Times New Roman" w:hAnsi="Times New Roman" w:eastAsia="黑体" w:cstheme="minorBidi"/>
      <w:kern w:val="2"/>
      <w:sz w:val="24"/>
      <w:szCs w:val="24"/>
      <w:lang w:val="en-US" w:eastAsia="zh-CN" w:bidi="ar-SA"/>
    </w:rPr>
  </w:style>
  <w:style w:type="paragraph" w:customStyle="1" w:styleId="13">
    <w:name w:val="四级"/>
    <w:basedOn w:val="1"/>
    <w:qFormat/>
    <w:uiPriority w:val="99"/>
    <w:pPr>
      <w:spacing w:before="100" w:beforeLines="100" w:after="100" w:afterLines="100"/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1.tiff"/><Relationship Id="rId16" Type="http://schemas.openxmlformats.org/officeDocument/2006/relationships/image" Target="media/image10.tiff"/><Relationship Id="rId15" Type="http://schemas.openxmlformats.org/officeDocument/2006/relationships/image" Target="media/image9.tiff"/><Relationship Id="rId14" Type="http://schemas.openxmlformats.org/officeDocument/2006/relationships/image" Target="media/image8.tiff"/><Relationship Id="rId13" Type="http://schemas.openxmlformats.org/officeDocument/2006/relationships/image" Target="media/image7.tiff"/><Relationship Id="rId12" Type="http://schemas.openxmlformats.org/officeDocument/2006/relationships/image" Target="media/image6.tiff"/><Relationship Id="rId11" Type="http://schemas.openxmlformats.org/officeDocument/2006/relationships/image" Target="media/image5.tiff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2063</Words>
  <Characters>14110</Characters>
  <Lines>0</Lines>
  <Paragraphs>0</Paragraphs>
  <TotalTime>9</TotalTime>
  <ScaleCrop>false</ScaleCrop>
  <LinksUpToDate>false</LinksUpToDate>
  <CharactersWithSpaces>15437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2025-10-21T07:16:00Z</dcterms:created>
  <dc:creator>高。。博。。</dc:creator>
  <cp:lastModifiedBy>高。。博。。</cp:lastModifiedBy>
  <dcterms:modified xsi:type="dcterms:W3CDTF">2026-03-20T08:12:12Z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17B8051BE0BE4760B21D4F6130974E25_13</vt:lpwstr>
  </property>
  <property fmtid="{D5CDD505-2E9C-101B-9397-08002B2CF9AE}" pid="4" name="KSOTemplateDocerSaveRecord">
    <vt:lpwstr>eyJoZGlkIjoiZTFhNzZmMjA4NjczMTg1MmZjY2M5Yzk5ZjY2MGQ4YzgiLCJ1c2VySWQiOiI0MjYyMTc0NDEifQ==</vt:lpwstr>
  </property>
</Properties>
</file>