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472B1" w14:textId="77777777" w:rsidR="00C70660" w:rsidRDefault="00C70660" w:rsidP="00C7066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Supplementary </w:t>
      </w:r>
    </w:p>
    <w:p w14:paraId="2FD0BE14" w14:textId="77777777" w:rsidR="00C70660" w:rsidRDefault="00C70660" w:rsidP="00C70660">
      <w:pPr>
        <w:rPr>
          <w:sz w:val="24"/>
        </w:rPr>
      </w:pPr>
      <w:r>
        <w:rPr>
          <w:rFonts w:hint="eastAsia"/>
          <w:sz w:val="24"/>
        </w:rPr>
        <w:t>Supplementary figure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C70660" w14:paraId="30933EBE" w14:textId="77777777" w:rsidTr="00B84043">
        <w:tc>
          <w:tcPr>
            <w:tcW w:w="8296" w:type="dxa"/>
          </w:tcPr>
          <w:p w14:paraId="7618CD92" w14:textId="77777777" w:rsidR="00C70660" w:rsidRDefault="00C70660" w:rsidP="00B84043">
            <w:pPr>
              <w:rPr>
                <w:color w:val="000000" w:themeColor="text1"/>
                <w:sz w:val="24"/>
              </w:rPr>
            </w:pPr>
            <w:r>
              <w:rPr>
                <w:rFonts w:hint="eastAsia"/>
                <w:noProof/>
                <w:color w:val="000000" w:themeColor="text1"/>
                <w:sz w:val="24"/>
              </w:rPr>
              <w:drawing>
                <wp:inline distT="0" distB="0" distL="0" distR="0" wp14:anchorId="0D3ACD1C" wp14:editId="23DB5116">
                  <wp:extent cx="5274310" cy="1505585"/>
                  <wp:effectExtent l="0" t="0" r="8890" b="5715"/>
                  <wp:docPr id="1940070884" name="Picture 3" descr="A diagram of a m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070884" name="Picture 3" descr="A diagram of a mous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60" w14:paraId="36765FAE" w14:textId="77777777" w:rsidTr="00B84043">
        <w:tc>
          <w:tcPr>
            <w:tcW w:w="8296" w:type="dxa"/>
          </w:tcPr>
          <w:p w14:paraId="1BDADDA9" w14:textId="77777777" w:rsidR="00C70660" w:rsidRDefault="00C70660" w:rsidP="00B84043">
            <w:pPr>
              <w:rPr>
                <w:sz w:val="24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Fig. S1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1"/>
              </w:rPr>
              <w:t xml:space="preserve">Generation of chondrocyte-specific </w:t>
            </w:r>
            <w:r>
              <w:rPr>
                <w:rFonts w:ascii="Arial" w:hAnsi="Arial" w:cs="Arial"/>
                <w:b/>
                <w:bCs/>
                <w:i/>
                <w:iCs/>
                <w:szCs w:val="21"/>
              </w:rPr>
              <w:t>P</w:t>
            </w:r>
            <w:r>
              <w:rPr>
                <w:rFonts w:ascii="Arial" w:hAnsi="Arial" w:cs="Arial" w:hint="eastAsia"/>
                <w:b/>
                <w:bCs/>
                <w:i/>
                <w:iCs/>
                <w:szCs w:val="21"/>
              </w:rPr>
              <w:t>pp</w:t>
            </w:r>
            <w:r>
              <w:rPr>
                <w:rFonts w:ascii="Arial" w:hAnsi="Arial" w:cs="Arial"/>
                <w:b/>
                <w:bCs/>
                <w:i/>
                <w:iCs/>
                <w:szCs w:val="21"/>
              </w:rPr>
              <w:t>2</w:t>
            </w:r>
            <w:r>
              <w:rPr>
                <w:rFonts w:ascii="Arial" w:hAnsi="Arial" w:cs="Arial" w:hint="eastAsia"/>
                <w:b/>
                <w:bCs/>
                <w:i/>
                <w:iCs/>
                <w:szCs w:val="21"/>
              </w:rPr>
              <w:t>ca</w:t>
            </w:r>
            <w:r>
              <w:rPr>
                <w:rFonts w:ascii="Arial" w:hAnsi="Arial" w:cs="Arial"/>
                <w:b/>
                <w:bCs/>
                <w:i/>
                <w:iCs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1"/>
              </w:rPr>
              <w:t xml:space="preserve">knockout mice. </w:t>
            </w:r>
            <w:r>
              <w:rPr>
                <w:rFonts w:ascii="Arial" w:hAnsi="Arial" w:cs="Arial"/>
                <w:szCs w:val="21"/>
              </w:rPr>
              <w:t>(a)</w:t>
            </w:r>
            <w:r>
              <w:rPr>
                <w:rFonts w:ascii="Arial" w:hAnsi="Arial" w:cs="Arial"/>
                <w:b/>
                <w:bCs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 xml:space="preserve">Lineage tracing of Col2-expressing cells in joint tissues, demonstrating chondrocyte-specific localization. (b) Breeding scheme for generating conditional 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 w:hint="eastAsia"/>
                <w:i/>
                <w:iCs/>
                <w:szCs w:val="21"/>
              </w:rPr>
              <w:t>pp</w:t>
            </w:r>
            <w:r>
              <w:rPr>
                <w:rFonts w:ascii="Arial" w:hAnsi="Arial" w:cs="Arial"/>
                <w:i/>
                <w:iCs/>
                <w:szCs w:val="21"/>
              </w:rPr>
              <w:t>2</w:t>
            </w:r>
            <w:r>
              <w:rPr>
                <w:rFonts w:ascii="Arial" w:hAnsi="Arial" w:cs="Arial" w:hint="eastAsia"/>
                <w:i/>
                <w:iCs/>
                <w:szCs w:val="21"/>
              </w:rPr>
              <w:t>ca</w:t>
            </w:r>
            <w:r>
              <w:rPr>
                <w:rFonts w:ascii="Arial" w:hAnsi="Arial" w:cs="Arial"/>
                <w:szCs w:val="21"/>
              </w:rPr>
              <w:t xml:space="preserve"> knockout</w:t>
            </w:r>
            <w:r>
              <w:rPr>
                <w:rFonts w:ascii="Arial" w:hAnsi="Arial" w:cs="Arial" w:hint="eastAsia"/>
                <w:szCs w:val="21"/>
              </w:rPr>
              <w:t xml:space="preserve"> (KO)</w:t>
            </w:r>
            <w:r>
              <w:rPr>
                <w:rFonts w:ascii="Arial" w:hAnsi="Arial" w:cs="Arial"/>
                <w:szCs w:val="21"/>
              </w:rPr>
              <w:t xml:space="preserve"> (</w:t>
            </w:r>
            <w:r>
              <w:rPr>
                <w:rFonts w:ascii="Arial" w:hAnsi="Arial" w:cs="Arial"/>
                <w:i/>
                <w:iCs/>
                <w:szCs w:val="21"/>
              </w:rPr>
              <w:t>Col2CreER;Ppp2ca</w:t>
            </w:r>
            <w:r>
              <w:rPr>
                <w:rFonts w:ascii="Arial" w:hAnsi="Arial" w:cs="Arial"/>
                <w:i/>
                <w:iCs/>
                <w:szCs w:val="21"/>
                <w:vertAlign w:val="superscript"/>
              </w:rPr>
              <w:t>f/f</w:t>
            </w:r>
            <w:r>
              <w:rPr>
                <w:rFonts w:ascii="Arial" w:hAnsi="Arial" w:cs="Arial"/>
                <w:szCs w:val="21"/>
              </w:rPr>
              <w:t xml:space="preserve">) mice. (c) Genotyping confirming successful 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 w:hint="eastAsia"/>
                <w:i/>
                <w:iCs/>
                <w:szCs w:val="21"/>
              </w:rPr>
              <w:t>pp</w:t>
            </w:r>
            <w:r>
              <w:rPr>
                <w:rFonts w:ascii="Arial" w:hAnsi="Arial" w:cs="Arial"/>
                <w:i/>
                <w:iCs/>
                <w:szCs w:val="21"/>
              </w:rPr>
              <w:t>2</w:t>
            </w:r>
            <w:r>
              <w:rPr>
                <w:rFonts w:ascii="Arial" w:hAnsi="Arial" w:cs="Arial" w:hint="eastAsia"/>
                <w:i/>
                <w:iCs/>
                <w:szCs w:val="21"/>
              </w:rPr>
              <w:t>ca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 xml:space="preserve">chondrocyte-specific </w:t>
            </w:r>
            <w:r>
              <w:rPr>
                <w:rFonts w:ascii="Arial" w:hAnsi="Arial" w:cs="Arial" w:hint="eastAsia"/>
                <w:szCs w:val="21"/>
              </w:rPr>
              <w:t>KO</w:t>
            </w:r>
            <w:r>
              <w:rPr>
                <w:rFonts w:ascii="Arial" w:hAnsi="Arial" w:cs="Arial"/>
                <w:szCs w:val="21"/>
              </w:rPr>
              <w:t xml:space="preserve"> animals.</w:t>
            </w:r>
          </w:p>
        </w:tc>
      </w:tr>
    </w:tbl>
    <w:p w14:paraId="76417465" w14:textId="77777777" w:rsidR="00C70660" w:rsidRDefault="00C70660" w:rsidP="00C70660">
      <w:pPr>
        <w:rPr>
          <w:sz w:val="24"/>
        </w:rPr>
      </w:pPr>
    </w:p>
    <w:p w14:paraId="481B2CE5" w14:textId="77777777" w:rsidR="00C70660" w:rsidRDefault="00C70660" w:rsidP="00C70660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C70660" w14:paraId="7AFFBF9C" w14:textId="77777777" w:rsidTr="00B84043">
        <w:tc>
          <w:tcPr>
            <w:tcW w:w="8306" w:type="dxa"/>
          </w:tcPr>
          <w:p w14:paraId="55961DBD" w14:textId="77777777" w:rsidR="00C70660" w:rsidRDefault="00C70660" w:rsidP="00B84043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 wp14:anchorId="2FC28F63" wp14:editId="56038D00">
                  <wp:extent cx="5152390" cy="2961640"/>
                  <wp:effectExtent l="0" t="0" r="3810" b="10160"/>
                  <wp:docPr id="1756381229" name="Picture 4" descr="A close-up of a diagra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381229" name="Picture 4" descr="A close-up of a diagram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783" cy="296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60" w14:paraId="433B65B0" w14:textId="77777777" w:rsidTr="00B84043">
        <w:tc>
          <w:tcPr>
            <w:tcW w:w="8306" w:type="dxa"/>
          </w:tcPr>
          <w:p w14:paraId="4066CFB7" w14:textId="77777777" w:rsidR="00C70660" w:rsidRDefault="00C70660" w:rsidP="00B84043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w:drawing>
                <wp:inline distT="0" distB="0" distL="0" distR="0" wp14:anchorId="61451024" wp14:editId="3189186F">
                  <wp:extent cx="5160010" cy="3134995"/>
                  <wp:effectExtent l="0" t="0" r="8890" b="1905"/>
                  <wp:docPr id="1649524540" name="Picture 5" descr="A screenshot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524540" name="Picture 5" descr="A screenshot of a graph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93" cy="314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60" w14:paraId="4A35F8E7" w14:textId="77777777" w:rsidTr="00B84043">
        <w:tc>
          <w:tcPr>
            <w:tcW w:w="8306" w:type="dxa"/>
          </w:tcPr>
          <w:p w14:paraId="58B8F258" w14:textId="77777777" w:rsidR="00C70660" w:rsidRDefault="00C70660" w:rsidP="00B84043">
            <w:pPr>
              <w:rPr>
                <w:sz w:val="24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 xml:space="preserve">Fig. S2 Micro-CT imaging and histopathological analysis </w:t>
            </w:r>
            <w:r>
              <w:rPr>
                <w:rFonts w:ascii="Arial" w:hAnsi="Arial" w:cs="Arial"/>
                <w:b/>
                <w:bCs/>
                <w:i/>
                <w:iCs/>
                <w:szCs w:val="21"/>
              </w:rPr>
              <w:t>P</w:t>
            </w:r>
            <w:r>
              <w:rPr>
                <w:rFonts w:ascii="Arial" w:hAnsi="Arial" w:cs="Arial" w:hint="eastAsia"/>
                <w:b/>
                <w:bCs/>
                <w:i/>
                <w:iCs/>
                <w:szCs w:val="21"/>
              </w:rPr>
              <w:t>pp</w:t>
            </w:r>
            <w:r>
              <w:rPr>
                <w:rFonts w:ascii="Arial" w:hAnsi="Arial" w:cs="Arial"/>
                <w:b/>
                <w:bCs/>
                <w:i/>
                <w:iCs/>
                <w:szCs w:val="21"/>
              </w:rPr>
              <w:t>2</w:t>
            </w:r>
            <w:r>
              <w:rPr>
                <w:rFonts w:ascii="Arial" w:hAnsi="Arial" w:cs="Arial" w:hint="eastAsia"/>
                <w:b/>
                <w:bCs/>
                <w:i/>
                <w:iCs/>
                <w:szCs w:val="21"/>
              </w:rPr>
              <w:t>ca</w:t>
            </w:r>
            <w:r>
              <w:rPr>
                <w:rFonts w:ascii="Arial" w:hAnsi="Arial" w:cs="Arial"/>
                <w:b/>
                <w:bCs/>
                <w:i/>
                <w:iCs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Cs w:val="21"/>
              </w:rPr>
              <w:t>cKO</w:t>
            </w:r>
            <w:proofErr w:type="spellEnd"/>
            <w:r>
              <w:rPr>
                <w:rFonts w:ascii="Arial" w:hAnsi="Arial" w:cs="Arial"/>
                <w:b/>
                <w:bCs/>
                <w:szCs w:val="21"/>
              </w:rPr>
              <w:t xml:space="preserve"> mice 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with</w:t>
            </w:r>
            <w:r>
              <w:rPr>
                <w:rFonts w:ascii="Arial" w:hAnsi="Arial" w:cs="Arial"/>
                <w:b/>
                <w:bCs/>
                <w:szCs w:val="21"/>
              </w:rPr>
              <w:t xml:space="preserve"> DMM surgery. </w:t>
            </w:r>
            <w:r>
              <w:rPr>
                <w:rFonts w:ascii="Arial" w:hAnsi="Arial" w:cs="Arial"/>
                <w:szCs w:val="21"/>
              </w:rPr>
              <w:t xml:space="preserve">(a) Representative H&amp;E-stained joint sections (scale bar: 250 </w:t>
            </w:r>
            <w:r>
              <w:rPr>
                <w:rFonts w:ascii="Arial" w:hAnsi="Arial" w:cs="Arial"/>
                <w:szCs w:val="21"/>
                <w:lang w:val="zh-CN"/>
              </w:rPr>
              <w:t>μ</w:t>
            </w:r>
            <w:r>
              <w:rPr>
                <w:rFonts w:ascii="Arial" w:hAnsi="Arial" w:cs="Arial"/>
                <w:szCs w:val="21"/>
              </w:rPr>
              <w:t xml:space="preserve">m) and quantitative analysis of (b) synovitis scores and (c) osteophyte size in Sham or DMM-operated control (Cre-) and 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 w:hint="eastAsia"/>
                <w:i/>
                <w:iCs/>
                <w:szCs w:val="21"/>
              </w:rPr>
              <w:t>pp</w:t>
            </w:r>
            <w:r>
              <w:rPr>
                <w:rFonts w:ascii="Arial" w:hAnsi="Arial" w:cs="Arial"/>
                <w:i/>
                <w:iCs/>
                <w:szCs w:val="21"/>
              </w:rPr>
              <w:t>2</w:t>
            </w:r>
            <w:r>
              <w:rPr>
                <w:rFonts w:ascii="Arial" w:hAnsi="Arial" w:cs="Arial" w:hint="eastAsia"/>
                <w:i/>
                <w:iCs/>
                <w:szCs w:val="21"/>
              </w:rPr>
              <w:t>ca</w:t>
            </w:r>
            <w:r>
              <w:rPr>
                <w:rFonts w:ascii="Arial" w:hAnsi="Arial" w:cs="Arial"/>
                <w:i/>
                <w:iCs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1"/>
              </w:rPr>
              <w:t>cKO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mice (n≥3). (d-f) Immunohistochemical evaluation showing (d) representative sections (scale bar: 25 </w:t>
            </w:r>
            <w:r>
              <w:rPr>
                <w:rFonts w:ascii="Arial" w:hAnsi="Arial" w:cs="Arial"/>
                <w:szCs w:val="21"/>
                <w:lang w:val="zh-CN"/>
              </w:rPr>
              <w:t>μ</w:t>
            </w:r>
            <w:r>
              <w:rPr>
                <w:rFonts w:ascii="Arial" w:hAnsi="Arial" w:cs="Arial"/>
                <w:szCs w:val="21"/>
              </w:rPr>
              <w:t>m) with quantification of (e) MMP13</w:t>
            </w:r>
            <w:r>
              <w:rPr>
                <w:rFonts w:ascii="Arial" w:hAnsi="Arial" w:cs="Arial"/>
                <w:szCs w:val="21"/>
                <w:vertAlign w:val="superscript"/>
              </w:rPr>
              <w:t>+</w:t>
            </w:r>
            <w:r>
              <w:rPr>
                <w:rFonts w:ascii="Arial" w:hAnsi="Arial" w:cs="Arial"/>
                <w:szCs w:val="21"/>
              </w:rPr>
              <w:t xml:space="preserve"> and (f) CCL2</w:t>
            </w:r>
            <w:r>
              <w:rPr>
                <w:rFonts w:ascii="Arial" w:hAnsi="Arial" w:cs="Arial"/>
                <w:szCs w:val="21"/>
                <w:vertAlign w:val="superscript"/>
              </w:rPr>
              <w:t>+</w:t>
            </w:r>
            <w:r>
              <w:rPr>
                <w:rFonts w:ascii="Arial" w:hAnsi="Arial" w:cs="Arial"/>
                <w:szCs w:val="21"/>
              </w:rPr>
              <w:t xml:space="preserve"> chondrocytes (n≥3). (g) Micro-CT reconstructions of trabecular and cortical bone architecture (scale bar: 2 mm) with corresponding quantification of (h) trabecular bone mineral density (BMD), (</w:t>
            </w:r>
            <w:proofErr w:type="spellStart"/>
            <w:r>
              <w:rPr>
                <w:rFonts w:ascii="Arial" w:hAnsi="Arial" w:cs="Arial"/>
                <w:szCs w:val="21"/>
              </w:rPr>
              <w:t>i</w:t>
            </w:r>
            <w:proofErr w:type="spellEnd"/>
            <w:r>
              <w:rPr>
                <w:rFonts w:ascii="Arial" w:hAnsi="Arial" w:cs="Arial"/>
                <w:szCs w:val="21"/>
              </w:rPr>
              <w:t>) trabecular number (</w:t>
            </w:r>
            <w:proofErr w:type="spellStart"/>
            <w:r>
              <w:rPr>
                <w:rFonts w:ascii="Arial" w:hAnsi="Arial" w:cs="Arial"/>
                <w:szCs w:val="21"/>
              </w:rPr>
              <w:t>Tb.N</w:t>
            </w:r>
            <w:proofErr w:type="spellEnd"/>
            <w:r>
              <w:rPr>
                <w:rFonts w:ascii="Arial" w:hAnsi="Arial" w:cs="Arial"/>
                <w:szCs w:val="21"/>
              </w:rPr>
              <w:t>), (j) trabecular thickness (</w:t>
            </w:r>
            <w:proofErr w:type="spellStart"/>
            <w:r>
              <w:rPr>
                <w:rFonts w:ascii="Arial" w:hAnsi="Arial" w:cs="Arial"/>
                <w:szCs w:val="21"/>
              </w:rPr>
              <w:t>Tb.Th</w:t>
            </w:r>
            <w:proofErr w:type="spellEnd"/>
            <w:r>
              <w:rPr>
                <w:rFonts w:ascii="Arial" w:hAnsi="Arial" w:cs="Arial"/>
                <w:szCs w:val="21"/>
              </w:rPr>
              <w:t>), (k) trabecular separation (</w:t>
            </w:r>
            <w:proofErr w:type="spellStart"/>
            <w:r>
              <w:rPr>
                <w:rFonts w:ascii="Arial" w:hAnsi="Arial" w:cs="Arial"/>
                <w:szCs w:val="21"/>
              </w:rPr>
              <w:t>Tb.Sp</w:t>
            </w:r>
            <w:proofErr w:type="spellEnd"/>
            <w:r>
              <w:rPr>
                <w:rFonts w:ascii="Arial" w:hAnsi="Arial" w:cs="Arial"/>
                <w:szCs w:val="21"/>
              </w:rPr>
              <w:t>), and (l) cortical thickness (</w:t>
            </w:r>
            <w:proofErr w:type="spellStart"/>
            <w:r>
              <w:rPr>
                <w:rFonts w:ascii="Arial" w:hAnsi="Arial" w:cs="Arial"/>
                <w:szCs w:val="21"/>
              </w:rPr>
              <w:t>Ct.Th</w:t>
            </w:r>
            <w:proofErr w:type="spellEnd"/>
            <w:r>
              <w:rPr>
                <w:rFonts w:ascii="Arial" w:hAnsi="Arial" w:cs="Arial"/>
                <w:szCs w:val="21"/>
              </w:rPr>
              <w:t>) (n≥3). Data represent mean ± SD</w:t>
            </w:r>
            <w:r>
              <w:rPr>
                <w:rFonts w:ascii="Arial" w:hAnsi="Arial" w:cs="Arial" w:hint="eastAsia"/>
                <w:szCs w:val="21"/>
              </w:rPr>
              <w:t>. Statistical analysis was performed by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two</w:t>
            </w:r>
            <w:r>
              <w:rPr>
                <w:rFonts w:ascii="Arial" w:hAnsi="Arial" w:cs="Arial"/>
                <w:szCs w:val="21"/>
              </w:rPr>
              <w:t xml:space="preserve">-way ANOVA </w:t>
            </w:r>
            <w:r>
              <w:rPr>
                <w:rFonts w:ascii="Arial" w:hAnsi="Arial" w:cs="Arial" w:hint="eastAsia"/>
                <w:szCs w:val="21"/>
              </w:rPr>
              <w:t xml:space="preserve">followed by the </w:t>
            </w:r>
            <w:r>
              <w:rPr>
                <w:rFonts w:ascii="Arial" w:hAnsi="Arial" w:cs="Arial"/>
                <w:szCs w:val="21"/>
              </w:rPr>
              <w:t>Tukey</w:t>
            </w:r>
            <w:r>
              <w:rPr>
                <w:rFonts w:ascii="Arial" w:hAnsi="Arial" w:cs="Arial" w:hint="eastAsia"/>
                <w:szCs w:val="21"/>
              </w:rPr>
              <w:t xml:space="preserve"> post-hoc</w:t>
            </w:r>
            <w:r>
              <w:rPr>
                <w:rFonts w:ascii="Arial" w:hAnsi="Arial" w:cs="Arial"/>
                <w:szCs w:val="21"/>
              </w:rPr>
              <w:t xml:space="preserve"> test ; 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0.05, **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0.01, ***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0.001</w:t>
            </w:r>
            <w:r>
              <w:rPr>
                <w:rFonts w:ascii="Arial" w:hAnsi="Arial" w:cs="Arial" w:hint="eastAsia"/>
                <w:szCs w:val="21"/>
              </w:rPr>
              <w:t xml:space="preserve"> were considered as statistically significant, </w:t>
            </w:r>
            <w:r>
              <w:rPr>
                <w:rFonts w:ascii="Arial" w:hAnsi="Arial" w:cs="Arial"/>
                <w:szCs w:val="21"/>
              </w:rPr>
              <w:t>N.S., not significant.</w:t>
            </w:r>
          </w:p>
        </w:tc>
      </w:tr>
      <w:tr w:rsidR="00C70660" w14:paraId="2C55EDF8" w14:textId="77777777" w:rsidTr="00B84043">
        <w:tc>
          <w:tcPr>
            <w:tcW w:w="8306" w:type="dxa"/>
          </w:tcPr>
          <w:p w14:paraId="139A9514" w14:textId="77777777" w:rsidR="00C70660" w:rsidRDefault="00C70660" w:rsidP="00B84043">
            <w:pPr>
              <w:rPr>
                <w:color w:val="000000" w:themeColor="text1"/>
                <w:sz w:val="24"/>
              </w:rPr>
            </w:pPr>
            <w:r>
              <w:rPr>
                <w:sz w:val="24"/>
              </w:rPr>
              <w:lastRenderedPageBreak/>
              <w:br w:type="page"/>
            </w:r>
            <w:r>
              <w:rPr>
                <w:rFonts w:hint="eastAsia"/>
                <w:noProof/>
                <w:color w:val="000000" w:themeColor="text1"/>
                <w:sz w:val="24"/>
              </w:rPr>
              <w:drawing>
                <wp:inline distT="0" distB="0" distL="0" distR="0" wp14:anchorId="737B2E9E" wp14:editId="57B84A80">
                  <wp:extent cx="5144135" cy="4899025"/>
                  <wp:effectExtent l="0" t="0" r="12065" b="3175"/>
                  <wp:docPr id="1618437267" name="Picture 6" descr="A graph of different types of ce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37267" name="Picture 6" descr="A graph of different types of cell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303" cy="490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60" w14:paraId="7791D8C8" w14:textId="77777777" w:rsidTr="00B84043">
        <w:tc>
          <w:tcPr>
            <w:tcW w:w="8306" w:type="dxa"/>
          </w:tcPr>
          <w:p w14:paraId="7797046E" w14:textId="77777777" w:rsidR="00C70660" w:rsidRDefault="00C70660" w:rsidP="00B84043">
            <w:pPr>
              <w:rPr>
                <w:color w:val="000000" w:themeColor="text1"/>
                <w:sz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1"/>
              </w:rPr>
              <w:t>Fig. S3 PPP2CA knockdown modulates extracellular matrix gene expression in ATDC5 chondrocytes.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 Quantitative PCR analysis of (a)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Cs w:val="21"/>
              </w:rPr>
              <w:t>Mmp3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, (b)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Cs w:val="21"/>
              </w:rPr>
              <w:t>Mmp13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, (c)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Cs w:val="21"/>
              </w:rPr>
              <w:t>Adamts4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, (d)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Cs w:val="21"/>
              </w:rPr>
              <w:t>Adamts5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, (e)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szCs w:val="21"/>
              </w:rPr>
              <w:t>Col2a1</w:t>
            </w:r>
            <w:r>
              <w:rPr>
                <w:rFonts w:ascii="Arial" w:hAnsi="Arial" w:cs="Arial"/>
                <w:szCs w:val="21"/>
              </w:rPr>
              <w:t>, and (f)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Cs w:val="21"/>
              </w:rPr>
              <w:t>Acan</w:t>
            </w:r>
            <w:r>
              <w:rPr>
                <w:rFonts w:ascii="Arial" w:hAnsi="Arial" w:cs="Arial"/>
                <w:szCs w:val="21"/>
              </w:rPr>
              <w:t>mRNA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levels in ATDC5 cells following PPP2CA knockdown (n=3). Data represent mean ± SD</w:t>
            </w:r>
            <w:r>
              <w:rPr>
                <w:rFonts w:ascii="Arial" w:hAnsi="Arial" w:cs="Arial" w:hint="eastAsia"/>
                <w:szCs w:val="21"/>
              </w:rPr>
              <w:t>. Statistical analysis was performed by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two</w:t>
            </w:r>
            <w:r>
              <w:rPr>
                <w:rFonts w:ascii="Arial" w:hAnsi="Arial" w:cs="Arial"/>
                <w:szCs w:val="21"/>
              </w:rPr>
              <w:t xml:space="preserve">-way ANOVA </w:t>
            </w:r>
            <w:r>
              <w:rPr>
                <w:rFonts w:ascii="Arial" w:hAnsi="Arial" w:cs="Arial" w:hint="eastAsia"/>
                <w:szCs w:val="21"/>
              </w:rPr>
              <w:t xml:space="preserve">followed by the </w:t>
            </w:r>
            <w:r>
              <w:rPr>
                <w:rFonts w:ascii="Arial" w:hAnsi="Arial" w:cs="Arial"/>
                <w:szCs w:val="21"/>
              </w:rPr>
              <w:t>Tukey</w:t>
            </w:r>
            <w:r>
              <w:rPr>
                <w:rFonts w:ascii="Arial" w:hAnsi="Arial" w:cs="Arial" w:hint="eastAsia"/>
                <w:szCs w:val="21"/>
              </w:rPr>
              <w:t xml:space="preserve"> post-hoc</w:t>
            </w:r>
            <w:r>
              <w:rPr>
                <w:rFonts w:ascii="Arial" w:hAnsi="Arial" w:cs="Arial"/>
                <w:szCs w:val="21"/>
              </w:rPr>
              <w:t xml:space="preserve"> test ; 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0.05, **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0.01, ***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0.001</w:t>
            </w:r>
            <w:r>
              <w:rPr>
                <w:rFonts w:ascii="Arial" w:hAnsi="Arial" w:cs="Arial" w:hint="eastAsia"/>
                <w:szCs w:val="21"/>
              </w:rPr>
              <w:t xml:space="preserve"> were considered as statistically significant, </w:t>
            </w:r>
            <w:r>
              <w:rPr>
                <w:rFonts w:ascii="Arial" w:hAnsi="Arial" w:cs="Arial"/>
                <w:szCs w:val="21"/>
              </w:rPr>
              <w:t>N.S., not significant.</w:t>
            </w:r>
          </w:p>
        </w:tc>
      </w:tr>
    </w:tbl>
    <w:p w14:paraId="3136755B" w14:textId="77777777" w:rsidR="00C70660" w:rsidRDefault="00C70660" w:rsidP="00C70660">
      <w:pPr>
        <w:rPr>
          <w:sz w:val="24"/>
        </w:rPr>
      </w:pPr>
    </w:p>
    <w:p w14:paraId="1140F1EA" w14:textId="77777777" w:rsidR="00C70660" w:rsidRDefault="00C70660" w:rsidP="00C70660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C70660" w14:paraId="5DE685F4" w14:textId="77777777" w:rsidTr="00B84043">
        <w:tc>
          <w:tcPr>
            <w:tcW w:w="8305" w:type="dxa"/>
          </w:tcPr>
          <w:p w14:paraId="038D46EC" w14:textId="77777777" w:rsidR="00C70660" w:rsidRDefault="00C70660" w:rsidP="00B84043">
            <w:pPr>
              <w:rPr>
                <w:color w:val="000000" w:themeColor="text1"/>
                <w:sz w:val="24"/>
              </w:rPr>
            </w:pPr>
            <w:r>
              <w:rPr>
                <w:rFonts w:hint="eastAsia"/>
                <w:noProof/>
                <w:color w:val="000000" w:themeColor="text1"/>
                <w:sz w:val="24"/>
              </w:rPr>
              <w:lastRenderedPageBreak/>
              <w:drawing>
                <wp:inline distT="0" distB="0" distL="114300" distR="114300" wp14:anchorId="540EE7F1" wp14:editId="5AE4E16A">
                  <wp:extent cx="5131435" cy="3081655"/>
                  <wp:effectExtent l="0" t="0" r="12065" b="4445"/>
                  <wp:docPr id="8" name="图片 8" descr="S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S4-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435" cy="308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sz w:val="24"/>
              </w:rPr>
              <w:t xml:space="preserve">            </w:t>
            </w:r>
          </w:p>
        </w:tc>
      </w:tr>
      <w:tr w:rsidR="00C70660" w14:paraId="77C4866E" w14:textId="77777777" w:rsidTr="00B84043">
        <w:tc>
          <w:tcPr>
            <w:tcW w:w="8305" w:type="dxa"/>
          </w:tcPr>
          <w:p w14:paraId="6FADC0A6" w14:textId="77777777" w:rsidR="00C70660" w:rsidRDefault="00C70660" w:rsidP="00B84043">
            <w:pPr>
              <w:rPr>
                <w:color w:val="000000" w:themeColor="text1"/>
                <w:sz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1"/>
              </w:rPr>
              <w:t xml:space="preserve">Fig. S4 Functional annotation analyses of PPP2CA. 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(a) Gene ontology (GO) analysis of top cellular functions in OA cartilage with high versus low PPP2CA expression (E-MTAB-4304 </w:t>
            </w:r>
            <w:proofErr w:type="spellStart"/>
            <w:r>
              <w:rPr>
                <w:rFonts w:ascii="Arial" w:hAnsi="Arial" w:cs="Arial"/>
                <w:color w:val="000000" w:themeColor="text1"/>
                <w:szCs w:val="21"/>
              </w:rPr>
              <w:t>v.s</w:t>
            </w:r>
            <w:proofErr w:type="spellEnd"/>
            <w:r>
              <w:rPr>
                <w:rFonts w:ascii="Arial" w:hAnsi="Arial" w:cs="Arial"/>
                <w:color w:val="000000" w:themeColor="text1"/>
                <w:szCs w:val="21"/>
              </w:rPr>
              <w:t xml:space="preserve">. GSE114007). (b) Top enriched pathways and associated genes in high-PPP2CA expressing OA cartilage (KEGG). </w:t>
            </w:r>
          </w:p>
        </w:tc>
      </w:tr>
    </w:tbl>
    <w:p w14:paraId="496619FA" w14:textId="77777777" w:rsidR="00C70660" w:rsidRDefault="00C70660" w:rsidP="00C70660">
      <w:pPr>
        <w:rPr>
          <w:sz w:val="24"/>
        </w:rPr>
      </w:pPr>
    </w:p>
    <w:p w14:paraId="6CFF7AF0" w14:textId="77777777" w:rsidR="00C70660" w:rsidRDefault="00C70660" w:rsidP="00C70660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0660" w14:paraId="749D9CA9" w14:textId="77777777" w:rsidTr="00B84043">
        <w:tc>
          <w:tcPr>
            <w:tcW w:w="8296" w:type="dxa"/>
          </w:tcPr>
          <w:p w14:paraId="201C3157" w14:textId="77777777" w:rsidR="00C70660" w:rsidRDefault="00C70660" w:rsidP="00B84043"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noProof/>
                <w:sz w:val="24"/>
              </w:rPr>
              <w:lastRenderedPageBreak/>
              <w:drawing>
                <wp:inline distT="0" distB="0" distL="114300" distR="114300" wp14:anchorId="19A889AF" wp14:editId="71B6C0CF">
                  <wp:extent cx="5130165" cy="3785870"/>
                  <wp:effectExtent l="0" t="0" r="635" b="11430"/>
                  <wp:docPr id="9" name="图片 9" descr="S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S5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165" cy="37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60" w14:paraId="77590D65" w14:textId="77777777" w:rsidTr="00B84043">
        <w:tc>
          <w:tcPr>
            <w:tcW w:w="8296" w:type="dxa"/>
          </w:tcPr>
          <w:p w14:paraId="5D8FF93A" w14:textId="77777777" w:rsidR="00C70660" w:rsidRDefault="00C70660" w:rsidP="00B84043"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 wp14:anchorId="0B0FB4EC" wp14:editId="749C6E9D">
                  <wp:extent cx="5126990" cy="2032635"/>
                  <wp:effectExtent l="0" t="0" r="3810" b="12065"/>
                  <wp:docPr id="10" name="图片 10" descr="S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S5-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990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60" w14:paraId="44FDF449" w14:textId="77777777" w:rsidTr="00B84043">
        <w:tc>
          <w:tcPr>
            <w:tcW w:w="8296" w:type="dxa"/>
          </w:tcPr>
          <w:p w14:paraId="2E63C80A" w14:textId="77777777" w:rsidR="00C70660" w:rsidRDefault="00C70660" w:rsidP="00B84043">
            <w:pPr>
              <w:rPr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 xml:space="preserve">Fig. S5 LB-100 modulates ECM gene expression in ATDC5. </w:t>
            </w:r>
            <w:r>
              <w:rPr>
                <w:rFonts w:ascii="Arial" w:hAnsi="Arial" w:cs="Arial"/>
                <w:szCs w:val="21"/>
              </w:rPr>
              <w:t xml:space="preserve">(a) 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The SWISS-Dock model estimates high binding affinity between LB-100 and PPP2CA (AC score: -23.235179).</w:t>
            </w:r>
            <w:r>
              <w:rPr>
                <w:rFonts w:ascii="Arial" w:hAnsi="Arial" w:cs="Arial"/>
                <w:szCs w:val="21"/>
              </w:rPr>
              <w:t xml:space="preserve"> (b) Dose-response analysis of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szCs w:val="21"/>
              </w:rPr>
              <w:t>Mmp3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 xml:space="preserve">expression in ATDC5 cells treated with increasing concentrations of LB-100 (0-5 </w:t>
            </w:r>
            <w:r>
              <w:rPr>
                <w:rFonts w:ascii="Arial" w:hAnsi="Arial" w:cs="Arial"/>
                <w:szCs w:val="21"/>
                <w:lang w:val="zh-CN"/>
              </w:rPr>
              <w:t>μ</w:t>
            </w:r>
            <w:r>
              <w:rPr>
                <w:rFonts w:ascii="Arial" w:hAnsi="Arial" w:cs="Arial"/>
                <w:szCs w:val="21"/>
              </w:rPr>
              <w:t>M). (c-h) qPCR analysis of extracellular matrix-related genes in IL-1</w:t>
            </w:r>
            <w:r>
              <w:rPr>
                <w:rFonts w:ascii="Arial" w:hAnsi="Arial" w:cs="Arial"/>
                <w:szCs w:val="21"/>
                <w:lang w:val="zh-CN"/>
              </w:rPr>
              <w:t>β</w:t>
            </w:r>
            <w:r>
              <w:rPr>
                <w:rFonts w:ascii="Arial" w:hAnsi="Arial" w:cs="Arial"/>
                <w:szCs w:val="21"/>
              </w:rPr>
              <w:t xml:space="preserve">-stimulated ATDC5 cells with or without LB-100 treatment (2 </w:t>
            </w:r>
            <w:r>
              <w:rPr>
                <w:rFonts w:ascii="Arial" w:hAnsi="Arial" w:cs="Arial"/>
                <w:szCs w:val="21"/>
                <w:lang w:val="zh-CN"/>
              </w:rPr>
              <w:t>μ</w:t>
            </w:r>
            <w:r>
              <w:rPr>
                <w:rFonts w:ascii="Arial" w:hAnsi="Arial" w:cs="Arial"/>
                <w:szCs w:val="21"/>
              </w:rPr>
              <w:t>M): (c)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szCs w:val="21"/>
              </w:rPr>
              <w:t>Mmp3</w:t>
            </w:r>
            <w:r>
              <w:rPr>
                <w:rFonts w:ascii="Arial" w:hAnsi="Arial" w:cs="Arial"/>
                <w:szCs w:val="21"/>
              </w:rPr>
              <w:t>, (d)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szCs w:val="21"/>
              </w:rPr>
              <w:t>Mmp13</w:t>
            </w:r>
            <w:r>
              <w:rPr>
                <w:rFonts w:ascii="Arial" w:hAnsi="Arial" w:cs="Arial"/>
                <w:szCs w:val="21"/>
              </w:rPr>
              <w:t>, (e)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szCs w:val="21"/>
              </w:rPr>
              <w:t>Adamts4</w:t>
            </w:r>
            <w:r>
              <w:rPr>
                <w:rFonts w:ascii="Arial" w:hAnsi="Arial" w:cs="Arial"/>
                <w:szCs w:val="21"/>
              </w:rPr>
              <w:t>, (f)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szCs w:val="21"/>
              </w:rPr>
              <w:t>Adamts5</w:t>
            </w:r>
            <w:r>
              <w:rPr>
                <w:rFonts w:ascii="Arial" w:hAnsi="Arial" w:cs="Arial"/>
                <w:szCs w:val="21"/>
              </w:rPr>
              <w:t>, (g)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iCs/>
                <w:szCs w:val="21"/>
              </w:rPr>
              <w:t>Col2a1</w:t>
            </w:r>
            <w:r>
              <w:rPr>
                <w:rFonts w:ascii="Arial" w:hAnsi="Arial" w:cs="Arial"/>
                <w:szCs w:val="21"/>
              </w:rPr>
              <w:t>, and (h)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Cs w:val="21"/>
              </w:rPr>
              <w:t>Acan</w:t>
            </w:r>
            <w:proofErr w:type="spellEnd"/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(n=3). Data represent mean ± SD</w:t>
            </w:r>
            <w:r>
              <w:rPr>
                <w:rFonts w:ascii="Arial" w:hAnsi="Arial" w:cs="Arial" w:hint="eastAsia"/>
                <w:szCs w:val="21"/>
              </w:rPr>
              <w:t>. Statistical analysis was performed by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two</w:t>
            </w:r>
            <w:r>
              <w:rPr>
                <w:rFonts w:ascii="Arial" w:hAnsi="Arial" w:cs="Arial"/>
                <w:szCs w:val="21"/>
              </w:rPr>
              <w:t xml:space="preserve">-way ANOVA </w:t>
            </w:r>
            <w:r>
              <w:rPr>
                <w:rFonts w:ascii="Arial" w:hAnsi="Arial" w:cs="Arial" w:hint="eastAsia"/>
                <w:szCs w:val="21"/>
              </w:rPr>
              <w:t xml:space="preserve">followed by the </w:t>
            </w:r>
            <w:r>
              <w:rPr>
                <w:rFonts w:ascii="Arial" w:hAnsi="Arial" w:cs="Arial"/>
                <w:szCs w:val="21"/>
              </w:rPr>
              <w:t>Tukey</w:t>
            </w:r>
            <w:r>
              <w:rPr>
                <w:rFonts w:ascii="Arial" w:hAnsi="Arial" w:cs="Arial" w:hint="eastAsia"/>
                <w:szCs w:val="21"/>
              </w:rPr>
              <w:t xml:space="preserve"> post-hoc</w:t>
            </w:r>
            <w:r>
              <w:rPr>
                <w:rFonts w:ascii="Arial" w:hAnsi="Arial" w:cs="Arial"/>
                <w:szCs w:val="21"/>
              </w:rPr>
              <w:t xml:space="preserve"> test ; 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0.05, **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0.01, ***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0.001</w:t>
            </w:r>
            <w:r>
              <w:rPr>
                <w:rFonts w:ascii="Arial" w:hAnsi="Arial" w:cs="Arial" w:hint="eastAsia"/>
                <w:szCs w:val="21"/>
              </w:rPr>
              <w:t xml:space="preserve"> were considered as statistically significant; </w:t>
            </w:r>
            <w:r>
              <w:rPr>
                <w:rFonts w:ascii="Arial" w:hAnsi="Arial" w:cs="Arial"/>
                <w:szCs w:val="21"/>
              </w:rPr>
              <w:t>N.S., not significant.</w:t>
            </w:r>
          </w:p>
        </w:tc>
      </w:tr>
    </w:tbl>
    <w:p w14:paraId="5D916764" w14:textId="77777777" w:rsidR="00C70660" w:rsidRDefault="00C70660" w:rsidP="00C70660">
      <w:pPr>
        <w:rPr>
          <w:sz w:val="24"/>
        </w:rPr>
      </w:pPr>
    </w:p>
    <w:p w14:paraId="2E383D1F" w14:textId="77777777" w:rsidR="00C70660" w:rsidRDefault="00C70660" w:rsidP="00C70660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0660" w14:paraId="5B57208A" w14:textId="77777777" w:rsidTr="00B84043">
        <w:tc>
          <w:tcPr>
            <w:tcW w:w="8296" w:type="dxa"/>
          </w:tcPr>
          <w:p w14:paraId="3E8DA747" w14:textId="77777777" w:rsidR="00C70660" w:rsidRDefault="00C70660" w:rsidP="00B84043">
            <w:pPr>
              <w:widowControl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304C75AC" wp14:editId="004B0C0C">
                  <wp:extent cx="5120640" cy="4171315"/>
                  <wp:effectExtent l="0" t="0" r="10160" b="6985"/>
                  <wp:docPr id="1123474640" name="Picture 4" descr="A collage of images of ce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474640" name="Picture 4" descr="A collage of images of cell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972" cy="418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60" w14:paraId="5B6C61E0" w14:textId="77777777" w:rsidTr="00B84043">
        <w:tc>
          <w:tcPr>
            <w:tcW w:w="8296" w:type="dxa"/>
          </w:tcPr>
          <w:p w14:paraId="38882E7E" w14:textId="77777777" w:rsidR="00C70660" w:rsidRDefault="00C70660" w:rsidP="00B84043">
            <w:pPr>
              <w:widowControl/>
              <w:rPr>
                <w:sz w:val="24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 xml:space="preserve">Fig. S6 Safety evaluation of YC-LB-100 treatment in OA mice. </w:t>
            </w:r>
            <w:r>
              <w:rPr>
                <w:rFonts w:ascii="Arial" w:hAnsi="Arial" w:cs="Arial"/>
                <w:szCs w:val="21"/>
              </w:rPr>
              <w:t xml:space="preserve">(a) Representative immunohistochemical images (scale bar: 25 </w:t>
            </w:r>
            <w:r>
              <w:rPr>
                <w:rFonts w:ascii="Arial" w:hAnsi="Arial" w:cs="Arial"/>
                <w:szCs w:val="21"/>
                <w:lang w:val="zh-CN"/>
              </w:rPr>
              <w:t>μ</w:t>
            </w:r>
            <w:r>
              <w:rPr>
                <w:rFonts w:ascii="Arial" w:hAnsi="Arial" w:cs="Arial"/>
                <w:szCs w:val="21"/>
              </w:rPr>
              <w:t>m) and quantitative analysis of (b) MMP13</w:t>
            </w:r>
            <w:r>
              <w:rPr>
                <w:rFonts w:ascii="Arial" w:hAnsi="Arial" w:cs="Arial"/>
                <w:szCs w:val="21"/>
                <w:vertAlign w:val="superscript"/>
              </w:rPr>
              <w:t>+</w:t>
            </w:r>
            <w:r>
              <w:rPr>
                <w:rFonts w:ascii="Arial" w:hAnsi="Arial" w:cs="Arial"/>
                <w:szCs w:val="21"/>
              </w:rPr>
              <w:t xml:space="preserve"> and (c) CCL2</w:t>
            </w:r>
            <w:r>
              <w:rPr>
                <w:rFonts w:ascii="Arial" w:hAnsi="Arial" w:cs="Arial"/>
                <w:szCs w:val="21"/>
                <w:vertAlign w:val="superscript"/>
              </w:rPr>
              <w:t>+</w:t>
            </w:r>
            <w:r>
              <w:rPr>
                <w:rFonts w:ascii="Arial" w:hAnsi="Arial" w:cs="Arial"/>
                <w:szCs w:val="21"/>
              </w:rPr>
              <w:t xml:space="preserve"> cells in articular cartilage of wild-type (WT) and DMM-operated mice treated with vehicle or YC-LB-100 (n≥3). (d-h) Hematoxylin and eosin (H&amp;E)-stained sections of (d) liver, (e) heart, (f) kidney, (g) lung, and (h) spleen from treated mice, demonstrating no pathological alterations. Data represent mean ± SD</w:t>
            </w:r>
            <w:r>
              <w:rPr>
                <w:rFonts w:ascii="Arial" w:hAnsi="Arial" w:cs="Arial" w:hint="eastAsia"/>
                <w:szCs w:val="21"/>
              </w:rPr>
              <w:t>. Statistical analysis was performed by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two</w:t>
            </w:r>
            <w:r>
              <w:rPr>
                <w:rFonts w:ascii="Arial" w:hAnsi="Arial" w:cs="Arial"/>
                <w:szCs w:val="21"/>
              </w:rPr>
              <w:t xml:space="preserve">-way ANOVA </w:t>
            </w:r>
            <w:r>
              <w:rPr>
                <w:rFonts w:ascii="Arial" w:hAnsi="Arial" w:cs="Arial" w:hint="eastAsia"/>
                <w:szCs w:val="21"/>
              </w:rPr>
              <w:t xml:space="preserve">followed by the </w:t>
            </w:r>
            <w:r>
              <w:rPr>
                <w:rFonts w:ascii="Arial" w:hAnsi="Arial" w:cs="Arial"/>
                <w:szCs w:val="21"/>
              </w:rPr>
              <w:t>Tukey</w:t>
            </w:r>
            <w:r>
              <w:rPr>
                <w:rFonts w:ascii="Arial" w:hAnsi="Arial" w:cs="Arial" w:hint="eastAsia"/>
                <w:szCs w:val="21"/>
              </w:rPr>
              <w:t xml:space="preserve"> post-hoc</w:t>
            </w:r>
            <w:r>
              <w:rPr>
                <w:rFonts w:ascii="Arial" w:hAnsi="Arial" w:cs="Arial"/>
                <w:szCs w:val="21"/>
              </w:rPr>
              <w:t xml:space="preserve"> test ; 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0.05, **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0.01, ***</w:t>
            </w:r>
            <w:r>
              <w:rPr>
                <w:rFonts w:ascii="Arial" w:hAnsi="Arial" w:cs="Arial"/>
                <w:i/>
                <w:iCs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 &lt; 0.001</w:t>
            </w:r>
            <w:r>
              <w:rPr>
                <w:rFonts w:ascii="Arial" w:hAnsi="Arial" w:cs="Arial" w:hint="eastAsia"/>
                <w:szCs w:val="21"/>
              </w:rPr>
              <w:t xml:space="preserve"> were considered as statistically significant; </w:t>
            </w:r>
            <w:r>
              <w:rPr>
                <w:rFonts w:ascii="Arial" w:hAnsi="Arial" w:cs="Arial"/>
                <w:szCs w:val="21"/>
              </w:rPr>
              <w:t>N.S., not significant. (</w:t>
            </w:r>
            <w:proofErr w:type="spellStart"/>
            <w:r>
              <w:rPr>
                <w:rFonts w:ascii="Arial" w:hAnsi="Arial" w:cs="Arial"/>
                <w:szCs w:val="21"/>
              </w:rPr>
              <w:t>i</w:t>
            </w:r>
            <w:proofErr w:type="spellEnd"/>
            <w:r>
              <w:rPr>
                <w:rFonts w:ascii="Arial" w:hAnsi="Arial" w:cs="Arial"/>
                <w:szCs w:val="21"/>
              </w:rPr>
              <w:t>) In vivo fluorescence imaging tracking NCG-NPs foll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owing oral administration.</w:t>
            </w:r>
          </w:p>
        </w:tc>
      </w:tr>
    </w:tbl>
    <w:p w14:paraId="67F3C0DD" w14:textId="77777777" w:rsidR="00C70660" w:rsidRDefault="00C70660" w:rsidP="00C70660">
      <w:pPr>
        <w:rPr>
          <w:sz w:val="24"/>
        </w:rPr>
      </w:pPr>
    </w:p>
    <w:p w14:paraId="37C1CA4C" w14:textId="77777777" w:rsidR="008B07A6" w:rsidRDefault="008B07A6"/>
    <w:sectPr w:rsidR="008B07A6" w:rsidSect="00C70660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660"/>
    <w:rsid w:val="00066677"/>
    <w:rsid w:val="003A4E89"/>
    <w:rsid w:val="00556784"/>
    <w:rsid w:val="008B07A6"/>
    <w:rsid w:val="00987B63"/>
    <w:rsid w:val="00C70660"/>
    <w:rsid w:val="00CF3DE2"/>
    <w:rsid w:val="00D3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2574"/>
  <w15:chartTrackingRefBased/>
  <w15:docId w15:val="{4A096FB4-BA29-4E7E-A475-C2D3DC9AA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660"/>
    <w:pPr>
      <w:widowControl w:val="0"/>
      <w:spacing w:after="0" w:line="240" w:lineRule="auto"/>
      <w:jc w:val="both"/>
    </w:pPr>
    <w:rPr>
      <w:rFonts w:eastAsiaTheme="minorEastAsia"/>
      <w:sz w:val="21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0660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0660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0660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0660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0660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0660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0660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0660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0660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06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06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06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06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06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06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06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06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06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0660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706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0660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706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0660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706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0660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706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066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06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066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qFormat/>
    <w:rsid w:val="00C70660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C70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504</Words>
  <Characters>3176</Characters>
  <Application>Microsoft Office Word</Application>
  <DocSecurity>0</DocSecurity>
  <Lines>54</Lines>
  <Paragraphs>10</Paragraphs>
  <ScaleCrop>false</ScaleCrop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2026-04-16T16:21:00Z</dcterms:created>
  <dcterms:modified xsi:type="dcterms:W3CDTF">2026-04-16T16:21:00Z</dcterms:modified>
</cp:coreProperties>
</file>