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8A24">
      <w:pPr>
        <w:ind w:firstLine="0" w:firstLineChars="0"/>
        <w:jc w:val="center"/>
        <w:rPr>
          <w:rFonts w:cs="Times New Roman"/>
          <w:sz w:val="21"/>
          <w:szCs w:val="21"/>
        </w:rPr>
      </w:pPr>
      <w:r>
        <w:rPr>
          <w:rFonts w:cs="Times New Roman"/>
          <w:b/>
          <w:sz w:val="21"/>
          <w:szCs w:val="21"/>
        </w:rPr>
        <w:t>Ta</w:t>
      </w:r>
      <w:bookmarkStart w:id="0" w:name="_GoBack"/>
      <w:bookmarkEnd w:id="0"/>
      <w:r>
        <w:rPr>
          <w:rFonts w:cs="Times New Roman"/>
          <w:b/>
          <w:sz w:val="21"/>
          <w:szCs w:val="21"/>
        </w:rPr>
        <w:t>ble 1</w:t>
      </w:r>
      <w:r>
        <w:rPr>
          <w:rFonts w:cs="Times New Roman"/>
          <w:sz w:val="21"/>
          <w:szCs w:val="21"/>
        </w:rPr>
        <w:t xml:space="preserve"> Binding free energy of the aptamer sequence and nitrofuran family in molecular docking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134"/>
        <w:gridCol w:w="850"/>
        <w:gridCol w:w="1134"/>
        <w:gridCol w:w="851"/>
        <w:gridCol w:w="1134"/>
        <w:gridCol w:w="992"/>
        <w:gridCol w:w="1430"/>
      </w:tblGrid>
      <w:tr w14:paraId="66A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5BAF795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Label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5CEFEE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NFT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2114FCB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NFZ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3D30DA5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FZD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16361DB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FTD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351EDFF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AHD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C8271B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SEM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3352B1F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AMOZ</w:t>
            </w:r>
          </w:p>
        </w:tc>
        <w:tc>
          <w:tcPr>
            <w:tcW w:w="14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682E54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AOZ</w:t>
            </w:r>
          </w:p>
        </w:tc>
      </w:tr>
      <w:tr w14:paraId="3927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DD28B0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2CD9B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-7.635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AA496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-6.267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CFE10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-4.246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4F8516A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-5.606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5805C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-4.677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CE1AA6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-3.892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8543EA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-5.791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F5C22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-4.287</w:t>
            </w:r>
          </w:p>
        </w:tc>
      </w:tr>
      <w:tr w14:paraId="4382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A7277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2E2D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62D2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-5.548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5FD89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05BA8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D1AF6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3AF0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-3.663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9E95D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-6.015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1E7C52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-4.39</w:t>
            </w:r>
          </w:p>
        </w:tc>
      </w:tr>
      <w:tr w14:paraId="6B68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273790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B85E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-8.572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D9D4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-4.497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A69D6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0791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633670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2C258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A97B46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-3.828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2EAF93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-4.77</w:t>
            </w:r>
          </w:p>
        </w:tc>
      </w:tr>
      <w:tr w14:paraId="6043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9C711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ABFB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AADB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365F0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96A4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A04AD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62FFE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0021C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81D89F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-4.876</w:t>
            </w:r>
          </w:p>
        </w:tc>
      </w:tr>
      <w:tr w14:paraId="389B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00C47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7D49C3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3C3D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-4.424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FBD3B6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5BC1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-6.532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3DA96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9AA1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-3.462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1F18F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-5.794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80E5336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-4.132</w:t>
            </w:r>
          </w:p>
        </w:tc>
      </w:tr>
      <w:tr w14:paraId="3049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02AFC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E28A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0A73D3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-4.912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0A215E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AF0A6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3024C3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FEF78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6BA43A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C88344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-3.159</w:t>
            </w:r>
          </w:p>
        </w:tc>
      </w:tr>
      <w:tr w14:paraId="62B4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C1B9A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FC27F0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50E16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4A2B0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2490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-4.844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98209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27B85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-3.702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D7E03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-4.037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1C2369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-2.853</w:t>
            </w:r>
          </w:p>
        </w:tc>
      </w:tr>
      <w:tr w14:paraId="646B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28C86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9C46F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5A889A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37823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B6500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AE95D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7B8C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38189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-6.033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914F79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-4.184</w:t>
            </w:r>
          </w:p>
        </w:tc>
      </w:tr>
      <w:tr w14:paraId="7B16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C2CD4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A9DF3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A35BC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0C71E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B31B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2E2DA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AAED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-2.744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32775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21A6EB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-2.505</w:t>
            </w:r>
          </w:p>
        </w:tc>
      </w:tr>
      <w:tr w14:paraId="52D5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88E3A0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13BA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B51C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-4.551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6D621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59C10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50441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06ED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B8CABA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-4.074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4462A6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-3.66</w:t>
            </w:r>
          </w:p>
        </w:tc>
      </w:tr>
      <w:tr w14:paraId="220A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765172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1F753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0303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A6B67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B4246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-4.799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4ECA4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72106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-3.834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9ACE0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-6.274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EDEBD2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-4.397</w:t>
            </w:r>
          </w:p>
        </w:tc>
      </w:tr>
      <w:tr w14:paraId="7AAC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A8F2B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49B8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7FF26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-3.888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2F0C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C8F5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F4A0A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4E80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067D4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-3.624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3010F18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-2.52</w:t>
            </w:r>
          </w:p>
        </w:tc>
      </w:tr>
      <w:tr w14:paraId="02F1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5349907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AP13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DDF7A5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-7.811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164F215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-3.032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8A7FC5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-2.486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F88D1A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-5.567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EE0B0B1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-3.697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CE73DC9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-3.319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E3A066F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-4.613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315B5ED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-3.048</w:t>
            </w:r>
          </w:p>
        </w:tc>
      </w:tr>
    </w:tbl>
    <w:p w14:paraId="41106D3D">
      <w:pPr>
        <w:tabs>
          <w:tab w:val="left" w:pos="2860"/>
        </w:tabs>
        <w:ind w:firstLine="0" w:firstLineChars="0"/>
      </w:pPr>
      <w:r>
        <w:rPr>
          <w:rFonts w:cs="Times New Roman" w:eastAsiaTheme="minorEastAsia"/>
        </w:rPr>
        <w:t>The units are kcal/mol.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40"/>
      </w:pPr>
      <w:r>
        <w:separator/>
      </w:r>
    </w:p>
  </w:footnote>
  <w:footnote w:type="continuationSeparator" w:id="1">
    <w:p>
      <w:pPr>
        <w:spacing w:line="48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0E82"/>
    <w:rsid w:val="7E2DA08C"/>
    <w:rsid w:val="EF7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Times New Roman" w:cstheme="minorBidi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5" w:lineRule="auto"/>
      <w:ind w:firstLine="0" w:firstLineChars="0"/>
      <w:outlineLvl w:val="1"/>
    </w:pPr>
    <w:rPr>
      <w:rFonts w:cstheme="majorBidi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3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2026-03-19T15:23:00Z</dcterms:created>
  <dc:creator>csend.</dc:creator>
  <cp:lastModifiedBy>csend.</cp:lastModifiedBy>
  <dcterms:modified xsi:type="dcterms:W3CDTF">2026-03-20T08:40:15Z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5224EC66F828D50280A4BB69F7298FCF_41</vt:lpwstr>
  </property>
</Properties>
</file>