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BF9F5" w14:textId="0A6C1B7C" w:rsidR="003A55CE" w:rsidRPr="004E2AD8" w:rsidRDefault="0025616E" w:rsidP="00556E05">
      <w:pPr>
        <w:spacing w:afterLines="50" w:after="156" w:line="288" w:lineRule="auto"/>
        <w:jc w:val="center"/>
        <w:rPr>
          <w:rFonts w:ascii="Times New Roman" w:eastAsia="宋体" w:hAnsi="Times New Roman" w:cs="Times New Roman"/>
          <w:sz w:val="36"/>
          <w:szCs w:val="36"/>
        </w:rPr>
      </w:pPr>
      <w:r w:rsidRPr="0025616E">
        <w:rPr>
          <w:rFonts w:ascii="Times New Roman" w:eastAsia="宋体" w:hAnsi="Times New Roman" w:cs="Times New Roman"/>
          <w:sz w:val="36"/>
          <w:szCs w:val="36"/>
        </w:rPr>
        <w:t>Programmable</w:t>
      </w:r>
      <w:r>
        <w:rPr>
          <w:rFonts w:ascii="Times New Roman" w:eastAsia="宋体" w:hAnsi="Times New Roman" w:cs="Times New Roman"/>
          <w:sz w:val="36"/>
          <w:szCs w:val="36"/>
        </w:rPr>
        <w:t xml:space="preserve"> </w:t>
      </w:r>
      <w:r w:rsidR="00556E05" w:rsidRPr="004E2AD8">
        <w:rPr>
          <w:rFonts w:ascii="Times New Roman" w:eastAsia="宋体" w:hAnsi="Times New Roman" w:cs="Times New Roman"/>
          <w:sz w:val="36"/>
          <w:szCs w:val="36"/>
        </w:rPr>
        <w:t>Hybridization Assemble Nicked Displacement Amplification for Detecting Ricin</w:t>
      </w:r>
    </w:p>
    <w:p w14:paraId="0D435E7D" w14:textId="77777777" w:rsidR="004E2AD8" w:rsidRDefault="004E2AD8" w:rsidP="004E2AD8">
      <w:pPr>
        <w:spacing w:afterLines="50" w:after="156" w:line="360" w:lineRule="auto"/>
        <w:rPr>
          <w:rFonts w:ascii="Times New Roman" w:eastAsia="宋体" w:hAnsi="Times New Roman" w:cs="Times New Roman"/>
          <w:sz w:val="24"/>
          <w:szCs w:val="24"/>
          <w:lang w:val="de-DE"/>
        </w:rPr>
      </w:pPr>
    </w:p>
    <w:p w14:paraId="67851807" w14:textId="14260E15" w:rsidR="004E2AD8" w:rsidRPr="004E2AD8" w:rsidRDefault="004E2AD8" w:rsidP="004E2AD8">
      <w:pPr>
        <w:spacing w:afterLines="50" w:after="156" w:line="360" w:lineRule="auto"/>
        <w:rPr>
          <w:rFonts w:ascii="Times New Roman" w:eastAsia="宋体" w:hAnsi="Times New Roman" w:cs="Times New Roman"/>
          <w:sz w:val="24"/>
          <w:szCs w:val="24"/>
          <w:lang w:val="de-DE"/>
        </w:rPr>
      </w:pPr>
      <w:r w:rsidRPr="004E2AD8">
        <w:rPr>
          <w:rFonts w:ascii="Times New Roman" w:eastAsia="宋体" w:hAnsi="Times New Roman" w:cs="Times New Roman"/>
          <w:sz w:val="24"/>
          <w:szCs w:val="24"/>
          <w:lang w:val="de-DE"/>
        </w:rPr>
        <w:t>Yu Wang</w:t>
      </w:r>
      <w:r w:rsidRPr="004E2AD8">
        <w:rPr>
          <w:rFonts w:ascii="Times New Roman" w:eastAsia="宋体" w:hAnsi="Times New Roman" w:cs="Times New Roman"/>
          <w:sz w:val="24"/>
          <w:szCs w:val="24"/>
          <w:vertAlign w:val="superscript"/>
          <w:lang w:val="de-DE"/>
        </w:rPr>
        <w:t>a</w:t>
      </w:r>
      <w:r w:rsidRPr="004E2AD8">
        <w:rPr>
          <w:rFonts w:ascii="Times New Roman" w:eastAsia="宋体" w:hAnsi="Times New Roman" w:cs="Times New Roman"/>
          <w:sz w:val="24"/>
          <w:szCs w:val="24"/>
          <w:lang w:val="de-DE"/>
        </w:rPr>
        <w:t>, Yuan Peng</w:t>
      </w:r>
      <w:r w:rsidRPr="004E2AD8">
        <w:rPr>
          <w:rFonts w:ascii="Times New Roman" w:eastAsia="宋体" w:hAnsi="Times New Roman" w:cs="Times New Roman"/>
          <w:sz w:val="24"/>
          <w:szCs w:val="24"/>
          <w:vertAlign w:val="superscript"/>
          <w:lang w:val="de-DE"/>
        </w:rPr>
        <w:t>a</w:t>
      </w:r>
      <w:r w:rsidRPr="004E2AD8">
        <w:rPr>
          <w:rFonts w:ascii="Times New Roman" w:eastAsia="宋体" w:hAnsi="Times New Roman" w:cs="Times New Roman"/>
          <w:sz w:val="24"/>
          <w:szCs w:val="24"/>
          <w:lang w:val="de-DE"/>
        </w:rPr>
        <w:t>, JialeiBai</w:t>
      </w:r>
      <w:r w:rsidRPr="004E2AD8">
        <w:rPr>
          <w:rFonts w:ascii="Times New Roman" w:eastAsia="宋体" w:hAnsi="Times New Roman" w:cs="Times New Roman"/>
          <w:sz w:val="24"/>
          <w:szCs w:val="24"/>
          <w:vertAlign w:val="superscript"/>
          <w:lang w:val="de-DE"/>
        </w:rPr>
        <w:t>a</w:t>
      </w:r>
      <w:r w:rsidRPr="004E2AD8">
        <w:rPr>
          <w:rFonts w:ascii="Times New Roman" w:eastAsia="宋体" w:hAnsi="Times New Roman" w:cs="Times New Roman"/>
          <w:sz w:val="24"/>
          <w:szCs w:val="24"/>
          <w:lang w:val="de-DE"/>
        </w:rPr>
        <w:t>, Shuang Li</w:t>
      </w:r>
      <w:r w:rsidRPr="004E2AD8">
        <w:rPr>
          <w:rFonts w:ascii="Times New Roman" w:eastAsia="宋体" w:hAnsi="Times New Roman" w:cs="Times New Roman"/>
          <w:sz w:val="24"/>
          <w:szCs w:val="24"/>
          <w:vertAlign w:val="superscript"/>
          <w:lang w:val="de-DE"/>
        </w:rPr>
        <w:t>a</w:t>
      </w:r>
      <w:r w:rsidRPr="004E2AD8">
        <w:rPr>
          <w:rFonts w:ascii="Times New Roman" w:eastAsia="宋体" w:hAnsi="Times New Roman" w:cs="Times New Roman"/>
          <w:sz w:val="24"/>
          <w:szCs w:val="24"/>
          <w:lang w:val="de-DE"/>
        </w:rPr>
        <w:t>, Dianpeng Han</w:t>
      </w:r>
      <w:r w:rsidRPr="004E2AD8">
        <w:rPr>
          <w:rFonts w:ascii="Times New Roman" w:eastAsia="宋体" w:hAnsi="Times New Roman" w:cs="Times New Roman"/>
          <w:sz w:val="24"/>
          <w:szCs w:val="24"/>
          <w:vertAlign w:val="superscript"/>
          <w:lang w:val="de-DE"/>
        </w:rPr>
        <w:t>a</w:t>
      </w:r>
      <w:r w:rsidRPr="004E2AD8">
        <w:rPr>
          <w:rFonts w:ascii="Times New Roman" w:eastAsia="宋体" w:hAnsi="Times New Roman" w:cs="Times New Roman"/>
          <w:sz w:val="24"/>
          <w:szCs w:val="24"/>
          <w:lang w:val="de-DE"/>
        </w:rPr>
        <w:t>, Shuyue Ren</w:t>
      </w:r>
      <w:r w:rsidRPr="004E2AD8">
        <w:rPr>
          <w:rFonts w:ascii="Times New Roman" w:eastAsia="宋体" w:hAnsi="Times New Roman" w:cs="Times New Roman"/>
          <w:sz w:val="24"/>
          <w:szCs w:val="24"/>
          <w:vertAlign w:val="superscript"/>
          <w:lang w:val="de-DE"/>
        </w:rPr>
        <w:t>a</w:t>
      </w:r>
      <w:r w:rsidRPr="004E2AD8">
        <w:rPr>
          <w:rFonts w:ascii="Times New Roman" w:eastAsia="宋体" w:hAnsi="Times New Roman" w:cs="Times New Roman"/>
          <w:sz w:val="24"/>
          <w:szCs w:val="24"/>
          <w:lang w:val="de-DE"/>
        </w:rPr>
        <w:t>, K</w:t>
      </w:r>
      <w:r w:rsidRPr="004E2AD8">
        <w:rPr>
          <w:rFonts w:ascii="Times New Roman" w:eastAsia="宋体" w:hAnsi="Times New Roman" w:cs="Times New Roman" w:hint="eastAsia"/>
          <w:sz w:val="24"/>
          <w:szCs w:val="24"/>
          <w:lang w:val="de-DE"/>
        </w:rPr>
        <w:t>ang</w:t>
      </w:r>
      <w:r w:rsidRPr="004E2AD8">
        <w:rPr>
          <w:rFonts w:ascii="Times New Roman" w:eastAsia="宋体" w:hAnsi="Times New Roman" w:cs="Times New Roman"/>
          <w:sz w:val="24"/>
          <w:szCs w:val="24"/>
          <w:lang w:val="de-DE"/>
        </w:rPr>
        <w:t xml:space="preserve"> Q</w:t>
      </w:r>
      <w:r w:rsidRPr="004E2AD8">
        <w:rPr>
          <w:rFonts w:ascii="Times New Roman" w:eastAsia="宋体" w:hAnsi="Times New Roman" w:cs="Times New Roman" w:hint="eastAsia"/>
          <w:sz w:val="24"/>
          <w:szCs w:val="24"/>
          <w:lang w:val="de-DE"/>
        </w:rPr>
        <w:t>in</w:t>
      </w:r>
      <w:r w:rsidRPr="004E2AD8">
        <w:rPr>
          <w:rFonts w:ascii="Times New Roman" w:eastAsia="宋体" w:hAnsi="Times New Roman" w:cs="Times New Roman"/>
          <w:sz w:val="24"/>
          <w:szCs w:val="24"/>
          <w:vertAlign w:val="superscript"/>
          <w:lang w:val="de-DE"/>
        </w:rPr>
        <w:t>a</w:t>
      </w:r>
      <w:r w:rsidRPr="004E2AD8">
        <w:rPr>
          <w:rFonts w:ascii="Times New Roman" w:eastAsia="宋体" w:hAnsi="Times New Roman" w:cs="Times New Roman"/>
          <w:sz w:val="24"/>
          <w:szCs w:val="24"/>
          <w:lang w:val="de-DE"/>
        </w:rPr>
        <w:t>, S</w:t>
      </w:r>
      <w:r w:rsidRPr="004E2AD8">
        <w:rPr>
          <w:rFonts w:ascii="Times New Roman" w:eastAsia="宋体" w:hAnsi="Times New Roman" w:cs="Times New Roman" w:hint="eastAsia"/>
          <w:sz w:val="24"/>
          <w:szCs w:val="24"/>
          <w:lang w:val="de-DE"/>
        </w:rPr>
        <w:t>en</w:t>
      </w:r>
      <w:r w:rsidRPr="004E2AD8">
        <w:rPr>
          <w:rFonts w:ascii="Times New Roman" w:eastAsia="宋体" w:hAnsi="Times New Roman" w:cs="Times New Roman"/>
          <w:sz w:val="24"/>
          <w:szCs w:val="24"/>
          <w:lang w:val="de-DE"/>
        </w:rPr>
        <w:t xml:space="preserve"> L</w:t>
      </w:r>
      <w:r w:rsidRPr="004E2AD8">
        <w:rPr>
          <w:rFonts w:ascii="Times New Roman" w:eastAsia="宋体" w:hAnsi="Times New Roman" w:cs="Times New Roman" w:hint="eastAsia"/>
          <w:sz w:val="24"/>
          <w:szCs w:val="24"/>
          <w:lang w:val="de-DE"/>
        </w:rPr>
        <w:t>i</w:t>
      </w:r>
      <w:r w:rsidRPr="004E2AD8">
        <w:rPr>
          <w:rFonts w:ascii="Times New Roman" w:eastAsia="宋体" w:hAnsi="Times New Roman" w:cs="Times New Roman"/>
          <w:sz w:val="24"/>
          <w:szCs w:val="24"/>
          <w:vertAlign w:val="superscript"/>
          <w:lang w:val="de-DE"/>
        </w:rPr>
        <w:t>a</w:t>
      </w:r>
      <w:r w:rsidRPr="004E2AD8">
        <w:rPr>
          <w:rFonts w:ascii="Times New Roman" w:eastAsia="宋体" w:hAnsi="Times New Roman" w:cs="Times New Roman"/>
          <w:sz w:val="24"/>
          <w:szCs w:val="24"/>
          <w:lang w:val="de-DE"/>
        </w:rPr>
        <w:t>, Huan</w:t>
      </w:r>
      <w:r w:rsidRPr="004E2AD8">
        <w:rPr>
          <w:rFonts w:ascii="Times New Roman" w:eastAsia="宋体" w:hAnsi="Times New Roman" w:cs="Times New Roman" w:hint="eastAsia"/>
          <w:sz w:val="24"/>
          <w:szCs w:val="24"/>
          <w:lang w:val="de-DE"/>
        </w:rPr>
        <w:t>ying</w:t>
      </w:r>
      <w:r w:rsidRPr="004E2AD8">
        <w:rPr>
          <w:rFonts w:ascii="Times New Roman" w:eastAsia="宋体" w:hAnsi="Times New Roman" w:cs="Times New Roman"/>
          <w:sz w:val="24"/>
          <w:szCs w:val="24"/>
          <w:lang w:val="de-DE"/>
        </w:rPr>
        <w:t xml:space="preserve"> Z</w:t>
      </w:r>
      <w:r w:rsidRPr="004E2AD8">
        <w:rPr>
          <w:rFonts w:ascii="Times New Roman" w:eastAsia="宋体" w:hAnsi="Times New Roman" w:cs="Times New Roman" w:hint="eastAsia"/>
          <w:sz w:val="24"/>
          <w:szCs w:val="24"/>
          <w:lang w:val="de-DE"/>
        </w:rPr>
        <w:t>hou</w:t>
      </w:r>
      <w:r w:rsidRPr="004E2AD8">
        <w:rPr>
          <w:rFonts w:ascii="Times New Roman" w:eastAsia="宋体" w:hAnsi="Times New Roman" w:cs="Times New Roman"/>
          <w:sz w:val="24"/>
          <w:szCs w:val="24"/>
          <w:vertAlign w:val="superscript"/>
          <w:lang w:val="de-DE"/>
        </w:rPr>
        <w:t>a</w:t>
      </w:r>
      <w:r w:rsidRPr="004E2AD8">
        <w:rPr>
          <w:rFonts w:ascii="Times New Roman" w:eastAsia="宋体" w:hAnsi="Times New Roman" w:cs="Times New Roman"/>
          <w:sz w:val="24"/>
          <w:szCs w:val="24"/>
          <w:lang w:val="de-DE"/>
        </w:rPr>
        <w:t>, Zhixian Gao</w:t>
      </w:r>
      <w:r w:rsidRPr="004E2AD8">
        <w:rPr>
          <w:rFonts w:ascii="Times New Roman" w:eastAsia="宋体" w:hAnsi="Times New Roman" w:cs="Times New Roman"/>
          <w:sz w:val="24"/>
          <w:szCs w:val="24"/>
          <w:vertAlign w:val="superscript"/>
          <w:lang w:val="de-DE"/>
        </w:rPr>
        <w:t>a, *</w:t>
      </w:r>
    </w:p>
    <w:p w14:paraId="77F7BEE6" w14:textId="77777777" w:rsidR="004E2AD8" w:rsidRPr="004E2AD8" w:rsidRDefault="004E2AD8" w:rsidP="004E2AD8">
      <w:pPr>
        <w:spacing w:afterLines="50" w:after="156" w:line="360" w:lineRule="auto"/>
        <w:rPr>
          <w:rFonts w:ascii="Times New Roman" w:hAnsi="Times New Roman" w:cs="Times New Roman"/>
          <w:sz w:val="24"/>
          <w:szCs w:val="24"/>
          <w:lang w:val="de-DE"/>
        </w:rPr>
      </w:pPr>
    </w:p>
    <w:p w14:paraId="76636F25" w14:textId="77777777" w:rsidR="004E2AD8" w:rsidRPr="004E2AD8" w:rsidRDefault="004E2AD8" w:rsidP="004E2AD8">
      <w:pPr>
        <w:spacing w:afterLines="50" w:after="156" w:line="360" w:lineRule="auto"/>
        <w:rPr>
          <w:rFonts w:ascii="Times New Roman" w:hAnsi="Times New Roman" w:cs="Times New Roman"/>
          <w:sz w:val="24"/>
          <w:szCs w:val="24"/>
          <w:lang w:val="de-DE"/>
        </w:rPr>
      </w:pPr>
    </w:p>
    <w:p w14:paraId="5FABC65E" w14:textId="77777777" w:rsidR="004E2AD8" w:rsidRPr="004E2AD8" w:rsidRDefault="004E2AD8" w:rsidP="004E2AD8">
      <w:pPr>
        <w:spacing w:afterLines="50" w:after="156" w:line="360" w:lineRule="auto"/>
        <w:rPr>
          <w:rFonts w:ascii="Times New Roman" w:hAnsi="Times New Roman" w:cs="Times New Roman"/>
          <w:sz w:val="24"/>
          <w:szCs w:val="24"/>
        </w:rPr>
      </w:pPr>
      <w:r w:rsidRPr="004E2AD8">
        <w:rPr>
          <w:rFonts w:ascii="Times New Roman" w:hAnsi="Times New Roman" w:cs="Times New Roman"/>
          <w:sz w:val="24"/>
          <w:szCs w:val="24"/>
          <w:vertAlign w:val="superscript"/>
        </w:rPr>
        <w:t>a</w:t>
      </w:r>
      <w:r w:rsidRPr="004E2AD8">
        <w:rPr>
          <w:rFonts w:ascii="Times New Roman" w:hAnsi="Times New Roman" w:cs="Times New Roman"/>
          <w:sz w:val="24"/>
          <w:szCs w:val="24"/>
        </w:rPr>
        <w:t xml:space="preserve"> Tianjin Key Laboratory of Risk Assessment and Control Technology for Environment and Food Safety, Tianjin Institute of Environmental and Operational Medicine, Tianjin 300050, P.R. China.</w:t>
      </w:r>
    </w:p>
    <w:p w14:paraId="5BE5DB97" w14:textId="284AD8F2" w:rsidR="004E2AD8" w:rsidRPr="004E2AD8" w:rsidRDefault="004E2AD8" w:rsidP="004E2AD8">
      <w:pPr>
        <w:spacing w:afterLines="50" w:after="156" w:line="360" w:lineRule="auto"/>
        <w:rPr>
          <w:rFonts w:ascii="Times New Roman" w:hAnsi="Times New Roman" w:cs="Times New Roman"/>
          <w:sz w:val="24"/>
          <w:szCs w:val="24"/>
        </w:rPr>
      </w:pPr>
    </w:p>
    <w:p w14:paraId="1C2608B9" w14:textId="77777777" w:rsidR="004E2AD8" w:rsidRPr="004E2AD8" w:rsidRDefault="004E2AD8" w:rsidP="004E2AD8">
      <w:pPr>
        <w:spacing w:afterLines="50" w:after="156" w:line="360" w:lineRule="auto"/>
        <w:rPr>
          <w:rFonts w:ascii="Times New Roman" w:hAnsi="Times New Roman" w:cs="Times New Roman"/>
          <w:sz w:val="24"/>
          <w:szCs w:val="24"/>
        </w:rPr>
      </w:pPr>
    </w:p>
    <w:p w14:paraId="7A296504" w14:textId="77777777" w:rsidR="004E2AD8" w:rsidRPr="004E2AD8" w:rsidRDefault="004E2AD8" w:rsidP="004E2AD8">
      <w:pPr>
        <w:spacing w:beforeLines="100" w:before="312" w:afterLines="50" w:after="156" w:line="360" w:lineRule="auto"/>
        <w:rPr>
          <w:rFonts w:ascii="Times New Roman" w:hAnsi="Times New Roman" w:cs="Times New Roman"/>
          <w:sz w:val="24"/>
          <w:szCs w:val="24"/>
        </w:rPr>
      </w:pPr>
      <w:r w:rsidRPr="004E2AD8">
        <w:rPr>
          <w:rFonts w:ascii="Times New Roman" w:hAnsi="Times New Roman" w:cs="Times New Roman"/>
          <w:sz w:val="24"/>
          <w:szCs w:val="24"/>
        </w:rPr>
        <w:t xml:space="preserve">* Corresponding author. </w:t>
      </w:r>
    </w:p>
    <w:p w14:paraId="2115330E" w14:textId="77777777" w:rsidR="004E2AD8" w:rsidRPr="004E2AD8" w:rsidRDefault="004E2AD8" w:rsidP="004E2AD8">
      <w:pPr>
        <w:spacing w:beforeLines="100" w:before="312" w:afterLines="50" w:after="156" w:line="360" w:lineRule="auto"/>
        <w:rPr>
          <w:rFonts w:ascii="Times New Roman" w:hAnsi="Times New Roman" w:cs="Times New Roman"/>
          <w:sz w:val="24"/>
          <w:szCs w:val="24"/>
        </w:rPr>
      </w:pPr>
      <w:r w:rsidRPr="004E2AD8">
        <w:rPr>
          <w:rFonts w:ascii="Times New Roman" w:hAnsi="Times New Roman" w:cs="Times New Roman"/>
          <w:sz w:val="24"/>
          <w:szCs w:val="24"/>
        </w:rPr>
        <w:t>Tel./fax: +86 22 84655403.</w:t>
      </w:r>
    </w:p>
    <w:p w14:paraId="45546971" w14:textId="77777777" w:rsidR="004E2AD8" w:rsidRPr="004E2AD8" w:rsidRDefault="004E2AD8" w:rsidP="004E2AD8">
      <w:pPr>
        <w:spacing w:beforeLines="100" w:before="312" w:afterLines="50" w:after="156" w:line="360" w:lineRule="auto"/>
        <w:rPr>
          <w:rFonts w:ascii="Times New Roman" w:hAnsi="Times New Roman" w:cs="Times New Roman"/>
          <w:sz w:val="24"/>
          <w:szCs w:val="24"/>
        </w:rPr>
      </w:pPr>
      <w:r w:rsidRPr="004E2AD8">
        <w:rPr>
          <w:rFonts w:ascii="Times New Roman" w:hAnsi="Times New Roman" w:cs="Times New Roman"/>
          <w:sz w:val="24"/>
          <w:szCs w:val="24"/>
        </w:rPr>
        <w:t>E-mail address: gaozhx@163.com (Z. Gao).</w:t>
      </w:r>
    </w:p>
    <w:p w14:paraId="039D2EFD" w14:textId="525DE738" w:rsidR="00556E05" w:rsidRPr="00556E05" w:rsidRDefault="004E2AD8" w:rsidP="004E2AD8">
      <w:pPr>
        <w:spacing w:afterLines="50" w:after="156" w:line="288" w:lineRule="auto"/>
        <w:jc w:val="center"/>
        <w:rPr>
          <w:rFonts w:ascii="Times New Roman" w:eastAsia="宋体" w:hAnsi="Times New Roman" w:cs="Times New Roman"/>
          <w:sz w:val="24"/>
          <w:szCs w:val="24"/>
        </w:rPr>
      </w:pPr>
      <w:r w:rsidRPr="007151E1">
        <w:rPr>
          <w:rFonts w:ascii="Times New Roman" w:hAnsi="Times New Roman" w:cs="Times New Roman"/>
          <w:szCs w:val="21"/>
        </w:rPr>
        <w:br w:type="page"/>
      </w:r>
    </w:p>
    <w:p w14:paraId="4AA70656" w14:textId="06640F54" w:rsidR="00556E05" w:rsidRPr="00556E05" w:rsidRDefault="00556E05" w:rsidP="00556E05">
      <w:pPr>
        <w:spacing w:afterLines="50" w:after="156" w:line="288" w:lineRule="auto"/>
        <w:rPr>
          <w:rFonts w:ascii="Times New Roman" w:eastAsia="宋体" w:hAnsi="Times New Roman" w:cs="Times New Roman"/>
          <w:sz w:val="24"/>
          <w:szCs w:val="24"/>
        </w:rPr>
      </w:pPr>
      <w:r w:rsidRPr="00556E05">
        <w:rPr>
          <w:rFonts w:ascii="Times New Roman" w:eastAsia="宋体" w:hAnsi="Times New Roman" w:cs="Times New Roman"/>
          <w:sz w:val="24"/>
          <w:szCs w:val="24"/>
        </w:rPr>
        <w:lastRenderedPageBreak/>
        <w:t>EXPERIMENTAL SECTION</w:t>
      </w:r>
    </w:p>
    <w:p w14:paraId="5F184F86" w14:textId="08A811DA" w:rsidR="00556E05" w:rsidRDefault="00556E05" w:rsidP="00556E05">
      <w:pPr>
        <w:spacing w:afterLines="50" w:after="156" w:line="288" w:lineRule="auto"/>
        <w:rPr>
          <w:rFonts w:ascii="Times New Roman" w:eastAsia="宋体" w:hAnsi="Times New Roman" w:cs="Times New Roman"/>
          <w:sz w:val="24"/>
          <w:szCs w:val="24"/>
        </w:rPr>
      </w:pPr>
      <w:r w:rsidRPr="00556E05">
        <w:rPr>
          <w:rFonts w:ascii="Times New Roman" w:eastAsia="宋体" w:hAnsi="Times New Roman" w:cs="Times New Roman"/>
          <w:sz w:val="24"/>
          <w:szCs w:val="24"/>
        </w:rPr>
        <w:t>Materials</w:t>
      </w:r>
    </w:p>
    <w:p w14:paraId="6810A4A9" w14:textId="01FAAC04" w:rsidR="002461CB" w:rsidRDefault="002461CB" w:rsidP="00556E05">
      <w:pPr>
        <w:spacing w:afterLines="50" w:after="156" w:line="288" w:lineRule="auto"/>
        <w:rPr>
          <w:rFonts w:ascii="Times New Roman" w:eastAsia="宋体" w:hAnsi="Times New Roman" w:cs="Times New Roman"/>
          <w:sz w:val="24"/>
          <w:szCs w:val="24"/>
        </w:rPr>
      </w:pPr>
      <w:r w:rsidRPr="002461CB">
        <w:rPr>
          <w:rFonts w:ascii="Times New Roman" w:eastAsia="宋体" w:hAnsi="Times New Roman" w:cs="Times New Roman"/>
          <w:sz w:val="24"/>
          <w:szCs w:val="24"/>
        </w:rPr>
        <w:t xml:space="preserve">Klenow Fragment </w:t>
      </w:r>
      <w:r>
        <w:rPr>
          <w:rFonts w:ascii="Times New Roman" w:eastAsia="宋体" w:hAnsi="Times New Roman" w:cs="Times New Roman" w:hint="eastAsia"/>
          <w:sz w:val="24"/>
          <w:szCs w:val="24"/>
        </w:rPr>
        <w:t>(</w:t>
      </w:r>
      <w:r w:rsidRPr="002461CB">
        <w:rPr>
          <w:rFonts w:ascii="Times New Roman" w:eastAsia="宋体" w:hAnsi="Times New Roman" w:cs="Times New Roman"/>
          <w:sz w:val="24"/>
          <w:szCs w:val="24"/>
        </w:rPr>
        <w:t>3’-5’exo</w:t>
      </w:r>
      <w:r>
        <w:rPr>
          <w:rFonts w:ascii="Times New Roman" w:eastAsia="宋体" w:hAnsi="Times New Roman" w:cs="Times New Roman"/>
          <w:sz w:val="24"/>
          <w:szCs w:val="24"/>
        </w:rPr>
        <w:t xml:space="preserve">), </w:t>
      </w:r>
      <w:proofErr w:type="gramStart"/>
      <w:r w:rsidRPr="002461CB">
        <w:rPr>
          <w:rFonts w:ascii="Times New Roman" w:eastAsia="宋体" w:hAnsi="Times New Roman" w:cs="Times New Roman"/>
          <w:sz w:val="24"/>
          <w:szCs w:val="24"/>
        </w:rPr>
        <w:t>Nt.BbvCI</w:t>
      </w:r>
      <w:proofErr w:type="gramEnd"/>
      <w:r w:rsidR="0008360B">
        <w:rPr>
          <w:rFonts w:ascii="Times New Roman" w:eastAsia="宋体" w:hAnsi="Times New Roman" w:cs="Times New Roman"/>
          <w:sz w:val="24"/>
          <w:szCs w:val="24"/>
        </w:rPr>
        <w:t xml:space="preserve">, </w:t>
      </w:r>
      <w:r w:rsidR="0008360B" w:rsidRPr="00FA6F2A">
        <w:rPr>
          <w:rFonts w:ascii="Times New Roman" w:eastAsia="宋体" w:hAnsi="Times New Roman" w:cs="Times New Roman"/>
          <w:sz w:val="24"/>
          <w:szCs w:val="24"/>
        </w:rPr>
        <w:t>dNTP</w:t>
      </w:r>
      <w:r w:rsidR="00556E05" w:rsidRPr="00556E05">
        <w:rPr>
          <w:rFonts w:ascii="Times New Roman" w:eastAsia="宋体" w:hAnsi="Times New Roman" w:cs="Times New Roman"/>
          <w:sz w:val="24"/>
          <w:szCs w:val="24"/>
        </w:rPr>
        <w:t xml:space="preserve"> and respective buffers were purchased from New England</w:t>
      </w:r>
      <w:r>
        <w:rPr>
          <w:rFonts w:ascii="Times New Roman" w:eastAsia="宋体" w:hAnsi="Times New Roman" w:cs="Times New Roman"/>
          <w:sz w:val="24"/>
          <w:szCs w:val="24"/>
        </w:rPr>
        <w:t xml:space="preserve"> </w:t>
      </w:r>
      <w:r w:rsidR="00556E05" w:rsidRPr="00556E05">
        <w:rPr>
          <w:rFonts w:ascii="Times New Roman" w:eastAsia="宋体" w:hAnsi="Times New Roman" w:cs="Times New Roman"/>
          <w:sz w:val="24"/>
          <w:szCs w:val="24"/>
        </w:rPr>
        <w:t xml:space="preserve">Biolabs (NEB). </w:t>
      </w:r>
      <w:r w:rsidR="0008360B" w:rsidRPr="0008360B">
        <w:rPr>
          <w:rFonts w:ascii="Times New Roman" w:eastAsia="宋体" w:hAnsi="Times New Roman" w:cs="Times New Roman"/>
          <w:sz w:val="24"/>
          <w:szCs w:val="24"/>
        </w:rPr>
        <w:t>Anti-ricin monoclonal antibody</w:t>
      </w:r>
      <w:r w:rsidR="0008360B">
        <w:rPr>
          <w:rFonts w:ascii="Times New Roman" w:eastAsia="宋体" w:hAnsi="Times New Roman" w:cs="Times New Roman"/>
          <w:sz w:val="24"/>
          <w:szCs w:val="24"/>
        </w:rPr>
        <w:t xml:space="preserve"> </w:t>
      </w:r>
      <w:r w:rsidR="0008360B" w:rsidRPr="00556E05">
        <w:rPr>
          <w:rFonts w:ascii="Times New Roman" w:eastAsia="宋体" w:hAnsi="Times New Roman" w:cs="Times New Roman"/>
          <w:sz w:val="24"/>
          <w:szCs w:val="24"/>
        </w:rPr>
        <w:t>w</w:t>
      </w:r>
      <w:r w:rsidR="0008360B">
        <w:rPr>
          <w:rFonts w:ascii="Times New Roman" w:eastAsia="宋体" w:hAnsi="Times New Roman" w:cs="Times New Roman"/>
          <w:sz w:val="24"/>
          <w:szCs w:val="24"/>
        </w:rPr>
        <w:t>as</w:t>
      </w:r>
      <w:r w:rsidR="0008360B" w:rsidRPr="00556E05">
        <w:rPr>
          <w:rFonts w:ascii="Times New Roman" w:eastAsia="宋体" w:hAnsi="Times New Roman" w:cs="Times New Roman"/>
          <w:sz w:val="24"/>
          <w:szCs w:val="24"/>
        </w:rPr>
        <w:t xml:space="preserve"> purchased from</w:t>
      </w:r>
      <w:r w:rsidR="0008360B" w:rsidRPr="0008360B">
        <w:rPr>
          <w:rFonts w:ascii="Times New Roman" w:eastAsia="宋体" w:hAnsi="Times New Roman" w:cs="Times New Roman"/>
          <w:sz w:val="24"/>
          <w:szCs w:val="24"/>
        </w:rPr>
        <w:t xml:space="preserve"> GeneTex</w:t>
      </w:r>
      <w:r w:rsidR="0008360B">
        <w:rPr>
          <w:rFonts w:ascii="Times New Roman" w:eastAsia="宋体" w:hAnsi="Times New Roman" w:cs="Times New Roman"/>
          <w:sz w:val="24"/>
          <w:szCs w:val="24"/>
        </w:rPr>
        <w:t xml:space="preserve">. </w:t>
      </w:r>
      <w:r w:rsidR="0008360B" w:rsidRPr="0008360B">
        <w:rPr>
          <w:rFonts w:ascii="Times New Roman" w:eastAsia="宋体" w:hAnsi="Times New Roman" w:cs="Times New Roman"/>
          <w:sz w:val="24"/>
          <w:szCs w:val="24"/>
        </w:rPr>
        <w:t>Ricin standards</w:t>
      </w:r>
      <w:r w:rsidR="0008360B">
        <w:rPr>
          <w:rFonts w:ascii="Times New Roman" w:eastAsia="宋体" w:hAnsi="Times New Roman" w:cs="Times New Roman"/>
          <w:sz w:val="24"/>
          <w:szCs w:val="24"/>
        </w:rPr>
        <w:t xml:space="preserve"> were from </w:t>
      </w:r>
      <w:r w:rsidR="0008360B" w:rsidRPr="0008360B">
        <w:rPr>
          <w:rFonts w:ascii="Times New Roman" w:eastAsia="宋体" w:hAnsi="Times New Roman" w:cs="Times New Roman"/>
          <w:sz w:val="24"/>
          <w:szCs w:val="24"/>
        </w:rPr>
        <w:t>Beijing Hanpu Institute of Biomedicine</w:t>
      </w:r>
      <w:r w:rsidR="0008360B">
        <w:rPr>
          <w:rFonts w:ascii="Times New Roman" w:eastAsia="宋体" w:hAnsi="Times New Roman" w:cs="Times New Roman"/>
          <w:sz w:val="24"/>
          <w:szCs w:val="24"/>
        </w:rPr>
        <w:t xml:space="preserve">. </w:t>
      </w:r>
      <w:r w:rsidR="005B3A0C" w:rsidRPr="005B3A0C">
        <w:rPr>
          <w:rFonts w:ascii="Times New Roman" w:eastAsia="宋体" w:hAnsi="Times New Roman" w:cs="Times New Roman"/>
          <w:sz w:val="24"/>
          <w:szCs w:val="24"/>
        </w:rPr>
        <w:t xml:space="preserve">Chloroauric acid trihydrate </w:t>
      </w:r>
      <w:r w:rsidR="005B3A0C">
        <w:rPr>
          <w:rFonts w:ascii="Times New Roman" w:eastAsia="宋体" w:hAnsi="Times New Roman" w:cs="Times New Roman"/>
          <w:sz w:val="24"/>
          <w:szCs w:val="24"/>
        </w:rPr>
        <w:t xml:space="preserve">were from </w:t>
      </w:r>
      <w:r w:rsidR="005B3A0C" w:rsidRPr="005B3A0C">
        <w:rPr>
          <w:rFonts w:ascii="Times New Roman" w:eastAsia="宋体" w:hAnsi="Times New Roman" w:cs="Times New Roman"/>
          <w:sz w:val="24"/>
          <w:szCs w:val="24"/>
        </w:rPr>
        <w:t>SIGMA-Aldrich</w:t>
      </w:r>
      <w:r w:rsidR="005B3A0C">
        <w:rPr>
          <w:rFonts w:ascii="Times New Roman" w:eastAsia="宋体" w:hAnsi="Times New Roman" w:cs="Times New Roman"/>
          <w:sz w:val="24"/>
          <w:szCs w:val="24"/>
        </w:rPr>
        <w:t xml:space="preserve">. </w:t>
      </w:r>
      <w:r w:rsidR="005B3A0C" w:rsidRPr="005B3A0C">
        <w:rPr>
          <w:rFonts w:ascii="Times New Roman" w:eastAsia="宋体" w:hAnsi="Times New Roman" w:cs="Times New Roman"/>
          <w:sz w:val="24"/>
          <w:szCs w:val="24"/>
        </w:rPr>
        <w:t>The main instruments used in the experiment:</w:t>
      </w:r>
      <w:r w:rsidR="005B3A0C">
        <w:rPr>
          <w:rFonts w:ascii="Times New Roman" w:eastAsia="宋体" w:hAnsi="Times New Roman" w:cs="Times New Roman"/>
          <w:sz w:val="24"/>
          <w:szCs w:val="24"/>
        </w:rPr>
        <w:t xml:space="preserve"> t</w:t>
      </w:r>
      <w:r w:rsidR="005B3A0C" w:rsidRPr="005B3A0C">
        <w:rPr>
          <w:rFonts w:ascii="Times New Roman" w:eastAsia="宋体" w:hAnsi="Times New Roman" w:cs="Times New Roman"/>
          <w:sz w:val="24"/>
          <w:szCs w:val="24"/>
        </w:rPr>
        <w:t>hermostatic metal bath OSE-96</w:t>
      </w:r>
      <w:r w:rsidR="005B3A0C">
        <w:rPr>
          <w:rFonts w:ascii="Times New Roman" w:eastAsia="宋体" w:hAnsi="Times New Roman" w:cs="Times New Roman"/>
          <w:sz w:val="24"/>
          <w:szCs w:val="24"/>
        </w:rPr>
        <w:t xml:space="preserve"> (</w:t>
      </w:r>
      <w:r w:rsidR="005B3A0C" w:rsidRPr="005B3A0C">
        <w:rPr>
          <w:rFonts w:ascii="Times New Roman" w:eastAsia="宋体" w:hAnsi="Times New Roman" w:cs="Times New Roman"/>
          <w:sz w:val="24"/>
          <w:szCs w:val="24"/>
        </w:rPr>
        <w:t>Beijing Tiangen Biochemical Technology Co., Ltd.</w:t>
      </w:r>
      <w:r w:rsidR="005B3A0C">
        <w:rPr>
          <w:rFonts w:ascii="Times New Roman" w:eastAsia="宋体" w:hAnsi="Times New Roman" w:cs="Times New Roman"/>
          <w:sz w:val="24"/>
          <w:szCs w:val="24"/>
        </w:rPr>
        <w:t>, China), f</w:t>
      </w:r>
      <w:r w:rsidR="005B3A0C" w:rsidRPr="005B3A0C">
        <w:rPr>
          <w:rFonts w:ascii="Times New Roman" w:eastAsia="宋体" w:hAnsi="Times New Roman" w:cs="Times New Roman"/>
          <w:sz w:val="24"/>
          <w:szCs w:val="24"/>
        </w:rPr>
        <w:t>luorescence spectrophotometer F97pro</w:t>
      </w:r>
      <w:r w:rsidR="005B3A0C">
        <w:rPr>
          <w:rFonts w:ascii="Times New Roman" w:eastAsia="宋体" w:hAnsi="Times New Roman" w:cs="Times New Roman"/>
          <w:sz w:val="24"/>
          <w:szCs w:val="24"/>
        </w:rPr>
        <w:t xml:space="preserve"> (</w:t>
      </w:r>
      <w:r w:rsidR="005B3A0C" w:rsidRPr="005B3A0C">
        <w:rPr>
          <w:rFonts w:ascii="Times New Roman" w:eastAsia="宋体" w:hAnsi="Times New Roman" w:cs="Times New Roman"/>
          <w:sz w:val="24"/>
          <w:szCs w:val="24"/>
        </w:rPr>
        <w:t>Shanghai Lingguang Technology Co., Ltd.</w:t>
      </w:r>
      <w:r w:rsidR="005B3A0C">
        <w:rPr>
          <w:rFonts w:ascii="Times New Roman" w:eastAsia="宋体" w:hAnsi="Times New Roman" w:cs="Times New Roman"/>
          <w:sz w:val="24"/>
          <w:szCs w:val="24"/>
        </w:rPr>
        <w:t>, China), m</w:t>
      </w:r>
      <w:r w:rsidR="005B3A0C" w:rsidRPr="005B3A0C">
        <w:rPr>
          <w:rFonts w:ascii="Times New Roman" w:eastAsia="宋体" w:hAnsi="Times New Roman" w:cs="Times New Roman"/>
          <w:sz w:val="24"/>
          <w:szCs w:val="24"/>
        </w:rPr>
        <w:t>agnetic attraction frame</w:t>
      </w:r>
      <w:r w:rsidR="005B3A0C">
        <w:rPr>
          <w:rFonts w:ascii="Times New Roman" w:eastAsia="宋体" w:hAnsi="Times New Roman" w:cs="Times New Roman"/>
          <w:sz w:val="24"/>
          <w:szCs w:val="24"/>
        </w:rPr>
        <w:t xml:space="preserve"> (</w:t>
      </w:r>
      <w:r w:rsidR="005B3A0C" w:rsidRPr="005B3A0C">
        <w:rPr>
          <w:rFonts w:ascii="Times New Roman" w:eastAsia="宋体" w:hAnsi="Times New Roman" w:cs="Times New Roman"/>
          <w:sz w:val="24"/>
          <w:szCs w:val="24"/>
        </w:rPr>
        <w:t>Life Company</w:t>
      </w:r>
      <w:r w:rsidR="005B3A0C">
        <w:rPr>
          <w:rFonts w:ascii="Times New Roman" w:eastAsia="宋体" w:hAnsi="Times New Roman" w:cs="Times New Roman"/>
          <w:sz w:val="24"/>
          <w:szCs w:val="24"/>
        </w:rPr>
        <w:t xml:space="preserve">, USA), </w:t>
      </w:r>
      <w:r w:rsidR="005B3A0C" w:rsidRPr="005B3A0C">
        <w:rPr>
          <w:rFonts w:ascii="Times New Roman" w:eastAsia="宋体" w:hAnsi="Times New Roman" w:cs="Times New Roman"/>
          <w:sz w:val="24"/>
          <w:szCs w:val="24"/>
        </w:rPr>
        <w:t>Gel imaging system ImageQuant350</w:t>
      </w:r>
      <w:r w:rsidR="005B3A0C">
        <w:rPr>
          <w:rFonts w:ascii="Times New Roman" w:eastAsia="宋体" w:hAnsi="Times New Roman" w:cs="Times New Roman"/>
          <w:sz w:val="24"/>
          <w:szCs w:val="24"/>
        </w:rPr>
        <w:t xml:space="preserve"> (GE, USA).</w:t>
      </w:r>
    </w:p>
    <w:p w14:paraId="4890714F" w14:textId="2DB839D1" w:rsidR="00556E05" w:rsidRDefault="005201A0" w:rsidP="00556E05">
      <w:pPr>
        <w:spacing w:afterLines="50" w:after="156" w:line="288" w:lineRule="auto"/>
        <w:rPr>
          <w:rFonts w:ascii="Times New Roman" w:eastAsia="宋体" w:hAnsi="Times New Roman" w:cs="Times New Roman"/>
          <w:sz w:val="24"/>
          <w:szCs w:val="24"/>
        </w:rPr>
      </w:pPr>
      <w:r w:rsidRPr="005201A0">
        <w:rPr>
          <w:rFonts w:ascii="Times New Roman" w:eastAsia="宋体" w:hAnsi="Times New Roman" w:cs="Times New Roman"/>
          <w:sz w:val="24"/>
          <w:szCs w:val="24"/>
        </w:rPr>
        <w:t>Buffer preparation</w:t>
      </w:r>
    </w:p>
    <w:p w14:paraId="23FCFCF3" w14:textId="77777777" w:rsidR="00962B52" w:rsidRPr="00962B52" w:rsidRDefault="00962B52" w:rsidP="00962B52">
      <w:pPr>
        <w:spacing w:afterLines="50" w:after="156" w:line="288" w:lineRule="auto"/>
        <w:rPr>
          <w:rFonts w:ascii="Times New Roman" w:eastAsia="宋体" w:hAnsi="Times New Roman" w:cs="Times New Roman"/>
          <w:sz w:val="24"/>
          <w:szCs w:val="24"/>
        </w:rPr>
      </w:pPr>
      <w:r w:rsidRPr="00962B52">
        <w:rPr>
          <w:rFonts w:ascii="Times New Roman" w:eastAsia="宋体" w:hAnsi="Times New Roman" w:cs="Times New Roman"/>
          <w:sz w:val="24"/>
          <w:szCs w:val="24"/>
        </w:rPr>
        <w:t>(1) Hybridization buffer (pH = 7.5): 0.2423 g of Tris, 2.3376 g of NaCl and 0.1017 g of MgCl2 dissolved in 100 mL of ultrapure water.</w:t>
      </w:r>
    </w:p>
    <w:p w14:paraId="3B80BE95" w14:textId="77777777" w:rsidR="00962B52" w:rsidRPr="00962B52" w:rsidRDefault="00962B52" w:rsidP="00962B52">
      <w:pPr>
        <w:spacing w:afterLines="50" w:after="156" w:line="288" w:lineRule="auto"/>
        <w:rPr>
          <w:rFonts w:ascii="Times New Roman" w:eastAsia="宋体" w:hAnsi="Times New Roman" w:cs="Times New Roman"/>
          <w:sz w:val="24"/>
          <w:szCs w:val="24"/>
        </w:rPr>
      </w:pPr>
      <w:r w:rsidRPr="00962B52">
        <w:rPr>
          <w:rFonts w:ascii="Times New Roman" w:eastAsia="宋体" w:hAnsi="Times New Roman" w:cs="Times New Roman"/>
          <w:sz w:val="24"/>
          <w:szCs w:val="24"/>
        </w:rPr>
        <w:t>(2) Salting buffer: 8.182 g of NaCl dissolved in 100 mL of 0.1 M PBS buffer.</w:t>
      </w:r>
    </w:p>
    <w:p w14:paraId="0F8ED9A6" w14:textId="37A35004" w:rsidR="005201A0" w:rsidRDefault="00962B52" w:rsidP="00962B52">
      <w:pPr>
        <w:spacing w:afterLines="50" w:after="156" w:line="288" w:lineRule="auto"/>
        <w:rPr>
          <w:rFonts w:ascii="Times New Roman" w:eastAsia="宋体" w:hAnsi="Times New Roman" w:cs="Times New Roman"/>
          <w:sz w:val="24"/>
          <w:szCs w:val="24"/>
        </w:rPr>
      </w:pPr>
      <w:r w:rsidRPr="00962B52">
        <w:rPr>
          <w:rFonts w:ascii="Times New Roman" w:eastAsia="宋体" w:hAnsi="Times New Roman" w:cs="Times New Roman"/>
          <w:sz w:val="24"/>
          <w:szCs w:val="24"/>
        </w:rPr>
        <w:t>(3) Stock buffer solution: 1 g PEG20000 and 1 g BSA dissolved in 0.1 M PBS.</w:t>
      </w:r>
    </w:p>
    <w:p w14:paraId="0F416CBE" w14:textId="22CAB235" w:rsidR="00962B52" w:rsidRDefault="00C7576B" w:rsidP="00962B52">
      <w:pPr>
        <w:spacing w:afterLines="50" w:after="156" w:line="288"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Table S1. </w:t>
      </w:r>
      <w:r w:rsidR="00962B52">
        <w:rPr>
          <w:rFonts w:ascii="Times New Roman" w:eastAsia="宋体" w:hAnsi="Times New Roman" w:cs="Times New Roman"/>
          <w:sz w:val="24"/>
          <w:szCs w:val="24"/>
        </w:rPr>
        <w:t>DNA</w:t>
      </w:r>
      <w:r w:rsidR="00962B52" w:rsidRPr="00962B52">
        <w:rPr>
          <w:rFonts w:ascii="Times New Roman" w:eastAsia="宋体" w:hAnsi="Times New Roman" w:cs="Times New Roman"/>
          <w:sz w:val="24"/>
          <w:szCs w:val="24"/>
        </w:rPr>
        <w:t xml:space="preserve"> sequence</w:t>
      </w:r>
    </w:p>
    <w:tbl>
      <w:tblPr>
        <w:tblW w:w="8364" w:type="dxa"/>
        <w:jc w:val="center"/>
        <w:tblBorders>
          <w:top w:val="single" w:sz="4" w:space="0" w:color="auto"/>
          <w:bottom w:val="single" w:sz="4" w:space="0" w:color="auto"/>
        </w:tblBorders>
        <w:tblLayout w:type="fixed"/>
        <w:tblLook w:val="0000" w:firstRow="0" w:lastRow="0" w:firstColumn="0" w:lastColumn="0" w:noHBand="0" w:noVBand="0"/>
      </w:tblPr>
      <w:tblGrid>
        <w:gridCol w:w="1701"/>
        <w:gridCol w:w="6663"/>
      </w:tblGrid>
      <w:tr w:rsidR="00962B52" w:rsidRPr="00A86600" w14:paraId="19D47F0B" w14:textId="77777777" w:rsidTr="00BF7B0A">
        <w:trPr>
          <w:trHeight w:val="373"/>
          <w:jc w:val="center"/>
        </w:trPr>
        <w:tc>
          <w:tcPr>
            <w:tcW w:w="1701" w:type="dxa"/>
            <w:tcBorders>
              <w:top w:val="single" w:sz="4" w:space="0" w:color="auto"/>
              <w:bottom w:val="single" w:sz="4" w:space="0" w:color="auto"/>
            </w:tcBorders>
            <w:vAlign w:val="center"/>
          </w:tcPr>
          <w:p w14:paraId="155EA2BE" w14:textId="3344A187" w:rsidR="00962B52" w:rsidRPr="00A86600" w:rsidRDefault="00962B52" w:rsidP="00BF7B0A">
            <w:pPr>
              <w:spacing w:afterLines="50" w:after="156" w:line="288"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Name</w:t>
            </w:r>
          </w:p>
        </w:tc>
        <w:tc>
          <w:tcPr>
            <w:tcW w:w="6663" w:type="dxa"/>
            <w:tcBorders>
              <w:top w:val="single" w:sz="4" w:space="0" w:color="auto"/>
              <w:bottom w:val="single" w:sz="4" w:space="0" w:color="auto"/>
            </w:tcBorders>
            <w:vAlign w:val="center"/>
          </w:tcPr>
          <w:p w14:paraId="6A960F43" w14:textId="1280CCF1"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bCs/>
                <w:szCs w:val="21"/>
              </w:rPr>
              <w:t>DNA</w:t>
            </w:r>
            <w:r w:rsidRPr="00962B52">
              <w:rPr>
                <w:rFonts w:ascii="Times New Roman" w:eastAsia="宋体" w:hAnsi="Times New Roman" w:cs="Times New Roman"/>
                <w:sz w:val="24"/>
                <w:szCs w:val="24"/>
              </w:rPr>
              <w:t xml:space="preserve"> sequence</w:t>
            </w:r>
            <w:r w:rsidRPr="00A86600">
              <w:rPr>
                <w:rFonts w:ascii="Times New Roman" w:eastAsia="宋体" w:hAnsi="Times New Roman" w:cs="Times New Roman"/>
                <w:bCs/>
                <w:szCs w:val="21"/>
              </w:rPr>
              <w:t>（</w:t>
            </w:r>
            <w:r w:rsidRPr="00A86600">
              <w:rPr>
                <w:rFonts w:ascii="Times New Roman" w:eastAsia="宋体" w:hAnsi="Times New Roman" w:cs="Times New Roman"/>
                <w:bCs/>
                <w:szCs w:val="21"/>
              </w:rPr>
              <w:t>5′-3′</w:t>
            </w:r>
            <w:r w:rsidRPr="00A86600">
              <w:rPr>
                <w:rFonts w:ascii="Times New Roman" w:eastAsia="宋体" w:hAnsi="Times New Roman" w:cs="Times New Roman"/>
                <w:bCs/>
                <w:szCs w:val="21"/>
              </w:rPr>
              <w:t>）</w:t>
            </w:r>
          </w:p>
        </w:tc>
      </w:tr>
      <w:tr w:rsidR="00962B52" w:rsidRPr="00A86600" w14:paraId="18EF8B5F" w14:textId="77777777" w:rsidTr="00BF7B0A">
        <w:trPr>
          <w:jc w:val="center"/>
        </w:trPr>
        <w:tc>
          <w:tcPr>
            <w:tcW w:w="1701" w:type="dxa"/>
          </w:tcPr>
          <w:p w14:paraId="081A8C96"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BarcodeDNA</w:t>
            </w:r>
          </w:p>
        </w:tc>
        <w:tc>
          <w:tcPr>
            <w:tcW w:w="6663" w:type="dxa"/>
            <w:vAlign w:val="center"/>
          </w:tcPr>
          <w:p w14:paraId="7D9003D2"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hint="eastAsia"/>
                <w:bCs/>
                <w:szCs w:val="21"/>
              </w:rPr>
              <w:t xml:space="preserve">SH-TTTTT TTTTT </w:t>
            </w:r>
            <w:r w:rsidRPr="00A86600">
              <w:rPr>
                <w:rFonts w:ascii="Times New Roman" w:eastAsia="宋体" w:hAnsi="Times New Roman" w:cs="Times New Roman"/>
                <w:bCs/>
                <w:szCs w:val="21"/>
              </w:rPr>
              <w:t>TGACTTCTCCGGATACTGGTTGATTCTATCC</w:t>
            </w:r>
          </w:p>
        </w:tc>
      </w:tr>
      <w:tr w:rsidR="00962B52" w:rsidRPr="00A86600" w14:paraId="726A3DE8" w14:textId="77777777" w:rsidTr="00BF7B0A">
        <w:trPr>
          <w:jc w:val="center"/>
        </w:trPr>
        <w:tc>
          <w:tcPr>
            <w:tcW w:w="1701" w:type="dxa"/>
          </w:tcPr>
          <w:p w14:paraId="38C28D8F"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L6S0H1</w:t>
            </w:r>
          </w:p>
        </w:tc>
        <w:tc>
          <w:tcPr>
            <w:tcW w:w="6663" w:type="dxa"/>
            <w:vAlign w:val="center"/>
          </w:tcPr>
          <w:p w14:paraId="1ABD7CD2"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CTCCGGATACTGGTTGATTCTATCCAGCTGAGGATAGAATCAACCAGTATCCGGAGAAGTCA</w:t>
            </w:r>
          </w:p>
        </w:tc>
      </w:tr>
      <w:tr w:rsidR="00962B52" w:rsidRPr="00A86600" w14:paraId="42CF2321" w14:textId="77777777" w:rsidTr="00BF7B0A">
        <w:trPr>
          <w:jc w:val="center"/>
        </w:trPr>
        <w:tc>
          <w:tcPr>
            <w:tcW w:w="1701" w:type="dxa"/>
          </w:tcPr>
          <w:p w14:paraId="70D5E145"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L6S0H2</w:t>
            </w:r>
          </w:p>
        </w:tc>
        <w:tc>
          <w:tcPr>
            <w:tcW w:w="6663" w:type="dxa"/>
            <w:vAlign w:val="center"/>
          </w:tcPr>
          <w:p w14:paraId="582FF4CC"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TCAGCTGGATAGAATCAACCAGTATCCGGAGTGACTTCTCCGGATACTGGTTGATTCTATCC</w:t>
            </w:r>
          </w:p>
        </w:tc>
      </w:tr>
      <w:tr w:rsidR="00962B52" w:rsidRPr="00A86600" w14:paraId="5B82778C" w14:textId="77777777" w:rsidTr="00BF7B0A">
        <w:trPr>
          <w:jc w:val="center"/>
        </w:trPr>
        <w:tc>
          <w:tcPr>
            <w:tcW w:w="1701" w:type="dxa"/>
          </w:tcPr>
          <w:p w14:paraId="1F838DD8"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L6S0H1</w:t>
            </w:r>
            <w:r w:rsidRPr="00A86600">
              <w:rPr>
                <w:rFonts w:ascii="Times New Roman" w:eastAsia="宋体" w:hAnsi="Times New Roman" w:cs="Times New Roman"/>
                <w:bCs/>
                <w:szCs w:val="21"/>
              </w:rPr>
              <w:t>F</w:t>
            </w:r>
          </w:p>
        </w:tc>
        <w:tc>
          <w:tcPr>
            <w:tcW w:w="6663" w:type="dxa"/>
            <w:vAlign w:val="center"/>
          </w:tcPr>
          <w:p w14:paraId="14E55DAE" w14:textId="77777777" w:rsidR="00962B52" w:rsidRPr="00367893"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CTCCGGA</w:t>
            </w:r>
            <w:r w:rsidRPr="00A86600">
              <w:rPr>
                <w:rFonts w:ascii="Times New Roman" w:eastAsia="宋体" w:hAnsi="Times New Roman" w:cs="Times New Roman"/>
                <w:bCs/>
                <w:color w:val="FF0000"/>
                <w:szCs w:val="21"/>
              </w:rPr>
              <w:t>T</w:t>
            </w:r>
            <w:r w:rsidRPr="00A86600">
              <w:rPr>
                <w:rFonts w:ascii="Times New Roman" w:eastAsia="宋体" w:hAnsi="Times New Roman" w:cs="Times New Roman"/>
                <w:bCs/>
                <w:szCs w:val="21"/>
              </w:rPr>
              <w:t>(6-</w:t>
            </w:r>
            <w:proofErr w:type="gramStart"/>
            <w:r w:rsidRPr="00367893">
              <w:rPr>
                <w:rFonts w:ascii="Times New Roman" w:eastAsia="宋体" w:hAnsi="Times New Roman" w:cs="Times New Roman"/>
                <w:bCs/>
                <w:szCs w:val="21"/>
              </w:rPr>
              <w:t>FAM</w:t>
            </w:r>
            <w:r w:rsidRPr="00A86600">
              <w:rPr>
                <w:rFonts w:ascii="Times New Roman" w:eastAsia="宋体" w:hAnsi="Times New Roman" w:cs="Times New Roman"/>
                <w:bCs/>
                <w:szCs w:val="21"/>
              </w:rPr>
              <w:t>)ACTGGTTGATTCTATCCAGCTGAGGATAGAATC</w:t>
            </w:r>
            <w:proofErr w:type="gramEnd"/>
          </w:p>
          <w:p w14:paraId="3E479741"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AACCAGTA</w:t>
            </w:r>
            <w:r w:rsidRPr="00A86600">
              <w:rPr>
                <w:rFonts w:ascii="Times New Roman" w:eastAsia="宋体" w:hAnsi="Times New Roman" w:cs="Times New Roman"/>
                <w:bCs/>
                <w:color w:val="FF0000"/>
                <w:szCs w:val="21"/>
              </w:rPr>
              <w:t>T</w:t>
            </w:r>
            <w:r w:rsidRPr="00A86600">
              <w:rPr>
                <w:rFonts w:ascii="Times New Roman" w:eastAsia="宋体" w:hAnsi="Times New Roman" w:cs="Times New Roman"/>
                <w:bCs/>
                <w:szCs w:val="21"/>
              </w:rPr>
              <w:t>(BHQ-</w:t>
            </w:r>
            <w:proofErr w:type="gramStart"/>
            <w:r w:rsidRPr="00A86600">
              <w:rPr>
                <w:rFonts w:ascii="Times New Roman" w:eastAsia="宋体" w:hAnsi="Times New Roman" w:cs="Times New Roman"/>
                <w:bCs/>
                <w:szCs w:val="21"/>
              </w:rPr>
              <w:t>1)CCGGAG</w:t>
            </w:r>
            <w:proofErr w:type="gramEnd"/>
            <w:r w:rsidRPr="00A86600">
              <w:rPr>
                <w:rFonts w:ascii="Times New Roman" w:eastAsia="宋体" w:hAnsi="Times New Roman" w:cs="Times New Roman"/>
                <w:bCs/>
                <w:szCs w:val="21"/>
              </w:rPr>
              <w:t xml:space="preserve"> AAGTCA</w:t>
            </w:r>
          </w:p>
        </w:tc>
      </w:tr>
      <w:tr w:rsidR="00962B52" w:rsidRPr="00A86600" w14:paraId="2F0565A8" w14:textId="77777777" w:rsidTr="00BF7B0A">
        <w:trPr>
          <w:jc w:val="center"/>
        </w:trPr>
        <w:tc>
          <w:tcPr>
            <w:tcW w:w="1701" w:type="dxa"/>
          </w:tcPr>
          <w:p w14:paraId="37311505"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L10S0H1</w:t>
            </w:r>
          </w:p>
        </w:tc>
        <w:tc>
          <w:tcPr>
            <w:tcW w:w="6663" w:type="dxa"/>
            <w:vAlign w:val="center"/>
          </w:tcPr>
          <w:p w14:paraId="71002E84"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CTCTTTGGATAGAATCAACCAGTATCCGGAGTTCTTGACTTCTCCGGATACTGGTTGATTCTATCC</w:t>
            </w:r>
          </w:p>
        </w:tc>
      </w:tr>
      <w:tr w:rsidR="00962B52" w:rsidRPr="00A86600" w14:paraId="3055803A" w14:textId="77777777" w:rsidTr="00BF7B0A">
        <w:trPr>
          <w:jc w:val="center"/>
        </w:trPr>
        <w:tc>
          <w:tcPr>
            <w:tcW w:w="1701" w:type="dxa"/>
          </w:tcPr>
          <w:p w14:paraId="7D19A07D"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L10S0H2</w:t>
            </w:r>
          </w:p>
        </w:tc>
        <w:tc>
          <w:tcPr>
            <w:tcW w:w="6663" w:type="dxa"/>
            <w:vAlign w:val="center"/>
          </w:tcPr>
          <w:p w14:paraId="5B2EE008"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CTCCGGATACTGGTTGATTCTATCCAAAGAGCTGAGGATAGAATCAACCAGTATCCGGAGAAGTCA</w:t>
            </w:r>
          </w:p>
        </w:tc>
      </w:tr>
      <w:tr w:rsidR="00962B52" w:rsidRPr="00A86600" w14:paraId="73BC080C" w14:textId="77777777" w:rsidTr="00BF7B0A">
        <w:trPr>
          <w:jc w:val="center"/>
        </w:trPr>
        <w:tc>
          <w:tcPr>
            <w:tcW w:w="1701" w:type="dxa"/>
          </w:tcPr>
          <w:p w14:paraId="5B250B6F"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L14S0H1</w:t>
            </w:r>
          </w:p>
        </w:tc>
        <w:tc>
          <w:tcPr>
            <w:tcW w:w="6663" w:type="dxa"/>
            <w:vAlign w:val="center"/>
          </w:tcPr>
          <w:p w14:paraId="37347D69"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CGCATTGGATAGAATCAACCAGTATCCGGAGTTGTCATTTGATTTCTCCGGATACTGGTTGATTCTATCC</w:t>
            </w:r>
          </w:p>
        </w:tc>
      </w:tr>
      <w:tr w:rsidR="00962B52" w:rsidRPr="00A86600" w14:paraId="00D6DEEE" w14:textId="77777777" w:rsidTr="00BF7B0A">
        <w:trPr>
          <w:jc w:val="center"/>
        </w:trPr>
        <w:tc>
          <w:tcPr>
            <w:tcW w:w="1701" w:type="dxa"/>
          </w:tcPr>
          <w:p w14:paraId="0F8DAB93"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lastRenderedPageBreak/>
              <w:t>L14S0H2</w:t>
            </w:r>
          </w:p>
        </w:tc>
        <w:tc>
          <w:tcPr>
            <w:tcW w:w="6663" w:type="dxa"/>
            <w:vAlign w:val="center"/>
          </w:tcPr>
          <w:p w14:paraId="48FBD994"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CTCCGGATACTGGTTGATTCTATCCAATGCGAGAGCTGAGGATAGAATCAACCAGTATCCGGAGAAGTCA</w:t>
            </w:r>
          </w:p>
        </w:tc>
      </w:tr>
      <w:tr w:rsidR="00962B52" w:rsidRPr="00A86600" w14:paraId="34B76461" w14:textId="77777777" w:rsidTr="00BF7B0A">
        <w:trPr>
          <w:jc w:val="center"/>
        </w:trPr>
        <w:tc>
          <w:tcPr>
            <w:tcW w:w="1701" w:type="dxa"/>
          </w:tcPr>
          <w:p w14:paraId="4E3313F9"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L18S0H1</w:t>
            </w:r>
          </w:p>
        </w:tc>
        <w:tc>
          <w:tcPr>
            <w:tcW w:w="6663" w:type="dxa"/>
            <w:vAlign w:val="center"/>
          </w:tcPr>
          <w:p w14:paraId="18920430"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AGCGTTGGATAGAATCAACCAGTATCCGGAGTTTTCAGTGTTCTGACTTCTCCGGATACTGGTTGATTCTATCC</w:t>
            </w:r>
          </w:p>
        </w:tc>
      </w:tr>
      <w:tr w:rsidR="00962B52" w:rsidRPr="00A86600" w14:paraId="54B2B758" w14:textId="77777777" w:rsidTr="00BF7B0A">
        <w:trPr>
          <w:jc w:val="center"/>
        </w:trPr>
        <w:tc>
          <w:tcPr>
            <w:tcW w:w="1701" w:type="dxa"/>
          </w:tcPr>
          <w:p w14:paraId="7A92A6E4"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L18S0H2</w:t>
            </w:r>
          </w:p>
        </w:tc>
        <w:tc>
          <w:tcPr>
            <w:tcW w:w="6663" w:type="dxa"/>
            <w:vAlign w:val="center"/>
          </w:tcPr>
          <w:p w14:paraId="671967DF"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CTCCGGATACTGGTTGATTCTATCCAACGCTCAAGAGAGCTGAGGATAGAATCAACCAGTATCCGGAGAAGTCA</w:t>
            </w:r>
          </w:p>
        </w:tc>
      </w:tr>
      <w:tr w:rsidR="00962B52" w:rsidRPr="00A86600" w14:paraId="098A4F23" w14:textId="77777777" w:rsidTr="00BF7B0A">
        <w:trPr>
          <w:jc w:val="center"/>
        </w:trPr>
        <w:tc>
          <w:tcPr>
            <w:tcW w:w="1701" w:type="dxa"/>
          </w:tcPr>
          <w:p w14:paraId="673082EF"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L10S4H1</w:t>
            </w:r>
          </w:p>
        </w:tc>
        <w:tc>
          <w:tcPr>
            <w:tcW w:w="6663" w:type="dxa"/>
            <w:vAlign w:val="center"/>
          </w:tcPr>
          <w:p w14:paraId="4B1BEE1B"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CTCAGCGGATAGAATCAACCAGTATCCGGAGTTCTTGACTTCTCCGGATACTGGTTGATTCTATCC</w:t>
            </w:r>
          </w:p>
        </w:tc>
      </w:tr>
      <w:tr w:rsidR="00962B52" w:rsidRPr="00A86600" w14:paraId="488463FB" w14:textId="77777777" w:rsidTr="00BF7B0A">
        <w:trPr>
          <w:jc w:val="center"/>
        </w:trPr>
        <w:tc>
          <w:tcPr>
            <w:tcW w:w="1701" w:type="dxa"/>
          </w:tcPr>
          <w:p w14:paraId="1A0AB694"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L10S4H2</w:t>
            </w:r>
          </w:p>
        </w:tc>
        <w:tc>
          <w:tcPr>
            <w:tcW w:w="6663" w:type="dxa"/>
            <w:vAlign w:val="center"/>
          </w:tcPr>
          <w:p w14:paraId="280AFC79"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CTCCGGATACTGGTTGATTCTATCCGCTGAGGTTTGGATAGAATCAACCAGTATCCGGAGAAGTCA</w:t>
            </w:r>
          </w:p>
        </w:tc>
      </w:tr>
      <w:tr w:rsidR="00962B52" w:rsidRPr="00A86600" w14:paraId="1F8181AA" w14:textId="77777777" w:rsidTr="00BF7B0A">
        <w:trPr>
          <w:jc w:val="center"/>
        </w:trPr>
        <w:tc>
          <w:tcPr>
            <w:tcW w:w="1701" w:type="dxa"/>
          </w:tcPr>
          <w:p w14:paraId="19FC6C9A"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L14S8H1</w:t>
            </w:r>
          </w:p>
        </w:tc>
        <w:tc>
          <w:tcPr>
            <w:tcW w:w="6663" w:type="dxa"/>
            <w:vAlign w:val="center"/>
          </w:tcPr>
          <w:p w14:paraId="03DF1050"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CTCAGCGGATAGAATCAACCAGTATCCGGAGCCGTCTTTTGACTTCTCCGGATACTGGTTGATTCTATCC</w:t>
            </w:r>
          </w:p>
        </w:tc>
      </w:tr>
      <w:tr w:rsidR="00962B52" w:rsidRPr="00A86600" w14:paraId="3B574156" w14:textId="77777777" w:rsidTr="00BF7B0A">
        <w:trPr>
          <w:jc w:val="center"/>
        </w:trPr>
        <w:tc>
          <w:tcPr>
            <w:tcW w:w="1701" w:type="dxa"/>
          </w:tcPr>
          <w:p w14:paraId="46581DDD"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L14S8H2</w:t>
            </w:r>
          </w:p>
        </w:tc>
        <w:tc>
          <w:tcPr>
            <w:tcW w:w="6663" w:type="dxa"/>
            <w:vAlign w:val="center"/>
          </w:tcPr>
          <w:p w14:paraId="3D7E8F96"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CTCCGGATACTGGTTGATTCTATCCGCTGAGGGATCATTGGATAGAATCAACCAGTATCCGGAGAAGTCA</w:t>
            </w:r>
          </w:p>
        </w:tc>
      </w:tr>
      <w:tr w:rsidR="00962B52" w:rsidRPr="00A86600" w14:paraId="6DD1F809" w14:textId="77777777" w:rsidTr="00BF7B0A">
        <w:trPr>
          <w:jc w:val="center"/>
        </w:trPr>
        <w:tc>
          <w:tcPr>
            <w:tcW w:w="1701" w:type="dxa"/>
          </w:tcPr>
          <w:p w14:paraId="1D7263E6"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L18S12H1</w:t>
            </w:r>
          </w:p>
        </w:tc>
        <w:tc>
          <w:tcPr>
            <w:tcW w:w="6663" w:type="dxa"/>
            <w:vAlign w:val="center"/>
          </w:tcPr>
          <w:p w14:paraId="486F385C"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CTCAGCGGATAGAATCAACCAGTATCCGGAGTTTTCAGTTTTCTGACTTCTCCGGATACTGGTTGATTCTATCC</w:t>
            </w:r>
          </w:p>
        </w:tc>
      </w:tr>
      <w:tr w:rsidR="00962B52" w:rsidRPr="00A86600" w14:paraId="35FDE310" w14:textId="77777777" w:rsidTr="00BF7B0A">
        <w:trPr>
          <w:jc w:val="center"/>
        </w:trPr>
        <w:tc>
          <w:tcPr>
            <w:tcW w:w="1701" w:type="dxa"/>
          </w:tcPr>
          <w:p w14:paraId="2B257093"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hint="eastAsia"/>
                <w:bCs/>
                <w:szCs w:val="21"/>
              </w:rPr>
              <w:t>L18S12H2</w:t>
            </w:r>
          </w:p>
        </w:tc>
        <w:tc>
          <w:tcPr>
            <w:tcW w:w="6663" w:type="dxa"/>
            <w:vAlign w:val="center"/>
          </w:tcPr>
          <w:p w14:paraId="565C8241"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CTCCGGATACTGGTTGATTCTATCCGCTGAGGTTTTCCTCTTTGGATAGAATCAACCAGTATCCGGAGAAGTCA</w:t>
            </w:r>
          </w:p>
        </w:tc>
      </w:tr>
      <w:tr w:rsidR="00962B52" w:rsidRPr="00A86600" w14:paraId="496E9284" w14:textId="77777777" w:rsidTr="00BF7B0A">
        <w:trPr>
          <w:jc w:val="center"/>
        </w:trPr>
        <w:tc>
          <w:tcPr>
            <w:tcW w:w="1701" w:type="dxa"/>
          </w:tcPr>
          <w:p w14:paraId="67FCA26B"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bCs/>
                <w:szCs w:val="21"/>
              </w:rPr>
              <w:t>Report Probe F</w:t>
            </w:r>
          </w:p>
        </w:tc>
        <w:tc>
          <w:tcPr>
            <w:tcW w:w="6663" w:type="dxa"/>
            <w:vAlign w:val="center"/>
          </w:tcPr>
          <w:p w14:paraId="61EFD942"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color w:val="FF0000"/>
                <w:szCs w:val="21"/>
              </w:rPr>
              <w:t>C</w:t>
            </w:r>
            <w:r w:rsidRPr="00A86600">
              <w:rPr>
                <w:rFonts w:ascii="Times New Roman" w:eastAsia="宋体" w:hAnsi="Times New Roman" w:cs="Times New Roman"/>
                <w:bCs/>
                <w:szCs w:val="21"/>
              </w:rPr>
              <w:t>(6-</w:t>
            </w:r>
            <w:proofErr w:type="gramStart"/>
            <w:r w:rsidRPr="00367893">
              <w:rPr>
                <w:rFonts w:ascii="Times New Roman" w:eastAsia="宋体" w:hAnsi="Times New Roman" w:cs="Times New Roman"/>
                <w:bCs/>
                <w:szCs w:val="21"/>
              </w:rPr>
              <w:t>FAM</w:t>
            </w:r>
            <w:r w:rsidRPr="00A86600">
              <w:rPr>
                <w:rFonts w:ascii="Times New Roman" w:eastAsia="宋体" w:hAnsi="Times New Roman" w:cs="Times New Roman"/>
                <w:bCs/>
                <w:szCs w:val="21"/>
              </w:rPr>
              <w:t>)TCCG</w:t>
            </w:r>
            <w:proofErr w:type="gramEnd"/>
            <w:r w:rsidRPr="00A86600">
              <w:rPr>
                <w:rFonts w:ascii="Times New Roman" w:eastAsia="宋体" w:hAnsi="Times New Roman" w:cs="Times New Roman"/>
                <w:bCs/>
                <w:szCs w:val="21"/>
              </w:rPr>
              <w:t xml:space="preserve"> GATACTGGTTGATTCTATCC</w:t>
            </w:r>
          </w:p>
        </w:tc>
      </w:tr>
      <w:tr w:rsidR="00962B52" w:rsidRPr="00A86600" w14:paraId="691B20DE" w14:textId="77777777" w:rsidTr="00BF7B0A">
        <w:trPr>
          <w:jc w:val="center"/>
        </w:trPr>
        <w:tc>
          <w:tcPr>
            <w:tcW w:w="1701" w:type="dxa"/>
          </w:tcPr>
          <w:p w14:paraId="31F7AE1E" w14:textId="77777777" w:rsidR="00962B52" w:rsidRPr="00A86600" w:rsidRDefault="00962B52" w:rsidP="00BF7B0A">
            <w:pPr>
              <w:spacing w:afterLines="50" w:after="156" w:line="288" w:lineRule="auto"/>
              <w:jc w:val="center"/>
              <w:rPr>
                <w:rFonts w:ascii="Times New Roman" w:eastAsia="宋体" w:hAnsi="Times New Roman" w:cs="Times New Roman"/>
                <w:bCs/>
                <w:szCs w:val="21"/>
              </w:rPr>
            </w:pPr>
            <w:r w:rsidRPr="00A86600">
              <w:rPr>
                <w:rFonts w:ascii="Times New Roman" w:eastAsia="宋体" w:hAnsi="Times New Roman" w:cs="Times New Roman"/>
                <w:bCs/>
                <w:szCs w:val="21"/>
              </w:rPr>
              <w:t>Report Probe Q</w:t>
            </w:r>
          </w:p>
        </w:tc>
        <w:tc>
          <w:tcPr>
            <w:tcW w:w="6663" w:type="dxa"/>
            <w:vAlign w:val="center"/>
          </w:tcPr>
          <w:p w14:paraId="05DF786A" w14:textId="77777777" w:rsidR="00962B52" w:rsidRPr="00A86600" w:rsidRDefault="00962B52" w:rsidP="00BF7B0A">
            <w:pPr>
              <w:spacing w:afterLines="50" w:after="156" w:line="288" w:lineRule="auto"/>
              <w:jc w:val="left"/>
              <w:rPr>
                <w:rFonts w:ascii="Times New Roman" w:eastAsia="宋体" w:hAnsi="Times New Roman" w:cs="Times New Roman"/>
                <w:bCs/>
                <w:szCs w:val="21"/>
              </w:rPr>
            </w:pPr>
            <w:r w:rsidRPr="00A86600">
              <w:rPr>
                <w:rFonts w:ascii="Times New Roman" w:eastAsia="宋体" w:hAnsi="Times New Roman" w:cs="Times New Roman"/>
                <w:bCs/>
                <w:szCs w:val="21"/>
              </w:rPr>
              <w:t>AATCAACCAGTATC CGGA</w:t>
            </w:r>
            <w:r w:rsidRPr="00A86600">
              <w:rPr>
                <w:rFonts w:ascii="Times New Roman" w:eastAsia="宋体" w:hAnsi="Times New Roman" w:cs="Times New Roman"/>
                <w:bCs/>
                <w:color w:val="FF0000"/>
                <w:szCs w:val="21"/>
              </w:rPr>
              <w:t>G</w:t>
            </w:r>
            <w:r w:rsidRPr="00A86600">
              <w:rPr>
                <w:rFonts w:ascii="Times New Roman" w:eastAsia="宋体" w:hAnsi="Times New Roman" w:cs="Times New Roman"/>
                <w:bCs/>
                <w:szCs w:val="21"/>
              </w:rPr>
              <w:t>(BHQ-1)</w:t>
            </w:r>
          </w:p>
        </w:tc>
      </w:tr>
    </w:tbl>
    <w:p w14:paraId="346599A6" w14:textId="3106F618" w:rsidR="00962B52" w:rsidRDefault="00962B52" w:rsidP="00962B52">
      <w:pPr>
        <w:spacing w:afterLines="50" w:after="156" w:line="288" w:lineRule="auto"/>
        <w:rPr>
          <w:rFonts w:ascii="Times New Roman" w:eastAsia="宋体" w:hAnsi="Times New Roman" w:cs="Times New Roman"/>
          <w:sz w:val="24"/>
          <w:szCs w:val="24"/>
        </w:rPr>
      </w:pPr>
    </w:p>
    <w:p w14:paraId="731BCB4F" w14:textId="1F8681AF" w:rsidR="006816D2" w:rsidRPr="006816D2" w:rsidRDefault="006816D2" w:rsidP="00962B52">
      <w:pPr>
        <w:spacing w:afterLines="50" w:after="156" w:line="288" w:lineRule="auto"/>
        <w:rPr>
          <w:rFonts w:ascii="Times New Roman" w:eastAsia="宋体" w:hAnsi="Times New Roman" w:cs="Times New Roman"/>
          <w:b/>
          <w:bCs/>
          <w:sz w:val="24"/>
          <w:szCs w:val="24"/>
        </w:rPr>
      </w:pPr>
      <w:r w:rsidRPr="006816D2">
        <w:rPr>
          <w:rFonts w:ascii="Times New Roman" w:eastAsia="宋体" w:hAnsi="Times New Roman" w:cs="Times New Roman" w:hint="eastAsia"/>
          <w:b/>
          <w:bCs/>
          <w:sz w:val="24"/>
          <w:szCs w:val="24"/>
        </w:rPr>
        <w:t>H</w:t>
      </w:r>
      <w:r w:rsidRPr="006816D2">
        <w:rPr>
          <w:rFonts w:ascii="Times New Roman" w:eastAsia="宋体" w:hAnsi="Times New Roman" w:cs="Times New Roman"/>
          <w:b/>
          <w:bCs/>
          <w:sz w:val="24"/>
          <w:szCs w:val="24"/>
        </w:rPr>
        <w:t>ANDA</w:t>
      </w:r>
    </w:p>
    <w:p w14:paraId="4EE3F04E" w14:textId="1789BD8F" w:rsidR="00962B52" w:rsidRDefault="00962B52" w:rsidP="00962B52">
      <w:pPr>
        <w:spacing w:afterLines="50" w:after="156" w:line="288"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H</w:t>
      </w:r>
      <w:r>
        <w:rPr>
          <w:rFonts w:ascii="Times New Roman" w:eastAsia="宋体" w:hAnsi="Times New Roman" w:cs="Times New Roman"/>
          <w:sz w:val="24"/>
          <w:szCs w:val="24"/>
        </w:rPr>
        <w:t>ANDA method</w:t>
      </w:r>
    </w:p>
    <w:p w14:paraId="1A39D405" w14:textId="66F157F2" w:rsidR="00962B52" w:rsidRDefault="00962B52" w:rsidP="00962B52">
      <w:pPr>
        <w:spacing w:afterLines="50" w:after="156" w:line="288" w:lineRule="auto"/>
        <w:rPr>
          <w:rFonts w:ascii="Times New Roman" w:eastAsia="宋体" w:hAnsi="Times New Roman" w:cs="Times New Roman"/>
          <w:sz w:val="24"/>
          <w:szCs w:val="24"/>
        </w:rPr>
      </w:pPr>
      <w:r w:rsidRPr="00962B52">
        <w:rPr>
          <w:rFonts w:ascii="Times New Roman" w:eastAsia="宋体" w:hAnsi="Times New Roman" w:cs="Times New Roman"/>
          <w:sz w:val="24"/>
          <w:szCs w:val="24"/>
        </w:rPr>
        <w:t>The hairpin probes needed to be denatured at 95°C for 5 minutes before use, and then slowly dropped to room temperature. The cooling annealing process lasted for 1 hour.</w:t>
      </w:r>
      <w:r>
        <w:rPr>
          <w:rFonts w:ascii="Times New Roman" w:eastAsia="宋体" w:hAnsi="Times New Roman" w:cs="Times New Roman"/>
          <w:sz w:val="24"/>
          <w:szCs w:val="24"/>
        </w:rPr>
        <w:t xml:space="preserve"> </w:t>
      </w:r>
      <w:r w:rsidRPr="00962B52">
        <w:rPr>
          <w:rFonts w:ascii="Times New Roman" w:eastAsia="宋体" w:hAnsi="Times New Roman" w:cs="Times New Roman"/>
          <w:sz w:val="24"/>
          <w:szCs w:val="24"/>
        </w:rPr>
        <w:t xml:space="preserve">In a 20 μL system, the final concentration of TH0 was 250 nM, and the final concentration of hairpin probes L6S0H1 and L6S0H2 was 1 μM. They were mixed and placed in 37°C for 45 min to hybridize to form a long HCR chain. Then KF (4 U) and dNTP (0.5U, 10 mM) were added. After 15 minutes of reaction, </w:t>
      </w:r>
      <w:proofErr w:type="gramStart"/>
      <w:r w:rsidRPr="00962B52">
        <w:rPr>
          <w:rFonts w:ascii="Times New Roman" w:eastAsia="宋体" w:hAnsi="Times New Roman" w:cs="Times New Roman"/>
          <w:sz w:val="24"/>
          <w:szCs w:val="24"/>
        </w:rPr>
        <w:t>Nt.BbvCI</w:t>
      </w:r>
      <w:proofErr w:type="gramEnd"/>
      <w:r w:rsidRPr="00962B52">
        <w:rPr>
          <w:rFonts w:ascii="Times New Roman" w:eastAsia="宋体" w:hAnsi="Times New Roman" w:cs="Times New Roman"/>
          <w:sz w:val="24"/>
          <w:szCs w:val="24"/>
        </w:rPr>
        <w:t xml:space="preserve"> (12U) was added, and the reaction was continued at 37°C for 2 hours.</w:t>
      </w:r>
    </w:p>
    <w:p w14:paraId="53C7BFB8" w14:textId="2C139984" w:rsidR="00962B52" w:rsidRDefault="00400B6E" w:rsidP="00962B52">
      <w:pPr>
        <w:spacing w:afterLines="50" w:after="156" w:line="288" w:lineRule="auto"/>
        <w:rPr>
          <w:rFonts w:ascii="Times New Roman" w:eastAsia="宋体" w:hAnsi="Times New Roman" w:cs="Times New Roman"/>
          <w:sz w:val="24"/>
          <w:szCs w:val="24"/>
        </w:rPr>
      </w:pPr>
      <w:r w:rsidRPr="00400B6E">
        <w:rPr>
          <w:rFonts w:ascii="Times New Roman" w:eastAsia="宋体" w:hAnsi="Times New Roman" w:cs="Times New Roman"/>
          <w:sz w:val="24"/>
          <w:szCs w:val="24"/>
        </w:rPr>
        <w:t>Amplification kinetic analysis</w:t>
      </w:r>
    </w:p>
    <w:p w14:paraId="06F530BA" w14:textId="6B171735" w:rsidR="00400B6E" w:rsidRDefault="00400B6E" w:rsidP="00962B52">
      <w:pPr>
        <w:spacing w:afterLines="50" w:after="156" w:line="288" w:lineRule="auto"/>
        <w:rPr>
          <w:rFonts w:ascii="Times New Roman" w:eastAsia="宋体" w:hAnsi="Times New Roman" w:cs="Times New Roman"/>
          <w:sz w:val="24"/>
          <w:szCs w:val="24"/>
        </w:rPr>
      </w:pPr>
      <w:r w:rsidRPr="00400B6E">
        <w:rPr>
          <w:rFonts w:ascii="Times New Roman" w:eastAsia="宋体" w:hAnsi="Times New Roman" w:cs="Times New Roman"/>
          <w:sz w:val="24"/>
          <w:szCs w:val="24"/>
        </w:rPr>
        <w:lastRenderedPageBreak/>
        <w:t xml:space="preserve">In the experiment, the hairpin probe L6S0H1F labeled with a fluorescent group was hybridized with L6S0H2 for exploration. The experiment process </w:t>
      </w:r>
      <w:r>
        <w:rPr>
          <w:rFonts w:ascii="Times New Roman" w:eastAsia="宋体" w:hAnsi="Times New Roman" w:cs="Times New Roman"/>
          <w:sz w:val="24"/>
          <w:szCs w:val="24"/>
        </w:rPr>
        <w:t>wa</w:t>
      </w:r>
      <w:r w:rsidRPr="00400B6E">
        <w:rPr>
          <w:rFonts w:ascii="Times New Roman" w:eastAsia="宋体" w:hAnsi="Times New Roman" w:cs="Times New Roman"/>
          <w:sz w:val="24"/>
          <w:szCs w:val="24"/>
        </w:rPr>
        <w:t>s as follows:</w:t>
      </w:r>
    </w:p>
    <w:p w14:paraId="44E7ED21" w14:textId="77777777" w:rsidR="00AB0041" w:rsidRPr="00AB0041" w:rsidRDefault="00AB0041" w:rsidP="00AB0041">
      <w:pPr>
        <w:spacing w:afterLines="50" w:after="156" w:line="288" w:lineRule="auto"/>
        <w:rPr>
          <w:rFonts w:ascii="Times New Roman" w:eastAsia="宋体" w:hAnsi="Times New Roman" w:cs="Times New Roman"/>
          <w:sz w:val="24"/>
          <w:szCs w:val="24"/>
        </w:rPr>
      </w:pPr>
      <w:r w:rsidRPr="00AB0041">
        <w:rPr>
          <w:rFonts w:ascii="Times New Roman" w:eastAsia="宋体" w:hAnsi="Times New Roman" w:cs="Times New Roman"/>
          <w:sz w:val="24"/>
          <w:szCs w:val="24"/>
        </w:rPr>
        <w:t>(1) Mix L6S0H1F (10 μM, 5 μL), L6S0H2 (10 μM, 5 μL) with 190 μL hybridization buffer in the micro cuvette.</w:t>
      </w:r>
    </w:p>
    <w:p w14:paraId="1080F5EA" w14:textId="77777777" w:rsidR="00AB0041" w:rsidRPr="00AB0041" w:rsidRDefault="00AB0041" w:rsidP="00AB0041">
      <w:pPr>
        <w:spacing w:afterLines="50" w:after="156" w:line="288" w:lineRule="auto"/>
        <w:rPr>
          <w:rFonts w:ascii="Times New Roman" w:eastAsia="宋体" w:hAnsi="Times New Roman" w:cs="Times New Roman"/>
          <w:sz w:val="24"/>
          <w:szCs w:val="24"/>
        </w:rPr>
      </w:pPr>
      <w:r w:rsidRPr="00AB0041">
        <w:rPr>
          <w:rFonts w:ascii="Times New Roman" w:eastAsia="宋体" w:hAnsi="Times New Roman" w:cs="Times New Roman"/>
          <w:sz w:val="24"/>
          <w:szCs w:val="24"/>
        </w:rPr>
        <w:t>(2) Place the cuvette in the fluorescence spectrophotometer and start timing scanning (parameters: scanning speed 1 min/time, gain 800V, excitation wavelength 485 nm).</w:t>
      </w:r>
    </w:p>
    <w:p w14:paraId="3E66CD34" w14:textId="77777777" w:rsidR="00AB0041" w:rsidRPr="00AB0041" w:rsidRDefault="00AB0041" w:rsidP="00AB0041">
      <w:pPr>
        <w:spacing w:afterLines="50" w:after="156" w:line="288" w:lineRule="auto"/>
        <w:rPr>
          <w:rFonts w:ascii="Times New Roman" w:eastAsia="宋体" w:hAnsi="Times New Roman" w:cs="Times New Roman"/>
          <w:sz w:val="24"/>
          <w:szCs w:val="24"/>
        </w:rPr>
      </w:pPr>
      <w:r w:rsidRPr="00AB0041">
        <w:rPr>
          <w:rFonts w:ascii="Times New Roman" w:eastAsia="宋体" w:hAnsi="Times New Roman" w:cs="Times New Roman"/>
          <w:sz w:val="24"/>
          <w:szCs w:val="24"/>
        </w:rPr>
        <w:t>(3) After the fluorescence value stabilizes, add TH0 (10 μM, 5 μL), and record the fluorescence value change.</w:t>
      </w:r>
    </w:p>
    <w:p w14:paraId="08DB0A67" w14:textId="77777777" w:rsidR="00AB0041" w:rsidRPr="00AB0041" w:rsidRDefault="00AB0041" w:rsidP="00AB0041">
      <w:pPr>
        <w:spacing w:afterLines="50" w:after="156" w:line="288" w:lineRule="auto"/>
        <w:rPr>
          <w:rFonts w:ascii="Times New Roman" w:eastAsia="宋体" w:hAnsi="Times New Roman" w:cs="Times New Roman"/>
          <w:sz w:val="24"/>
          <w:szCs w:val="24"/>
        </w:rPr>
      </w:pPr>
      <w:r w:rsidRPr="00AB0041">
        <w:rPr>
          <w:rFonts w:ascii="Times New Roman" w:eastAsia="宋体" w:hAnsi="Times New Roman" w:cs="Times New Roman"/>
          <w:sz w:val="24"/>
          <w:szCs w:val="24"/>
        </w:rPr>
        <w:t>(4) After the fluorescence value is stable, add KF (4 U) and record the change of fluorescence value.</w:t>
      </w:r>
    </w:p>
    <w:p w14:paraId="6FE24E2D" w14:textId="41603BE8" w:rsidR="00400B6E" w:rsidRDefault="00AB0041" w:rsidP="00AB0041">
      <w:pPr>
        <w:spacing w:afterLines="50" w:after="156" w:line="288" w:lineRule="auto"/>
        <w:rPr>
          <w:rFonts w:ascii="Times New Roman" w:eastAsia="宋体" w:hAnsi="Times New Roman" w:cs="Times New Roman"/>
          <w:sz w:val="24"/>
          <w:szCs w:val="24"/>
        </w:rPr>
      </w:pPr>
      <w:r w:rsidRPr="00AB0041">
        <w:rPr>
          <w:rFonts w:ascii="Times New Roman" w:eastAsia="宋体" w:hAnsi="Times New Roman" w:cs="Times New Roman"/>
          <w:sz w:val="24"/>
          <w:szCs w:val="24"/>
        </w:rPr>
        <w:t xml:space="preserve">(5) After the fluorescence value is stable, add </w:t>
      </w:r>
      <w:bookmarkStart w:id="0" w:name="_Hlk47946114"/>
      <w:proofErr w:type="gramStart"/>
      <w:r w:rsidRPr="00AB0041">
        <w:rPr>
          <w:rFonts w:ascii="Times New Roman" w:eastAsia="宋体" w:hAnsi="Times New Roman" w:cs="Times New Roman"/>
          <w:sz w:val="24"/>
          <w:szCs w:val="24"/>
        </w:rPr>
        <w:t>Nt.BbvCI</w:t>
      </w:r>
      <w:bookmarkEnd w:id="0"/>
      <w:proofErr w:type="gramEnd"/>
      <w:r w:rsidRPr="00AB0041">
        <w:rPr>
          <w:rFonts w:ascii="Times New Roman" w:eastAsia="宋体" w:hAnsi="Times New Roman" w:cs="Times New Roman"/>
          <w:sz w:val="24"/>
          <w:szCs w:val="24"/>
        </w:rPr>
        <w:t xml:space="preserve"> (12 U) and Report Probe (10 μM, 3 μL), and record the change in fluorescence value.</w:t>
      </w:r>
    </w:p>
    <w:p w14:paraId="23E713F1" w14:textId="6192894B" w:rsidR="00AB0041" w:rsidRDefault="00AB0041" w:rsidP="00AB0041">
      <w:pPr>
        <w:spacing w:afterLines="50" w:after="156" w:line="288" w:lineRule="auto"/>
        <w:rPr>
          <w:rFonts w:ascii="Times New Roman" w:eastAsia="宋体" w:hAnsi="Times New Roman" w:cs="Times New Roman"/>
          <w:sz w:val="24"/>
          <w:szCs w:val="24"/>
        </w:rPr>
      </w:pPr>
      <w:r w:rsidRPr="00AB0041">
        <w:rPr>
          <w:rFonts w:ascii="Times New Roman" w:eastAsia="宋体" w:hAnsi="Times New Roman" w:cs="Times New Roman"/>
          <w:sz w:val="24"/>
          <w:szCs w:val="24"/>
        </w:rPr>
        <w:t>Explore the amplification capabilities of different hairpin probes</w:t>
      </w:r>
    </w:p>
    <w:p w14:paraId="4DA9E36D" w14:textId="48ABA459" w:rsidR="00AB0041" w:rsidRDefault="00AB0041" w:rsidP="00AB0041">
      <w:pPr>
        <w:spacing w:afterLines="50" w:after="156" w:line="288" w:lineRule="auto"/>
        <w:rPr>
          <w:rFonts w:ascii="Times New Roman" w:eastAsia="宋体" w:hAnsi="Times New Roman" w:cs="Times New Roman"/>
          <w:sz w:val="24"/>
          <w:szCs w:val="24"/>
        </w:rPr>
      </w:pPr>
      <w:r w:rsidRPr="00AB0041">
        <w:rPr>
          <w:rFonts w:ascii="Times New Roman" w:eastAsia="宋体" w:hAnsi="Times New Roman" w:cs="Times New Roman"/>
          <w:sz w:val="24"/>
          <w:szCs w:val="24"/>
        </w:rPr>
        <w:t>The experiment use</w:t>
      </w:r>
      <w:r w:rsidR="00E079E1">
        <w:rPr>
          <w:rFonts w:ascii="Times New Roman" w:eastAsia="宋体" w:hAnsi="Times New Roman" w:cs="Times New Roman" w:hint="eastAsia"/>
          <w:sz w:val="24"/>
          <w:szCs w:val="24"/>
        </w:rPr>
        <w:t>d</w:t>
      </w:r>
      <w:r w:rsidRPr="00AB0041">
        <w:rPr>
          <w:rFonts w:ascii="Times New Roman" w:eastAsia="宋体" w:hAnsi="Times New Roman" w:cs="Times New Roman"/>
          <w:sz w:val="24"/>
          <w:szCs w:val="24"/>
        </w:rPr>
        <w:t xml:space="preserve"> 12% PAGE electrophoresis and real-time fluorescence determination to characterize the amplification ability of different hairpins.</w:t>
      </w:r>
      <w:r w:rsidR="00E079E1">
        <w:rPr>
          <w:rFonts w:ascii="Times New Roman" w:eastAsia="宋体" w:hAnsi="Times New Roman" w:cs="Times New Roman"/>
          <w:sz w:val="24"/>
          <w:szCs w:val="24"/>
        </w:rPr>
        <w:t xml:space="preserve"> </w:t>
      </w:r>
      <w:r w:rsidR="00E079E1" w:rsidRPr="00E079E1">
        <w:rPr>
          <w:rFonts w:ascii="Times New Roman" w:eastAsia="宋体" w:hAnsi="Times New Roman" w:cs="Times New Roman"/>
          <w:sz w:val="24"/>
          <w:szCs w:val="24"/>
        </w:rPr>
        <w:t xml:space="preserve">Real-time fluorescence mainly monitored the fluorescence recovery of HANDA after adding the reporter probe. The speed of its fluorescence recovery and the intensity of the fluorescence value represented the ability of hairpin probe amplification. The hairpin probes (10 μM, 2 μL) were mixed with TH0 (1 μM, 5 μL) at 37°C for 45 min. Then KF (4 U) was added to polymerize for 15 min. Subsequently, </w:t>
      </w:r>
      <w:proofErr w:type="gramStart"/>
      <w:r w:rsidR="00E079E1" w:rsidRPr="00E079E1">
        <w:rPr>
          <w:rFonts w:ascii="Times New Roman" w:eastAsia="宋体" w:hAnsi="Times New Roman" w:cs="Times New Roman"/>
          <w:sz w:val="24"/>
          <w:szCs w:val="24"/>
        </w:rPr>
        <w:t>Nt.BbvCI</w:t>
      </w:r>
      <w:proofErr w:type="gramEnd"/>
      <w:r w:rsidR="00E079E1" w:rsidRPr="00E079E1">
        <w:rPr>
          <w:rFonts w:ascii="Times New Roman" w:eastAsia="宋体" w:hAnsi="Times New Roman" w:cs="Times New Roman"/>
          <w:sz w:val="24"/>
          <w:szCs w:val="24"/>
        </w:rPr>
        <w:t xml:space="preserve"> (12 U) and Report Probe (3 μL) were added. The fluorescence value was continuously monitored through real-time fluorescent PCR (instrument parameter setting: temperature was 37 ℃, the fluorescence value was detcted once every 10 s).</w:t>
      </w:r>
    </w:p>
    <w:p w14:paraId="7BCCB961" w14:textId="649153B9" w:rsidR="00DE114F" w:rsidRDefault="006816D2" w:rsidP="006816D2">
      <w:pPr>
        <w:spacing w:afterLines="50" w:after="156" w:line="288" w:lineRule="auto"/>
        <w:rPr>
          <w:rFonts w:ascii="Times New Roman" w:eastAsia="宋体" w:hAnsi="Times New Roman" w:cs="Times New Roman"/>
          <w:b/>
          <w:bCs/>
          <w:sz w:val="24"/>
          <w:szCs w:val="24"/>
        </w:rPr>
      </w:pPr>
      <w:r w:rsidRPr="006816D2">
        <w:rPr>
          <w:rFonts w:ascii="Times New Roman" w:eastAsia="宋体" w:hAnsi="Times New Roman" w:cs="Times New Roman"/>
          <w:b/>
          <w:bCs/>
          <w:sz w:val="24"/>
          <w:szCs w:val="24"/>
        </w:rPr>
        <w:t>Barcode DNA-HANDA</w:t>
      </w:r>
    </w:p>
    <w:p w14:paraId="3645DB9D" w14:textId="460ABC5E" w:rsidR="006816D2" w:rsidRDefault="006816D2" w:rsidP="006816D2">
      <w:pPr>
        <w:spacing w:afterLines="50" w:after="156" w:line="288" w:lineRule="auto"/>
        <w:rPr>
          <w:rFonts w:ascii="Times New Roman" w:eastAsia="宋体" w:hAnsi="Times New Roman" w:cs="Times New Roman"/>
          <w:sz w:val="24"/>
          <w:szCs w:val="24"/>
        </w:rPr>
      </w:pPr>
      <w:r w:rsidRPr="006816D2">
        <w:rPr>
          <w:rFonts w:ascii="Times New Roman" w:eastAsia="宋体" w:hAnsi="Times New Roman" w:cs="Times New Roman"/>
          <w:sz w:val="24"/>
          <w:szCs w:val="24"/>
        </w:rPr>
        <w:t>Preparation of magnetic probe</w:t>
      </w:r>
    </w:p>
    <w:p w14:paraId="0CD1A814" w14:textId="77777777" w:rsidR="006816D2" w:rsidRPr="006816D2" w:rsidRDefault="006816D2" w:rsidP="006816D2">
      <w:pPr>
        <w:spacing w:afterLines="50" w:after="156" w:line="288" w:lineRule="auto"/>
        <w:rPr>
          <w:rFonts w:ascii="Times New Roman" w:eastAsia="宋体" w:hAnsi="Times New Roman" w:cs="Times New Roman"/>
          <w:sz w:val="24"/>
          <w:szCs w:val="24"/>
        </w:rPr>
      </w:pPr>
      <w:r w:rsidRPr="006816D2">
        <w:rPr>
          <w:rFonts w:ascii="Times New Roman" w:eastAsia="宋体" w:hAnsi="Times New Roman" w:cs="Times New Roman"/>
          <w:sz w:val="24"/>
          <w:szCs w:val="24"/>
        </w:rPr>
        <w:t>Please refer to the instructions of Dynabead@ M-270 Magnetic Bead Kit.</w:t>
      </w:r>
    </w:p>
    <w:p w14:paraId="6229B067" w14:textId="77777777" w:rsidR="006816D2" w:rsidRPr="006816D2" w:rsidRDefault="006816D2" w:rsidP="006816D2">
      <w:pPr>
        <w:spacing w:afterLines="50" w:after="156" w:line="288" w:lineRule="auto"/>
        <w:rPr>
          <w:rFonts w:ascii="Times New Roman" w:eastAsia="宋体" w:hAnsi="Times New Roman" w:cs="Times New Roman"/>
          <w:sz w:val="24"/>
          <w:szCs w:val="24"/>
        </w:rPr>
      </w:pPr>
      <w:r w:rsidRPr="006816D2">
        <w:rPr>
          <w:rFonts w:ascii="Times New Roman" w:eastAsia="宋体" w:hAnsi="Times New Roman" w:cs="Times New Roman"/>
          <w:sz w:val="24"/>
          <w:szCs w:val="24"/>
        </w:rPr>
        <w:t>(1) 5 mg of magnetic beads particles were shaken with 500 μL of C1 buffer for 10 minutes.</w:t>
      </w:r>
    </w:p>
    <w:p w14:paraId="74614588" w14:textId="02397D3B" w:rsidR="006816D2" w:rsidRPr="006816D2" w:rsidRDefault="006816D2" w:rsidP="006816D2">
      <w:pPr>
        <w:spacing w:afterLines="50" w:after="156" w:line="288" w:lineRule="auto"/>
        <w:rPr>
          <w:rFonts w:ascii="Times New Roman" w:eastAsia="宋体" w:hAnsi="Times New Roman" w:cs="Times New Roman"/>
          <w:sz w:val="24"/>
          <w:szCs w:val="24"/>
        </w:rPr>
      </w:pPr>
      <w:r w:rsidRPr="006816D2">
        <w:rPr>
          <w:rFonts w:ascii="Times New Roman" w:eastAsia="宋体" w:hAnsi="Times New Roman" w:cs="Times New Roman"/>
          <w:sz w:val="24"/>
          <w:szCs w:val="24"/>
        </w:rPr>
        <w:t>(2) Please separate the magnetic beads and discard the supernatant. ricin monoclonal antibody (1mg/mL, 60 μL) was mixed with PBS (190 μL, 0.01 mol/L), the activated magnetic beads, and 250 μL C2 solution at 37 ℃ for 20 h.</w:t>
      </w:r>
    </w:p>
    <w:p w14:paraId="52B5796D" w14:textId="42D1B5D5" w:rsidR="006816D2" w:rsidRPr="006816D2" w:rsidRDefault="006816D2" w:rsidP="006816D2">
      <w:pPr>
        <w:spacing w:afterLines="50" w:after="156" w:line="288" w:lineRule="auto"/>
        <w:rPr>
          <w:rFonts w:ascii="Times New Roman" w:eastAsia="宋体" w:hAnsi="Times New Roman" w:cs="Times New Roman"/>
          <w:sz w:val="24"/>
          <w:szCs w:val="24"/>
        </w:rPr>
      </w:pPr>
      <w:r w:rsidRPr="006816D2">
        <w:rPr>
          <w:rFonts w:ascii="Times New Roman" w:eastAsia="宋体" w:hAnsi="Times New Roman" w:cs="Times New Roman"/>
          <w:sz w:val="24"/>
          <w:szCs w:val="24"/>
        </w:rPr>
        <w:lastRenderedPageBreak/>
        <w:t>(3) The above magnetic beads were washed with HB solution.</w:t>
      </w:r>
    </w:p>
    <w:p w14:paraId="24E94E1F" w14:textId="068B195E" w:rsidR="006816D2" w:rsidRDefault="006816D2" w:rsidP="006816D2">
      <w:pPr>
        <w:spacing w:afterLines="50" w:after="156" w:line="288" w:lineRule="auto"/>
        <w:rPr>
          <w:rFonts w:ascii="Times New Roman" w:eastAsia="宋体" w:hAnsi="Times New Roman" w:cs="Times New Roman"/>
          <w:sz w:val="24"/>
          <w:szCs w:val="24"/>
        </w:rPr>
      </w:pPr>
      <w:r w:rsidRPr="006816D2">
        <w:rPr>
          <w:rFonts w:ascii="Times New Roman" w:eastAsia="宋体" w:hAnsi="Times New Roman" w:cs="Times New Roman"/>
          <w:sz w:val="24"/>
          <w:szCs w:val="24"/>
        </w:rPr>
        <w:t xml:space="preserve">(4) Washing with SB solution. Finally, the magnetic beads were </w:t>
      </w:r>
      <w:r w:rsidR="00AA2621" w:rsidRPr="006816D2">
        <w:rPr>
          <w:rFonts w:ascii="Times New Roman" w:eastAsia="宋体" w:hAnsi="Times New Roman" w:cs="Times New Roman"/>
          <w:sz w:val="24"/>
          <w:szCs w:val="24"/>
        </w:rPr>
        <w:t>resuspended</w:t>
      </w:r>
      <w:r w:rsidRPr="006816D2">
        <w:rPr>
          <w:rFonts w:ascii="Times New Roman" w:eastAsia="宋体" w:hAnsi="Times New Roman" w:cs="Times New Roman"/>
          <w:sz w:val="24"/>
          <w:szCs w:val="24"/>
        </w:rPr>
        <w:t xml:space="preserve"> in 500 µL of SB solution and placed at 4°C for later use.</w:t>
      </w:r>
    </w:p>
    <w:p w14:paraId="1758B55E" w14:textId="7450B3BB" w:rsidR="00522A88" w:rsidRDefault="00522A88" w:rsidP="006816D2">
      <w:pPr>
        <w:spacing w:afterLines="50" w:after="156" w:line="288" w:lineRule="auto"/>
        <w:rPr>
          <w:rFonts w:ascii="Times New Roman" w:eastAsia="宋体" w:hAnsi="Times New Roman" w:cs="Times New Roman"/>
          <w:sz w:val="24"/>
          <w:szCs w:val="24"/>
        </w:rPr>
      </w:pPr>
      <w:r>
        <w:rPr>
          <w:rFonts w:ascii="Times New Roman" w:eastAsia="宋体" w:hAnsi="Times New Roman" w:cs="Times New Roman"/>
          <w:sz w:val="24"/>
          <w:szCs w:val="24"/>
        </w:rPr>
        <w:t>C</w:t>
      </w:r>
      <w:r w:rsidRPr="00522A88">
        <w:rPr>
          <w:rFonts w:ascii="Times New Roman" w:eastAsia="宋体" w:hAnsi="Times New Roman" w:cs="Times New Roman"/>
          <w:sz w:val="24"/>
          <w:szCs w:val="24"/>
        </w:rPr>
        <w:t>oupling rate of magnetic beads and ricin monoclonal antibody</w:t>
      </w:r>
    </w:p>
    <w:p w14:paraId="570C0737" w14:textId="58828957" w:rsidR="00522A88" w:rsidRDefault="00522A88" w:rsidP="006816D2">
      <w:pPr>
        <w:spacing w:afterLines="50" w:after="156" w:line="288" w:lineRule="auto"/>
        <w:rPr>
          <w:rFonts w:ascii="Times New Roman" w:eastAsia="宋体" w:hAnsi="Times New Roman" w:cs="Times New Roman"/>
          <w:sz w:val="24"/>
          <w:szCs w:val="24"/>
        </w:rPr>
      </w:pPr>
      <w:r w:rsidRPr="00522A88">
        <w:rPr>
          <w:rFonts w:ascii="Times New Roman" w:eastAsia="宋体" w:hAnsi="Times New Roman" w:cs="Times New Roman"/>
          <w:sz w:val="24"/>
          <w:szCs w:val="24"/>
        </w:rPr>
        <w:t xml:space="preserve">The BCA protein quantification kit was used to determine the content of the monoclonal antibody in the supernatant collected by the magnetic separation, </w:t>
      </w:r>
      <w:proofErr w:type="gramStart"/>
      <w:r w:rsidRPr="00522A88">
        <w:rPr>
          <w:rFonts w:ascii="Times New Roman" w:eastAsia="宋体" w:hAnsi="Times New Roman" w:cs="Times New Roman"/>
          <w:sz w:val="24"/>
          <w:szCs w:val="24"/>
        </w:rPr>
        <w:t>so as to</w:t>
      </w:r>
      <w:proofErr w:type="gramEnd"/>
      <w:r w:rsidRPr="00522A88">
        <w:rPr>
          <w:rFonts w:ascii="Times New Roman" w:eastAsia="宋体" w:hAnsi="Times New Roman" w:cs="Times New Roman"/>
          <w:sz w:val="24"/>
          <w:szCs w:val="24"/>
        </w:rPr>
        <w:t xml:space="preserve"> indirectly measured the amount of the monoclonal antibody coupled to the magnetic beads and then calculated the coupling efficiency. The measurement method was as follows:</w:t>
      </w:r>
    </w:p>
    <w:p w14:paraId="72637A3D" w14:textId="77777777" w:rsidR="002354D0" w:rsidRPr="002354D0" w:rsidRDefault="002354D0" w:rsidP="002354D0">
      <w:pPr>
        <w:spacing w:afterLines="50" w:after="156" w:line="288" w:lineRule="auto"/>
        <w:rPr>
          <w:rFonts w:ascii="Times New Roman" w:eastAsia="宋体" w:hAnsi="Times New Roman" w:cs="Times New Roman"/>
          <w:sz w:val="24"/>
          <w:szCs w:val="24"/>
        </w:rPr>
      </w:pPr>
      <w:r w:rsidRPr="002354D0">
        <w:rPr>
          <w:rFonts w:ascii="Times New Roman" w:eastAsia="宋体" w:hAnsi="Times New Roman" w:cs="Times New Roman"/>
          <w:sz w:val="24"/>
          <w:szCs w:val="24"/>
        </w:rPr>
        <w:t>(1) Preparation of BSA standard dilutions (0 μg/mL, 0.05 μg/mL, 0.1 μg/mL, 0.2 μg/mL, 0.25 μg/mL, 0.5 μg/mL) for protein quantification standard curve backup.</w:t>
      </w:r>
    </w:p>
    <w:p w14:paraId="6D557AA2" w14:textId="77777777" w:rsidR="002354D0" w:rsidRPr="002354D0" w:rsidRDefault="002354D0" w:rsidP="002354D0">
      <w:pPr>
        <w:spacing w:afterLines="50" w:after="156" w:line="288" w:lineRule="auto"/>
        <w:rPr>
          <w:rFonts w:ascii="Times New Roman" w:eastAsia="宋体" w:hAnsi="Times New Roman" w:cs="Times New Roman"/>
          <w:sz w:val="24"/>
          <w:szCs w:val="24"/>
        </w:rPr>
      </w:pPr>
      <w:r w:rsidRPr="002354D0">
        <w:rPr>
          <w:rFonts w:ascii="Times New Roman" w:eastAsia="宋体" w:hAnsi="Times New Roman" w:cs="Times New Roman"/>
          <w:sz w:val="24"/>
          <w:szCs w:val="24"/>
        </w:rPr>
        <w:t>(2) Preparation of working solution: mixing 5000 µL of BCA and 70 µL of Cu reagent (200 µL/well) and incubating at 37 ℃ for 30 min.</w:t>
      </w:r>
    </w:p>
    <w:p w14:paraId="22DBC119" w14:textId="7461B8BC" w:rsidR="002354D0" w:rsidRDefault="002354D0" w:rsidP="002354D0">
      <w:pPr>
        <w:spacing w:afterLines="50" w:after="156" w:line="288" w:lineRule="auto"/>
        <w:rPr>
          <w:rFonts w:ascii="Times New Roman" w:eastAsia="宋体" w:hAnsi="Times New Roman" w:cs="Times New Roman"/>
          <w:sz w:val="24"/>
          <w:szCs w:val="24"/>
        </w:rPr>
      </w:pPr>
      <w:r w:rsidRPr="002354D0">
        <w:rPr>
          <w:rFonts w:ascii="Times New Roman" w:eastAsia="宋体" w:hAnsi="Times New Roman" w:cs="Times New Roman"/>
          <w:sz w:val="24"/>
          <w:szCs w:val="24"/>
        </w:rPr>
        <w:t>(3) Measuring the absorbance value at 570nm on the microplate reader and drawing a standard working curve to calculate the sample concentration and coupling rate.</w:t>
      </w:r>
    </w:p>
    <w:p w14:paraId="63F8EED8" w14:textId="1744B559" w:rsidR="002354D0" w:rsidRDefault="002354D0" w:rsidP="002354D0">
      <w:pPr>
        <w:spacing w:afterLines="50" w:after="156" w:line="288" w:lineRule="auto"/>
        <w:rPr>
          <w:rFonts w:ascii="Times New Roman" w:eastAsia="宋体" w:hAnsi="Times New Roman" w:cs="Times New Roman"/>
          <w:sz w:val="24"/>
          <w:szCs w:val="24"/>
        </w:rPr>
      </w:pPr>
      <w:r w:rsidRPr="002354D0">
        <w:rPr>
          <w:rFonts w:ascii="Times New Roman" w:eastAsia="宋体" w:hAnsi="Times New Roman" w:cs="Times New Roman"/>
          <w:sz w:val="24"/>
          <w:szCs w:val="24"/>
        </w:rPr>
        <w:t>Preparation of colloidal gold probe</w:t>
      </w:r>
    </w:p>
    <w:p w14:paraId="41EDCB08" w14:textId="4011D5FF" w:rsidR="002354D0" w:rsidRDefault="00676716" w:rsidP="002354D0">
      <w:pPr>
        <w:spacing w:afterLines="50" w:after="156" w:line="288" w:lineRule="auto"/>
        <w:rPr>
          <w:rFonts w:ascii="Times New Roman" w:eastAsia="宋体" w:hAnsi="Times New Roman" w:cs="Times New Roman"/>
          <w:sz w:val="24"/>
          <w:szCs w:val="24"/>
        </w:rPr>
      </w:pPr>
      <w:r w:rsidRPr="00676716">
        <w:rPr>
          <w:rFonts w:ascii="Times New Roman" w:eastAsia="宋体" w:hAnsi="Times New Roman" w:cs="Times New Roman"/>
          <w:sz w:val="24"/>
          <w:szCs w:val="24"/>
        </w:rPr>
        <w:t xml:space="preserve">This experiment used sodium citrate reduction method to prepare 15 nm colloidal gold </w:t>
      </w:r>
      <w:r w:rsidR="00CD1812">
        <w:rPr>
          <w:rFonts w:ascii="Times New Roman" w:eastAsia="宋体" w:hAnsi="Times New Roman" w:cs="Times New Roman"/>
          <w:sz w:val="24"/>
          <w:szCs w:val="24"/>
        </w:rPr>
        <w:fldChar w:fldCharType="begin"/>
      </w:r>
      <w:r w:rsidR="00DF4D69">
        <w:rPr>
          <w:rFonts w:ascii="Times New Roman" w:eastAsia="宋体" w:hAnsi="Times New Roman" w:cs="Times New Roman"/>
          <w:sz w:val="24"/>
          <w:szCs w:val="24"/>
        </w:rPr>
        <w:instrText xml:space="preserve"> ADDIN EN.CITE &lt;EndNote&gt;&lt;Cite&gt;&lt;Author&gt;Grabar&lt;/Author&gt;&lt;Year&gt;1997&lt;/Year&gt;&lt;RecNum&gt;36&lt;/RecNum&gt;&lt;DisplayText&gt;[1]&lt;/DisplayText&gt;&lt;record&gt;&lt;rec-number&gt;36&lt;/rec-number&gt;&lt;foreign-keys&gt;&lt;key app="EN" db-id="zwpp2zdapvxe5oet5rrpdzf7xp9sez5rrfxx" timestamp="1612407600"&gt;36&lt;/key&gt;&lt;/foreign-keys&gt;&lt;ref-type name="Journal Article"&gt;17&lt;/ref-type&gt;&lt;contributors&gt;&lt;authors&gt;&lt;author&gt;Grabar, K. C.&lt;/author&gt;&lt;author&gt;Brown, K. R.&lt;/author&gt;&lt;author&gt;Keating, C. D.&lt;/author&gt;&lt;author&gt;Stranick, S. J.&lt;/author&gt;&lt;author&gt;Tang, S. L.&lt;/author&gt;&lt;author&gt;Natan, M. J.&lt;/author&gt;&lt;/authors&gt;&lt;/contributors&gt;&lt;auth-address&gt;Department of Chemistry, The Pennsylvania State University, 152 Davey Laboratory, University Park, Pennsylvania 16802-3600, and DuPont Central Research and Development, Experimental Station, P.O. Box 80356, Wilmington, Delaware 19880-0356.&lt;/auth-address&gt;&lt;titles&gt;&lt;title&gt;Nanoscale characterization of gold colloid monolayers:  a comparison of four techniques&lt;/title&gt;&lt;secondary-title&gt;Anal Chem&lt;/secondary-title&gt;&lt;alt-title&gt;Analytical chemistry&lt;/alt-title&gt;&lt;/titles&gt;&lt;periodical&gt;&lt;full-title&gt;Anal Chem&lt;/full-title&gt;&lt;abbr-1&gt;Analytical chemistry&lt;/abbr-1&gt;&lt;/periodical&gt;&lt;alt-periodical&gt;&lt;full-title&gt;Anal Chem&lt;/full-title&gt;&lt;abbr-1&gt;Analytical chemistry&lt;/abbr-1&gt;&lt;/alt-periodical&gt;&lt;pages&gt;471-7&lt;/pages&gt;&lt;volume&gt;69&lt;/volume&gt;&lt;number&gt;3&lt;/number&gt;&lt;edition&gt;1997/02/01&lt;/edition&gt;&lt;dates&gt;&lt;year&gt;1997&lt;/year&gt;&lt;pub-dates&gt;&lt;date&gt;Feb 1&lt;/date&gt;&lt;/pub-dates&gt;&lt;/dates&gt;&lt;isbn&gt;0003-2700 (Print)&amp;#xD;0003-2700&lt;/isbn&gt;&lt;accession-num&gt;21639199&lt;/accession-num&gt;&lt;urls&gt;&lt;/urls&gt;&lt;electronic-resource-num&gt;10.1021/ac9605962&lt;/electronic-resource-num&gt;&lt;remote-database-provider&gt;NLM&lt;/remote-database-provider&gt;&lt;language&gt;eng&lt;/language&gt;&lt;/record&gt;&lt;/Cite&gt;&lt;/EndNote&gt;</w:instrText>
      </w:r>
      <w:r w:rsidR="00CD1812">
        <w:rPr>
          <w:rFonts w:ascii="Times New Roman" w:eastAsia="宋体" w:hAnsi="Times New Roman" w:cs="Times New Roman"/>
          <w:sz w:val="24"/>
          <w:szCs w:val="24"/>
        </w:rPr>
        <w:fldChar w:fldCharType="separate"/>
      </w:r>
      <w:r w:rsidR="00DF4D69">
        <w:rPr>
          <w:rFonts w:ascii="Times New Roman" w:eastAsia="宋体" w:hAnsi="Times New Roman" w:cs="Times New Roman"/>
          <w:noProof/>
          <w:sz w:val="24"/>
          <w:szCs w:val="24"/>
        </w:rPr>
        <w:t>[1]</w:t>
      </w:r>
      <w:r w:rsidR="00CD1812">
        <w:rPr>
          <w:rFonts w:ascii="Times New Roman" w:eastAsia="宋体" w:hAnsi="Times New Roman" w:cs="Times New Roman"/>
          <w:sz w:val="24"/>
          <w:szCs w:val="24"/>
        </w:rPr>
        <w:fldChar w:fldCharType="end"/>
      </w:r>
      <w:r w:rsidRPr="00676716">
        <w:rPr>
          <w:rFonts w:ascii="Times New Roman" w:eastAsia="宋体" w:hAnsi="Times New Roman" w:cs="Times New Roman"/>
          <w:sz w:val="24"/>
          <w:szCs w:val="24"/>
        </w:rPr>
        <w:t>. 1% chloroauric acid solution was heated and stirred with 99 mL of ultrapure water. After boiling, 1% trisodium citrate (2 mL) was quickly added and kept the temperature for 15 min. After cooling to room temperature, the mixture was filtered with 0.45 µm cellulose acetate filter membrane (pH between 8.5-9.0). 1 mL of the above colloidal gold was mixed with anti-ricin polyclonal antibody (45 μg/mL, 100 μL) at room temperature for 1 h with shaking. The sulfhydryl modified Barcode DNA (20 μM) was added to the colloidal gold mixture and allowed to stand at 4 ℃ for 2 h. Then salting buffer was added to make the final salt concentration reach 0.14 mol/L at 4 ℃ for 2 h. The probe was blocked with 5% BSA for 1 h. Finally, the final product was centrifuged (2000 r/min, 10 min) at 4 ℃ and the pellet was discarded. The supernatant was centrifuged (13000 r/min, 20 min) and the pellet was collected. 800 μL of stock buffer was added to the pellet to store at 4 ℃ for later use.</w:t>
      </w:r>
    </w:p>
    <w:p w14:paraId="11C75D8B" w14:textId="4AD0F366" w:rsidR="00676716" w:rsidRDefault="00676716" w:rsidP="002354D0">
      <w:pPr>
        <w:spacing w:afterLines="50" w:after="156" w:line="288" w:lineRule="auto"/>
        <w:rPr>
          <w:rFonts w:ascii="Times New Roman" w:eastAsia="宋体" w:hAnsi="Times New Roman" w:cs="Times New Roman"/>
          <w:sz w:val="24"/>
          <w:szCs w:val="24"/>
        </w:rPr>
      </w:pPr>
      <w:r w:rsidRPr="00676716">
        <w:rPr>
          <w:rFonts w:ascii="Times New Roman" w:eastAsia="宋体" w:hAnsi="Times New Roman" w:cs="Times New Roman"/>
          <w:sz w:val="24"/>
          <w:szCs w:val="24"/>
        </w:rPr>
        <w:t xml:space="preserve">Establishment of </w:t>
      </w:r>
      <w:r w:rsidR="00F1406F" w:rsidRPr="00F1406F">
        <w:rPr>
          <w:rFonts w:ascii="Times New Roman" w:eastAsia="宋体" w:hAnsi="Times New Roman" w:cs="Times New Roman"/>
          <w:sz w:val="24"/>
          <w:szCs w:val="24"/>
        </w:rPr>
        <w:t>barcode</w:t>
      </w:r>
      <w:r w:rsidR="00F1406F">
        <w:rPr>
          <w:rFonts w:ascii="Times New Roman" w:eastAsia="宋体" w:hAnsi="Times New Roman" w:cs="Times New Roman"/>
          <w:sz w:val="24"/>
          <w:szCs w:val="24"/>
        </w:rPr>
        <w:t xml:space="preserve"> DNA</w:t>
      </w:r>
      <w:r w:rsidR="00F1406F">
        <w:rPr>
          <w:rFonts w:ascii="Times New Roman" w:eastAsia="宋体" w:hAnsi="Times New Roman" w:cs="Times New Roman" w:hint="eastAsia"/>
          <w:sz w:val="24"/>
          <w:szCs w:val="24"/>
        </w:rPr>
        <w:t>-</w:t>
      </w:r>
      <w:r w:rsidR="00F1406F">
        <w:rPr>
          <w:rFonts w:ascii="Times New Roman" w:eastAsia="宋体" w:hAnsi="Times New Roman" w:cs="Times New Roman"/>
          <w:sz w:val="24"/>
          <w:szCs w:val="24"/>
        </w:rPr>
        <w:t xml:space="preserve">HANDA </w:t>
      </w:r>
      <w:r w:rsidRPr="00676716">
        <w:rPr>
          <w:rFonts w:ascii="Times New Roman" w:eastAsia="宋体" w:hAnsi="Times New Roman" w:cs="Times New Roman"/>
          <w:sz w:val="24"/>
          <w:szCs w:val="24"/>
        </w:rPr>
        <w:t>detection method</w:t>
      </w:r>
    </w:p>
    <w:p w14:paraId="4D16701D" w14:textId="587CCC96" w:rsidR="00F1406F" w:rsidRPr="00F1406F" w:rsidRDefault="00F1406F" w:rsidP="00F1406F">
      <w:pPr>
        <w:pStyle w:val="a7"/>
        <w:numPr>
          <w:ilvl w:val="0"/>
          <w:numId w:val="1"/>
        </w:numPr>
        <w:spacing w:afterLines="50" w:after="156" w:line="288" w:lineRule="auto"/>
        <w:ind w:firstLineChars="0"/>
        <w:rPr>
          <w:rFonts w:ascii="Times New Roman" w:eastAsia="宋体" w:hAnsi="Times New Roman" w:cs="Times New Roman"/>
          <w:sz w:val="24"/>
          <w:szCs w:val="24"/>
        </w:rPr>
      </w:pPr>
      <w:r w:rsidRPr="00F1406F">
        <w:rPr>
          <w:rFonts w:ascii="Times New Roman" w:eastAsia="宋体" w:hAnsi="Times New Roman" w:cs="Times New Roman"/>
          <w:sz w:val="24"/>
          <w:szCs w:val="24"/>
        </w:rPr>
        <w:t>Magnetic probe (1 mg/mL, 10 μL) was blocked with 1% BSA for 1 h.</w:t>
      </w:r>
    </w:p>
    <w:p w14:paraId="72524061" w14:textId="4276B990" w:rsidR="00F1406F" w:rsidRDefault="00634C2B" w:rsidP="00F1406F">
      <w:pPr>
        <w:pStyle w:val="a7"/>
        <w:numPr>
          <w:ilvl w:val="0"/>
          <w:numId w:val="1"/>
        </w:numPr>
        <w:spacing w:afterLines="50" w:after="156" w:line="288" w:lineRule="auto"/>
        <w:ind w:firstLineChars="0"/>
        <w:rPr>
          <w:rFonts w:ascii="Times New Roman" w:eastAsia="宋体" w:hAnsi="Times New Roman" w:cs="Times New Roman"/>
          <w:sz w:val="24"/>
          <w:szCs w:val="24"/>
        </w:rPr>
      </w:pPr>
      <w:r w:rsidRPr="00634C2B">
        <w:rPr>
          <w:rFonts w:ascii="Times New Roman" w:eastAsia="宋体" w:hAnsi="Times New Roman" w:cs="Times New Roman"/>
          <w:sz w:val="24"/>
          <w:szCs w:val="24"/>
        </w:rPr>
        <w:t>The gold probe (50 μL) was added to the magnetic bead mixture and placed in a vertical mixer at 37 ℃ for 1 h to form a sandwich structure.</w:t>
      </w:r>
    </w:p>
    <w:p w14:paraId="5FB98E65" w14:textId="42BFFAEA" w:rsidR="00634C2B" w:rsidRDefault="00634C2B" w:rsidP="00F1406F">
      <w:pPr>
        <w:pStyle w:val="a7"/>
        <w:numPr>
          <w:ilvl w:val="0"/>
          <w:numId w:val="1"/>
        </w:numPr>
        <w:spacing w:afterLines="50" w:after="156" w:line="288" w:lineRule="auto"/>
        <w:ind w:firstLineChars="0"/>
        <w:rPr>
          <w:rFonts w:ascii="Times New Roman" w:eastAsia="宋体" w:hAnsi="Times New Roman" w:cs="Times New Roman"/>
          <w:sz w:val="24"/>
          <w:szCs w:val="24"/>
        </w:rPr>
      </w:pPr>
      <w:r w:rsidRPr="00634C2B">
        <w:rPr>
          <w:rFonts w:ascii="Times New Roman" w:eastAsia="宋体" w:hAnsi="Times New Roman" w:cs="Times New Roman"/>
          <w:sz w:val="24"/>
          <w:szCs w:val="24"/>
        </w:rPr>
        <w:lastRenderedPageBreak/>
        <w:t>DTT (5 mM, 50 μL) was added in (2). Then the mixture was placed in a vertical mixer at 37 ℃ for 80 min to elute the barcode</w:t>
      </w:r>
      <w:r>
        <w:rPr>
          <w:rFonts w:ascii="Times New Roman" w:eastAsia="宋体" w:hAnsi="Times New Roman" w:cs="Times New Roman"/>
          <w:sz w:val="24"/>
          <w:szCs w:val="24"/>
        </w:rPr>
        <w:t xml:space="preserve"> DNA</w:t>
      </w:r>
      <w:r w:rsidRPr="00634C2B">
        <w:rPr>
          <w:rFonts w:ascii="Times New Roman" w:eastAsia="宋体" w:hAnsi="Times New Roman" w:cs="Times New Roman"/>
          <w:sz w:val="24"/>
          <w:szCs w:val="24"/>
        </w:rPr>
        <w:t>.</w:t>
      </w:r>
    </w:p>
    <w:p w14:paraId="5A09C10B" w14:textId="2F3469D7" w:rsidR="00634C2B" w:rsidRDefault="00634C2B" w:rsidP="00F1406F">
      <w:pPr>
        <w:pStyle w:val="a7"/>
        <w:numPr>
          <w:ilvl w:val="0"/>
          <w:numId w:val="1"/>
        </w:numPr>
        <w:spacing w:afterLines="50" w:after="156" w:line="288" w:lineRule="auto"/>
        <w:ind w:firstLineChars="0"/>
        <w:rPr>
          <w:rFonts w:ascii="Times New Roman" w:eastAsia="宋体" w:hAnsi="Times New Roman" w:cs="Times New Roman"/>
          <w:sz w:val="24"/>
          <w:szCs w:val="24"/>
        </w:rPr>
      </w:pPr>
      <w:r w:rsidRPr="00634C2B">
        <w:rPr>
          <w:rFonts w:ascii="Times New Roman" w:eastAsia="宋体" w:hAnsi="Times New Roman" w:cs="Times New Roman"/>
          <w:sz w:val="24"/>
          <w:szCs w:val="24"/>
        </w:rPr>
        <w:t>After magnetic separation, supernatant was kept as primer DNA for amplification.  the optimized hairpin L6S0H1 and L6S0H2 were selected, and performed HANDA according to the above method.</w:t>
      </w:r>
    </w:p>
    <w:p w14:paraId="08CD2DF5" w14:textId="5AC37106" w:rsidR="00B47E5E" w:rsidRDefault="00B47E5E" w:rsidP="00F1406F">
      <w:pPr>
        <w:pStyle w:val="a7"/>
        <w:numPr>
          <w:ilvl w:val="0"/>
          <w:numId w:val="1"/>
        </w:numPr>
        <w:spacing w:afterLines="50" w:after="156" w:line="288" w:lineRule="auto"/>
        <w:ind w:firstLineChars="0"/>
        <w:rPr>
          <w:rFonts w:ascii="Times New Roman" w:eastAsia="宋体" w:hAnsi="Times New Roman" w:cs="Times New Roman"/>
          <w:sz w:val="24"/>
          <w:szCs w:val="24"/>
        </w:rPr>
      </w:pPr>
      <w:r>
        <w:rPr>
          <w:rFonts w:ascii="Times New Roman" w:eastAsia="宋体" w:hAnsi="Times New Roman" w:cs="Times New Roman"/>
          <w:sz w:val="24"/>
          <w:szCs w:val="24"/>
        </w:rPr>
        <w:t>T</w:t>
      </w:r>
      <w:r w:rsidRPr="00B47E5E">
        <w:rPr>
          <w:rFonts w:ascii="Times New Roman" w:eastAsia="宋体" w:hAnsi="Times New Roman" w:cs="Times New Roman"/>
          <w:sz w:val="24"/>
          <w:szCs w:val="24"/>
        </w:rPr>
        <w:t xml:space="preserve">he fluorescence value of the amplified product </w:t>
      </w:r>
      <w:r>
        <w:rPr>
          <w:rFonts w:ascii="Times New Roman" w:eastAsia="宋体" w:hAnsi="Times New Roman" w:cs="Times New Roman" w:hint="eastAsia"/>
          <w:sz w:val="24"/>
          <w:szCs w:val="24"/>
        </w:rPr>
        <w:t>was</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m</w:t>
      </w:r>
      <w:r w:rsidRPr="00B47E5E">
        <w:rPr>
          <w:rFonts w:ascii="Times New Roman" w:eastAsia="宋体" w:hAnsi="Times New Roman" w:cs="Times New Roman"/>
          <w:sz w:val="24"/>
          <w:szCs w:val="24"/>
        </w:rPr>
        <w:t>easure twith a fluorescence spectrophotometer.</w:t>
      </w:r>
    </w:p>
    <w:p w14:paraId="16D3C873" w14:textId="24A46767" w:rsidR="00B47E5E" w:rsidRDefault="00B47E5E" w:rsidP="00B47E5E">
      <w:pPr>
        <w:spacing w:afterLines="50" w:after="156" w:line="288" w:lineRule="auto"/>
        <w:rPr>
          <w:rFonts w:ascii="Times New Roman" w:eastAsia="宋体" w:hAnsi="Times New Roman" w:cs="Times New Roman"/>
          <w:sz w:val="24"/>
          <w:szCs w:val="24"/>
        </w:rPr>
      </w:pPr>
      <w:r w:rsidRPr="00B47E5E">
        <w:rPr>
          <w:rFonts w:ascii="Times New Roman" w:eastAsia="宋体" w:hAnsi="Times New Roman" w:cs="Times New Roman"/>
          <w:sz w:val="24"/>
          <w:szCs w:val="24"/>
        </w:rPr>
        <w:t>Actual sample detection</w:t>
      </w:r>
    </w:p>
    <w:p w14:paraId="521F9995" w14:textId="3DA7326E" w:rsidR="00B47E5E" w:rsidRDefault="000803E3" w:rsidP="00B47E5E">
      <w:pPr>
        <w:spacing w:afterLines="50" w:after="156" w:line="288" w:lineRule="auto"/>
        <w:rPr>
          <w:rFonts w:ascii="Times New Roman" w:eastAsia="宋体" w:hAnsi="Times New Roman" w:cs="Times New Roman"/>
          <w:sz w:val="24"/>
          <w:szCs w:val="24"/>
        </w:rPr>
      </w:pPr>
      <w:r w:rsidRPr="000803E3">
        <w:rPr>
          <w:rFonts w:ascii="Times New Roman" w:eastAsia="宋体" w:hAnsi="Times New Roman" w:cs="Times New Roman"/>
          <w:sz w:val="24"/>
          <w:szCs w:val="24"/>
        </w:rPr>
        <w:t xml:space="preserve">Commercially available milk and drinking water were selected as samples for spiked recovery determination. The pretreatment method mainly referred to the previous literature </w:t>
      </w:r>
      <w:r w:rsidR="00CD1812">
        <w:rPr>
          <w:rFonts w:ascii="Times New Roman" w:eastAsia="宋体" w:hAnsi="Times New Roman" w:cs="Times New Roman"/>
          <w:sz w:val="24"/>
          <w:szCs w:val="24"/>
        </w:rPr>
        <w:fldChar w:fldCharType="begin"/>
      </w:r>
      <w:r w:rsidR="00DF4D69">
        <w:rPr>
          <w:rFonts w:ascii="Times New Roman" w:eastAsia="宋体" w:hAnsi="Times New Roman" w:cs="Times New Roman"/>
          <w:sz w:val="24"/>
          <w:szCs w:val="24"/>
        </w:rPr>
        <w:instrText xml:space="preserve"> ADDIN EN.CITE &lt;EndNote&gt;&lt;Cite&gt;&lt;Author&gt;Alenazi&lt;/Author&gt;&lt;Year&gt;2015&lt;/Year&gt;&lt;RecNum&gt;37&lt;/RecNum&gt;&lt;DisplayText&gt;[2]&lt;/DisplayText&gt;&lt;record&gt;&lt;rec-number&gt;37&lt;/rec-number&gt;&lt;foreign-keys&gt;&lt;key app="EN" db-id="zwpp2zdapvxe5oet5rrpdzf7xp9sez5rrfxx" timestamp="1612408051"&gt;37&lt;/key&gt;&lt;/foreign-keys&gt;&lt;ref-type name="Journal Article"&gt;17&lt;/ref-type&gt;&lt;contributors&gt;&lt;authors&gt;&lt;author&gt;Alenazi, Noof A.&lt;/author&gt;&lt;author&gt;Manthorpe, Jeffrey M.&lt;/author&gt;&lt;author&gt;Lai, Edward P. C.&lt;/author&gt;&lt;/authors&gt;&lt;/contributors&gt;&lt;titles&gt;&lt;title&gt;Selective extraction of BPA in milk analysis by capillary electrophoresis using a chemically modified molecularly imprinted polymer&lt;/title&gt;&lt;secondary-title&gt;Food Control&lt;/secondary-title&gt;&lt;/titles&gt;&lt;periodical&gt;&lt;full-title&gt;Food Control&lt;/full-title&gt;&lt;/periodical&gt;&lt;pages&gt;778-783&lt;/pages&gt;&lt;volume&gt;50&lt;/volume&gt;&lt;keywords&gt;&lt;keyword&gt;Bisphenol A&lt;/keyword&gt;&lt;keyword&gt;Capillary electrophoresis&lt;/keyword&gt;&lt;keyword&gt;Diazomethane&lt;/keyword&gt;&lt;keyword&gt;Milk analysis&lt;/keyword&gt;&lt;keyword&gt;Molecularly imprinted polymer&lt;/keyword&gt;&lt;keyword&gt;Site-selective chemical modification&lt;/keyword&gt;&lt;/keywords&gt;&lt;dates&gt;&lt;year&gt;2015&lt;/year&gt;&lt;pub-dates&gt;&lt;date&gt;2015/04/01/&lt;/date&gt;&lt;/pub-dates&gt;&lt;/dates&gt;&lt;isbn&gt;0956-7135&lt;/isbn&gt;&lt;urls&gt;&lt;related-urls&gt;&lt;url&gt;http://www.sciencedirect.com/science/article/pii/S0956713514006082&lt;/url&gt;&lt;/related-urls&gt;&lt;/urls&gt;&lt;electronic-resource-num&gt;https://doi.org/10.1016/j.foodcont.2014.10.026&lt;/electronic-resource-num&gt;&lt;/record&gt;&lt;/Cite&gt;&lt;/EndNote&gt;</w:instrText>
      </w:r>
      <w:r w:rsidR="00CD1812">
        <w:rPr>
          <w:rFonts w:ascii="Times New Roman" w:eastAsia="宋体" w:hAnsi="Times New Roman" w:cs="Times New Roman"/>
          <w:sz w:val="24"/>
          <w:szCs w:val="24"/>
        </w:rPr>
        <w:fldChar w:fldCharType="separate"/>
      </w:r>
      <w:r w:rsidR="00DF4D69">
        <w:rPr>
          <w:rFonts w:ascii="Times New Roman" w:eastAsia="宋体" w:hAnsi="Times New Roman" w:cs="Times New Roman"/>
          <w:noProof/>
          <w:sz w:val="24"/>
          <w:szCs w:val="24"/>
        </w:rPr>
        <w:t>[2]</w:t>
      </w:r>
      <w:r w:rsidR="00CD1812">
        <w:rPr>
          <w:rFonts w:ascii="Times New Roman" w:eastAsia="宋体" w:hAnsi="Times New Roman" w:cs="Times New Roman"/>
          <w:sz w:val="24"/>
          <w:szCs w:val="24"/>
        </w:rPr>
        <w:fldChar w:fldCharType="end"/>
      </w:r>
      <w:r w:rsidRPr="000803E3">
        <w:rPr>
          <w:rFonts w:ascii="Times New Roman" w:eastAsia="宋体" w:hAnsi="Times New Roman" w:cs="Times New Roman"/>
          <w:sz w:val="24"/>
          <w:szCs w:val="24"/>
        </w:rPr>
        <w:t xml:space="preserve">. Milk pretreatment method: excess fat from the upper layer was removed by centrifugation (10000 rpm, 20 min). Then it was diluted ten times with PBS and added the corresponding concentration of ricin to make the final concentration 200, 100, 50, 5 ng/mL. Drinking water pretreatment method: it was directly added the corresponding concentration of ricin to make the final concentration 200, 100, 50, 5 ng/mL. Then </w:t>
      </w:r>
      <w:bookmarkStart w:id="1" w:name="_Hlk47946220"/>
      <w:r w:rsidRPr="000803E3">
        <w:rPr>
          <w:rFonts w:ascii="Times New Roman" w:eastAsia="宋体" w:hAnsi="Times New Roman" w:cs="Times New Roman"/>
          <w:sz w:val="24"/>
          <w:szCs w:val="24"/>
        </w:rPr>
        <w:t xml:space="preserve">barcode DNA-HANDA </w:t>
      </w:r>
      <w:bookmarkEnd w:id="1"/>
      <w:r w:rsidRPr="000803E3">
        <w:rPr>
          <w:rFonts w:ascii="Times New Roman" w:eastAsia="宋体" w:hAnsi="Times New Roman" w:cs="Times New Roman"/>
          <w:sz w:val="24"/>
          <w:szCs w:val="24"/>
        </w:rPr>
        <w:t>was used to determine the content of ricin in the samples, and each sample was subjected to three repeated experiments to determine the recovery rate of standard addition. Among them, the recovery rate of degreasing standard addition (%) = C</w:t>
      </w:r>
      <w:r w:rsidRPr="00194FE7">
        <w:rPr>
          <w:rFonts w:ascii="Times New Roman" w:eastAsia="宋体" w:hAnsi="Times New Roman" w:cs="Times New Roman"/>
          <w:sz w:val="24"/>
          <w:szCs w:val="24"/>
          <w:vertAlign w:val="subscript"/>
        </w:rPr>
        <w:t>after standard addition sample</w:t>
      </w:r>
      <w:r w:rsidRPr="000803E3">
        <w:rPr>
          <w:rFonts w:ascii="Times New Roman" w:eastAsia="宋体" w:hAnsi="Times New Roman" w:cs="Times New Roman"/>
          <w:sz w:val="24"/>
          <w:szCs w:val="24"/>
        </w:rPr>
        <w:t>/C</w:t>
      </w:r>
      <w:r w:rsidRPr="00194FE7">
        <w:rPr>
          <w:rFonts w:ascii="Times New Roman" w:eastAsia="宋体" w:hAnsi="Times New Roman" w:cs="Times New Roman"/>
          <w:sz w:val="24"/>
          <w:szCs w:val="24"/>
          <w:vertAlign w:val="subscript"/>
        </w:rPr>
        <w:t>standard product</w:t>
      </w:r>
      <w:r w:rsidRPr="000803E3">
        <w:rPr>
          <w:rFonts w:ascii="Times New Roman" w:eastAsia="宋体" w:hAnsi="Times New Roman" w:cs="Times New Roman"/>
          <w:sz w:val="24"/>
          <w:szCs w:val="24"/>
        </w:rPr>
        <w:t>, where C</w:t>
      </w:r>
      <w:r w:rsidRPr="00194FE7">
        <w:rPr>
          <w:rFonts w:ascii="Times New Roman" w:eastAsia="宋体" w:hAnsi="Times New Roman" w:cs="Times New Roman"/>
          <w:sz w:val="24"/>
          <w:szCs w:val="24"/>
          <w:vertAlign w:val="subscript"/>
        </w:rPr>
        <w:t>standard addition sample</w:t>
      </w:r>
      <w:r w:rsidRPr="000803E3">
        <w:rPr>
          <w:rFonts w:ascii="Times New Roman" w:eastAsia="宋体" w:hAnsi="Times New Roman" w:cs="Times New Roman"/>
          <w:sz w:val="24"/>
          <w:szCs w:val="24"/>
        </w:rPr>
        <w:t xml:space="preserve"> refers to the detection concentration after adding ricin standard product, and C</w:t>
      </w:r>
      <w:r w:rsidRPr="00194FE7">
        <w:rPr>
          <w:rFonts w:ascii="Times New Roman" w:eastAsia="宋体" w:hAnsi="Times New Roman" w:cs="Times New Roman"/>
          <w:sz w:val="24"/>
          <w:szCs w:val="24"/>
          <w:vertAlign w:val="subscript"/>
        </w:rPr>
        <w:t>standard product</w:t>
      </w:r>
      <w:r w:rsidRPr="000803E3">
        <w:rPr>
          <w:rFonts w:ascii="Times New Roman" w:eastAsia="宋体" w:hAnsi="Times New Roman" w:cs="Times New Roman"/>
          <w:sz w:val="24"/>
          <w:szCs w:val="24"/>
        </w:rPr>
        <w:t xml:space="preserve"> is the concentration of adding standard product.</w:t>
      </w:r>
    </w:p>
    <w:p w14:paraId="02B84074" w14:textId="4C64C9CF" w:rsidR="00194FE7" w:rsidRDefault="00DA695A" w:rsidP="00B47E5E">
      <w:pPr>
        <w:spacing w:afterLines="50" w:after="156" w:line="288" w:lineRule="auto"/>
        <w:rPr>
          <w:rFonts w:ascii="Times New Roman" w:eastAsia="宋体" w:hAnsi="Times New Roman" w:cs="Times New Roman"/>
          <w:sz w:val="24"/>
          <w:szCs w:val="24"/>
        </w:rPr>
      </w:pPr>
      <w:r w:rsidRPr="00DA695A">
        <w:rPr>
          <w:rFonts w:ascii="Times New Roman" w:eastAsia="宋体" w:hAnsi="Times New Roman" w:cs="Times New Roman"/>
          <w:sz w:val="24"/>
          <w:szCs w:val="24"/>
        </w:rPr>
        <w:t>Results and discussion</w:t>
      </w:r>
    </w:p>
    <w:p w14:paraId="519EE4B6" w14:textId="0B1111FD" w:rsidR="00DA695A" w:rsidRDefault="00DA695A" w:rsidP="00B47E5E">
      <w:pPr>
        <w:spacing w:afterLines="50" w:after="156" w:line="288" w:lineRule="auto"/>
        <w:rPr>
          <w:rFonts w:ascii="Times New Roman" w:eastAsia="宋体" w:hAnsi="Times New Roman" w:cs="Times New Roman"/>
          <w:sz w:val="24"/>
          <w:szCs w:val="24"/>
        </w:rPr>
      </w:pPr>
      <w:r w:rsidRPr="00DA695A">
        <w:rPr>
          <w:rFonts w:ascii="Times New Roman" w:eastAsia="宋体" w:hAnsi="Times New Roman" w:cs="Times New Roman"/>
          <w:sz w:val="24"/>
          <w:szCs w:val="24"/>
        </w:rPr>
        <w:t>Determination of coupling rate of magnetic bead conjugated monoclonal antibody</w:t>
      </w:r>
    </w:p>
    <w:p w14:paraId="28EBC66B" w14:textId="12C36BAF" w:rsidR="00DA695A" w:rsidRDefault="00DA695A" w:rsidP="00B47E5E">
      <w:pPr>
        <w:spacing w:afterLines="50" w:after="156" w:line="288" w:lineRule="auto"/>
        <w:rPr>
          <w:rFonts w:ascii="Times New Roman" w:eastAsia="宋体" w:hAnsi="Times New Roman" w:cs="Times New Roman"/>
          <w:sz w:val="24"/>
          <w:szCs w:val="24"/>
        </w:rPr>
      </w:pPr>
      <w:r w:rsidRPr="00DA695A">
        <w:rPr>
          <w:rFonts w:ascii="Times New Roman" w:eastAsia="宋体" w:hAnsi="Times New Roman" w:cs="Times New Roman"/>
          <w:sz w:val="24"/>
          <w:szCs w:val="24"/>
        </w:rPr>
        <w:t>The magnetic beads were covalently coupled to ricin monoclonal antibodies. The theoretical monoclonal antibody coupling amount of the magnetic beads was 12 µg/mg.</w:t>
      </w:r>
      <w:r>
        <w:rPr>
          <w:rFonts w:ascii="Times New Roman" w:eastAsia="宋体" w:hAnsi="Times New Roman" w:cs="Times New Roman"/>
          <w:sz w:val="24"/>
          <w:szCs w:val="24"/>
        </w:rPr>
        <w:t xml:space="preserve"> </w:t>
      </w:r>
      <w:r w:rsidRPr="00DA695A">
        <w:rPr>
          <w:rFonts w:ascii="Times New Roman" w:eastAsia="宋体" w:hAnsi="Times New Roman" w:cs="Times New Roman"/>
          <w:sz w:val="24"/>
          <w:szCs w:val="24"/>
        </w:rPr>
        <w:t>However, during the coupling process, the monoclonal antibody could not be fully coupled to the surface of the magnetic beads. Therefore, it was necessary to determine the antibody content in the supernatant after coupling the magnetic beads and calculate the coupling efficiency of the magnetic beads to the monoclonal antibody. The BCA protein quantification kit was used to determine the antibody concentration in the supernatant. The standard curve of protein</w:t>
      </w:r>
      <w:r w:rsidR="00DE3647">
        <w:rPr>
          <w:rFonts w:ascii="Times New Roman" w:eastAsia="宋体" w:hAnsi="Times New Roman" w:cs="Times New Roman"/>
          <w:sz w:val="24"/>
          <w:szCs w:val="24"/>
        </w:rPr>
        <w:t xml:space="preserve"> (</w:t>
      </w:r>
      <w:r w:rsidR="00DE3647" w:rsidRPr="001D6CB1">
        <w:rPr>
          <w:rFonts w:ascii="Times New Roman" w:eastAsia="宋体" w:hAnsi="Times New Roman" w:cs="Times New Roman"/>
          <w:sz w:val="24"/>
          <w:szCs w:val="24"/>
        </w:rPr>
        <w:t>Figure S1</w:t>
      </w:r>
      <w:r w:rsidR="00DE3647">
        <w:rPr>
          <w:rFonts w:ascii="Times New Roman" w:eastAsia="宋体" w:hAnsi="Times New Roman" w:cs="Times New Roman"/>
          <w:sz w:val="24"/>
          <w:szCs w:val="24"/>
        </w:rPr>
        <w:t>)</w:t>
      </w:r>
      <w:r w:rsidRPr="00DA695A">
        <w:rPr>
          <w:rFonts w:ascii="Times New Roman" w:eastAsia="宋体" w:hAnsi="Times New Roman" w:cs="Times New Roman"/>
          <w:sz w:val="24"/>
          <w:szCs w:val="24"/>
        </w:rPr>
        <w:t xml:space="preserve"> established by BCA protein quantification kit was y=0.9324x+0.0954 (R</w:t>
      </w:r>
      <w:r w:rsidRPr="00DE3647">
        <w:rPr>
          <w:rFonts w:ascii="Times New Roman" w:eastAsia="宋体" w:hAnsi="Times New Roman" w:cs="Times New Roman"/>
          <w:sz w:val="24"/>
          <w:szCs w:val="24"/>
          <w:vertAlign w:val="superscript"/>
        </w:rPr>
        <w:t>2</w:t>
      </w:r>
      <w:r w:rsidRPr="00DA695A">
        <w:rPr>
          <w:rFonts w:ascii="Times New Roman" w:eastAsia="宋体" w:hAnsi="Times New Roman" w:cs="Times New Roman"/>
          <w:sz w:val="24"/>
          <w:szCs w:val="24"/>
        </w:rPr>
        <w:t xml:space="preserve">=0.998). The absorbance of the supernatant collected after magnetic separation at 562 nm was 0.13, and the antibody concentration in the supernatant was calculated to be 37.47 µg/mL, that is, the coupling </w:t>
      </w:r>
      <w:r w:rsidRPr="00DA695A">
        <w:rPr>
          <w:rFonts w:ascii="Times New Roman" w:eastAsia="宋体" w:hAnsi="Times New Roman" w:cs="Times New Roman"/>
          <w:sz w:val="24"/>
          <w:szCs w:val="24"/>
        </w:rPr>
        <w:lastRenderedPageBreak/>
        <w:t>rate of the magnetic bead-conjugated antibody was 37.53%.</w:t>
      </w:r>
    </w:p>
    <w:p w14:paraId="6E06D0FE" w14:textId="00441AB8" w:rsidR="00C67718" w:rsidRDefault="00C67718" w:rsidP="00C67718">
      <w:pPr>
        <w:spacing w:afterLines="50" w:after="156" w:line="288" w:lineRule="auto"/>
        <w:jc w:val="center"/>
        <w:rPr>
          <w:rFonts w:ascii="Times New Roman" w:eastAsia="宋体" w:hAnsi="Times New Roman" w:cs="Times New Roman"/>
          <w:sz w:val="24"/>
          <w:szCs w:val="24"/>
        </w:rPr>
      </w:pPr>
      <w:r>
        <w:rPr>
          <w:noProof/>
        </w:rPr>
        <w:drawing>
          <wp:inline distT="0" distB="0" distL="0" distR="0" wp14:anchorId="0A64EF95" wp14:editId="0C2D5B70">
            <wp:extent cx="3275255" cy="2426867"/>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00449" cy="2445535"/>
                    </a:xfrm>
                    <a:prstGeom prst="rect">
                      <a:avLst/>
                    </a:prstGeom>
                    <a:noFill/>
                    <a:ln>
                      <a:noFill/>
                    </a:ln>
                  </pic:spPr>
                </pic:pic>
              </a:graphicData>
            </a:graphic>
          </wp:inline>
        </w:drawing>
      </w:r>
    </w:p>
    <w:p w14:paraId="2AAAA8DE" w14:textId="3C5C70A8" w:rsidR="00C67718" w:rsidRPr="00F84B24" w:rsidRDefault="00F84B24" w:rsidP="00F84B24">
      <w:pPr>
        <w:spacing w:afterLines="50" w:after="156" w:line="288" w:lineRule="auto"/>
        <w:jc w:val="center"/>
        <w:rPr>
          <w:rFonts w:ascii="Times New Roman" w:eastAsia="宋体" w:hAnsi="Times New Roman" w:cs="Times New Roman"/>
          <w:szCs w:val="21"/>
        </w:rPr>
      </w:pPr>
      <w:r w:rsidRPr="00F84B24">
        <w:rPr>
          <w:rFonts w:ascii="Times New Roman" w:eastAsia="宋体" w:hAnsi="Times New Roman" w:cs="Times New Roman"/>
          <w:szCs w:val="21"/>
        </w:rPr>
        <w:t>Fig</w:t>
      </w:r>
      <w:r>
        <w:rPr>
          <w:rFonts w:ascii="Times New Roman" w:eastAsia="宋体" w:hAnsi="Times New Roman" w:cs="Times New Roman"/>
          <w:szCs w:val="21"/>
        </w:rPr>
        <w:t>ure</w:t>
      </w:r>
      <w:r w:rsidRPr="00F84B24">
        <w:rPr>
          <w:rFonts w:ascii="Times New Roman" w:eastAsia="宋体" w:hAnsi="Times New Roman" w:cs="Times New Roman"/>
          <w:szCs w:val="21"/>
        </w:rPr>
        <w:t xml:space="preserve"> S1</w:t>
      </w:r>
      <w:r>
        <w:rPr>
          <w:rFonts w:ascii="Times New Roman" w:eastAsia="宋体" w:hAnsi="Times New Roman" w:cs="Times New Roman"/>
          <w:szCs w:val="21"/>
        </w:rPr>
        <w:t>.</w:t>
      </w:r>
      <w:r w:rsidRPr="00F84B24">
        <w:rPr>
          <w:rFonts w:ascii="Times New Roman" w:eastAsia="宋体" w:hAnsi="Times New Roman" w:cs="Times New Roman"/>
          <w:szCs w:val="21"/>
        </w:rPr>
        <w:t xml:space="preserve"> Protein quantification standard curve</w:t>
      </w:r>
      <w:r w:rsidRPr="00F84B24">
        <w:rPr>
          <w:rFonts w:ascii="Times New Roman" w:eastAsia="宋体" w:hAnsi="Times New Roman" w:cs="Times New Roman" w:hint="eastAsia"/>
          <w:szCs w:val="21"/>
        </w:rPr>
        <w:t>.</w:t>
      </w:r>
    </w:p>
    <w:p w14:paraId="1C69B6E4" w14:textId="2CEC664F" w:rsidR="00DA695A" w:rsidRDefault="00E7460E" w:rsidP="00B47E5E">
      <w:pPr>
        <w:spacing w:afterLines="50" w:after="156" w:line="288" w:lineRule="auto"/>
        <w:rPr>
          <w:rFonts w:ascii="Times New Roman" w:eastAsia="宋体" w:hAnsi="Times New Roman" w:cs="Times New Roman"/>
          <w:sz w:val="24"/>
          <w:szCs w:val="24"/>
        </w:rPr>
      </w:pPr>
      <w:r w:rsidRPr="00E7460E">
        <w:rPr>
          <w:rFonts w:ascii="Times New Roman" w:eastAsia="宋体" w:hAnsi="Times New Roman" w:cs="Times New Roman"/>
          <w:sz w:val="24"/>
          <w:szCs w:val="24"/>
        </w:rPr>
        <w:t>Optimization of experimental conditions</w:t>
      </w:r>
    </w:p>
    <w:p w14:paraId="041DA298" w14:textId="5C8C8E13" w:rsidR="00E7460E" w:rsidRDefault="00E04D99" w:rsidP="00B47E5E">
      <w:pPr>
        <w:spacing w:afterLines="50" w:after="156" w:line="288" w:lineRule="auto"/>
        <w:rPr>
          <w:rFonts w:ascii="Times New Roman" w:eastAsia="宋体" w:hAnsi="Times New Roman" w:cs="Times New Roman"/>
          <w:sz w:val="24"/>
          <w:szCs w:val="24"/>
        </w:rPr>
      </w:pPr>
      <w:r w:rsidRPr="00E04D99">
        <w:rPr>
          <w:rFonts w:ascii="Times New Roman" w:eastAsia="宋体" w:hAnsi="Times New Roman" w:cs="Times New Roman"/>
          <w:sz w:val="24"/>
          <w:szCs w:val="24"/>
        </w:rPr>
        <w:t xml:space="preserve">The elution time of DTT, the concentration of polymerase and the concentration of dicing enzyme were optimized respectively, so that the detection method could exert the best effect. The ordinate of the optimization process was </w:t>
      </w:r>
      <w:r w:rsidRPr="00E04D99">
        <w:rPr>
          <w:rFonts w:ascii="宋体" w:eastAsia="宋体" w:hAnsi="宋体" w:cs="宋体" w:hint="eastAsia"/>
          <w:sz w:val="24"/>
          <w:szCs w:val="24"/>
        </w:rPr>
        <w:t>△</w:t>
      </w:r>
      <w:r w:rsidRPr="00E04D99">
        <w:rPr>
          <w:rFonts w:ascii="Times New Roman" w:eastAsia="宋体" w:hAnsi="Times New Roman" w:cs="Times New Roman"/>
          <w:sz w:val="24"/>
          <w:szCs w:val="24"/>
        </w:rPr>
        <w:t>F (the difference between the fluorescence value of the target concentration and the negative value), so that the optimization conditions of the experiment could be determined intuitively.</w:t>
      </w:r>
    </w:p>
    <w:p w14:paraId="17334AFE" w14:textId="2B0EC1A3" w:rsidR="00E04D99" w:rsidRDefault="00E04D99" w:rsidP="00B47E5E">
      <w:pPr>
        <w:spacing w:afterLines="50" w:after="156" w:line="288"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sidRPr="00E04D99">
        <w:rPr>
          <w:rFonts w:ascii="Times New Roman" w:eastAsia="宋体" w:hAnsi="Times New Roman" w:cs="Times New Roman"/>
          <w:sz w:val="24"/>
          <w:szCs w:val="24"/>
        </w:rPr>
        <w:t>Optimization of DTT elution time</w:t>
      </w:r>
    </w:p>
    <w:p w14:paraId="70275DC2" w14:textId="4FFAE4D1" w:rsidR="00E04D99" w:rsidRDefault="003B1825" w:rsidP="00B47E5E">
      <w:pPr>
        <w:spacing w:afterLines="50" w:after="156" w:line="288" w:lineRule="auto"/>
        <w:rPr>
          <w:rFonts w:ascii="Times New Roman" w:eastAsia="宋体" w:hAnsi="Times New Roman" w:cs="Times New Roman"/>
          <w:sz w:val="24"/>
          <w:szCs w:val="24"/>
        </w:rPr>
      </w:pPr>
      <w:r w:rsidRPr="003B1825">
        <w:rPr>
          <w:rFonts w:ascii="Times New Roman" w:eastAsia="宋体" w:hAnsi="Times New Roman" w:cs="Times New Roman"/>
          <w:sz w:val="24"/>
          <w:szCs w:val="24"/>
        </w:rPr>
        <w:t xml:space="preserve">The function of DTT is to break the gold-sulfur bond between barcode DNA and colloidal gold, so that the barcode DNA can be released into the solution </w:t>
      </w:r>
      <w:r w:rsidR="00CD1812">
        <w:rPr>
          <w:rFonts w:ascii="Times New Roman" w:eastAsia="宋体" w:hAnsi="Times New Roman" w:cs="Times New Roman"/>
          <w:sz w:val="24"/>
          <w:szCs w:val="24"/>
        </w:rPr>
        <w:fldChar w:fldCharType="begin"/>
      </w:r>
      <w:r w:rsidR="00DF4D69">
        <w:rPr>
          <w:rFonts w:ascii="Times New Roman" w:eastAsia="宋体" w:hAnsi="Times New Roman" w:cs="Times New Roman"/>
          <w:sz w:val="24"/>
          <w:szCs w:val="24"/>
        </w:rPr>
        <w:instrText xml:space="preserve"> ADDIN EN.CITE &lt;EndNote&gt;&lt;Cite&gt;&lt;Author&gt;Tan&lt;/Author&gt;&lt;Year&gt;2011&lt;/Year&gt;&lt;RecNum&gt;38&lt;/RecNum&gt;&lt;DisplayText&gt;[3]&lt;/DisplayText&gt;&lt;record&gt;&lt;rec-number&gt;38&lt;/rec-number&gt;&lt;foreign-keys&gt;&lt;key app="EN" db-id="zwpp2zdapvxe5oet5rrpdzf7xp9sez5rrfxx" timestamp="1612408158"&gt;38&lt;/key&gt;&lt;/foreign-keys&gt;&lt;ref-type name="Journal Article"&gt;17&lt;/ref-type&gt;&lt;contributors&gt;&lt;authors&gt;&lt;author&gt;Tan, Feng&lt;/author&gt;&lt;author&gt;Liu, Xue&lt;/author&gt;&lt;author&gt;Quan, Xie&lt;/author&gt;&lt;author&gt;Chen, Jingwen&lt;/author&gt;&lt;author&gt;Li, Xiaona&lt;/author&gt;&lt;author&gt;Zhao, Hongxia&lt;/author&gt;&lt;/authors&gt;&lt;/contributors&gt;&lt;titles&gt;&lt;title&gt;Selective detection of nanomolar Cr(vi) in aqueous solution based on 1,4-dithiothreitol functionalized gold nanoparticles&lt;/title&gt;&lt;secondary-title&gt;Analytical Methods&lt;/secondary-title&gt;&lt;/titles&gt;&lt;periodical&gt;&lt;full-title&gt;Analytical Methods&lt;/full-title&gt;&lt;/periodical&gt;&lt;pages&gt;343-347&lt;/pages&gt;&lt;volume&gt;3&lt;/volume&gt;&lt;number&gt;2&lt;/number&gt;&lt;dates&gt;&lt;year&gt;2011&lt;/year&gt;&lt;/dates&gt;&lt;publisher&gt;The Royal Society of Chemistry&lt;/publisher&gt;&lt;isbn&gt;1759-9660&lt;/isbn&gt;&lt;work-type&gt;10.1039/C0AY00534G&lt;/work-type&gt;&lt;urls&gt;&lt;related-urls&gt;&lt;url&gt;http://dx.doi.org/10.1039/C0AY00534G&lt;/url&gt;&lt;/related-urls&gt;&lt;/urls&gt;&lt;electronic-resource-num&gt;10.1039/C0AY00534G&lt;/electronic-resource-num&gt;&lt;/record&gt;&lt;/Cite&gt;&lt;/EndNote&gt;</w:instrText>
      </w:r>
      <w:r w:rsidR="00CD1812">
        <w:rPr>
          <w:rFonts w:ascii="Times New Roman" w:eastAsia="宋体" w:hAnsi="Times New Roman" w:cs="Times New Roman"/>
          <w:sz w:val="24"/>
          <w:szCs w:val="24"/>
        </w:rPr>
        <w:fldChar w:fldCharType="separate"/>
      </w:r>
      <w:r w:rsidR="00DF4D69">
        <w:rPr>
          <w:rFonts w:ascii="Times New Roman" w:eastAsia="宋体" w:hAnsi="Times New Roman" w:cs="Times New Roman"/>
          <w:noProof/>
          <w:sz w:val="24"/>
          <w:szCs w:val="24"/>
        </w:rPr>
        <w:t>[3]</w:t>
      </w:r>
      <w:r w:rsidR="00CD1812">
        <w:rPr>
          <w:rFonts w:ascii="Times New Roman" w:eastAsia="宋体" w:hAnsi="Times New Roman" w:cs="Times New Roman"/>
          <w:sz w:val="24"/>
          <w:szCs w:val="24"/>
        </w:rPr>
        <w:fldChar w:fldCharType="end"/>
      </w:r>
      <w:r w:rsidRPr="003B1825">
        <w:rPr>
          <w:rFonts w:ascii="Times New Roman" w:eastAsia="宋体" w:hAnsi="Times New Roman" w:cs="Times New Roman"/>
          <w:sz w:val="24"/>
          <w:szCs w:val="24"/>
        </w:rPr>
        <w:t>. Experiments have proved that the elution time is closely related to the DNA release effect. If the elution time is too short, the barcoded DNA cannot be completely eluted and released, making the detection fluorescence value low; long elution time increases the detection time. The concentration of DTT was fixed at 5mM, and the fluorescence value increased with the increase of elution time (</w:t>
      </w:r>
      <w:r w:rsidRPr="001D6CB1">
        <w:rPr>
          <w:rFonts w:ascii="Times New Roman" w:eastAsia="宋体" w:hAnsi="Times New Roman" w:cs="Times New Roman"/>
          <w:sz w:val="24"/>
          <w:szCs w:val="24"/>
        </w:rPr>
        <w:t xml:space="preserve">Figure </w:t>
      </w:r>
      <w:r w:rsidR="00DE3647" w:rsidRPr="001D6CB1">
        <w:rPr>
          <w:rFonts w:ascii="Times New Roman" w:eastAsia="宋体" w:hAnsi="Times New Roman" w:cs="Times New Roman"/>
          <w:sz w:val="24"/>
          <w:szCs w:val="24"/>
        </w:rPr>
        <w:t>S2</w:t>
      </w:r>
      <w:r w:rsidRPr="001D6CB1">
        <w:rPr>
          <w:rFonts w:ascii="Times New Roman" w:eastAsia="宋体" w:hAnsi="Times New Roman" w:cs="Times New Roman"/>
          <w:sz w:val="24"/>
          <w:szCs w:val="24"/>
        </w:rPr>
        <w:t>)</w:t>
      </w:r>
      <w:r w:rsidRPr="003B1825">
        <w:rPr>
          <w:rFonts w:ascii="Times New Roman" w:eastAsia="宋体" w:hAnsi="Times New Roman" w:cs="Times New Roman"/>
          <w:sz w:val="24"/>
          <w:szCs w:val="24"/>
        </w:rPr>
        <w:t>. When the elution time was 80 min, the change of fluorescence value tended to be stable. Therefore, 80 min was selected as the best time for DTT to elute barcoded DNA.</w:t>
      </w:r>
    </w:p>
    <w:p w14:paraId="1A962438" w14:textId="6D30035C" w:rsidR="00F84B24" w:rsidRDefault="00F84B24" w:rsidP="00F84B24">
      <w:pPr>
        <w:spacing w:afterLines="50" w:after="156" w:line="288" w:lineRule="auto"/>
        <w:jc w:val="center"/>
        <w:rPr>
          <w:rFonts w:ascii="Times New Roman" w:eastAsia="宋体" w:hAnsi="Times New Roman" w:cs="Times New Roman"/>
          <w:sz w:val="24"/>
          <w:szCs w:val="24"/>
        </w:rPr>
      </w:pPr>
      <w:r>
        <w:rPr>
          <w:noProof/>
        </w:rPr>
        <w:lastRenderedPageBreak/>
        <w:drawing>
          <wp:inline distT="0" distB="0" distL="0" distR="0" wp14:anchorId="7847E708" wp14:editId="19821ABF">
            <wp:extent cx="3315798" cy="236261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40086" cy="2379918"/>
                    </a:xfrm>
                    <a:prstGeom prst="rect">
                      <a:avLst/>
                    </a:prstGeom>
                    <a:noFill/>
                    <a:ln>
                      <a:noFill/>
                    </a:ln>
                  </pic:spPr>
                </pic:pic>
              </a:graphicData>
            </a:graphic>
          </wp:inline>
        </w:drawing>
      </w:r>
    </w:p>
    <w:p w14:paraId="29CF70C7" w14:textId="415ABA64" w:rsidR="00F84B24" w:rsidRPr="00F84B24" w:rsidRDefault="00F84B24" w:rsidP="00F84B24">
      <w:pPr>
        <w:pStyle w:val="a8"/>
        <w:spacing w:afterLines="50" w:after="156" w:line="400" w:lineRule="exact"/>
        <w:ind w:firstLineChars="0" w:firstLine="0"/>
        <w:jc w:val="center"/>
        <w:rPr>
          <w:rFonts w:ascii="Times New Roman" w:eastAsia="黑体" w:hAnsi="Times New Roman"/>
        </w:rPr>
      </w:pPr>
      <w:r w:rsidRPr="006B46AB">
        <w:rPr>
          <w:rFonts w:ascii="Times New Roman" w:eastAsia="黑体" w:hAnsi="Times New Roman"/>
        </w:rPr>
        <w:t>Fig</w:t>
      </w:r>
      <w:r>
        <w:rPr>
          <w:rFonts w:ascii="Times New Roman" w:eastAsia="黑体" w:hAnsi="Times New Roman"/>
        </w:rPr>
        <w:t>ure S2.</w:t>
      </w:r>
      <w:r w:rsidRPr="006B46AB">
        <w:rPr>
          <w:rFonts w:ascii="Times New Roman" w:eastAsia="黑体" w:hAnsi="Times New Roman"/>
        </w:rPr>
        <w:t xml:space="preserve"> Optimization of DTT elution time</w:t>
      </w:r>
      <w:r>
        <w:rPr>
          <w:rFonts w:ascii="Times New Roman" w:eastAsia="黑体" w:hAnsi="Times New Roman"/>
        </w:rPr>
        <w:t>.</w:t>
      </w:r>
    </w:p>
    <w:p w14:paraId="6BC391CD" w14:textId="40E91CBC" w:rsidR="003B1825" w:rsidRDefault="003B1825" w:rsidP="00F84B24">
      <w:pPr>
        <w:spacing w:beforeLines="50" w:before="156" w:afterLines="50" w:after="156" w:line="288"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sidRPr="003B1825">
        <w:rPr>
          <w:rFonts w:ascii="Times New Roman" w:eastAsia="宋体" w:hAnsi="Times New Roman" w:cs="Times New Roman"/>
          <w:sz w:val="24"/>
          <w:szCs w:val="24"/>
        </w:rPr>
        <w:t xml:space="preserve">Optimization of </w:t>
      </w:r>
      <w:r>
        <w:rPr>
          <w:rFonts w:ascii="Times New Roman" w:eastAsia="宋体" w:hAnsi="Times New Roman" w:cs="Times New Roman"/>
          <w:sz w:val="24"/>
          <w:szCs w:val="24"/>
        </w:rPr>
        <w:t xml:space="preserve">KF </w:t>
      </w:r>
      <w:r>
        <w:rPr>
          <w:rFonts w:ascii="Times New Roman" w:eastAsia="宋体" w:hAnsi="Times New Roman" w:cs="Times New Roman" w:hint="eastAsia"/>
          <w:sz w:val="24"/>
          <w:szCs w:val="24"/>
        </w:rPr>
        <w:t>and</w:t>
      </w:r>
      <w:r>
        <w:rPr>
          <w:rFonts w:ascii="Times New Roman" w:eastAsia="宋体" w:hAnsi="Times New Roman" w:cs="Times New Roman"/>
          <w:sz w:val="24"/>
          <w:szCs w:val="24"/>
        </w:rPr>
        <w:t xml:space="preserve"> </w:t>
      </w:r>
      <w:proofErr w:type="gramStart"/>
      <w:r w:rsidRPr="00AB0041">
        <w:rPr>
          <w:rFonts w:ascii="Times New Roman" w:eastAsia="宋体" w:hAnsi="Times New Roman" w:cs="Times New Roman"/>
          <w:sz w:val="24"/>
          <w:szCs w:val="24"/>
        </w:rPr>
        <w:t>Nt.BbvCI</w:t>
      </w:r>
      <w:proofErr w:type="gramEnd"/>
      <w:r w:rsidRPr="003B1825">
        <w:rPr>
          <w:rFonts w:ascii="Times New Roman" w:eastAsia="宋体" w:hAnsi="Times New Roman" w:cs="Times New Roman"/>
          <w:sz w:val="24"/>
          <w:szCs w:val="24"/>
        </w:rPr>
        <w:t xml:space="preserve"> concentration</w:t>
      </w:r>
    </w:p>
    <w:p w14:paraId="4A0040F9" w14:textId="0726D1AC" w:rsidR="003B1825" w:rsidRDefault="003B1825" w:rsidP="00B47E5E">
      <w:pPr>
        <w:spacing w:afterLines="50" w:after="156" w:line="288" w:lineRule="auto"/>
        <w:rPr>
          <w:rFonts w:ascii="Times New Roman" w:eastAsia="宋体" w:hAnsi="Times New Roman" w:cs="Times New Roman"/>
          <w:sz w:val="24"/>
          <w:szCs w:val="24"/>
        </w:rPr>
      </w:pPr>
      <w:r w:rsidRPr="003B1825">
        <w:rPr>
          <w:rFonts w:ascii="Times New Roman" w:eastAsia="宋体" w:hAnsi="Times New Roman" w:cs="Times New Roman"/>
          <w:sz w:val="24"/>
          <w:szCs w:val="24"/>
        </w:rPr>
        <w:t xml:space="preserve">As shown in </w:t>
      </w:r>
      <w:r w:rsidRPr="001D6CB1">
        <w:rPr>
          <w:rFonts w:ascii="Times New Roman" w:eastAsia="宋体" w:hAnsi="Times New Roman" w:cs="Times New Roman"/>
          <w:sz w:val="24"/>
          <w:szCs w:val="24"/>
        </w:rPr>
        <w:t xml:space="preserve">Figure </w:t>
      </w:r>
      <w:r w:rsidR="00DE3647" w:rsidRPr="001D6CB1">
        <w:rPr>
          <w:rFonts w:ascii="Times New Roman" w:eastAsia="宋体" w:hAnsi="Times New Roman" w:cs="Times New Roman"/>
          <w:sz w:val="24"/>
          <w:szCs w:val="24"/>
        </w:rPr>
        <w:t>S3</w:t>
      </w:r>
      <w:r w:rsidRPr="003B1825">
        <w:rPr>
          <w:rFonts w:ascii="Times New Roman" w:eastAsia="宋体" w:hAnsi="Times New Roman" w:cs="Times New Roman"/>
          <w:sz w:val="24"/>
          <w:szCs w:val="24"/>
        </w:rPr>
        <w:t xml:space="preserve">, when the KF concentration was 0.25 U/μL, the detected fluorescence value had a larger inflection point. When the KF concentration was higher than 0.25 U/μL, the fluorescence value would not change significantly, and the curve tended to be stable. When the concentration of </w:t>
      </w:r>
      <w:proofErr w:type="gramStart"/>
      <w:r w:rsidRPr="003B1825">
        <w:rPr>
          <w:rFonts w:ascii="Times New Roman" w:eastAsia="宋体" w:hAnsi="Times New Roman" w:cs="Times New Roman"/>
          <w:sz w:val="24"/>
          <w:szCs w:val="24"/>
        </w:rPr>
        <w:t>Nt.BbvCI</w:t>
      </w:r>
      <w:proofErr w:type="gramEnd"/>
      <w:r w:rsidRPr="003B1825">
        <w:rPr>
          <w:rFonts w:ascii="Times New Roman" w:eastAsia="宋体" w:hAnsi="Times New Roman" w:cs="Times New Roman"/>
          <w:sz w:val="24"/>
          <w:szCs w:val="24"/>
        </w:rPr>
        <w:t xml:space="preserve"> was greater than 0.5 U/μL, the fluorescence value changes tended to be stable. Considering the overall cost, choose 0.25 U/μL and 0.5 U/μL as the optimal KF concentration and </w:t>
      </w:r>
      <w:proofErr w:type="gramStart"/>
      <w:r w:rsidRPr="003B1825">
        <w:rPr>
          <w:rFonts w:ascii="Times New Roman" w:eastAsia="宋体" w:hAnsi="Times New Roman" w:cs="Times New Roman"/>
          <w:sz w:val="24"/>
          <w:szCs w:val="24"/>
        </w:rPr>
        <w:t>Nt.BbvCI</w:t>
      </w:r>
      <w:proofErr w:type="gramEnd"/>
      <w:r w:rsidRPr="003B1825">
        <w:rPr>
          <w:rFonts w:ascii="Times New Roman" w:eastAsia="宋体" w:hAnsi="Times New Roman" w:cs="Times New Roman"/>
          <w:sz w:val="24"/>
          <w:szCs w:val="24"/>
        </w:rPr>
        <w:t xml:space="preserve"> concentration.</w:t>
      </w:r>
    </w:p>
    <w:p w14:paraId="774664A2" w14:textId="4527C267" w:rsidR="00F84B24" w:rsidRDefault="00F84B24" w:rsidP="00F84B24">
      <w:pPr>
        <w:spacing w:line="288" w:lineRule="auto"/>
        <w:rPr>
          <w:rFonts w:ascii="Times New Roman" w:eastAsia="宋体" w:hAnsi="Times New Roman" w:cs="Times New Roman"/>
          <w:sz w:val="24"/>
          <w:szCs w:val="24"/>
        </w:rPr>
      </w:pPr>
      <w:r>
        <w:rPr>
          <w:noProof/>
        </w:rPr>
        <w:drawing>
          <wp:inline distT="0" distB="0" distL="0" distR="0" wp14:anchorId="2D4424DA" wp14:editId="367300FF">
            <wp:extent cx="5274310" cy="2006737"/>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7111" cy="2011607"/>
                    </a:xfrm>
                    <a:prstGeom prst="rect">
                      <a:avLst/>
                    </a:prstGeom>
                    <a:noFill/>
                    <a:ln>
                      <a:noFill/>
                    </a:ln>
                  </pic:spPr>
                </pic:pic>
              </a:graphicData>
            </a:graphic>
          </wp:inline>
        </w:drawing>
      </w:r>
    </w:p>
    <w:p w14:paraId="7D4873F8" w14:textId="7FBCC0F2" w:rsidR="00F84B24" w:rsidRDefault="00F84B24" w:rsidP="00F84B24">
      <w:pPr>
        <w:pStyle w:val="a8"/>
        <w:spacing w:afterLines="100" w:after="312" w:line="400" w:lineRule="exact"/>
        <w:ind w:firstLineChars="0" w:firstLine="0"/>
        <w:jc w:val="center"/>
        <w:rPr>
          <w:rFonts w:ascii="Times New Roman" w:hAnsi="Times New Roman"/>
          <w:sz w:val="24"/>
        </w:rPr>
      </w:pPr>
      <w:r>
        <w:rPr>
          <w:rFonts w:ascii="Times New Roman" w:hAnsi="Times New Roman"/>
          <w:sz w:val="24"/>
        </w:rPr>
        <w:t>F</w:t>
      </w:r>
      <w:r>
        <w:rPr>
          <w:rFonts w:ascii="Times New Roman" w:hAnsi="Times New Roman" w:hint="eastAsia"/>
          <w:sz w:val="24"/>
        </w:rPr>
        <w:t>ig</w:t>
      </w:r>
      <w:r>
        <w:rPr>
          <w:rFonts w:ascii="Times New Roman" w:hAnsi="Times New Roman"/>
          <w:sz w:val="24"/>
        </w:rPr>
        <w:t>ure S3.</w:t>
      </w:r>
      <w:r>
        <w:rPr>
          <w:rFonts w:ascii="Times New Roman" w:hAnsi="Times New Roman" w:hint="eastAsia"/>
          <w:sz w:val="24"/>
        </w:rPr>
        <w:t xml:space="preserve"> </w:t>
      </w:r>
      <w:r w:rsidRPr="006B46AB">
        <w:rPr>
          <w:rFonts w:ascii="Times New Roman" w:eastAsia="黑体" w:hAnsi="Times New Roman"/>
        </w:rPr>
        <w:t>Optimization of</w:t>
      </w:r>
      <w:r>
        <w:rPr>
          <w:rFonts w:ascii="Times New Roman" w:eastAsia="黑体" w:hAnsi="Times New Roman" w:hint="eastAsia"/>
        </w:rPr>
        <w:t xml:space="preserve"> KF p</w:t>
      </w:r>
      <w:r w:rsidRPr="006B46AB">
        <w:rPr>
          <w:rFonts w:ascii="Times New Roman" w:eastAsia="黑体" w:hAnsi="Times New Roman"/>
        </w:rPr>
        <w:t>olymerase</w:t>
      </w:r>
      <w:r>
        <w:rPr>
          <w:rFonts w:ascii="Times New Roman" w:eastAsia="黑体" w:hAnsi="Times New Roman"/>
        </w:rPr>
        <w:t xml:space="preserve"> (A) and </w:t>
      </w:r>
      <w:proofErr w:type="gramStart"/>
      <w:r w:rsidRPr="006B46AB">
        <w:rPr>
          <w:rFonts w:ascii="Times New Roman" w:eastAsia="黑体" w:hAnsi="Times New Roman"/>
        </w:rPr>
        <w:t>Nt.BbvCI</w:t>
      </w:r>
      <w:proofErr w:type="gramEnd"/>
      <w:r w:rsidRPr="006B46AB">
        <w:rPr>
          <w:rFonts w:ascii="Times New Roman" w:eastAsia="黑体" w:hAnsi="Times New Roman"/>
        </w:rPr>
        <w:t xml:space="preserve"> nicking enzyme</w:t>
      </w:r>
      <w:r>
        <w:rPr>
          <w:rFonts w:ascii="Times New Roman" w:eastAsia="黑体" w:hAnsi="Times New Roman"/>
        </w:rPr>
        <w:t xml:space="preserve"> (B)</w:t>
      </w:r>
      <w:r w:rsidRPr="006B46AB">
        <w:rPr>
          <w:rFonts w:ascii="Times New Roman" w:eastAsia="黑体" w:hAnsi="Times New Roman" w:hint="eastAsia"/>
        </w:rPr>
        <w:t xml:space="preserve"> </w:t>
      </w:r>
      <w:r>
        <w:rPr>
          <w:rFonts w:ascii="Times New Roman" w:eastAsia="黑体" w:hAnsi="Times New Roman" w:hint="eastAsia"/>
        </w:rPr>
        <w:t>added</w:t>
      </w:r>
      <w:r>
        <w:rPr>
          <w:rFonts w:ascii="Times New Roman" w:eastAsia="黑体" w:hAnsi="Times New Roman"/>
        </w:rPr>
        <w:t>.</w:t>
      </w:r>
    </w:p>
    <w:p w14:paraId="46F64F07" w14:textId="77777777" w:rsidR="003B1825" w:rsidRDefault="003B1825" w:rsidP="003B1825">
      <w:pPr>
        <w:spacing w:afterLines="50" w:after="156" w:line="288" w:lineRule="auto"/>
        <w:rPr>
          <w:rFonts w:ascii="Times New Roman" w:eastAsia="宋体" w:hAnsi="Times New Roman" w:cs="Times New Roman"/>
          <w:sz w:val="24"/>
          <w:szCs w:val="24"/>
        </w:rPr>
      </w:pPr>
      <w:r w:rsidRPr="00B47E5E">
        <w:rPr>
          <w:rFonts w:ascii="Times New Roman" w:eastAsia="宋体" w:hAnsi="Times New Roman" w:cs="Times New Roman"/>
          <w:sz w:val="24"/>
          <w:szCs w:val="24"/>
        </w:rPr>
        <w:t>Actual sample detection</w:t>
      </w:r>
    </w:p>
    <w:p w14:paraId="2AEBE080" w14:textId="1D6FB9B7" w:rsidR="003B1825" w:rsidRDefault="00691CE9" w:rsidP="00B47E5E">
      <w:pPr>
        <w:spacing w:afterLines="50" w:after="156" w:line="288" w:lineRule="auto"/>
        <w:rPr>
          <w:rFonts w:ascii="Times New Roman" w:eastAsia="宋体" w:hAnsi="Times New Roman" w:cs="Times New Roman"/>
          <w:sz w:val="24"/>
          <w:szCs w:val="24"/>
        </w:rPr>
      </w:pPr>
      <w:r w:rsidRPr="00691CE9">
        <w:rPr>
          <w:rFonts w:ascii="Times New Roman" w:eastAsia="宋体" w:hAnsi="Times New Roman" w:cs="Times New Roman"/>
          <w:sz w:val="24"/>
          <w:szCs w:val="24"/>
        </w:rPr>
        <w:t xml:space="preserve">In the experiment, commercially available milk and drinking water were selected as simulated pollution samples, and barcode DNA-HANDA was applied for detection. The test results show (Table </w:t>
      </w:r>
      <w:r w:rsidR="00FE61D8">
        <w:rPr>
          <w:rFonts w:ascii="Times New Roman" w:eastAsia="宋体" w:hAnsi="Times New Roman" w:cs="Times New Roman"/>
          <w:sz w:val="24"/>
          <w:szCs w:val="24"/>
        </w:rPr>
        <w:t>S</w:t>
      </w:r>
      <w:r w:rsidR="00C7576B">
        <w:rPr>
          <w:rFonts w:ascii="Times New Roman" w:eastAsia="宋体" w:hAnsi="Times New Roman" w:cs="Times New Roman"/>
          <w:sz w:val="24"/>
          <w:szCs w:val="24"/>
        </w:rPr>
        <w:t>2</w:t>
      </w:r>
      <w:r w:rsidRPr="00691CE9">
        <w:rPr>
          <w:rFonts w:ascii="Times New Roman" w:eastAsia="宋体" w:hAnsi="Times New Roman" w:cs="Times New Roman"/>
          <w:sz w:val="24"/>
          <w:szCs w:val="24"/>
        </w:rPr>
        <w:t>) that the recovery rate of standard addition was between 84.6%-122%, and the relative standard deviation was between 2.191%-6.75%, indicating that this method had good application value.</w:t>
      </w:r>
    </w:p>
    <w:p w14:paraId="4BFFED60" w14:textId="4BAEF2A2" w:rsidR="00FE61D8" w:rsidRPr="00FE61D8" w:rsidRDefault="00FE61D8" w:rsidP="00FE61D8">
      <w:pPr>
        <w:spacing w:line="400" w:lineRule="exact"/>
        <w:ind w:firstLineChars="100" w:firstLine="210"/>
        <w:rPr>
          <w:rFonts w:ascii="Times New Roman" w:eastAsia="黑体" w:hAnsi="Times New Roman" w:cs="Times New Roman"/>
          <w:sz w:val="24"/>
        </w:rPr>
      </w:pPr>
      <w:r w:rsidRPr="00FE61D8">
        <w:rPr>
          <w:rFonts w:ascii="Times New Roman" w:eastAsia="黑体" w:hAnsi="Times New Roman" w:cs="Times New Roman"/>
        </w:rPr>
        <w:lastRenderedPageBreak/>
        <w:t>Tab</w:t>
      </w:r>
      <w:r>
        <w:rPr>
          <w:rFonts w:ascii="Times New Roman" w:eastAsia="黑体" w:hAnsi="Times New Roman" w:cs="Times New Roman"/>
        </w:rPr>
        <w:t>le</w:t>
      </w:r>
      <w:r w:rsidRPr="00FE61D8">
        <w:rPr>
          <w:rFonts w:ascii="Times New Roman" w:eastAsia="黑体" w:hAnsi="Times New Roman" w:cs="Times New Roman"/>
        </w:rPr>
        <w:t xml:space="preserve"> </w:t>
      </w:r>
      <w:r>
        <w:rPr>
          <w:rFonts w:ascii="Times New Roman" w:eastAsia="黑体" w:hAnsi="Times New Roman" w:cs="Times New Roman"/>
        </w:rPr>
        <w:t>S</w:t>
      </w:r>
      <w:r w:rsidR="00C7576B">
        <w:rPr>
          <w:rFonts w:ascii="Times New Roman" w:eastAsia="黑体" w:hAnsi="Times New Roman" w:cs="Times New Roman"/>
        </w:rPr>
        <w:t>2</w:t>
      </w:r>
      <w:r w:rsidRPr="00FE61D8">
        <w:rPr>
          <w:rFonts w:ascii="Times New Roman" w:eastAsia="黑体" w:hAnsi="Times New Roman" w:cs="Times New Roman"/>
        </w:rPr>
        <w:t xml:space="preserve"> </w:t>
      </w:r>
      <w:r w:rsidRPr="00FE61D8">
        <w:rPr>
          <w:rFonts w:ascii="Times New Roman" w:eastAsia="黑体" w:hAnsi="Times New Roman" w:cs="Times New Roman"/>
          <w:bCs/>
        </w:rPr>
        <w:t>Recoveries of ricin toxin in food samples</w:t>
      </w:r>
    </w:p>
    <w:tbl>
      <w:tblPr>
        <w:tblW w:w="8080" w:type="dxa"/>
        <w:jc w:val="center"/>
        <w:tblLayout w:type="fixed"/>
        <w:tblLook w:val="0000" w:firstRow="0" w:lastRow="0" w:firstColumn="0" w:lastColumn="0" w:noHBand="0" w:noVBand="0"/>
      </w:tblPr>
      <w:tblGrid>
        <w:gridCol w:w="1560"/>
        <w:gridCol w:w="1701"/>
        <w:gridCol w:w="1417"/>
        <w:gridCol w:w="1701"/>
        <w:gridCol w:w="1701"/>
      </w:tblGrid>
      <w:tr w:rsidR="00FE61D8" w:rsidRPr="00FE61D8" w14:paraId="1A2A4E91" w14:textId="77777777" w:rsidTr="001D6CB1">
        <w:trPr>
          <w:jc w:val="center"/>
        </w:trPr>
        <w:tc>
          <w:tcPr>
            <w:tcW w:w="1560" w:type="dxa"/>
            <w:tcBorders>
              <w:top w:val="single" w:sz="4" w:space="0" w:color="auto"/>
              <w:bottom w:val="single" w:sz="4" w:space="0" w:color="auto"/>
            </w:tcBorders>
            <w:vAlign w:val="center"/>
          </w:tcPr>
          <w:p w14:paraId="6BB9243A" w14:textId="77777777" w:rsidR="00FE61D8" w:rsidRPr="00FE61D8" w:rsidRDefault="00FE61D8" w:rsidP="001A16E6">
            <w:pPr>
              <w:ind w:leftChars="160" w:left="336" w:firstLine="142"/>
              <w:jc w:val="center"/>
              <w:rPr>
                <w:rFonts w:ascii="Times New Roman" w:hAnsi="Times New Roman" w:cs="Times New Roman"/>
                <w:szCs w:val="21"/>
              </w:rPr>
            </w:pPr>
            <w:r w:rsidRPr="00FE61D8">
              <w:rPr>
                <w:rFonts w:ascii="Times New Roman" w:hAnsi="Times New Roman" w:cs="Times New Roman"/>
                <w:kern w:val="0"/>
                <w:szCs w:val="21"/>
              </w:rPr>
              <w:t>Sample</w:t>
            </w:r>
          </w:p>
        </w:tc>
        <w:tc>
          <w:tcPr>
            <w:tcW w:w="1701" w:type="dxa"/>
            <w:tcBorders>
              <w:top w:val="single" w:sz="4" w:space="0" w:color="auto"/>
              <w:bottom w:val="single" w:sz="4" w:space="0" w:color="auto"/>
            </w:tcBorders>
            <w:vAlign w:val="center"/>
          </w:tcPr>
          <w:p w14:paraId="45EB9152" w14:textId="77777777" w:rsidR="00FE61D8" w:rsidRPr="00FE61D8" w:rsidRDefault="00FE61D8" w:rsidP="001A16E6">
            <w:pPr>
              <w:widowControl/>
              <w:ind w:firstLine="480"/>
              <w:jc w:val="center"/>
              <w:rPr>
                <w:rFonts w:ascii="Times New Roman" w:hAnsi="Times New Roman" w:cs="Times New Roman"/>
                <w:kern w:val="0"/>
                <w:szCs w:val="21"/>
              </w:rPr>
            </w:pPr>
            <w:r w:rsidRPr="00FE61D8">
              <w:rPr>
                <w:rFonts w:ascii="Times New Roman" w:hAnsi="Times New Roman" w:cs="Times New Roman"/>
                <w:kern w:val="0"/>
                <w:szCs w:val="21"/>
              </w:rPr>
              <w:t>Added</w:t>
            </w:r>
          </w:p>
          <w:p w14:paraId="7932D040" w14:textId="77777777" w:rsidR="00FE61D8" w:rsidRPr="00FE61D8" w:rsidRDefault="00FE61D8" w:rsidP="001A16E6">
            <w:pPr>
              <w:ind w:firstLine="480"/>
              <w:jc w:val="center"/>
              <w:rPr>
                <w:rFonts w:ascii="Times New Roman" w:hAnsi="Times New Roman" w:cs="Times New Roman"/>
                <w:szCs w:val="21"/>
              </w:rPr>
            </w:pPr>
            <w:r w:rsidRPr="00FE61D8">
              <w:rPr>
                <w:rFonts w:ascii="Times New Roman" w:hAnsi="Times New Roman" w:cs="Times New Roman"/>
                <w:kern w:val="0"/>
                <w:szCs w:val="21"/>
              </w:rPr>
              <w:t>(ng/mL)</w:t>
            </w:r>
          </w:p>
        </w:tc>
        <w:tc>
          <w:tcPr>
            <w:tcW w:w="1417" w:type="dxa"/>
            <w:tcBorders>
              <w:top w:val="single" w:sz="4" w:space="0" w:color="auto"/>
              <w:bottom w:val="single" w:sz="4" w:space="0" w:color="auto"/>
            </w:tcBorders>
            <w:vAlign w:val="center"/>
          </w:tcPr>
          <w:p w14:paraId="2D6C22CF" w14:textId="1CF40DB7" w:rsidR="00FE61D8" w:rsidRPr="00FE61D8" w:rsidRDefault="00FE61D8" w:rsidP="001A16E6">
            <w:pPr>
              <w:widowControl/>
              <w:ind w:firstLine="459"/>
              <w:jc w:val="center"/>
              <w:rPr>
                <w:rFonts w:ascii="Times New Roman" w:hAnsi="Times New Roman" w:cs="Times New Roman"/>
                <w:kern w:val="0"/>
                <w:szCs w:val="21"/>
              </w:rPr>
            </w:pPr>
            <w:r w:rsidRPr="00FE61D8">
              <w:rPr>
                <w:rFonts w:ascii="Times New Roman" w:hAnsi="Times New Roman" w:cs="Times New Roman"/>
                <w:kern w:val="0"/>
                <w:szCs w:val="21"/>
              </w:rPr>
              <w:t>Found</w:t>
            </w:r>
          </w:p>
          <w:p w14:paraId="288026E8" w14:textId="77777777" w:rsidR="00FE61D8" w:rsidRPr="00FE61D8" w:rsidRDefault="00FE61D8" w:rsidP="001A16E6">
            <w:pPr>
              <w:ind w:firstLine="480"/>
              <w:jc w:val="center"/>
              <w:rPr>
                <w:rFonts w:ascii="Times New Roman" w:hAnsi="Times New Roman" w:cs="Times New Roman"/>
                <w:szCs w:val="21"/>
              </w:rPr>
            </w:pPr>
            <w:r w:rsidRPr="00FE61D8">
              <w:rPr>
                <w:rFonts w:ascii="Times New Roman" w:hAnsi="Times New Roman" w:cs="Times New Roman"/>
                <w:kern w:val="0"/>
                <w:szCs w:val="21"/>
              </w:rPr>
              <w:t>(ng/mL)</w:t>
            </w:r>
          </w:p>
        </w:tc>
        <w:tc>
          <w:tcPr>
            <w:tcW w:w="1701" w:type="dxa"/>
            <w:tcBorders>
              <w:top w:val="single" w:sz="4" w:space="0" w:color="auto"/>
              <w:bottom w:val="single" w:sz="4" w:space="0" w:color="auto"/>
            </w:tcBorders>
            <w:vAlign w:val="center"/>
          </w:tcPr>
          <w:p w14:paraId="5761659A" w14:textId="4621619C" w:rsidR="00FE61D8" w:rsidRPr="00FE61D8" w:rsidRDefault="00FE61D8" w:rsidP="00FE61D8">
            <w:pPr>
              <w:widowControl/>
              <w:ind w:firstLineChars="100" w:firstLine="210"/>
              <w:rPr>
                <w:rFonts w:ascii="Times New Roman" w:hAnsi="Times New Roman" w:cs="Times New Roman"/>
                <w:kern w:val="0"/>
                <w:szCs w:val="21"/>
              </w:rPr>
            </w:pPr>
            <w:r w:rsidRPr="00FE61D8">
              <w:rPr>
                <w:rFonts w:ascii="Times New Roman" w:hAnsi="Times New Roman" w:cs="Times New Roman"/>
                <w:kern w:val="0"/>
                <w:szCs w:val="21"/>
              </w:rPr>
              <w:t>Recovery</w:t>
            </w:r>
            <w:r w:rsidR="001D6CB1">
              <w:rPr>
                <w:rFonts w:ascii="Times New Roman" w:hAnsi="Times New Roman" w:cs="Times New Roman"/>
                <w:kern w:val="0"/>
                <w:szCs w:val="21"/>
              </w:rPr>
              <w:t xml:space="preserve"> </w:t>
            </w:r>
            <w:r w:rsidRPr="00FE61D8">
              <w:rPr>
                <w:rFonts w:ascii="Times New Roman" w:hAnsi="Times New Roman" w:cs="Times New Roman"/>
                <w:kern w:val="0"/>
                <w:szCs w:val="21"/>
              </w:rPr>
              <w:t>(%)</w:t>
            </w:r>
          </w:p>
        </w:tc>
        <w:tc>
          <w:tcPr>
            <w:tcW w:w="1701" w:type="dxa"/>
            <w:tcBorders>
              <w:top w:val="single" w:sz="4" w:space="0" w:color="auto"/>
              <w:bottom w:val="single" w:sz="4" w:space="0" w:color="auto"/>
            </w:tcBorders>
            <w:vAlign w:val="center"/>
          </w:tcPr>
          <w:p w14:paraId="2A5857BA" w14:textId="396FDBF6" w:rsidR="00FE61D8" w:rsidRPr="00FE61D8" w:rsidRDefault="00FE61D8" w:rsidP="00CE4C2C">
            <w:pPr>
              <w:widowControl/>
              <w:ind w:firstLine="480"/>
              <w:rPr>
                <w:rFonts w:ascii="Times New Roman" w:hAnsi="Times New Roman" w:cs="Times New Roman"/>
                <w:kern w:val="0"/>
                <w:szCs w:val="21"/>
              </w:rPr>
            </w:pPr>
            <w:r w:rsidRPr="00FE61D8">
              <w:rPr>
                <w:rFonts w:ascii="Times New Roman" w:hAnsi="Times New Roman" w:cs="Times New Roman"/>
                <w:kern w:val="0"/>
                <w:szCs w:val="21"/>
              </w:rPr>
              <w:t>RSD</w:t>
            </w:r>
            <w:r w:rsidR="001D6CB1">
              <w:rPr>
                <w:rFonts w:ascii="Times New Roman" w:hAnsi="Times New Roman" w:cs="Times New Roman"/>
                <w:kern w:val="0"/>
                <w:szCs w:val="21"/>
              </w:rPr>
              <w:t xml:space="preserve"> </w:t>
            </w:r>
            <w:r w:rsidRPr="00FE61D8">
              <w:rPr>
                <w:rFonts w:ascii="Times New Roman" w:hAnsi="Times New Roman" w:cs="Times New Roman"/>
                <w:kern w:val="0"/>
                <w:szCs w:val="21"/>
              </w:rPr>
              <w:t>(%)</w:t>
            </w:r>
          </w:p>
        </w:tc>
      </w:tr>
      <w:tr w:rsidR="001D6CB1" w:rsidRPr="00FE61D8" w14:paraId="24C50A74" w14:textId="77777777" w:rsidTr="001D6CB1">
        <w:trPr>
          <w:jc w:val="center"/>
        </w:trPr>
        <w:tc>
          <w:tcPr>
            <w:tcW w:w="1560" w:type="dxa"/>
            <w:vMerge w:val="restart"/>
            <w:tcBorders>
              <w:top w:val="single" w:sz="4" w:space="0" w:color="auto"/>
            </w:tcBorders>
            <w:vAlign w:val="center"/>
          </w:tcPr>
          <w:p w14:paraId="328D5BAE" w14:textId="77777777" w:rsidR="001D6CB1" w:rsidRPr="00FE61D8" w:rsidRDefault="001D6CB1" w:rsidP="001A16E6">
            <w:pPr>
              <w:ind w:firstLine="480"/>
              <w:jc w:val="center"/>
              <w:rPr>
                <w:rFonts w:ascii="Times New Roman" w:hAnsi="Times New Roman" w:cs="Times New Roman"/>
                <w:kern w:val="0"/>
                <w:szCs w:val="21"/>
              </w:rPr>
            </w:pPr>
            <w:r w:rsidRPr="00FE61D8">
              <w:rPr>
                <w:rFonts w:ascii="Times New Roman" w:hAnsi="Times New Roman" w:cs="Times New Roman"/>
                <w:kern w:val="0"/>
                <w:szCs w:val="21"/>
              </w:rPr>
              <w:t>Drinking</w:t>
            </w:r>
          </w:p>
          <w:p w14:paraId="6414DBE7" w14:textId="7402EBA3" w:rsidR="001D6CB1" w:rsidRPr="00FE61D8" w:rsidRDefault="001D6CB1" w:rsidP="001A16E6">
            <w:pPr>
              <w:ind w:firstLine="480"/>
              <w:jc w:val="center"/>
              <w:rPr>
                <w:rFonts w:ascii="Times New Roman" w:hAnsi="Times New Roman" w:cs="Times New Roman"/>
                <w:kern w:val="0"/>
                <w:szCs w:val="21"/>
              </w:rPr>
            </w:pPr>
            <w:r w:rsidRPr="00FE61D8">
              <w:rPr>
                <w:rFonts w:ascii="Times New Roman" w:hAnsi="Times New Roman" w:cs="Times New Roman"/>
                <w:kern w:val="0"/>
                <w:szCs w:val="21"/>
              </w:rPr>
              <w:t>water</w:t>
            </w:r>
          </w:p>
        </w:tc>
        <w:tc>
          <w:tcPr>
            <w:tcW w:w="1701" w:type="dxa"/>
            <w:tcBorders>
              <w:top w:val="single" w:sz="4" w:space="0" w:color="auto"/>
            </w:tcBorders>
            <w:vAlign w:val="center"/>
          </w:tcPr>
          <w:p w14:paraId="0F4514D9" w14:textId="77777777" w:rsidR="001D6CB1" w:rsidRPr="00FE61D8" w:rsidRDefault="001D6CB1" w:rsidP="001A16E6">
            <w:pPr>
              <w:ind w:firstLineChars="267" w:firstLine="561"/>
              <w:jc w:val="center"/>
              <w:rPr>
                <w:rFonts w:ascii="Times New Roman" w:hAnsi="Times New Roman" w:cs="Times New Roman"/>
                <w:szCs w:val="21"/>
              </w:rPr>
            </w:pPr>
            <w:r w:rsidRPr="00FE61D8">
              <w:rPr>
                <w:rFonts w:ascii="Times New Roman" w:hAnsi="Times New Roman" w:cs="Times New Roman"/>
                <w:szCs w:val="21"/>
              </w:rPr>
              <w:t>200</w:t>
            </w:r>
          </w:p>
        </w:tc>
        <w:tc>
          <w:tcPr>
            <w:tcW w:w="1417" w:type="dxa"/>
            <w:tcBorders>
              <w:top w:val="single" w:sz="4" w:space="0" w:color="auto"/>
            </w:tcBorders>
            <w:vAlign w:val="center"/>
          </w:tcPr>
          <w:p w14:paraId="683D79D5"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215</w:t>
            </w:r>
          </w:p>
        </w:tc>
        <w:tc>
          <w:tcPr>
            <w:tcW w:w="1701" w:type="dxa"/>
            <w:tcBorders>
              <w:top w:val="single" w:sz="4" w:space="0" w:color="auto"/>
            </w:tcBorders>
            <w:vAlign w:val="center"/>
          </w:tcPr>
          <w:p w14:paraId="1977D8A4"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107.5</w:t>
            </w:r>
          </w:p>
        </w:tc>
        <w:tc>
          <w:tcPr>
            <w:tcW w:w="1701" w:type="dxa"/>
            <w:tcBorders>
              <w:top w:val="single" w:sz="4" w:space="0" w:color="auto"/>
            </w:tcBorders>
            <w:vAlign w:val="center"/>
          </w:tcPr>
          <w:p w14:paraId="25BED383"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4.332</w:t>
            </w:r>
          </w:p>
        </w:tc>
      </w:tr>
      <w:tr w:rsidR="001D6CB1" w:rsidRPr="00FE61D8" w14:paraId="236A4BED" w14:textId="77777777" w:rsidTr="001D6CB1">
        <w:trPr>
          <w:jc w:val="center"/>
        </w:trPr>
        <w:tc>
          <w:tcPr>
            <w:tcW w:w="1560" w:type="dxa"/>
            <w:vMerge/>
            <w:vAlign w:val="center"/>
          </w:tcPr>
          <w:p w14:paraId="3D156E3B" w14:textId="25045714" w:rsidR="001D6CB1" w:rsidRPr="00FE61D8" w:rsidRDefault="001D6CB1" w:rsidP="001A16E6">
            <w:pPr>
              <w:ind w:firstLine="480"/>
              <w:jc w:val="center"/>
              <w:rPr>
                <w:rFonts w:ascii="Times New Roman" w:hAnsi="Times New Roman" w:cs="Times New Roman"/>
                <w:szCs w:val="21"/>
              </w:rPr>
            </w:pPr>
          </w:p>
        </w:tc>
        <w:tc>
          <w:tcPr>
            <w:tcW w:w="1701" w:type="dxa"/>
            <w:vAlign w:val="center"/>
          </w:tcPr>
          <w:p w14:paraId="7A3296DC"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100</w:t>
            </w:r>
          </w:p>
        </w:tc>
        <w:tc>
          <w:tcPr>
            <w:tcW w:w="1417" w:type="dxa"/>
            <w:vAlign w:val="center"/>
          </w:tcPr>
          <w:p w14:paraId="01D2766E"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117.2</w:t>
            </w:r>
          </w:p>
        </w:tc>
        <w:tc>
          <w:tcPr>
            <w:tcW w:w="1701" w:type="dxa"/>
            <w:vAlign w:val="center"/>
          </w:tcPr>
          <w:p w14:paraId="0215FADC"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117.2</w:t>
            </w:r>
          </w:p>
        </w:tc>
        <w:tc>
          <w:tcPr>
            <w:tcW w:w="1701" w:type="dxa"/>
            <w:vAlign w:val="center"/>
          </w:tcPr>
          <w:p w14:paraId="20457370"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3.27</w:t>
            </w:r>
          </w:p>
        </w:tc>
      </w:tr>
      <w:tr w:rsidR="001D6CB1" w:rsidRPr="00FE61D8" w14:paraId="6FCF10DD" w14:textId="77777777" w:rsidTr="001D6CB1">
        <w:trPr>
          <w:jc w:val="center"/>
        </w:trPr>
        <w:tc>
          <w:tcPr>
            <w:tcW w:w="1560" w:type="dxa"/>
            <w:vMerge/>
            <w:vAlign w:val="center"/>
          </w:tcPr>
          <w:p w14:paraId="3FEF96CB" w14:textId="77777777" w:rsidR="001D6CB1" w:rsidRPr="00FE61D8" w:rsidRDefault="001D6CB1" w:rsidP="001A16E6">
            <w:pPr>
              <w:ind w:firstLine="480"/>
              <w:jc w:val="center"/>
              <w:rPr>
                <w:rFonts w:ascii="Times New Roman" w:hAnsi="Times New Roman" w:cs="Times New Roman"/>
                <w:szCs w:val="21"/>
              </w:rPr>
            </w:pPr>
          </w:p>
        </w:tc>
        <w:tc>
          <w:tcPr>
            <w:tcW w:w="1701" w:type="dxa"/>
            <w:vAlign w:val="center"/>
          </w:tcPr>
          <w:p w14:paraId="6578BF76"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50</w:t>
            </w:r>
          </w:p>
        </w:tc>
        <w:tc>
          <w:tcPr>
            <w:tcW w:w="1417" w:type="dxa"/>
            <w:vAlign w:val="center"/>
          </w:tcPr>
          <w:p w14:paraId="64560A46"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44.2</w:t>
            </w:r>
          </w:p>
        </w:tc>
        <w:tc>
          <w:tcPr>
            <w:tcW w:w="1701" w:type="dxa"/>
            <w:vAlign w:val="center"/>
          </w:tcPr>
          <w:p w14:paraId="53D51BA9"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88.4</w:t>
            </w:r>
          </w:p>
        </w:tc>
        <w:tc>
          <w:tcPr>
            <w:tcW w:w="1701" w:type="dxa"/>
            <w:vAlign w:val="center"/>
          </w:tcPr>
          <w:p w14:paraId="31930261"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4.204</w:t>
            </w:r>
          </w:p>
        </w:tc>
      </w:tr>
      <w:tr w:rsidR="001D6CB1" w:rsidRPr="00FE61D8" w14:paraId="15C7EDAC" w14:textId="77777777" w:rsidTr="001D6CB1">
        <w:trPr>
          <w:jc w:val="center"/>
        </w:trPr>
        <w:tc>
          <w:tcPr>
            <w:tcW w:w="1560" w:type="dxa"/>
            <w:vMerge/>
            <w:vAlign w:val="center"/>
          </w:tcPr>
          <w:p w14:paraId="75C6CF04" w14:textId="77777777" w:rsidR="001D6CB1" w:rsidRPr="00FE61D8" w:rsidRDefault="001D6CB1" w:rsidP="001A16E6">
            <w:pPr>
              <w:ind w:firstLine="480"/>
              <w:jc w:val="center"/>
              <w:rPr>
                <w:rFonts w:ascii="Times New Roman" w:hAnsi="Times New Roman" w:cs="Times New Roman"/>
                <w:szCs w:val="21"/>
              </w:rPr>
            </w:pPr>
          </w:p>
        </w:tc>
        <w:tc>
          <w:tcPr>
            <w:tcW w:w="1701" w:type="dxa"/>
            <w:vAlign w:val="center"/>
          </w:tcPr>
          <w:p w14:paraId="6700B979"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5</w:t>
            </w:r>
          </w:p>
        </w:tc>
        <w:tc>
          <w:tcPr>
            <w:tcW w:w="1417" w:type="dxa"/>
            <w:vAlign w:val="center"/>
          </w:tcPr>
          <w:p w14:paraId="21D83BE3"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4.23</w:t>
            </w:r>
          </w:p>
        </w:tc>
        <w:tc>
          <w:tcPr>
            <w:tcW w:w="1701" w:type="dxa"/>
            <w:vAlign w:val="center"/>
          </w:tcPr>
          <w:p w14:paraId="7F7E40A3"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84.6</w:t>
            </w:r>
          </w:p>
        </w:tc>
        <w:tc>
          <w:tcPr>
            <w:tcW w:w="1701" w:type="dxa"/>
            <w:vAlign w:val="center"/>
          </w:tcPr>
          <w:p w14:paraId="2982B0DE"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6.75</w:t>
            </w:r>
          </w:p>
        </w:tc>
      </w:tr>
      <w:tr w:rsidR="001D6CB1" w:rsidRPr="00FE61D8" w14:paraId="65923ECC" w14:textId="77777777" w:rsidTr="001D6CB1">
        <w:trPr>
          <w:jc w:val="center"/>
        </w:trPr>
        <w:tc>
          <w:tcPr>
            <w:tcW w:w="1560" w:type="dxa"/>
            <w:vMerge w:val="restart"/>
            <w:vAlign w:val="center"/>
          </w:tcPr>
          <w:p w14:paraId="31F59BBA" w14:textId="01359713"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kern w:val="0"/>
                <w:szCs w:val="21"/>
              </w:rPr>
              <w:t>Milk</w:t>
            </w:r>
          </w:p>
        </w:tc>
        <w:tc>
          <w:tcPr>
            <w:tcW w:w="1701" w:type="dxa"/>
            <w:vAlign w:val="center"/>
          </w:tcPr>
          <w:p w14:paraId="366409E9"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200</w:t>
            </w:r>
          </w:p>
        </w:tc>
        <w:tc>
          <w:tcPr>
            <w:tcW w:w="1417" w:type="dxa"/>
            <w:vAlign w:val="center"/>
          </w:tcPr>
          <w:p w14:paraId="36DCF33B"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173.8</w:t>
            </w:r>
          </w:p>
        </w:tc>
        <w:tc>
          <w:tcPr>
            <w:tcW w:w="1701" w:type="dxa"/>
            <w:vAlign w:val="center"/>
          </w:tcPr>
          <w:p w14:paraId="556BF221"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86.9</w:t>
            </w:r>
          </w:p>
        </w:tc>
        <w:tc>
          <w:tcPr>
            <w:tcW w:w="1701" w:type="dxa"/>
            <w:vAlign w:val="center"/>
          </w:tcPr>
          <w:p w14:paraId="2934B1B5"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3.315</w:t>
            </w:r>
          </w:p>
        </w:tc>
      </w:tr>
      <w:tr w:rsidR="001D6CB1" w:rsidRPr="00FE61D8" w14:paraId="3D015D07" w14:textId="77777777" w:rsidTr="001D6CB1">
        <w:trPr>
          <w:jc w:val="center"/>
        </w:trPr>
        <w:tc>
          <w:tcPr>
            <w:tcW w:w="1560" w:type="dxa"/>
            <w:vMerge/>
            <w:vAlign w:val="center"/>
          </w:tcPr>
          <w:p w14:paraId="36801457" w14:textId="4303BB4F" w:rsidR="001D6CB1" w:rsidRPr="00FE61D8" w:rsidRDefault="001D6CB1" w:rsidP="001A16E6">
            <w:pPr>
              <w:ind w:firstLine="480"/>
              <w:jc w:val="center"/>
              <w:rPr>
                <w:rFonts w:ascii="Times New Roman" w:hAnsi="Times New Roman" w:cs="Times New Roman"/>
                <w:szCs w:val="21"/>
              </w:rPr>
            </w:pPr>
          </w:p>
        </w:tc>
        <w:tc>
          <w:tcPr>
            <w:tcW w:w="1701" w:type="dxa"/>
            <w:vAlign w:val="center"/>
          </w:tcPr>
          <w:p w14:paraId="6A992D96"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100</w:t>
            </w:r>
          </w:p>
        </w:tc>
        <w:tc>
          <w:tcPr>
            <w:tcW w:w="1417" w:type="dxa"/>
            <w:vAlign w:val="center"/>
          </w:tcPr>
          <w:p w14:paraId="1176C77C"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92.3</w:t>
            </w:r>
          </w:p>
        </w:tc>
        <w:tc>
          <w:tcPr>
            <w:tcW w:w="1701" w:type="dxa"/>
            <w:vAlign w:val="center"/>
          </w:tcPr>
          <w:p w14:paraId="14CF9A6B"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92.3</w:t>
            </w:r>
          </w:p>
        </w:tc>
        <w:tc>
          <w:tcPr>
            <w:tcW w:w="1701" w:type="dxa"/>
            <w:vAlign w:val="center"/>
          </w:tcPr>
          <w:p w14:paraId="7B63C173"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2.191</w:t>
            </w:r>
          </w:p>
        </w:tc>
      </w:tr>
      <w:tr w:rsidR="001D6CB1" w:rsidRPr="00FE61D8" w14:paraId="366E7401" w14:textId="77777777" w:rsidTr="001D6CB1">
        <w:trPr>
          <w:jc w:val="center"/>
        </w:trPr>
        <w:tc>
          <w:tcPr>
            <w:tcW w:w="1560" w:type="dxa"/>
            <w:vMerge/>
            <w:vAlign w:val="center"/>
          </w:tcPr>
          <w:p w14:paraId="785A9FF2" w14:textId="77777777" w:rsidR="001D6CB1" w:rsidRPr="00FE61D8" w:rsidRDefault="001D6CB1" w:rsidP="001A16E6">
            <w:pPr>
              <w:ind w:firstLine="480"/>
              <w:jc w:val="center"/>
              <w:rPr>
                <w:rFonts w:ascii="Times New Roman" w:hAnsi="Times New Roman" w:cs="Times New Roman"/>
                <w:szCs w:val="21"/>
              </w:rPr>
            </w:pPr>
          </w:p>
        </w:tc>
        <w:tc>
          <w:tcPr>
            <w:tcW w:w="1701" w:type="dxa"/>
            <w:vAlign w:val="center"/>
          </w:tcPr>
          <w:p w14:paraId="47B6EEEA"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50</w:t>
            </w:r>
          </w:p>
        </w:tc>
        <w:tc>
          <w:tcPr>
            <w:tcW w:w="1417" w:type="dxa"/>
            <w:vAlign w:val="center"/>
          </w:tcPr>
          <w:p w14:paraId="4FF86558"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52.2</w:t>
            </w:r>
          </w:p>
        </w:tc>
        <w:tc>
          <w:tcPr>
            <w:tcW w:w="1701" w:type="dxa"/>
            <w:vAlign w:val="center"/>
          </w:tcPr>
          <w:p w14:paraId="0754AEC0"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104.4</w:t>
            </w:r>
          </w:p>
        </w:tc>
        <w:tc>
          <w:tcPr>
            <w:tcW w:w="1701" w:type="dxa"/>
            <w:vAlign w:val="center"/>
          </w:tcPr>
          <w:p w14:paraId="56C09DB1"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5.624</w:t>
            </w:r>
          </w:p>
        </w:tc>
      </w:tr>
      <w:tr w:rsidR="001D6CB1" w:rsidRPr="00FE61D8" w14:paraId="387D6329" w14:textId="77777777" w:rsidTr="001D6CB1">
        <w:trPr>
          <w:jc w:val="center"/>
        </w:trPr>
        <w:tc>
          <w:tcPr>
            <w:tcW w:w="1560" w:type="dxa"/>
            <w:vMerge/>
            <w:tcBorders>
              <w:bottom w:val="single" w:sz="4" w:space="0" w:color="auto"/>
            </w:tcBorders>
            <w:vAlign w:val="center"/>
          </w:tcPr>
          <w:p w14:paraId="466528FF" w14:textId="77777777" w:rsidR="001D6CB1" w:rsidRPr="00FE61D8" w:rsidRDefault="001D6CB1" w:rsidP="001A16E6">
            <w:pPr>
              <w:ind w:firstLine="480"/>
              <w:jc w:val="center"/>
              <w:rPr>
                <w:rFonts w:ascii="Times New Roman" w:hAnsi="Times New Roman" w:cs="Times New Roman"/>
                <w:szCs w:val="21"/>
              </w:rPr>
            </w:pPr>
          </w:p>
        </w:tc>
        <w:tc>
          <w:tcPr>
            <w:tcW w:w="1701" w:type="dxa"/>
            <w:tcBorders>
              <w:bottom w:val="single" w:sz="4" w:space="0" w:color="auto"/>
            </w:tcBorders>
            <w:vAlign w:val="center"/>
          </w:tcPr>
          <w:p w14:paraId="31E2A849"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5</w:t>
            </w:r>
          </w:p>
        </w:tc>
        <w:tc>
          <w:tcPr>
            <w:tcW w:w="1417" w:type="dxa"/>
            <w:tcBorders>
              <w:bottom w:val="single" w:sz="4" w:space="0" w:color="auto"/>
            </w:tcBorders>
            <w:vAlign w:val="center"/>
          </w:tcPr>
          <w:p w14:paraId="5F5ED6B4" w14:textId="77777777" w:rsidR="001D6CB1" w:rsidRPr="00FE61D8" w:rsidRDefault="001D6CB1" w:rsidP="001A16E6">
            <w:pPr>
              <w:ind w:firstLine="480"/>
              <w:jc w:val="center"/>
              <w:rPr>
                <w:rFonts w:ascii="Times New Roman" w:hAnsi="Times New Roman" w:cs="Times New Roman"/>
                <w:szCs w:val="21"/>
              </w:rPr>
            </w:pPr>
            <w:r w:rsidRPr="00FE61D8">
              <w:rPr>
                <w:rFonts w:ascii="Times New Roman" w:hAnsi="Times New Roman" w:cs="Times New Roman"/>
                <w:szCs w:val="21"/>
              </w:rPr>
              <w:t>6.1</w:t>
            </w:r>
          </w:p>
        </w:tc>
        <w:tc>
          <w:tcPr>
            <w:tcW w:w="1701" w:type="dxa"/>
            <w:tcBorders>
              <w:bottom w:val="single" w:sz="4" w:space="0" w:color="auto"/>
            </w:tcBorders>
            <w:vAlign w:val="center"/>
          </w:tcPr>
          <w:p w14:paraId="545F9D98"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122</w:t>
            </w:r>
          </w:p>
        </w:tc>
        <w:tc>
          <w:tcPr>
            <w:tcW w:w="1701" w:type="dxa"/>
            <w:tcBorders>
              <w:bottom w:val="single" w:sz="4" w:space="0" w:color="auto"/>
            </w:tcBorders>
            <w:vAlign w:val="center"/>
          </w:tcPr>
          <w:p w14:paraId="732DA0C4" w14:textId="77777777" w:rsidR="001D6CB1" w:rsidRPr="00FE61D8" w:rsidRDefault="001D6CB1" w:rsidP="00CE4C2C">
            <w:pPr>
              <w:ind w:firstLine="480"/>
              <w:rPr>
                <w:rFonts w:ascii="Times New Roman" w:hAnsi="Times New Roman" w:cs="Times New Roman"/>
                <w:szCs w:val="21"/>
              </w:rPr>
            </w:pPr>
            <w:r w:rsidRPr="00FE61D8">
              <w:rPr>
                <w:rFonts w:ascii="Times New Roman" w:hAnsi="Times New Roman" w:cs="Times New Roman"/>
                <w:szCs w:val="21"/>
              </w:rPr>
              <w:t>5.71</w:t>
            </w:r>
          </w:p>
        </w:tc>
      </w:tr>
    </w:tbl>
    <w:p w14:paraId="2D04FBCC" w14:textId="77A4A823" w:rsidR="002B1752" w:rsidRDefault="002B1752" w:rsidP="00B47E5E">
      <w:pPr>
        <w:spacing w:afterLines="50" w:after="156" w:line="288" w:lineRule="auto"/>
        <w:rPr>
          <w:rFonts w:ascii="Times New Roman" w:eastAsia="宋体" w:hAnsi="Times New Roman" w:cs="Times New Roman"/>
          <w:sz w:val="24"/>
          <w:szCs w:val="24"/>
        </w:rPr>
      </w:pPr>
    </w:p>
    <w:p w14:paraId="02D34DD1" w14:textId="57B09FAC" w:rsidR="002B1752" w:rsidRDefault="002B1752" w:rsidP="00B47E5E">
      <w:pPr>
        <w:spacing w:afterLines="50" w:after="156" w:line="288" w:lineRule="auto"/>
        <w:rPr>
          <w:rFonts w:ascii="Times New Roman" w:eastAsia="宋体" w:hAnsi="Times New Roman" w:cs="Times New Roman"/>
          <w:sz w:val="24"/>
          <w:szCs w:val="24"/>
        </w:rPr>
      </w:pPr>
      <w:r>
        <w:rPr>
          <w:rFonts w:ascii="Times New Roman" w:eastAsia="宋体" w:hAnsi="Times New Roman" w:cs="Times New Roman"/>
          <w:sz w:val="24"/>
          <w:szCs w:val="24"/>
        </w:rPr>
        <w:t>References:</w:t>
      </w:r>
    </w:p>
    <w:p w14:paraId="76800E4E" w14:textId="77777777" w:rsidR="00DF4D69" w:rsidRPr="00DF4D69" w:rsidRDefault="00CD1812" w:rsidP="00DF4D69">
      <w:pPr>
        <w:pStyle w:val="EndNoteBibliography"/>
        <w:ind w:left="720" w:hanging="720"/>
      </w:pPr>
      <w:r w:rsidRPr="006A2E07">
        <w:rPr>
          <w:rFonts w:ascii="Times New Roman" w:eastAsia="宋体" w:hAnsi="Times New Roman" w:cs="Times New Roman"/>
          <w:sz w:val="22"/>
        </w:rPr>
        <w:fldChar w:fldCharType="begin"/>
      </w:r>
      <w:r w:rsidRPr="006A2E07">
        <w:rPr>
          <w:rFonts w:ascii="Times New Roman" w:eastAsia="宋体" w:hAnsi="Times New Roman" w:cs="Times New Roman"/>
          <w:sz w:val="22"/>
        </w:rPr>
        <w:instrText xml:space="preserve"> ADDIN EN.REFLIST </w:instrText>
      </w:r>
      <w:r w:rsidRPr="006A2E07">
        <w:rPr>
          <w:rFonts w:ascii="Times New Roman" w:eastAsia="宋体" w:hAnsi="Times New Roman" w:cs="Times New Roman"/>
          <w:sz w:val="22"/>
        </w:rPr>
        <w:fldChar w:fldCharType="separate"/>
      </w:r>
      <w:r w:rsidR="00DF4D69" w:rsidRPr="00DF4D69">
        <w:t>1.</w:t>
      </w:r>
      <w:r w:rsidR="00DF4D69" w:rsidRPr="00DF4D69">
        <w:tab/>
        <w:t xml:space="preserve">Grabar KC, Brown KR, Keating CD, Stranick SJ, Tang SL, Natan MJ: </w:t>
      </w:r>
      <w:r w:rsidR="00DF4D69" w:rsidRPr="00DF4D69">
        <w:rPr>
          <w:b/>
        </w:rPr>
        <w:t>Nanoscale characterization of gold colloid monolayers:</w:t>
      </w:r>
      <w:r w:rsidR="00DF4D69" w:rsidRPr="00DF4D69">
        <w:rPr>
          <w:rFonts w:ascii="MS Gothic" w:eastAsia="MS Gothic" w:hAnsi="MS Gothic" w:cs="MS Gothic" w:hint="eastAsia"/>
          <w:b/>
        </w:rPr>
        <w:t> </w:t>
      </w:r>
      <w:r w:rsidR="00DF4D69" w:rsidRPr="00DF4D69">
        <w:rPr>
          <w:b/>
        </w:rPr>
        <w:t xml:space="preserve"> a comparison of four techniques.</w:t>
      </w:r>
      <w:r w:rsidR="00DF4D69" w:rsidRPr="00DF4D69">
        <w:t xml:space="preserve"> </w:t>
      </w:r>
      <w:r w:rsidR="00DF4D69" w:rsidRPr="00DF4D69">
        <w:rPr>
          <w:i/>
        </w:rPr>
        <w:t xml:space="preserve">Anal Chem </w:t>
      </w:r>
      <w:r w:rsidR="00DF4D69" w:rsidRPr="00DF4D69">
        <w:t xml:space="preserve">1997, </w:t>
      </w:r>
      <w:r w:rsidR="00DF4D69" w:rsidRPr="00DF4D69">
        <w:rPr>
          <w:b/>
        </w:rPr>
        <w:t>69:</w:t>
      </w:r>
      <w:r w:rsidR="00DF4D69" w:rsidRPr="00DF4D69">
        <w:t>471-477.</w:t>
      </w:r>
    </w:p>
    <w:p w14:paraId="783ECAC5" w14:textId="77777777" w:rsidR="00DF4D69" w:rsidRPr="00DF4D69" w:rsidRDefault="00DF4D69" w:rsidP="00DF4D69">
      <w:pPr>
        <w:pStyle w:val="EndNoteBibliography"/>
        <w:ind w:left="720" w:hanging="720"/>
      </w:pPr>
      <w:r w:rsidRPr="00DF4D69">
        <w:t>2.</w:t>
      </w:r>
      <w:r w:rsidRPr="00DF4D69">
        <w:tab/>
        <w:t xml:space="preserve">Alenazi NA, Manthorpe JM, Lai EPC: </w:t>
      </w:r>
      <w:r w:rsidRPr="00DF4D69">
        <w:rPr>
          <w:b/>
        </w:rPr>
        <w:t>Selective extraction of BPA in milk analysis by capillary electrophoresis using a chemically modified molecularly imprinted polymer.</w:t>
      </w:r>
      <w:r w:rsidRPr="00DF4D69">
        <w:t xml:space="preserve"> </w:t>
      </w:r>
      <w:r w:rsidRPr="00DF4D69">
        <w:rPr>
          <w:i/>
        </w:rPr>
        <w:t xml:space="preserve">Food Control </w:t>
      </w:r>
      <w:r w:rsidRPr="00DF4D69">
        <w:t xml:space="preserve">2015, </w:t>
      </w:r>
      <w:r w:rsidRPr="00DF4D69">
        <w:rPr>
          <w:b/>
        </w:rPr>
        <w:t>50:</w:t>
      </w:r>
      <w:r w:rsidRPr="00DF4D69">
        <w:t>778-783.</w:t>
      </w:r>
    </w:p>
    <w:p w14:paraId="6C2552D1" w14:textId="77777777" w:rsidR="00DF4D69" w:rsidRPr="00DF4D69" w:rsidRDefault="00DF4D69" w:rsidP="00DF4D69">
      <w:pPr>
        <w:pStyle w:val="EndNoteBibliography"/>
        <w:ind w:left="720" w:hanging="720"/>
      </w:pPr>
      <w:r w:rsidRPr="00DF4D69">
        <w:t>3.</w:t>
      </w:r>
      <w:r w:rsidRPr="00DF4D69">
        <w:tab/>
        <w:t xml:space="preserve">Tan F, Liu X, Quan X, Chen J, Li X, Zhao H: </w:t>
      </w:r>
      <w:r w:rsidRPr="00DF4D69">
        <w:rPr>
          <w:b/>
        </w:rPr>
        <w:t>Selective detection of nanomolar Cr(vi) in aqueous solution based on 1,4-dithiothreitol functionalized gold nanoparticles.</w:t>
      </w:r>
      <w:r w:rsidRPr="00DF4D69">
        <w:t xml:space="preserve"> </w:t>
      </w:r>
      <w:r w:rsidRPr="00DF4D69">
        <w:rPr>
          <w:i/>
        </w:rPr>
        <w:t xml:space="preserve">Analytical Methods </w:t>
      </w:r>
      <w:r w:rsidRPr="00DF4D69">
        <w:t xml:space="preserve">2011, </w:t>
      </w:r>
      <w:r w:rsidRPr="00DF4D69">
        <w:rPr>
          <w:b/>
        </w:rPr>
        <w:t>3:</w:t>
      </w:r>
      <w:r w:rsidRPr="00DF4D69">
        <w:t>343-347.</w:t>
      </w:r>
    </w:p>
    <w:p w14:paraId="167914E0" w14:textId="41621DFD" w:rsidR="00CD1812" w:rsidRPr="00B47E5E" w:rsidRDefault="00CD1812" w:rsidP="00B47E5E">
      <w:pPr>
        <w:spacing w:afterLines="50" w:after="156" w:line="288" w:lineRule="auto"/>
        <w:rPr>
          <w:rFonts w:ascii="Times New Roman" w:eastAsia="宋体" w:hAnsi="Times New Roman" w:cs="Times New Roman"/>
          <w:sz w:val="24"/>
          <w:szCs w:val="24"/>
        </w:rPr>
      </w:pPr>
      <w:r w:rsidRPr="006A2E07">
        <w:rPr>
          <w:rFonts w:ascii="Times New Roman" w:eastAsia="宋体" w:hAnsi="Times New Roman" w:cs="Times New Roman"/>
          <w:sz w:val="22"/>
        </w:rPr>
        <w:fldChar w:fldCharType="end"/>
      </w:r>
    </w:p>
    <w:sectPr w:rsidR="00CD1812" w:rsidRPr="00B47E5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7C9351" w14:textId="77777777" w:rsidR="00E80014" w:rsidRDefault="00E80014" w:rsidP="00556E05">
      <w:r>
        <w:separator/>
      </w:r>
    </w:p>
  </w:endnote>
  <w:endnote w:type="continuationSeparator" w:id="0">
    <w:p w14:paraId="069FBDF4" w14:textId="77777777" w:rsidR="00E80014" w:rsidRDefault="00E80014" w:rsidP="00556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B68DA8" w14:textId="77777777" w:rsidR="00E80014" w:rsidRDefault="00E80014" w:rsidP="00556E05">
      <w:r>
        <w:separator/>
      </w:r>
    </w:p>
  </w:footnote>
  <w:footnote w:type="continuationSeparator" w:id="0">
    <w:p w14:paraId="651CC6AB" w14:textId="77777777" w:rsidR="00E80014" w:rsidRDefault="00E80014" w:rsidP="00556E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C00866"/>
    <w:multiLevelType w:val="hybridMultilevel"/>
    <w:tmpl w:val="76FAC024"/>
    <w:lvl w:ilvl="0" w:tplc="E00CC2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Nanobiotechnology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C053D7"/>
    <w:rsid w:val="000803E3"/>
    <w:rsid w:val="0008360B"/>
    <w:rsid w:val="000866A1"/>
    <w:rsid w:val="00136623"/>
    <w:rsid w:val="00194FE7"/>
    <w:rsid w:val="001D0D60"/>
    <w:rsid w:val="001D6CB1"/>
    <w:rsid w:val="001F05DF"/>
    <w:rsid w:val="002354D0"/>
    <w:rsid w:val="002461CB"/>
    <w:rsid w:val="0025616E"/>
    <w:rsid w:val="002927E7"/>
    <w:rsid w:val="002B1752"/>
    <w:rsid w:val="002D189F"/>
    <w:rsid w:val="002E1210"/>
    <w:rsid w:val="0031792A"/>
    <w:rsid w:val="00377203"/>
    <w:rsid w:val="003A55CE"/>
    <w:rsid w:val="003A7530"/>
    <w:rsid w:val="003B1825"/>
    <w:rsid w:val="003C0813"/>
    <w:rsid w:val="00400B6E"/>
    <w:rsid w:val="004E2AD8"/>
    <w:rsid w:val="005201A0"/>
    <w:rsid w:val="00522A88"/>
    <w:rsid w:val="00556E05"/>
    <w:rsid w:val="005816FA"/>
    <w:rsid w:val="005B3A0C"/>
    <w:rsid w:val="00634C2B"/>
    <w:rsid w:val="00655A79"/>
    <w:rsid w:val="00666531"/>
    <w:rsid w:val="00676716"/>
    <w:rsid w:val="006816D2"/>
    <w:rsid w:val="00691CE9"/>
    <w:rsid w:val="006A2E07"/>
    <w:rsid w:val="006C6929"/>
    <w:rsid w:val="007B1BFD"/>
    <w:rsid w:val="008810BE"/>
    <w:rsid w:val="008A17DC"/>
    <w:rsid w:val="008D0C5A"/>
    <w:rsid w:val="009045B6"/>
    <w:rsid w:val="009128CD"/>
    <w:rsid w:val="00962B52"/>
    <w:rsid w:val="00983B4F"/>
    <w:rsid w:val="00A62638"/>
    <w:rsid w:val="00AA2621"/>
    <w:rsid w:val="00AB0041"/>
    <w:rsid w:val="00B01FE4"/>
    <w:rsid w:val="00B23854"/>
    <w:rsid w:val="00B46912"/>
    <w:rsid w:val="00B47E5E"/>
    <w:rsid w:val="00BC08CF"/>
    <w:rsid w:val="00C053D7"/>
    <w:rsid w:val="00C67718"/>
    <w:rsid w:val="00C7576B"/>
    <w:rsid w:val="00CD1812"/>
    <w:rsid w:val="00CE4C2C"/>
    <w:rsid w:val="00D93715"/>
    <w:rsid w:val="00DA695A"/>
    <w:rsid w:val="00DE114F"/>
    <w:rsid w:val="00DE3647"/>
    <w:rsid w:val="00DF4D69"/>
    <w:rsid w:val="00E04D99"/>
    <w:rsid w:val="00E079E1"/>
    <w:rsid w:val="00E7460E"/>
    <w:rsid w:val="00E80014"/>
    <w:rsid w:val="00ED3112"/>
    <w:rsid w:val="00F1406F"/>
    <w:rsid w:val="00F337A3"/>
    <w:rsid w:val="00F771E2"/>
    <w:rsid w:val="00F84B24"/>
    <w:rsid w:val="00FD14F6"/>
    <w:rsid w:val="00FD599F"/>
    <w:rsid w:val="00FE6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815876"/>
  <w15:chartTrackingRefBased/>
  <w15:docId w15:val="{D777F64D-435E-4EA1-980F-96A5D4C62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182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56E0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56E05"/>
    <w:rPr>
      <w:sz w:val="18"/>
      <w:szCs w:val="18"/>
    </w:rPr>
  </w:style>
  <w:style w:type="paragraph" w:styleId="a5">
    <w:name w:val="footer"/>
    <w:basedOn w:val="a"/>
    <w:link w:val="a6"/>
    <w:uiPriority w:val="99"/>
    <w:unhideWhenUsed/>
    <w:rsid w:val="00556E05"/>
    <w:pPr>
      <w:tabs>
        <w:tab w:val="center" w:pos="4153"/>
        <w:tab w:val="right" w:pos="8306"/>
      </w:tabs>
      <w:snapToGrid w:val="0"/>
      <w:jc w:val="left"/>
    </w:pPr>
    <w:rPr>
      <w:sz w:val="18"/>
      <w:szCs w:val="18"/>
    </w:rPr>
  </w:style>
  <w:style w:type="character" w:customStyle="1" w:styleId="a6">
    <w:name w:val="页脚 字符"/>
    <w:basedOn w:val="a0"/>
    <w:link w:val="a5"/>
    <w:uiPriority w:val="99"/>
    <w:rsid w:val="00556E05"/>
    <w:rPr>
      <w:sz w:val="18"/>
      <w:szCs w:val="18"/>
    </w:rPr>
  </w:style>
  <w:style w:type="paragraph" w:styleId="a7">
    <w:name w:val="List Paragraph"/>
    <w:basedOn w:val="a"/>
    <w:uiPriority w:val="34"/>
    <w:qFormat/>
    <w:rsid w:val="00F1406F"/>
    <w:pPr>
      <w:ind w:firstLineChars="200" w:firstLine="420"/>
    </w:pPr>
  </w:style>
  <w:style w:type="paragraph" w:customStyle="1" w:styleId="a8">
    <w:basedOn w:val="a"/>
    <w:next w:val="a7"/>
    <w:uiPriority w:val="34"/>
    <w:qFormat/>
    <w:rsid w:val="00F84B24"/>
    <w:pPr>
      <w:ind w:firstLineChars="200" w:firstLine="420"/>
    </w:pPr>
    <w:rPr>
      <w:rFonts w:ascii="Calibri" w:eastAsia="宋体" w:hAnsi="Calibri" w:cs="Times New Roman"/>
    </w:rPr>
  </w:style>
  <w:style w:type="paragraph" w:customStyle="1" w:styleId="EndNoteBibliographyTitle">
    <w:name w:val="EndNote Bibliography Title"/>
    <w:basedOn w:val="a"/>
    <w:link w:val="EndNoteBibliographyTitle0"/>
    <w:rsid w:val="00CD181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D1812"/>
    <w:rPr>
      <w:rFonts w:ascii="等线" w:eastAsia="等线" w:hAnsi="等线"/>
      <w:noProof/>
      <w:sz w:val="20"/>
    </w:rPr>
  </w:style>
  <w:style w:type="paragraph" w:customStyle="1" w:styleId="EndNoteBibliography">
    <w:name w:val="EndNote Bibliography"/>
    <w:basedOn w:val="a"/>
    <w:link w:val="EndNoteBibliography0"/>
    <w:rsid w:val="00CD1812"/>
    <w:rPr>
      <w:rFonts w:ascii="等线" w:eastAsia="等线" w:hAnsi="等线"/>
      <w:noProof/>
      <w:sz w:val="20"/>
    </w:rPr>
  </w:style>
  <w:style w:type="character" w:customStyle="1" w:styleId="EndNoteBibliography0">
    <w:name w:val="EndNote Bibliography 字符"/>
    <w:basedOn w:val="a0"/>
    <w:link w:val="EndNoteBibliography"/>
    <w:rsid w:val="00CD1812"/>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9</Pages>
  <Words>2692</Words>
  <Characters>15347</Characters>
  <Application>Microsoft Office Word</Application>
  <DocSecurity>0</DocSecurity>
  <Lines>127</Lines>
  <Paragraphs>36</Paragraphs>
  <ScaleCrop>false</ScaleCrop>
  <Company/>
  <LinksUpToDate>false</LinksUpToDate>
  <CharactersWithSpaces>18003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yu</dc:creator>
  <cp:keywords/>
  <dc:description/>
  <cp:lastModifiedBy>wang yu</cp:lastModifiedBy>
  <cp:revision>29</cp:revision>
  <dcterms:created xsi:type="dcterms:W3CDTF">2020-08-07T09:41:00Z</dcterms:created>
  <dcterms:modified xsi:type="dcterms:W3CDTF">2021-09-18T07:31:00Z</dcterms:modified>
</cp:coreProperties>
</file>