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C8B8D" w14:textId="12FD8437" w:rsidR="002734E8" w:rsidRDefault="002734E8" w:rsidP="002734E8">
      <w:pPr>
        <w:pStyle w:val="Heading1"/>
      </w:pPr>
      <w:r>
        <w:t>Pain Mechanism Distribution by Pain Etiology Subgroup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2734E8" w14:paraId="31782475" w14:textId="77777777" w:rsidTr="007C0C95">
        <w:tc>
          <w:tcPr>
            <w:tcW w:w="2158" w:type="dxa"/>
          </w:tcPr>
          <w:p w14:paraId="48827484" w14:textId="77777777" w:rsidR="002734E8" w:rsidRDefault="002734E8" w:rsidP="007C0C95">
            <w:r>
              <w:t>Pain Mechanism</w:t>
            </w:r>
          </w:p>
        </w:tc>
        <w:tc>
          <w:tcPr>
            <w:tcW w:w="2158" w:type="dxa"/>
          </w:tcPr>
          <w:p w14:paraId="4FBCD30E" w14:textId="5CD0A8FC" w:rsidR="002734E8" w:rsidRDefault="002734E8" w:rsidP="007C0C95">
            <w:r>
              <w:t>Treatment-Related (n=2</w:t>
            </w:r>
            <w:r w:rsidR="007E4AA7">
              <w:t>60</w:t>
            </w:r>
            <w:r>
              <w:t>)</w:t>
            </w:r>
          </w:p>
        </w:tc>
        <w:tc>
          <w:tcPr>
            <w:tcW w:w="2157" w:type="dxa"/>
          </w:tcPr>
          <w:p w14:paraId="19F99788" w14:textId="77777777" w:rsidR="002734E8" w:rsidRDefault="002734E8" w:rsidP="007C0C95">
            <w:r>
              <w:t>Cancer-Related Only (n=193)</w:t>
            </w:r>
          </w:p>
        </w:tc>
        <w:tc>
          <w:tcPr>
            <w:tcW w:w="2157" w:type="dxa"/>
          </w:tcPr>
          <w:p w14:paraId="1736EEE9" w14:textId="43217EB7" w:rsidR="002734E8" w:rsidRDefault="002734E8" w:rsidP="007C0C95">
            <w:r>
              <w:t>Cancer-Unrelated (n=16</w:t>
            </w:r>
            <w:r w:rsidR="007E4AA7">
              <w:t>2</w:t>
            </w:r>
            <w:r>
              <w:t>)</w:t>
            </w:r>
          </w:p>
        </w:tc>
      </w:tr>
      <w:tr w:rsidR="002734E8" w14:paraId="0B745363" w14:textId="77777777" w:rsidTr="007C0C95">
        <w:tc>
          <w:tcPr>
            <w:tcW w:w="2158" w:type="dxa"/>
          </w:tcPr>
          <w:p w14:paraId="691B5EBD" w14:textId="77777777" w:rsidR="002734E8" w:rsidRDefault="002734E8" w:rsidP="007C0C95">
            <w:r>
              <w:t>Nociceptive</w:t>
            </w:r>
          </w:p>
        </w:tc>
        <w:tc>
          <w:tcPr>
            <w:tcW w:w="2158" w:type="dxa"/>
          </w:tcPr>
          <w:p w14:paraId="5A0E6861" w14:textId="77777777" w:rsidR="002734E8" w:rsidRDefault="002734E8" w:rsidP="007C0C95">
            <w:r>
              <w:t>45</w:t>
            </w:r>
          </w:p>
        </w:tc>
        <w:tc>
          <w:tcPr>
            <w:tcW w:w="2157" w:type="dxa"/>
          </w:tcPr>
          <w:p w14:paraId="75C72468" w14:textId="77777777" w:rsidR="002734E8" w:rsidRDefault="002734E8" w:rsidP="007C0C95">
            <w:r>
              <w:t>69</w:t>
            </w:r>
          </w:p>
        </w:tc>
        <w:tc>
          <w:tcPr>
            <w:tcW w:w="2157" w:type="dxa"/>
          </w:tcPr>
          <w:p w14:paraId="73CC9B72" w14:textId="77777777" w:rsidR="002734E8" w:rsidRDefault="002734E8" w:rsidP="007C0C95">
            <w:r>
              <w:t>66</w:t>
            </w:r>
          </w:p>
        </w:tc>
      </w:tr>
      <w:tr w:rsidR="002734E8" w14:paraId="6E25DE2A" w14:textId="77777777" w:rsidTr="007C0C95">
        <w:tc>
          <w:tcPr>
            <w:tcW w:w="2158" w:type="dxa"/>
          </w:tcPr>
          <w:p w14:paraId="08AFB0E5" w14:textId="77777777" w:rsidR="002734E8" w:rsidRDefault="002734E8" w:rsidP="007C0C95">
            <w:r>
              <w:t>Neuropathic</w:t>
            </w:r>
          </w:p>
        </w:tc>
        <w:tc>
          <w:tcPr>
            <w:tcW w:w="2158" w:type="dxa"/>
          </w:tcPr>
          <w:p w14:paraId="5721EFF2" w14:textId="77777777" w:rsidR="002734E8" w:rsidRDefault="002734E8" w:rsidP="007C0C95">
            <w:r>
              <w:t>121</w:t>
            </w:r>
          </w:p>
        </w:tc>
        <w:tc>
          <w:tcPr>
            <w:tcW w:w="2157" w:type="dxa"/>
          </w:tcPr>
          <w:p w14:paraId="4BFEFDF1" w14:textId="77777777" w:rsidR="002734E8" w:rsidRDefault="002734E8" w:rsidP="007C0C95">
            <w:r>
              <w:t>55</w:t>
            </w:r>
          </w:p>
        </w:tc>
        <w:tc>
          <w:tcPr>
            <w:tcW w:w="2157" w:type="dxa"/>
          </w:tcPr>
          <w:p w14:paraId="1060D707" w14:textId="77777777" w:rsidR="002734E8" w:rsidRDefault="002734E8" w:rsidP="007C0C95">
            <w:r>
              <w:t>76</w:t>
            </w:r>
          </w:p>
        </w:tc>
      </w:tr>
      <w:tr w:rsidR="002734E8" w14:paraId="266C5EB5" w14:textId="77777777" w:rsidTr="007C0C95">
        <w:tc>
          <w:tcPr>
            <w:tcW w:w="2158" w:type="dxa"/>
          </w:tcPr>
          <w:p w14:paraId="3DC8DB0F" w14:textId="77777777" w:rsidR="002734E8" w:rsidRDefault="002734E8" w:rsidP="007C0C95">
            <w:r>
              <w:t>Mixed</w:t>
            </w:r>
          </w:p>
        </w:tc>
        <w:tc>
          <w:tcPr>
            <w:tcW w:w="2158" w:type="dxa"/>
          </w:tcPr>
          <w:p w14:paraId="5D889435" w14:textId="2194808C" w:rsidR="002734E8" w:rsidRDefault="002734E8" w:rsidP="007C0C95">
            <w:r>
              <w:t>9</w:t>
            </w:r>
            <w:r w:rsidR="00BA60ED">
              <w:t>4</w:t>
            </w:r>
          </w:p>
        </w:tc>
        <w:tc>
          <w:tcPr>
            <w:tcW w:w="2157" w:type="dxa"/>
          </w:tcPr>
          <w:p w14:paraId="5BAA9336" w14:textId="77777777" w:rsidR="002734E8" w:rsidRDefault="002734E8" w:rsidP="007C0C95">
            <w:r>
              <w:t>69</w:t>
            </w:r>
          </w:p>
        </w:tc>
        <w:tc>
          <w:tcPr>
            <w:tcW w:w="2157" w:type="dxa"/>
          </w:tcPr>
          <w:p w14:paraId="39DE7647" w14:textId="401C8FFD" w:rsidR="002734E8" w:rsidRDefault="002734E8" w:rsidP="007C0C95">
            <w:r>
              <w:t>2</w:t>
            </w:r>
            <w:r w:rsidR="00BA60ED">
              <w:t>0</w:t>
            </w:r>
          </w:p>
        </w:tc>
      </w:tr>
    </w:tbl>
    <w:p w14:paraId="267A0239" w14:textId="77777777" w:rsidR="002734E8" w:rsidRPr="0040090B" w:rsidRDefault="002734E8" w:rsidP="002734E8">
      <w:pPr>
        <w:pStyle w:val="Heading1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Caption:</w:t>
      </w:r>
      <w:r w:rsidRPr="0040090B">
        <w:rPr>
          <w:color w:val="auto"/>
          <w:sz w:val="22"/>
          <w:szCs w:val="22"/>
        </w:rPr>
        <w:br/>
        <w:t>Distribution of pain mechanisms (nociceptive, neuropathic, and mixed) across three clinically defined pain etiology subgroups: treatment-related pain (TRP), cancer-related pain only, and cancer-unrelated pain.</w:t>
      </w:r>
    </w:p>
    <w:p w14:paraId="31B40E96" w14:textId="77777777" w:rsidR="002734E8" w:rsidRPr="0040090B" w:rsidRDefault="002734E8" w:rsidP="002734E8">
      <w:pPr>
        <w:pStyle w:val="Heading1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Abbreviations:</w:t>
      </w:r>
      <w:r w:rsidRPr="0040090B">
        <w:rPr>
          <w:color w:val="auto"/>
          <w:sz w:val="22"/>
          <w:szCs w:val="22"/>
        </w:rPr>
        <w:br/>
        <w:t>TRP – Treatment-Related Pain.</w:t>
      </w:r>
    </w:p>
    <w:p w14:paraId="63A06E13" w14:textId="77777777" w:rsidR="002734E8" w:rsidRPr="0040090B" w:rsidRDefault="002734E8" w:rsidP="002734E8">
      <w:pPr>
        <w:pStyle w:val="Heading1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Footnotes:</w:t>
      </w:r>
    </w:p>
    <w:p w14:paraId="1CABCA16" w14:textId="77777777" w:rsidR="002734E8" w:rsidRPr="0040090B" w:rsidRDefault="002734E8" w:rsidP="002734E8">
      <w:pPr>
        <w:pStyle w:val="Heading1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Patients with “Other” pain types (n = 7) were excluded from this analysis.</w:t>
      </w:r>
    </w:p>
    <w:p w14:paraId="05747926" w14:textId="77777777" w:rsidR="002734E8" w:rsidRPr="0040090B" w:rsidRDefault="002734E8" w:rsidP="002734E8">
      <w:pPr>
        <w:pStyle w:val="Heading1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Mixed pain refers to overlapping nociceptive and neuropathic mechanisms as defined by clinical documentation.</w:t>
      </w:r>
    </w:p>
    <w:p w14:paraId="60586166" w14:textId="77777777" w:rsidR="002734E8" w:rsidRPr="0040090B" w:rsidRDefault="002734E8" w:rsidP="002734E8">
      <w:pPr>
        <w:pStyle w:val="Heading1"/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  <w:bCs/>
          <w:color w:val="auto"/>
          <w:sz w:val="22"/>
          <w:szCs w:val="22"/>
        </w:rPr>
      </w:pPr>
      <w:r w:rsidRPr="0040090B">
        <w:rPr>
          <w:color w:val="auto"/>
          <w:sz w:val="22"/>
          <w:szCs w:val="22"/>
        </w:rPr>
        <w:t>Subgroups were mutually exclusive, defined using structured coding (see Methods).</w:t>
      </w:r>
    </w:p>
    <w:p w14:paraId="0FEC8A1D" w14:textId="77777777" w:rsidR="00C908EB" w:rsidRDefault="00C908EB"/>
    <w:sectPr w:rsidR="00C90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95830"/>
    <w:multiLevelType w:val="multilevel"/>
    <w:tmpl w:val="CD7A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12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E8"/>
    <w:rsid w:val="002359B9"/>
    <w:rsid w:val="00244B20"/>
    <w:rsid w:val="002734E8"/>
    <w:rsid w:val="003A6BFB"/>
    <w:rsid w:val="004759A3"/>
    <w:rsid w:val="005719EE"/>
    <w:rsid w:val="007E4AA7"/>
    <w:rsid w:val="008C24DD"/>
    <w:rsid w:val="00BA60ED"/>
    <w:rsid w:val="00BB75FD"/>
    <w:rsid w:val="00C02DF2"/>
    <w:rsid w:val="00C908EB"/>
    <w:rsid w:val="00CD25A4"/>
    <w:rsid w:val="00D97AF5"/>
    <w:rsid w:val="00E3574D"/>
    <w:rsid w:val="00EE006B"/>
    <w:rsid w:val="00FA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7F365"/>
  <w15:chartTrackingRefBased/>
  <w15:docId w15:val="{271578D7-4E34-48B1-BDB5-BE255A8C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E8"/>
    <w:pPr>
      <w:spacing w:after="200" w:line="276" w:lineRule="auto"/>
    </w:pPr>
    <w:rPr>
      <w:rFonts w:eastAsiaTheme="minorEastAsia"/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4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734E8"/>
    <w:pPr>
      <w:spacing w:after="0" w:line="240" w:lineRule="auto"/>
    </w:pPr>
    <w:rPr>
      <w:rFonts w:eastAsiaTheme="minorEastAsia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655</Characters>
  <Application>Microsoft Office Word</Application>
  <DocSecurity>0</DocSecurity>
  <Lines>30</Lines>
  <Paragraphs>23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Hochberg Ltd</dc:creator>
  <cp:keywords/>
  <dc:description/>
  <cp:lastModifiedBy>Uri Hochberg Ltd</cp:lastModifiedBy>
  <cp:revision>10</cp:revision>
  <dcterms:created xsi:type="dcterms:W3CDTF">2025-12-03T18:53:00Z</dcterms:created>
  <dcterms:modified xsi:type="dcterms:W3CDTF">2026-03-18T18:18:00Z</dcterms:modified>
</cp:coreProperties>
</file>