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E81" w:rsidRDefault="00345E81" w:rsidP="00F071A9">
      <w:pPr>
        <w:pStyle w:val="NormalWeb"/>
        <w:jc w:val="both"/>
        <w:rPr>
          <w:b/>
          <w:bCs/>
          <w:lang w:val="en-GB"/>
        </w:rPr>
      </w:pPr>
    </w:p>
    <w:p w:rsidR="00F071A9" w:rsidRPr="00D33D5A" w:rsidRDefault="00345E81" w:rsidP="00F071A9">
      <w:pPr>
        <w:pStyle w:val="NormalWeb"/>
        <w:jc w:val="both"/>
        <w:rPr>
          <w:b/>
          <w:bCs/>
        </w:rPr>
      </w:pPr>
      <w:r>
        <w:rPr>
          <w:b/>
          <w:bCs/>
          <w:lang w:val="en-GB"/>
        </w:rPr>
        <w:t xml:space="preserve">Title: </w:t>
      </w:r>
      <w:r w:rsidR="00F071A9" w:rsidRPr="00D33D5A">
        <w:rPr>
          <w:b/>
          <w:bCs/>
          <w:lang w:val="en-GB"/>
        </w:rPr>
        <w:t>Design Matters: Structural Variation in Experimental Huts Significantly Alters Entomological Endpoints in Insecticide Treated Net (ITN) Evaluation ––</w:t>
      </w:r>
      <w:r w:rsidR="00F071A9" w:rsidRPr="00D33D5A">
        <w:rPr>
          <w:b/>
          <w:bCs/>
        </w:rPr>
        <w:t>A Comparative Experimental Hut Trial Using a Latin Square Design in Tanzania and Côte d’Ivoire</w:t>
      </w:r>
    </w:p>
    <w:p w:rsidR="00F071A9" w:rsidRPr="00D33D5A" w:rsidRDefault="00F071A9" w:rsidP="00F071A9">
      <w:pPr>
        <w:pStyle w:val="Caption"/>
        <w:keepNext/>
        <w:rPr>
          <w:rFonts w:ascii="Times New Roman" w:hAnsi="Times New Roman" w:cs="Times New Roman"/>
          <w:sz w:val="24"/>
          <w:szCs w:val="24"/>
        </w:rPr>
      </w:pPr>
    </w:p>
    <w:p w:rsidR="00F071A9" w:rsidRPr="00D33D5A" w:rsidRDefault="00EB11D2" w:rsidP="00D33D5A">
      <w:pPr>
        <w:pStyle w:val="p1"/>
        <w:rPr>
          <w:b/>
          <w:bCs/>
        </w:rPr>
      </w:pPr>
      <w:r>
        <w:rPr>
          <w:b/>
          <w:bCs/>
        </w:rPr>
        <w:fldChar w:fldCharType="begin">
          <w:fldData xml:space="preserve">PEVuZE5vdGU+PENpdGU+PEF1dGhvcj5Bc3NlbmdhPC9BdXRob3I+PFllYXI+MjAyNTwvWWVhcj48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</w:fldData>
        </w:fldChar>
      </w:r>
      <w:r>
        <w:rPr>
          <w:b/>
          <w:bCs/>
        </w:rPr>
        <w:instrText xml:space="preserve"> ADDIN EN.CITE </w:instrText>
      </w:r>
      <w:r>
        <w:rPr>
          <w:b/>
          <w:bCs/>
        </w:rPr>
        <w:fldChar w:fldCharType="begin">
          <w:fldData xml:space="preserve">PEVuZE5vdGU+PENpdGU+PEF1dGhvcj5Bc3NlbmdhPC9BdXRob3I+PFllYXI+MjAyNTwvWWVhcj48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</w:fldData>
        </w:fldChar>
      </w:r>
      <w:r>
        <w:rPr>
          <w:b/>
          <w:bCs/>
        </w:rPr>
        <w:instrText xml:space="preserve"> ADDIN EN.CITE.DATA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[1]</w:t>
      </w:r>
      <w:r>
        <w:rPr>
          <w:b/>
          <w:bCs/>
        </w:rPr>
        <w:fldChar w:fldCharType="end"/>
      </w:r>
      <w:r w:rsidR="00F071A9" w:rsidRPr="00D33D5A">
        <w:rPr>
          <w:b/>
          <w:bCs/>
        </w:rPr>
        <w:t xml:space="preserve">Table </w:t>
      </w:r>
      <w:r w:rsidR="00F071A9" w:rsidRPr="00D33D5A">
        <w:rPr>
          <w:b/>
          <w:bCs/>
        </w:rPr>
        <w:fldChar w:fldCharType="begin"/>
      </w:r>
      <w:r w:rsidR="00F071A9" w:rsidRPr="00D33D5A">
        <w:rPr>
          <w:b/>
          <w:bCs/>
        </w:rPr>
        <w:instrText xml:space="preserve"> SEQ Table \* ARABIC </w:instrText>
      </w:r>
      <w:r w:rsidR="00F071A9" w:rsidRPr="00D33D5A">
        <w:rPr>
          <w:b/>
          <w:bCs/>
        </w:rPr>
        <w:fldChar w:fldCharType="separate"/>
      </w:r>
      <w:r w:rsidR="00F071A9" w:rsidRPr="00D33D5A">
        <w:rPr>
          <w:b/>
          <w:bCs/>
          <w:noProof/>
        </w:rPr>
        <w:t>1</w:t>
      </w:r>
      <w:r w:rsidR="00F071A9" w:rsidRPr="00D33D5A">
        <w:rPr>
          <w:b/>
          <w:bCs/>
        </w:rPr>
        <w:fldChar w:fldCharType="end"/>
      </w:r>
      <w:r w:rsidR="00D33D5A" w:rsidRPr="00D33D5A">
        <w:rPr>
          <w:b/>
          <w:bCs/>
          <w:lang w:val="en-US"/>
        </w:rPr>
        <w:t xml:space="preserve"> </w:t>
      </w:r>
      <w:r w:rsidR="00D33D5A" w:rsidRPr="00D33D5A">
        <w:rPr>
          <w:b/>
          <w:bCs/>
        </w:rPr>
        <w:t>Exophily (exit rates) by hut type based on analysis restricted to control nets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140"/>
        <w:gridCol w:w="2340"/>
        <w:gridCol w:w="3032"/>
      </w:tblGrid>
      <w:tr w:rsidR="00F071A9" w:rsidRPr="00D33D5A" w:rsidTr="00D33D5A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Hut type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Exit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Margins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Odds ratio</w:t>
            </w:r>
          </w:p>
        </w:tc>
      </w:tr>
      <w:tr w:rsidR="00F071A9" w:rsidRPr="00D33D5A" w:rsidTr="00D33D5A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East African Hut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0.75 (122/163)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0.77 (0.70, 0.83)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1.00 (., .), p= .</w:t>
            </w:r>
          </w:p>
        </w:tc>
      </w:tr>
      <w:tr w:rsidR="00F071A9" w:rsidRPr="00D33D5A" w:rsidTr="00D33D5A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Ifakara Hut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0.87 (465/537)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0.86 (0.83, 0.90)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1.96 (1.18, 3.27), p= 0.0096</w:t>
            </w:r>
          </w:p>
        </w:tc>
      </w:tr>
      <w:tr w:rsidR="00F071A9" w:rsidRPr="00D33D5A" w:rsidTr="00D33D5A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Rapley Hut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0.85 (985/1159)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0.85 (0.83, 0.88)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1.85 (1.15, 2.96), p= 0.0105</w:t>
            </w:r>
          </w:p>
        </w:tc>
      </w:tr>
      <w:tr w:rsidR="00F071A9" w:rsidRPr="00D33D5A" w:rsidTr="00D33D5A">
        <w:trPr>
          <w:trHeight w:val="300"/>
          <w:jc w:val="center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West African Hut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0.60 (15/25)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0.55 (0.35, 0.75)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071A9" w:rsidRPr="00821773" w:rsidRDefault="00F071A9" w:rsidP="00821773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2177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0.35 (0.13, 0.94), p= 0.0364</w:t>
            </w:r>
          </w:p>
        </w:tc>
      </w:tr>
    </w:tbl>
    <w:p w:rsidR="00EB11D2" w:rsidRDefault="00EB11D2">
      <w:pPr>
        <w:rPr>
          <w:rFonts w:ascii="Times New Roman" w:hAnsi="Times New Roman" w:cs="Times New Roman"/>
        </w:rPr>
      </w:pPr>
    </w:p>
    <w:p w:rsidR="00EB11D2" w:rsidRDefault="00EB11D2">
      <w:pPr>
        <w:rPr>
          <w:rFonts w:ascii="Times New Roman" w:hAnsi="Times New Roman" w:cs="Times New Roman"/>
        </w:rPr>
      </w:pPr>
    </w:p>
    <w:p w:rsidR="00995748" w:rsidRPr="00D33D5A" w:rsidRDefault="00995748">
      <w:pPr>
        <w:rPr>
          <w:rFonts w:ascii="Times New Roman" w:hAnsi="Times New Roman" w:cs="Times New Roman"/>
        </w:rPr>
      </w:pPr>
    </w:p>
    <w:sectPr w:rsidR="00995748" w:rsidRPr="00D33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szv5aes1ev5f7eeev5vpee9tdprwep0z9pt&quot;&gt;My EndNote Library&lt;record-ids&gt;&lt;item&gt;812&lt;/item&gt;&lt;/record-ids&gt;&lt;/item&gt;&lt;/Libraries&gt;"/>
  </w:docVars>
  <w:rsids>
    <w:rsidRoot w:val="00821773"/>
    <w:rsid w:val="00023CB3"/>
    <w:rsid w:val="000455D3"/>
    <w:rsid w:val="000C427E"/>
    <w:rsid w:val="00125540"/>
    <w:rsid w:val="001F6B84"/>
    <w:rsid w:val="0020569A"/>
    <w:rsid w:val="00345E81"/>
    <w:rsid w:val="004069EA"/>
    <w:rsid w:val="00497A97"/>
    <w:rsid w:val="004B7DF4"/>
    <w:rsid w:val="00507B87"/>
    <w:rsid w:val="005770CA"/>
    <w:rsid w:val="005A3424"/>
    <w:rsid w:val="005B2B8B"/>
    <w:rsid w:val="005C57FE"/>
    <w:rsid w:val="006B4C0A"/>
    <w:rsid w:val="00701385"/>
    <w:rsid w:val="007504F1"/>
    <w:rsid w:val="007C426E"/>
    <w:rsid w:val="00821773"/>
    <w:rsid w:val="00853D67"/>
    <w:rsid w:val="0089316B"/>
    <w:rsid w:val="008B0E69"/>
    <w:rsid w:val="00926025"/>
    <w:rsid w:val="00995748"/>
    <w:rsid w:val="009C687C"/>
    <w:rsid w:val="00A506E2"/>
    <w:rsid w:val="00A908F1"/>
    <w:rsid w:val="00B07B31"/>
    <w:rsid w:val="00B51F5F"/>
    <w:rsid w:val="00C5385C"/>
    <w:rsid w:val="00D33D5A"/>
    <w:rsid w:val="00D90C74"/>
    <w:rsid w:val="00EA3540"/>
    <w:rsid w:val="00EB11D2"/>
    <w:rsid w:val="00F06468"/>
    <w:rsid w:val="00F0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E2B48"/>
  <w15:chartTrackingRefBased/>
  <w15:docId w15:val="{388F767A-5371-5C46-B680-6E640AF3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071A9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F071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p1">
    <w:name w:val="p1"/>
    <w:basedOn w:val="Normal"/>
    <w:link w:val="p1Char"/>
    <w:rsid w:val="00D33D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EB11D2"/>
    <w:pPr>
      <w:jc w:val="center"/>
    </w:pPr>
    <w:rPr>
      <w:rFonts w:ascii="Calibri" w:hAnsi="Calibri" w:cs="Calibri"/>
      <w:lang w:val="en-US"/>
    </w:rPr>
  </w:style>
  <w:style w:type="character" w:customStyle="1" w:styleId="p1Char">
    <w:name w:val="p1 Char"/>
    <w:basedOn w:val="DefaultParagraphFont"/>
    <w:link w:val="p1"/>
    <w:rsid w:val="00EB11D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ndNoteBibliographyTitleChar">
    <w:name w:val="EndNote Bibliography Title Char"/>
    <w:basedOn w:val="p1Char"/>
    <w:link w:val="EndNoteBibliographyTitle"/>
    <w:rsid w:val="00EB11D2"/>
    <w:rPr>
      <w:rFonts w:ascii="Calibri" w:eastAsia="Times New Roman" w:hAnsi="Calibri" w:cs="Calibri"/>
      <w:kern w:val="0"/>
      <w:lang w:val="en-US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B11D2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p1Char"/>
    <w:link w:val="EndNoteBibliography"/>
    <w:rsid w:val="00EB11D2"/>
    <w:rPr>
      <w:rFonts w:ascii="Calibri" w:eastAsia="Times New Roman" w:hAnsi="Calibri" w:cs="Calibri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Alphonce Assenga</dc:creator>
  <cp:keywords/>
  <dc:description/>
  <cp:lastModifiedBy>Alphonce Assenga</cp:lastModifiedBy>
  <cp:revision>24</cp:revision>
  <dcterms:created xsi:type="dcterms:W3CDTF">2026-03-18T13:28:00Z</dcterms:created>
  <dcterms:modified xsi:type="dcterms:W3CDTF">2026-03-19T10:07:00Z</dcterms:modified>
</cp:coreProperties>
</file>