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B9BE" w14:textId="77777777" w:rsidR="00FA44DE" w:rsidRPr="00ED7F3B" w:rsidRDefault="00FA44DE" w:rsidP="00FA44DE"/>
    <w:p w14:paraId="7E028A08" w14:textId="77777777" w:rsidR="00FA44DE" w:rsidRPr="00ED7F3B" w:rsidRDefault="00FA44DE" w:rsidP="00FA44DE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14:paraId="72B4A740" w14:textId="53F0988C" w:rsidR="00E74142" w:rsidRPr="00E74142" w:rsidRDefault="00ED7F3B" w:rsidP="00AC6A9B">
      <w:pPr>
        <w:spacing w:line="360" w:lineRule="auto"/>
        <w:rPr>
          <w:color w:val="000000"/>
        </w:rPr>
      </w:pPr>
      <w:r w:rsidRPr="00ED7F3B">
        <w:rPr>
          <w:rFonts w:hint="cs"/>
          <w:color w:val="000000"/>
        </w:rPr>
        <w:t>Table 3. Detection of metastatic lymph nodes according to TLNs and BD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526"/>
        <w:gridCol w:w="2121"/>
        <w:gridCol w:w="2441"/>
        <w:gridCol w:w="2268"/>
      </w:tblGrid>
      <w:tr w:rsidR="00FA44DE" w:rsidRPr="00ED7F3B" w14:paraId="1000C6E9" w14:textId="77777777" w:rsidTr="00AC6A9B">
        <w:trPr>
          <w:trHeight w:val="254"/>
        </w:trPr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C614C" w14:textId="77777777" w:rsidR="00FA44DE" w:rsidRPr="00ED7F3B" w:rsidRDefault="00FA44DE" w:rsidP="00AC6A9B">
            <w:pPr>
              <w:spacing w:line="360" w:lineRule="auto"/>
              <w:jc w:val="both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Metastasis Type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D80AA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Total Metastati</w:t>
            </w:r>
            <w:r w:rsidR="00AC6A9B" w:rsidRPr="00ED7F3B">
              <w:rPr>
                <w:rFonts w:eastAsia="Times New Roman" w:hint="cs"/>
                <w:color w:val="000000"/>
              </w:rPr>
              <w:t xml:space="preserve">c </w:t>
            </w:r>
            <w:r w:rsidRPr="00ED7F3B">
              <w:rPr>
                <w:rFonts w:eastAsia="Times New Roman" w:hint="cs"/>
                <w:color w:val="000000"/>
              </w:rPr>
              <w:t>LNs (n)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DF4B7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TLNs (+)</w:t>
            </w:r>
          </w:p>
          <w:p w14:paraId="0D91ED2C" w14:textId="77777777" w:rsidR="00AC6A9B" w:rsidRPr="00ED7F3B" w:rsidRDefault="00AC6A9B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n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4588C" w14:textId="77777777" w:rsidR="00FA44DE" w:rsidRPr="00ED7F3B" w:rsidRDefault="00AC6A9B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TLNs and BD (+)</w:t>
            </w:r>
          </w:p>
          <w:p w14:paraId="0305C91B" w14:textId="77777777" w:rsidR="00AC6A9B" w:rsidRPr="00ED7F3B" w:rsidRDefault="00AC6A9B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n (%)</w:t>
            </w:r>
          </w:p>
        </w:tc>
      </w:tr>
      <w:tr w:rsidR="00FA44DE" w:rsidRPr="00ED7F3B" w14:paraId="0B549C91" w14:textId="77777777" w:rsidTr="00AC6A9B">
        <w:trPr>
          <w:trHeight w:val="254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91AC" w14:textId="77777777" w:rsidR="00FA44DE" w:rsidRPr="00ED7F3B" w:rsidRDefault="00FA44DE" w:rsidP="00AC6A9B">
            <w:pPr>
              <w:spacing w:line="360" w:lineRule="auto"/>
              <w:jc w:val="both"/>
              <w:rPr>
                <w:rFonts w:eastAsia="Times New Roman"/>
              </w:rPr>
            </w:pPr>
            <w:proofErr w:type="spellStart"/>
            <w:r w:rsidRPr="00ED7F3B">
              <w:rPr>
                <w:rFonts w:eastAsia="Times New Roman" w:hint="cs"/>
              </w:rPr>
              <w:t>MacroM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0205D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42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6886B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42 (100%)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5BA5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27 (64.3%)</w:t>
            </w:r>
          </w:p>
        </w:tc>
      </w:tr>
      <w:tr w:rsidR="00FA44DE" w:rsidRPr="00ED7F3B" w14:paraId="7509D6EC" w14:textId="77777777" w:rsidTr="00AC6A9B">
        <w:trPr>
          <w:trHeight w:val="254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0F10" w14:textId="77777777" w:rsidR="00FA44DE" w:rsidRPr="00ED7F3B" w:rsidRDefault="00FA44DE" w:rsidP="00AC6A9B">
            <w:pPr>
              <w:spacing w:line="360" w:lineRule="auto"/>
              <w:jc w:val="both"/>
              <w:rPr>
                <w:rFonts w:eastAsia="Times New Roman"/>
              </w:rPr>
            </w:pPr>
            <w:proofErr w:type="spellStart"/>
            <w:r w:rsidRPr="00ED7F3B">
              <w:rPr>
                <w:rFonts w:eastAsia="Times New Roman" w:hint="cs"/>
              </w:rPr>
              <w:t>MicroM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9AEFB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30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A8AE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30 (100%)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5D85A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18 (60.0%)</w:t>
            </w:r>
          </w:p>
        </w:tc>
      </w:tr>
      <w:tr w:rsidR="00FA44DE" w:rsidRPr="00ED7F3B" w14:paraId="41F80B5C" w14:textId="77777777" w:rsidTr="00AC6A9B">
        <w:trPr>
          <w:trHeight w:val="254"/>
        </w:trPr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720F6" w14:textId="77777777" w:rsidR="00FA44DE" w:rsidRPr="00ED7F3B" w:rsidRDefault="00FA44DE" w:rsidP="00AC6A9B">
            <w:pPr>
              <w:spacing w:line="360" w:lineRule="auto"/>
              <w:jc w:val="both"/>
              <w:rPr>
                <w:rFonts w:eastAsia="Times New Roman"/>
              </w:rPr>
            </w:pPr>
            <w:r w:rsidRPr="00ED7F3B">
              <w:rPr>
                <w:rFonts w:eastAsia="Times New Roman" w:hint="cs"/>
              </w:rPr>
              <w:t>ITCs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082F31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41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762FC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41 (100%)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D44DF" w14:textId="77777777" w:rsidR="00FA44DE" w:rsidRPr="00ED7F3B" w:rsidRDefault="00FA44DE" w:rsidP="00AC6A9B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  <w:r w:rsidRPr="00ED7F3B">
              <w:rPr>
                <w:rFonts w:eastAsia="Times New Roman" w:hint="cs"/>
                <w:color w:val="000000"/>
              </w:rPr>
              <w:t>14 (34.1%)</w:t>
            </w:r>
          </w:p>
        </w:tc>
      </w:tr>
    </w:tbl>
    <w:p w14:paraId="63D894EC" w14:textId="77777777" w:rsidR="00FA44DE" w:rsidRPr="00ED7F3B" w:rsidRDefault="00FA44DE" w:rsidP="00AC6A9B">
      <w:pPr>
        <w:spacing w:line="360" w:lineRule="auto"/>
      </w:pPr>
    </w:p>
    <w:p w14:paraId="72E45009" w14:textId="65EA0C1F" w:rsidR="00ED7F3B" w:rsidRDefault="00ED7F3B" w:rsidP="00AC6A9B">
      <w:pPr>
        <w:spacing w:line="360" w:lineRule="auto"/>
        <w:rPr>
          <w:color w:val="000000"/>
        </w:rPr>
      </w:pPr>
      <w:r w:rsidRPr="00ED7F3B">
        <w:rPr>
          <w:rFonts w:hint="cs"/>
          <w:color w:val="000000"/>
        </w:rPr>
        <w:t>Data are presented as</w:t>
      </w:r>
      <w:r w:rsidRPr="00ED7F3B">
        <w:rPr>
          <w:rStyle w:val="apple-converted-space"/>
          <w:rFonts w:hint="cs"/>
          <w:color w:val="000000"/>
        </w:rPr>
        <w:t> </w:t>
      </w:r>
      <w:r w:rsidRPr="00ED7F3B">
        <w:rPr>
          <w:rStyle w:val="Emphasis"/>
          <w:rFonts w:hint="cs"/>
          <w:color w:val="000000"/>
        </w:rPr>
        <w:t>n (%)</w:t>
      </w:r>
      <w:r w:rsidRPr="00ED7F3B">
        <w:rPr>
          <w:rFonts w:hint="cs"/>
          <w:color w:val="000000"/>
        </w:rPr>
        <w:t>. Percentages for TLNs (+) and TLNs and BD (+) are calculated based on the total number of metastatic lymph nodes within each metastasis category. TLNs (+) indicates metastases detected in targeted lymph nodes, while TLNs and BD (+) indicates metastases detected in both targeted lymph nodes and blue dye-identified nodes.</w:t>
      </w:r>
    </w:p>
    <w:p w14:paraId="7EB2A084" w14:textId="77777777" w:rsidR="00ED7F3B" w:rsidRPr="00ED7F3B" w:rsidRDefault="00ED7F3B" w:rsidP="00AC6A9B">
      <w:pPr>
        <w:spacing w:line="360" w:lineRule="auto"/>
        <w:rPr>
          <w:color w:val="000000"/>
        </w:rPr>
      </w:pPr>
    </w:p>
    <w:p w14:paraId="51BF0E3F" w14:textId="6BCB98A3" w:rsidR="00ED7F3B" w:rsidRPr="00ED7F3B" w:rsidRDefault="00ED7F3B" w:rsidP="00AC6A9B">
      <w:pPr>
        <w:spacing w:line="360" w:lineRule="auto"/>
      </w:pPr>
      <w:r w:rsidRPr="00ED7F3B">
        <w:rPr>
          <w:rStyle w:val="Strong"/>
          <w:rFonts w:hint="cs"/>
          <w:color w:val="000000"/>
        </w:rPr>
        <w:t>Abbreviations:</w:t>
      </w:r>
      <w:r w:rsidRPr="00ED7F3B">
        <w:rPr>
          <w:rStyle w:val="apple-converted-space"/>
          <w:rFonts w:hint="cs"/>
          <w:color w:val="000000"/>
        </w:rPr>
        <w:t> </w:t>
      </w:r>
      <w:r w:rsidRPr="00ED7F3B">
        <w:rPr>
          <w:rFonts w:hint="cs"/>
          <w:color w:val="000000"/>
        </w:rPr>
        <w:t xml:space="preserve">LN, lymph node; TLN, targeted lymph node; BD, blue dye; </w:t>
      </w:r>
      <w:proofErr w:type="spellStart"/>
      <w:r w:rsidRPr="00ED7F3B">
        <w:rPr>
          <w:rFonts w:hint="cs"/>
          <w:color w:val="000000"/>
        </w:rPr>
        <w:t>MacroM</w:t>
      </w:r>
      <w:proofErr w:type="spellEnd"/>
      <w:r w:rsidRPr="00ED7F3B">
        <w:rPr>
          <w:rFonts w:hint="cs"/>
          <w:color w:val="000000"/>
        </w:rPr>
        <w:t xml:space="preserve">, </w:t>
      </w:r>
      <w:proofErr w:type="spellStart"/>
      <w:r w:rsidRPr="00ED7F3B">
        <w:rPr>
          <w:rFonts w:hint="cs"/>
          <w:color w:val="000000"/>
        </w:rPr>
        <w:t>macrometastasis</w:t>
      </w:r>
      <w:proofErr w:type="spellEnd"/>
      <w:r w:rsidRPr="00ED7F3B">
        <w:rPr>
          <w:rFonts w:hint="cs"/>
          <w:color w:val="000000"/>
        </w:rPr>
        <w:t xml:space="preserve">; </w:t>
      </w:r>
      <w:proofErr w:type="spellStart"/>
      <w:r w:rsidRPr="00ED7F3B">
        <w:rPr>
          <w:rFonts w:hint="cs"/>
          <w:color w:val="000000"/>
        </w:rPr>
        <w:t>MicroM</w:t>
      </w:r>
      <w:proofErr w:type="spellEnd"/>
      <w:r w:rsidRPr="00ED7F3B">
        <w:rPr>
          <w:rFonts w:hint="cs"/>
          <w:color w:val="000000"/>
        </w:rPr>
        <w:t xml:space="preserve">, </w:t>
      </w:r>
      <w:proofErr w:type="spellStart"/>
      <w:r w:rsidRPr="00ED7F3B">
        <w:rPr>
          <w:rFonts w:hint="cs"/>
          <w:color w:val="000000"/>
        </w:rPr>
        <w:t>micrometastasis</w:t>
      </w:r>
      <w:proofErr w:type="spellEnd"/>
      <w:r w:rsidRPr="00ED7F3B">
        <w:rPr>
          <w:rFonts w:hint="cs"/>
          <w:color w:val="000000"/>
        </w:rPr>
        <w:t>; ITCs, isolated tumor cells.</w:t>
      </w:r>
    </w:p>
    <w:sectPr w:rsidR="00ED7F3B" w:rsidRPr="00ED7F3B" w:rsidSect="003868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B"/>
    <w:rsid w:val="001B5EC6"/>
    <w:rsid w:val="002C312A"/>
    <w:rsid w:val="0038689F"/>
    <w:rsid w:val="00573FBE"/>
    <w:rsid w:val="00591F0C"/>
    <w:rsid w:val="0073457A"/>
    <w:rsid w:val="0097061C"/>
    <w:rsid w:val="00AC6A9B"/>
    <w:rsid w:val="00CB3902"/>
    <w:rsid w:val="00D82000"/>
    <w:rsid w:val="00D90FF3"/>
    <w:rsid w:val="00E32ECE"/>
    <w:rsid w:val="00E74142"/>
    <w:rsid w:val="00ED7F3B"/>
    <w:rsid w:val="00FA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83FCB7"/>
  <w15:chartTrackingRefBased/>
  <w15:docId w15:val="{9E9118BA-0955-E941-B437-CC7345F7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4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FA44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4DE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4DE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4DE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4DE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4DE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4DE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4DE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FA4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4DE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4DE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FA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4DE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FA4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4DE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FA44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44D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FA44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pple-converted-space">
    <w:name w:val="apple-converted-space"/>
    <w:basedOn w:val="DefaultParagraphFont"/>
    <w:rsid w:val="00ED7F3B"/>
  </w:style>
  <w:style w:type="character" w:styleId="Emphasis">
    <w:name w:val="Emphasis"/>
    <w:basedOn w:val="DefaultParagraphFont"/>
    <w:uiPriority w:val="20"/>
    <w:qFormat/>
    <w:rsid w:val="00ED7F3B"/>
    <w:rPr>
      <w:i/>
      <w:iCs/>
    </w:rPr>
  </w:style>
  <w:style w:type="character" w:styleId="Strong">
    <w:name w:val="Strong"/>
    <w:basedOn w:val="DefaultParagraphFont"/>
    <w:uiPriority w:val="22"/>
    <w:qFormat/>
    <w:rsid w:val="00ED7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ryaabbasoglu/Desktop/table%203%20carb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 3 carbon.dotx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Perya Abbasoglu</dc:creator>
  <cp:keywords/>
  <dc:description/>
  <cp:lastModifiedBy>perya abbasoglu</cp:lastModifiedBy>
  <cp:revision>2</cp:revision>
  <dcterms:created xsi:type="dcterms:W3CDTF">2026-03-19T14:55:00Z</dcterms:created>
  <dcterms:modified xsi:type="dcterms:W3CDTF">2026-03-19T15:01:00Z</dcterms:modified>
</cp:coreProperties>
</file>