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186414" w14:textId="5106A33C" w:rsidR="00D73887" w:rsidRPr="00D73887" w:rsidRDefault="00D73887" w:rsidP="00D73887">
      <w:pPr>
        <w:widowControl/>
        <w:tabs>
          <w:tab w:val="left" w:pos="377"/>
        </w:tabs>
        <w:spacing w:line="480" w:lineRule="auto"/>
        <w:rPr>
          <w:rFonts w:ascii="Times New Roman" w:eastAsia="宋体" w:hAnsi="Times New Roman" w:cs="Times New Roman"/>
          <w:kern w:val="0"/>
          <w:szCs w:val="21"/>
        </w:rPr>
      </w:pPr>
      <w:r w:rsidRPr="00D73887">
        <w:rPr>
          <w:rFonts w:ascii="Times New Roman" w:hAnsi="Times New Roman" w:cs="Times New Roman"/>
          <w:szCs w:val="21"/>
        </w:rPr>
        <w:t>Supplementary Table 1</w:t>
      </w:r>
      <w:r>
        <w:rPr>
          <w:rFonts w:ascii="Times New Roman" w:hAnsi="Times New Roman" w:cs="Times New Roman"/>
          <w:szCs w:val="21"/>
        </w:rPr>
        <w:t xml:space="preserve"> </w:t>
      </w:r>
      <w:r w:rsidRPr="00D73887">
        <w:rPr>
          <w:rFonts w:ascii="Times New Roman" w:eastAsia="宋体" w:hAnsi="Times New Roman" w:cs="Times New Roman"/>
          <w:kern w:val="0"/>
          <w:szCs w:val="21"/>
        </w:rPr>
        <w:t>Proportions of other opportunistic infections in patients</w:t>
      </w:r>
      <w:r w:rsidR="00163D7A">
        <w:rPr>
          <w:rFonts w:ascii="Times New Roman" w:eastAsia="宋体" w:hAnsi="Times New Roman" w:cs="Times New Roman"/>
          <w:kern w:val="0"/>
          <w:szCs w:val="21"/>
        </w:rPr>
        <w:t xml:space="preserve"> with AIDS</w:t>
      </w:r>
      <w:r w:rsidRPr="00D73887">
        <w:rPr>
          <w:rFonts w:ascii="Times New Roman" w:eastAsia="宋体" w:hAnsi="Times New Roman" w:cs="Times New Roman"/>
          <w:kern w:val="0"/>
          <w:szCs w:val="21"/>
        </w:rPr>
        <w:t>.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640"/>
        <w:gridCol w:w="1154"/>
        <w:gridCol w:w="1371"/>
        <w:gridCol w:w="1154"/>
        <w:gridCol w:w="987"/>
      </w:tblGrid>
      <w:tr w:rsidR="00D73887" w:rsidRPr="00D73887" w14:paraId="26326108" w14:textId="77777777" w:rsidTr="00D73887">
        <w:trPr>
          <w:trHeight w:val="2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FC45051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94A39B3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Total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F944EB0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Non-TSM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79B746E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TSM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1CE662B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b/>
                <w:bCs/>
                <w:i/>
                <w:iCs/>
                <w:kern w:val="0"/>
                <w:szCs w:val="21"/>
              </w:rPr>
              <w:t>P</w:t>
            </w:r>
            <w:r w:rsidRPr="00D7388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-value</w:t>
            </w:r>
          </w:p>
        </w:tc>
      </w:tr>
      <w:tr w:rsidR="00D73887" w:rsidRPr="00D73887" w14:paraId="6789D484" w14:textId="77777777" w:rsidTr="00D73887">
        <w:trPr>
          <w:trHeight w:val="20"/>
        </w:trPr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75C12879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 xml:space="preserve">Candida </w:t>
            </w: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infection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0E3AAF7C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82[29.0]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7C6ACF88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49[25.8]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28A88A0C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33[35.5]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64C4A8BA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0.091</w:t>
            </w:r>
          </w:p>
        </w:tc>
      </w:tr>
      <w:tr w:rsidR="00D73887" w:rsidRPr="00D73887" w14:paraId="76A4A2E2" w14:textId="77777777" w:rsidTr="00D73887">
        <w:trPr>
          <w:trHeight w:val="20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</w:tcPr>
          <w:p w14:paraId="2DAAA9D7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Tuberculosis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426770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42[14.8]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86EE5C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36[18.9]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6872FB83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6[6.5]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14:paraId="1E27C45B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0.005</w:t>
            </w:r>
          </w:p>
        </w:tc>
      </w:tr>
      <w:tr w:rsidR="00D73887" w:rsidRPr="00D73887" w14:paraId="3C295CEB" w14:textId="77777777" w:rsidTr="00D73887">
        <w:trPr>
          <w:trHeight w:val="20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</w:tcPr>
          <w:p w14:paraId="2509B16A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CMV/HSV infection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E7E5FA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30[10.6]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6EAA0B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19[10.0]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767E5C82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11[11.8]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14:paraId="68AFD272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0.639</w:t>
            </w:r>
          </w:p>
        </w:tc>
      </w:tr>
      <w:tr w:rsidR="00D73887" w:rsidRPr="00D73887" w14:paraId="6FB8B91D" w14:textId="77777777" w:rsidTr="00D73887">
        <w:trPr>
          <w:trHeight w:val="20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</w:tcPr>
          <w:p w14:paraId="19DE86BB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Pneumocystis pneumonia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E361DE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22[7.8]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2E4264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18[9.5]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07B5A769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4[4.3]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14:paraId="5EE419A5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0.127</w:t>
            </w:r>
          </w:p>
        </w:tc>
      </w:tr>
      <w:tr w:rsidR="00D73887" w:rsidRPr="00D73887" w14:paraId="7D91A572" w14:textId="77777777" w:rsidTr="00D73887">
        <w:trPr>
          <w:trHeight w:val="20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A27623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Cryptococcosis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9AE612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12[4.2]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7913B6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9[4.7]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03F5F86D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3[3.2]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14:paraId="0E480FC5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0.781</w:t>
            </w:r>
          </w:p>
        </w:tc>
      </w:tr>
      <w:tr w:rsidR="00D73887" w:rsidRPr="00D73887" w14:paraId="2EAC6678" w14:textId="77777777" w:rsidTr="00D73887">
        <w:trPr>
          <w:trHeight w:val="20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84FF0C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Other </w:t>
            </w:r>
            <w:r w:rsidRPr="00D73887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 xml:space="preserve">filamentous fungi </w:t>
            </w: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infection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395A49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14[4.9]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495DB6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11[5.8]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649CFBFC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3[3.2]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14:paraId="757BEFD3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0.521</w:t>
            </w:r>
          </w:p>
        </w:tc>
      </w:tr>
      <w:tr w:rsidR="00D73887" w:rsidRPr="00D73887" w14:paraId="36074210" w14:textId="77777777" w:rsidTr="00D73887">
        <w:trPr>
          <w:trHeight w:val="20"/>
        </w:trPr>
        <w:tc>
          <w:tcPr>
            <w:tcW w:w="0" w:type="auto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6E3C3F7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 xml:space="preserve">Toxoplasma gondii </w:t>
            </w: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infection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AE1A151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2[0.7]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CF657F3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2[0.7]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</w:tcPr>
          <w:p w14:paraId="6198CF9B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0[0.0]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</w:tcPr>
          <w:p w14:paraId="3E614E57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1.000</w:t>
            </w:r>
          </w:p>
        </w:tc>
      </w:tr>
      <w:tr w:rsidR="00D73887" w:rsidRPr="00D73887" w14:paraId="35707225" w14:textId="77777777" w:rsidTr="00D73887">
        <w:trPr>
          <w:trHeight w:val="20"/>
        </w:trPr>
        <w:tc>
          <w:tcPr>
            <w:tcW w:w="0" w:type="auto"/>
            <w:gridSpan w:val="5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369962CF" w14:textId="12B0433D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Notes: All data are expressed as n [%]. TSM, talaromycosis; CMV, </w:t>
            </w:r>
            <w:r w:rsidRPr="00D73887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cytomegalovirus</w:t>
            </w: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; HSV, </w:t>
            </w:r>
            <w:r w:rsidRPr="00D73887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herpes simplex virus.</w:t>
            </w:r>
          </w:p>
        </w:tc>
      </w:tr>
    </w:tbl>
    <w:p w14:paraId="1803EF73" w14:textId="5DC15A2E" w:rsidR="008F6087" w:rsidRPr="00D73887" w:rsidRDefault="008F6087">
      <w:pPr>
        <w:rPr>
          <w:rFonts w:ascii="Times New Roman" w:hAnsi="Times New Roman" w:cs="Times New Roman"/>
        </w:rPr>
      </w:pPr>
    </w:p>
    <w:p w14:paraId="64028907" w14:textId="7B5FC16F" w:rsidR="00D73887" w:rsidRPr="00D73887" w:rsidRDefault="00D73887" w:rsidP="00D73887">
      <w:pPr>
        <w:spacing w:line="360" w:lineRule="auto"/>
        <w:rPr>
          <w:rFonts w:ascii="Times New Roman" w:hAnsi="Times New Roman" w:cs="Times New Roman"/>
        </w:rPr>
      </w:pPr>
      <w:bookmarkStart w:id="0" w:name="OLE_LINK17"/>
      <w:r w:rsidRPr="00D73887">
        <w:rPr>
          <w:rFonts w:ascii="Times New Roman" w:hAnsi="Times New Roman" w:cs="Times New Roman"/>
          <w:szCs w:val="21"/>
        </w:rPr>
        <w:t xml:space="preserve">Supplementary Table </w:t>
      </w:r>
      <w:r>
        <w:rPr>
          <w:rFonts w:ascii="Times New Roman" w:hAnsi="Times New Roman" w:cs="Times New Roman"/>
          <w:szCs w:val="21"/>
        </w:rPr>
        <w:t>2</w:t>
      </w:r>
      <w:bookmarkEnd w:id="0"/>
      <w:r w:rsidRPr="00D73887">
        <w:rPr>
          <w:rFonts w:ascii="Times New Roman" w:hAnsi="Times New Roman" w:cs="Times New Roman"/>
        </w:rPr>
        <w:t xml:space="preserve"> Positive rates of different diagnostic methods in </w:t>
      </w:r>
      <w:r w:rsidR="00163D7A">
        <w:rPr>
          <w:rFonts w:ascii="Times New Roman" w:hAnsi="Times New Roman" w:cs="Times New Roman"/>
        </w:rPr>
        <w:t xml:space="preserve">total </w:t>
      </w:r>
      <w:r w:rsidRPr="00D73887">
        <w:rPr>
          <w:rFonts w:ascii="Times New Roman" w:hAnsi="Times New Roman" w:cs="Times New Roman"/>
        </w:rPr>
        <w:t>patients and patients</w:t>
      </w:r>
      <w:r w:rsidR="00163D7A">
        <w:rPr>
          <w:rFonts w:ascii="Times New Roman" w:hAnsi="Times New Roman" w:cs="Times New Roman"/>
        </w:rPr>
        <w:t xml:space="preserve"> with </w:t>
      </w:r>
      <w:r w:rsidR="00163D7A" w:rsidRPr="00D73887">
        <w:rPr>
          <w:rFonts w:ascii="Times New Roman" w:hAnsi="Times New Roman" w:cs="Times New Roman"/>
        </w:rPr>
        <w:t>talaromycosis</w:t>
      </w:r>
      <w:r w:rsidRPr="00D73887">
        <w:rPr>
          <w:rFonts w:ascii="Times New Roman" w:hAnsi="Times New Roman" w:cs="Times New Roman"/>
        </w:rPr>
        <w:t>.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1559"/>
        <w:gridCol w:w="1134"/>
        <w:gridCol w:w="1843"/>
        <w:gridCol w:w="1076"/>
      </w:tblGrid>
      <w:tr w:rsidR="00D73887" w:rsidRPr="00D73887" w14:paraId="0EA50499" w14:textId="77777777" w:rsidTr="00C710AE">
        <w:trPr>
          <w:trHeight w:val="20"/>
        </w:trPr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04FBEB6" w14:textId="77777777" w:rsidR="00D73887" w:rsidRPr="00D73887" w:rsidRDefault="00D73887" w:rsidP="00D73887">
            <w:pPr>
              <w:spacing w:line="36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E543EE9" w14:textId="77777777" w:rsidR="00D73887" w:rsidRPr="00D73887" w:rsidRDefault="00D73887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D73887">
              <w:rPr>
                <w:rFonts w:ascii="Times New Roman" w:hAnsi="Times New Roman" w:cs="Times New Roman"/>
                <w:b/>
                <w:bCs/>
                <w:szCs w:val="21"/>
              </w:rPr>
              <w:t>Total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0FE2E9D" w14:textId="77777777" w:rsidR="00D73887" w:rsidRPr="00D73887" w:rsidRDefault="00D73887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D73887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P</w:t>
            </w:r>
            <w:r w:rsidRPr="00D73887">
              <w:rPr>
                <w:rFonts w:ascii="Times New Roman" w:hAnsi="Times New Roman" w:cs="Times New Roman"/>
                <w:b/>
                <w:bCs/>
                <w:szCs w:val="21"/>
              </w:rPr>
              <w:t>-value*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24EF8D4" w14:textId="77777777" w:rsidR="00D73887" w:rsidRPr="00D73887" w:rsidRDefault="00D73887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D73887">
              <w:rPr>
                <w:rFonts w:ascii="Times New Roman" w:hAnsi="Times New Roman" w:cs="Times New Roman"/>
                <w:b/>
                <w:bCs/>
                <w:szCs w:val="21"/>
              </w:rPr>
              <w:t>TSM</w:t>
            </w: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AACB4E8" w14:textId="77777777" w:rsidR="00D73887" w:rsidRPr="00D73887" w:rsidRDefault="00D73887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D73887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P</w:t>
            </w:r>
            <w:r w:rsidRPr="00D73887">
              <w:rPr>
                <w:rFonts w:ascii="Times New Roman" w:hAnsi="Times New Roman" w:cs="Times New Roman"/>
                <w:b/>
                <w:bCs/>
                <w:szCs w:val="21"/>
              </w:rPr>
              <w:t>-value*</w:t>
            </w:r>
          </w:p>
        </w:tc>
      </w:tr>
      <w:tr w:rsidR="00D73887" w:rsidRPr="00D73887" w14:paraId="5E09D2C6" w14:textId="77777777" w:rsidTr="00C710AE">
        <w:trPr>
          <w:trHeight w:val="20"/>
        </w:trPr>
        <w:tc>
          <w:tcPr>
            <w:tcW w:w="269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BAE0CAA" w14:textId="77777777" w:rsidR="00D73887" w:rsidRPr="00D73887" w:rsidRDefault="00D73887" w:rsidP="00D7388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hAnsi="Times New Roman" w:cs="Times New Roman"/>
                <w:szCs w:val="21"/>
              </w:rPr>
              <w:t>Mp1p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F28C09C" w14:textId="77777777" w:rsidR="00D73887" w:rsidRPr="00D73887" w:rsidRDefault="00D73887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hAnsi="Times New Roman" w:cs="Times New Roman"/>
                <w:szCs w:val="21"/>
              </w:rPr>
              <w:t>25.8% (73/283)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2971D50C" w14:textId="77777777" w:rsidR="00D73887" w:rsidRPr="00D73887" w:rsidRDefault="00D73887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eastAsia="等线" w:hAnsi="Times New Roman" w:cs="Times New Roman"/>
                <w:color w:val="000000"/>
                <w:sz w:val="22"/>
              </w:rPr>
              <w:t>0.728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F0705EE" w14:textId="77777777" w:rsidR="00D73887" w:rsidRPr="00D73887" w:rsidRDefault="00D73887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hAnsi="Times New Roman" w:cs="Times New Roman"/>
                <w:szCs w:val="21"/>
              </w:rPr>
              <w:t>72% (67/93)</w:t>
            </w:r>
          </w:p>
        </w:tc>
        <w:tc>
          <w:tcPr>
            <w:tcW w:w="1076" w:type="dxa"/>
            <w:tcBorders>
              <w:top w:val="single" w:sz="4" w:space="0" w:color="auto"/>
            </w:tcBorders>
            <w:shd w:val="clear" w:color="auto" w:fill="auto"/>
          </w:tcPr>
          <w:p w14:paraId="1B7B2366" w14:textId="77777777" w:rsidR="00D73887" w:rsidRPr="00D73887" w:rsidRDefault="00D73887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hAnsi="Times New Roman" w:cs="Times New Roman"/>
                <w:szCs w:val="21"/>
              </w:rPr>
              <w:t>0.122</w:t>
            </w:r>
          </w:p>
        </w:tc>
      </w:tr>
      <w:tr w:rsidR="00D73887" w:rsidRPr="00D73887" w14:paraId="5F1910EF" w14:textId="77777777" w:rsidTr="00C710AE">
        <w:trPr>
          <w:trHeight w:val="20"/>
        </w:trPr>
        <w:tc>
          <w:tcPr>
            <w:tcW w:w="2694" w:type="dxa"/>
            <w:shd w:val="clear" w:color="auto" w:fill="auto"/>
            <w:noWrap/>
            <w:hideMark/>
          </w:tcPr>
          <w:p w14:paraId="39E7E426" w14:textId="77777777" w:rsidR="00D73887" w:rsidRPr="00D73887" w:rsidRDefault="00D73887" w:rsidP="00D7388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hAnsi="Times New Roman" w:cs="Times New Roman"/>
                <w:szCs w:val="21"/>
              </w:rPr>
              <w:t>GM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0286711" w14:textId="77777777" w:rsidR="00D73887" w:rsidRPr="00D73887" w:rsidRDefault="00D73887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hAnsi="Times New Roman" w:cs="Times New Roman"/>
                <w:szCs w:val="21"/>
              </w:rPr>
              <w:t>26.1% (74/283)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7906A1CF" w14:textId="77777777" w:rsidR="00D73887" w:rsidRPr="00D73887" w:rsidRDefault="00D73887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eastAsia="等线" w:hAnsi="Times New Roman" w:cs="Times New Roman"/>
                <w:color w:val="000000"/>
                <w:sz w:val="22"/>
              </w:rPr>
              <w:t>0.875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0E7A699B" w14:textId="77777777" w:rsidR="00D73887" w:rsidRPr="00D73887" w:rsidRDefault="00D73887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hAnsi="Times New Roman" w:cs="Times New Roman"/>
                <w:szCs w:val="21"/>
              </w:rPr>
              <w:t>64.5% (60/93)</w:t>
            </w:r>
          </w:p>
        </w:tc>
        <w:tc>
          <w:tcPr>
            <w:tcW w:w="1076" w:type="dxa"/>
            <w:shd w:val="clear" w:color="auto" w:fill="auto"/>
          </w:tcPr>
          <w:p w14:paraId="093205E6" w14:textId="77777777" w:rsidR="00D73887" w:rsidRPr="00D73887" w:rsidRDefault="00D73887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hAnsi="Times New Roman" w:cs="Times New Roman"/>
                <w:szCs w:val="21"/>
              </w:rPr>
              <w:t>0.002</w:t>
            </w:r>
          </w:p>
        </w:tc>
      </w:tr>
      <w:tr w:rsidR="00D73887" w:rsidRPr="00D73887" w14:paraId="35CF901F" w14:textId="77777777" w:rsidTr="00C710AE">
        <w:trPr>
          <w:trHeight w:val="20"/>
        </w:trPr>
        <w:tc>
          <w:tcPr>
            <w:tcW w:w="2694" w:type="dxa"/>
            <w:shd w:val="clear" w:color="auto" w:fill="auto"/>
            <w:noWrap/>
          </w:tcPr>
          <w:p w14:paraId="5FAB8C7F" w14:textId="77777777" w:rsidR="00D73887" w:rsidRPr="00D73887" w:rsidRDefault="00D73887" w:rsidP="00D7388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hAnsi="Times New Roman" w:cs="Times New Roman"/>
                <w:szCs w:val="21"/>
              </w:rPr>
              <w:t>Mp1p+GM</w:t>
            </w:r>
            <w:r w:rsidRPr="00D73887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559" w:type="dxa"/>
            <w:shd w:val="clear" w:color="auto" w:fill="auto"/>
            <w:noWrap/>
          </w:tcPr>
          <w:p w14:paraId="5339BEA6" w14:textId="77777777" w:rsidR="00D73887" w:rsidRPr="00D73887" w:rsidRDefault="00D73887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1" w:name="OLE_LINK15"/>
            <w:r w:rsidRPr="00D73887">
              <w:rPr>
                <w:rFonts w:ascii="Times New Roman" w:hAnsi="Times New Roman" w:cs="Times New Roman"/>
                <w:szCs w:val="21"/>
              </w:rPr>
              <w:t>34.3</w:t>
            </w:r>
            <w:bookmarkEnd w:id="1"/>
            <w:r w:rsidRPr="00D73887">
              <w:rPr>
                <w:rFonts w:ascii="Times New Roman" w:hAnsi="Times New Roman" w:cs="Times New Roman"/>
                <w:szCs w:val="21"/>
              </w:rPr>
              <w:t>% (97/283)</w:t>
            </w:r>
          </w:p>
        </w:tc>
        <w:tc>
          <w:tcPr>
            <w:tcW w:w="1134" w:type="dxa"/>
            <w:shd w:val="clear" w:color="auto" w:fill="auto"/>
          </w:tcPr>
          <w:p w14:paraId="6953D053" w14:textId="77777777" w:rsidR="00D73887" w:rsidRPr="00D73887" w:rsidRDefault="00D73887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hAnsi="Times New Roman" w:cs="Times New Roman"/>
                <w:szCs w:val="21"/>
              </w:rPr>
              <w:t>0.001</w:t>
            </w:r>
          </w:p>
        </w:tc>
        <w:tc>
          <w:tcPr>
            <w:tcW w:w="1843" w:type="dxa"/>
            <w:shd w:val="clear" w:color="auto" w:fill="auto"/>
            <w:noWrap/>
            <w:vAlign w:val="bottom"/>
          </w:tcPr>
          <w:p w14:paraId="4F6C012E" w14:textId="77777777" w:rsidR="00D73887" w:rsidRPr="00D73887" w:rsidRDefault="00D73887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2" w:name="OLE_LINK16"/>
            <w:r w:rsidRPr="00D73887">
              <w:rPr>
                <w:rFonts w:ascii="Times New Roman" w:eastAsia="等线" w:hAnsi="Times New Roman" w:cs="Times New Roman"/>
                <w:color w:val="000000"/>
                <w:sz w:val="22"/>
              </w:rPr>
              <w:t>82.8%</w:t>
            </w:r>
            <w:bookmarkEnd w:id="2"/>
            <w:r w:rsidRPr="00D73887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(77/93)</w:t>
            </w:r>
          </w:p>
        </w:tc>
        <w:tc>
          <w:tcPr>
            <w:tcW w:w="1076" w:type="dxa"/>
            <w:shd w:val="clear" w:color="auto" w:fill="auto"/>
            <w:vAlign w:val="bottom"/>
          </w:tcPr>
          <w:p w14:paraId="7D76134E" w14:textId="77777777" w:rsidR="00D73887" w:rsidRPr="00D73887" w:rsidRDefault="00D73887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eastAsia="等线" w:hAnsi="Times New Roman" w:cs="Times New Roman"/>
                <w:color w:val="000000"/>
                <w:sz w:val="22"/>
              </w:rPr>
              <w:t>1.000</w:t>
            </w:r>
          </w:p>
        </w:tc>
      </w:tr>
      <w:tr w:rsidR="00D73887" w:rsidRPr="00D73887" w14:paraId="26C3AFBB" w14:textId="77777777" w:rsidTr="00C710AE">
        <w:trPr>
          <w:trHeight w:val="20"/>
        </w:trPr>
        <w:tc>
          <w:tcPr>
            <w:tcW w:w="2694" w:type="dxa"/>
            <w:shd w:val="clear" w:color="auto" w:fill="auto"/>
            <w:noWrap/>
            <w:hideMark/>
          </w:tcPr>
          <w:p w14:paraId="76D8C79B" w14:textId="77777777" w:rsidR="00D73887" w:rsidRPr="00D73887" w:rsidRDefault="00D73887" w:rsidP="00D7388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hAnsi="Times New Roman" w:cs="Times New Roman"/>
                <w:szCs w:val="21"/>
              </w:rPr>
              <w:t>Blood culture ≤3 Day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56E770C" w14:textId="77777777" w:rsidR="00D73887" w:rsidRPr="00D73887" w:rsidRDefault="00D73887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hAnsi="Times New Roman" w:cs="Times New Roman"/>
                <w:szCs w:val="21"/>
              </w:rPr>
              <w:t>1.1% (3/283)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29D9FD60" w14:textId="77777777" w:rsidR="00D73887" w:rsidRPr="00D73887" w:rsidRDefault="00D73887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3" w:name="OLE_LINK5"/>
            <w:r w:rsidRPr="00D73887">
              <w:rPr>
                <w:rFonts w:ascii="Times New Roman" w:eastAsia="等线" w:hAnsi="Times New Roman" w:cs="Times New Roman"/>
                <w:color w:val="000000"/>
                <w:sz w:val="22"/>
              </w:rPr>
              <w:t>0.001</w:t>
            </w:r>
            <w:bookmarkEnd w:id="3"/>
          </w:p>
        </w:tc>
        <w:tc>
          <w:tcPr>
            <w:tcW w:w="1843" w:type="dxa"/>
            <w:shd w:val="clear" w:color="auto" w:fill="auto"/>
            <w:noWrap/>
            <w:hideMark/>
          </w:tcPr>
          <w:p w14:paraId="2ADA02A6" w14:textId="77777777" w:rsidR="00D73887" w:rsidRPr="00D73887" w:rsidRDefault="00D73887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hAnsi="Times New Roman" w:cs="Times New Roman"/>
                <w:szCs w:val="21"/>
              </w:rPr>
              <w:t>3.2% (3/93)</w:t>
            </w:r>
          </w:p>
        </w:tc>
        <w:tc>
          <w:tcPr>
            <w:tcW w:w="1076" w:type="dxa"/>
            <w:shd w:val="clear" w:color="auto" w:fill="auto"/>
          </w:tcPr>
          <w:p w14:paraId="08A46BAE" w14:textId="77777777" w:rsidR="00D73887" w:rsidRPr="00D73887" w:rsidRDefault="00D73887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eastAsia="等线" w:hAnsi="Times New Roman" w:cs="Times New Roman"/>
                <w:color w:val="000000"/>
                <w:sz w:val="22"/>
              </w:rPr>
              <w:t>0.001</w:t>
            </w:r>
          </w:p>
        </w:tc>
      </w:tr>
      <w:tr w:rsidR="00D73887" w:rsidRPr="00D73887" w14:paraId="09697EC9" w14:textId="77777777" w:rsidTr="00C710AE">
        <w:trPr>
          <w:trHeight w:val="20"/>
        </w:trPr>
        <w:tc>
          <w:tcPr>
            <w:tcW w:w="2694" w:type="dxa"/>
            <w:shd w:val="clear" w:color="auto" w:fill="auto"/>
            <w:noWrap/>
            <w:hideMark/>
          </w:tcPr>
          <w:p w14:paraId="3C395148" w14:textId="77777777" w:rsidR="00D73887" w:rsidRPr="00D73887" w:rsidRDefault="00D73887" w:rsidP="00D7388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hAnsi="Times New Roman" w:cs="Times New Roman"/>
                <w:szCs w:val="21"/>
              </w:rPr>
              <w:t>Blood culture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DF00168" w14:textId="77777777" w:rsidR="00D73887" w:rsidRPr="00D73887" w:rsidRDefault="00D73887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4" w:name="OLE_LINK4"/>
            <w:r w:rsidRPr="00D73887">
              <w:rPr>
                <w:rFonts w:ascii="Times New Roman" w:hAnsi="Times New Roman" w:cs="Times New Roman"/>
                <w:szCs w:val="21"/>
              </w:rPr>
              <w:t>26.9%</w:t>
            </w:r>
            <w:bookmarkEnd w:id="4"/>
            <w:r w:rsidRPr="00D73887">
              <w:rPr>
                <w:rFonts w:ascii="Times New Roman" w:hAnsi="Times New Roman" w:cs="Times New Roman"/>
                <w:szCs w:val="21"/>
              </w:rPr>
              <w:t xml:space="preserve"> (76/283)</w:t>
            </w:r>
          </w:p>
        </w:tc>
        <w:tc>
          <w:tcPr>
            <w:tcW w:w="1134" w:type="dxa"/>
            <w:shd w:val="clear" w:color="auto" w:fill="auto"/>
          </w:tcPr>
          <w:p w14:paraId="7B72F334" w14:textId="77777777" w:rsidR="00D73887" w:rsidRPr="00D73887" w:rsidRDefault="00D73887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hAnsi="Times New Roman" w:cs="Times New Roman"/>
                <w:szCs w:val="21"/>
              </w:rPr>
              <w:t xml:space="preserve"> -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03E91EFC" w14:textId="77777777" w:rsidR="00D73887" w:rsidRPr="00D73887" w:rsidRDefault="00D73887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hAnsi="Times New Roman" w:cs="Times New Roman"/>
                <w:szCs w:val="21"/>
              </w:rPr>
              <w:t>81.7% (76/93)</w:t>
            </w:r>
          </w:p>
        </w:tc>
        <w:tc>
          <w:tcPr>
            <w:tcW w:w="1076" w:type="dxa"/>
            <w:shd w:val="clear" w:color="auto" w:fill="auto"/>
          </w:tcPr>
          <w:p w14:paraId="21565E39" w14:textId="77777777" w:rsidR="00D73887" w:rsidRPr="00D73887" w:rsidRDefault="00D73887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hAnsi="Times New Roman" w:cs="Times New Roman"/>
                <w:szCs w:val="21"/>
              </w:rPr>
              <w:t xml:space="preserve"> -</w:t>
            </w:r>
          </w:p>
        </w:tc>
      </w:tr>
      <w:tr w:rsidR="00D73887" w:rsidRPr="00D73887" w14:paraId="66B577BE" w14:textId="77777777" w:rsidTr="00C710AE">
        <w:trPr>
          <w:trHeight w:val="20"/>
        </w:trPr>
        <w:tc>
          <w:tcPr>
            <w:tcW w:w="2694" w:type="dxa"/>
            <w:shd w:val="clear" w:color="auto" w:fill="auto"/>
            <w:noWrap/>
            <w:hideMark/>
          </w:tcPr>
          <w:p w14:paraId="2F31A2D6" w14:textId="77777777" w:rsidR="00D73887" w:rsidRPr="00D73887" w:rsidRDefault="00D73887" w:rsidP="00D7388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hAnsi="Times New Roman" w:cs="Times New Roman"/>
                <w:szCs w:val="21"/>
              </w:rPr>
              <w:t>Bone Marrow Culture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E40BFF7" w14:textId="77777777" w:rsidR="00D73887" w:rsidRPr="00D73887" w:rsidRDefault="00D73887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hAnsi="Times New Roman" w:cs="Times New Roman"/>
                <w:szCs w:val="21"/>
              </w:rPr>
              <w:t>32.5% (68/209)</w:t>
            </w:r>
          </w:p>
        </w:tc>
        <w:tc>
          <w:tcPr>
            <w:tcW w:w="1134" w:type="dxa"/>
            <w:shd w:val="clear" w:color="auto" w:fill="auto"/>
          </w:tcPr>
          <w:p w14:paraId="35112080" w14:textId="77777777" w:rsidR="00D73887" w:rsidRPr="00D73887" w:rsidRDefault="00D73887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hAnsi="Times New Roman" w:cs="Times New Roman"/>
                <w:szCs w:val="21"/>
              </w:rPr>
              <w:t>0.607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6D18AA0F" w14:textId="77777777" w:rsidR="00D73887" w:rsidRPr="00D73887" w:rsidRDefault="00D73887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hAnsi="Times New Roman" w:cs="Times New Roman"/>
                <w:szCs w:val="21"/>
              </w:rPr>
              <w:t>87.2% (68/78)</w:t>
            </w:r>
          </w:p>
        </w:tc>
        <w:tc>
          <w:tcPr>
            <w:tcW w:w="1076" w:type="dxa"/>
            <w:shd w:val="clear" w:color="auto" w:fill="auto"/>
          </w:tcPr>
          <w:p w14:paraId="6641004D" w14:textId="77777777" w:rsidR="00D73887" w:rsidRPr="00D73887" w:rsidRDefault="00D73887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hAnsi="Times New Roman" w:cs="Times New Roman"/>
                <w:szCs w:val="21"/>
              </w:rPr>
              <w:t>0.607</w:t>
            </w:r>
          </w:p>
        </w:tc>
      </w:tr>
      <w:tr w:rsidR="00D73887" w:rsidRPr="00D73887" w14:paraId="16B4E8F2" w14:textId="77777777" w:rsidTr="00C710AE">
        <w:trPr>
          <w:trHeight w:val="20"/>
        </w:trPr>
        <w:tc>
          <w:tcPr>
            <w:tcW w:w="2694" w:type="dxa"/>
            <w:shd w:val="clear" w:color="auto" w:fill="auto"/>
            <w:noWrap/>
            <w:hideMark/>
          </w:tcPr>
          <w:p w14:paraId="5ABF91D5" w14:textId="77777777" w:rsidR="00D73887" w:rsidRPr="00D73887" w:rsidRDefault="00D73887" w:rsidP="00D7388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hAnsi="Times New Roman" w:cs="Times New Roman"/>
                <w:szCs w:val="21"/>
              </w:rPr>
              <w:t>BALF Culture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24A821B" w14:textId="77777777" w:rsidR="00D73887" w:rsidRPr="00D73887" w:rsidRDefault="00D73887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hAnsi="Times New Roman" w:cs="Times New Roman"/>
                <w:szCs w:val="21"/>
              </w:rPr>
              <w:t>14.6% (16/110)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7F6E0498" w14:textId="77777777" w:rsidR="00D73887" w:rsidRPr="00D73887" w:rsidRDefault="00D73887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3AB343AB" w14:textId="77777777" w:rsidR="00D73887" w:rsidRPr="00D73887" w:rsidRDefault="00D73887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hAnsi="Times New Roman" w:cs="Times New Roman"/>
                <w:szCs w:val="21"/>
              </w:rPr>
              <w:t>38.1% (16/42)</w:t>
            </w:r>
          </w:p>
        </w:tc>
        <w:tc>
          <w:tcPr>
            <w:tcW w:w="1076" w:type="dxa"/>
            <w:shd w:val="clear" w:color="auto" w:fill="auto"/>
          </w:tcPr>
          <w:p w14:paraId="0A37B8B0" w14:textId="77777777" w:rsidR="00D73887" w:rsidRPr="00D73887" w:rsidRDefault="00D73887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D73887" w:rsidRPr="00D73887" w14:paraId="4B296080" w14:textId="77777777" w:rsidTr="00C710AE">
        <w:trPr>
          <w:trHeight w:val="20"/>
        </w:trPr>
        <w:tc>
          <w:tcPr>
            <w:tcW w:w="269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5593773" w14:textId="77777777" w:rsidR="00D73887" w:rsidRPr="00D73887" w:rsidRDefault="00D73887" w:rsidP="00D7388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hAnsi="Times New Roman" w:cs="Times New Roman"/>
                <w:szCs w:val="21"/>
              </w:rPr>
              <w:t>Other Body Fluid Culture /Histopathology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AB0FEB6" w14:textId="77777777" w:rsidR="00D73887" w:rsidRPr="00D73887" w:rsidRDefault="00D73887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hAnsi="Times New Roman" w:cs="Times New Roman"/>
                <w:szCs w:val="21"/>
              </w:rPr>
              <w:t>17.4% (12/69)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33284DFB" w14:textId="77777777" w:rsidR="00D73887" w:rsidRPr="00D73887" w:rsidRDefault="00D73887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eastAsia="等线" w:hAnsi="Times New Roman" w:cs="Times New Roman"/>
                <w:color w:val="000000"/>
                <w:sz w:val="22"/>
              </w:rPr>
              <w:t>0.454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C446310" w14:textId="77777777" w:rsidR="00D73887" w:rsidRPr="00D73887" w:rsidRDefault="00D73887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hAnsi="Times New Roman" w:cs="Times New Roman"/>
                <w:szCs w:val="21"/>
              </w:rPr>
              <w:t>52.2% (12/23)</w:t>
            </w:r>
          </w:p>
        </w:tc>
        <w:tc>
          <w:tcPr>
            <w:tcW w:w="1076" w:type="dxa"/>
            <w:tcBorders>
              <w:bottom w:val="single" w:sz="4" w:space="0" w:color="auto"/>
            </w:tcBorders>
            <w:shd w:val="clear" w:color="auto" w:fill="auto"/>
          </w:tcPr>
          <w:p w14:paraId="56991E39" w14:textId="77777777" w:rsidR="00D73887" w:rsidRPr="00D73887" w:rsidRDefault="00D73887" w:rsidP="00D7388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eastAsia="等线" w:hAnsi="Times New Roman" w:cs="Times New Roman"/>
                <w:color w:val="000000"/>
                <w:sz w:val="22"/>
              </w:rPr>
              <w:t>0.454</w:t>
            </w:r>
          </w:p>
        </w:tc>
      </w:tr>
      <w:tr w:rsidR="00D73887" w:rsidRPr="00D73887" w14:paraId="57F4DBBE" w14:textId="77777777" w:rsidTr="00C710AE">
        <w:trPr>
          <w:trHeight w:val="20"/>
        </w:trPr>
        <w:tc>
          <w:tcPr>
            <w:tcW w:w="8306" w:type="dxa"/>
            <w:gridSpan w:val="5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0D67E8A4" w14:textId="77777777" w:rsidR="00D73887" w:rsidRPr="00D73887" w:rsidRDefault="00D73887" w:rsidP="00D73887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hAnsi="Times New Roman" w:cs="Times New Roman"/>
                <w:szCs w:val="21"/>
              </w:rPr>
              <w:t>Notes: All data are expressed as % (m/n). m,</w:t>
            </w:r>
            <w:r w:rsidRPr="00D73887">
              <w:rPr>
                <w:rFonts w:ascii="Times New Roman" w:hAnsi="Times New Roman" w:cs="Times New Roman"/>
              </w:rPr>
              <w:t xml:space="preserve"> </w:t>
            </w:r>
            <w:r w:rsidRPr="00D73887">
              <w:rPr>
                <w:rFonts w:ascii="Times New Roman" w:hAnsi="Times New Roman" w:cs="Times New Roman"/>
                <w:szCs w:val="21"/>
              </w:rPr>
              <w:t>number of positive cases; n, number of total cases; %, positive rate;</w:t>
            </w:r>
            <w:r w:rsidRPr="00D73887">
              <w:rPr>
                <w:rFonts w:ascii="Times New Roman" w:hAnsi="Times New Roman" w:cs="Times New Roman"/>
              </w:rPr>
              <w:t xml:space="preserve"> </w:t>
            </w:r>
            <w:r w:rsidRPr="00D73887">
              <w:rPr>
                <w:rFonts w:ascii="Times New Roman" w:hAnsi="Times New Roman" w:cs="Times New Roman"/>
                <w:szCs w:val="21"/>
              </w:rPr>
              <w:t>*</w:t>
            </w:r>
            <w:r w:rsidRPr="00D73887">
              <w:rPr>
                <w:rFonts w:ascii="Times New Roman" w:hAnsi="Times New Roman" w:cs="Times New Roman"/>
                <w:i/>
                <w:iCs/>
                <w:szCs w:val="21"/>
              </w:rPr>
              <w:t>P</w:t>
            </w:r>
            <w:r w:rsidRPr="00D73887">
              <w:rPr>
                <w:rFonts w:ascii="Times New Roman" w:hAnsi="Times New Roman" w:cs="Times New Roman"/>
                <w:szCs w:val="21"/>
              </w:rPr>
              <w:t xml:space="preserve">-values compare each diagnostic methods to the blood culture. </w:t>
            </w:r>
          </w:p>
          <w:p w14:paraId="6654A2C2" w14:textId="77777777" w:rsidR="00D73887" w:rsidRPr="00D73887" w:rsidRDefault="00D73887" w:rsidP="00D73887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D73887">
              <w:rPr>
                <w:rFonts w:ascii="Times New Roman" w:hAnsi="Times New Roman" w:cs="Times New Roman"/>
                <w:szCs w:val="21"/>
              </w:rPr>
              <w:t>a, Mp1p antigen detection positive or GM antigen detection positive; TSM, talaromycosis; BAL, pleural bronchoalveolar lavage.</w:t>
            </w:r>
          </w:p>
        </w:tc>
      </w:tr>
    </w:tbl>
    <w:p w14:paraId="5DAD7F89" w14:textId="31B5010D" w:rsidR="00D73887" w:rsidRDefault="00D73887" w:rsidP="00D73887">
      <w:pPr>
        <w:spacing w:line="360" w:lineRule="auto"/>
      </w:pPr>
    </w:p>
    <w:p w14:paraId="2B602072" w14:textId="6D36F3AD" w:rsidR="00D73887" w:rsidRPr="00D73887" w:rsidRDefault="00D73887" w:rsidP="00D73887">
      <w:pPr>
        <w:widowControl/>
        <w:tabs>
          <w:tab w:val="left" w:pos="377"/>
        </w:tabs>
        <w:spacing w:line="360" w:lineRule="auto"/>
        <w:rPr>
          <w:rFonts w:ascii="Times New Roman" w:eastAsia="宋体" w:hAnsi="Times New Roman" w:cs="Times New Roman"/>
          <w:kern w:val="0"/>
          <w:szCs w:val="21"/>
        </w:rPr>
      </w:pPr>
      <w:r w:rsidRPr="00D73887">
        <w:rPr>
          <w:rFonts w:ascii="Times New Roman" w:hAnsi="Times New Roman" w:cs="Times New Roman"/>
          <w:szCs w:val="21"/>
        </w:rPr>
        <w:lastRenderedPageBreak/>
        <w:t>Supplementary Table</w:t>
      </w:r>
      <w:r w:rsidRPr="00D73887">
        <w:rPr>
          <w:rFonts w:ascii="Times New Roman" w:eastAsia="宋体" w:hAnsi="Times New Roman" w:cs="Times New Roman"/>
          <w:kern w:val="0"/>
          <w:szCs w:val="21"/>
        </w:rPr>
        <w:t xml:space="preserve"> 3 Positive rates of Mp1p and GM antigen detections</w:t>
      </w:r>
      <w:r w:rsidR="00163D7A" w:rsidRPr="00163D7A">
        <w:t xml:space="preserve"> </w:t>
      </w:r>
      <w:r w:rsidR="00163D7A" w:rsidRPr="00163D7A">
        <w:rPr>
          <w:rFonts w:ascii="Times New Roman" w:eastAsia="宋体" w:hAnsi="Times New Roman" w:cs="Times New Roman"/>
          <w:kern w:val="0"/>
          <w:szCs w:val="21"/>
        </w:rPr>
        <w:t>in total patients and patients with talaromycosis</w:t>
      </w:r>
      <w:r w:rsidRPr="00D73887">
        <w:rPr>
          <w:rFonts w:ascii="Times New Roman" w:eastAsia="宋体" w:hAnsi="Times New Roman" w:cs="Times New Roman"/>
          <w:kern w:val="0"/>
          <w:szCs w:val="21"/>
        </w:rPr>
        <w:t>.</w:t>
      </w:r>
    </w:p>
    <w:tbl>
      <w:tblPr>
        <w:tblW w:w="8061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497"/>
        <w:gridCol w:w="772"/>
        <w:gridCol w:w="938"/>
        <w:gridCol w:w="890"/>
        <w:gridCol w:w="261"/>
        <w:gridCol w:w="830"/>
        <w:gridCol w:w="891"/>
        <w:gridCol w:w="261"/>
        <w:gridCol w:w="830"/>
        <w:gridCol w:w="891"/>
      </w:tblGrid>
      <w:tr w:rsidR="00D73887" w:rsidRPr="00D73887" w14:paraId="60C04651" w14:textId="77777777" w:rsidTr="00C710AE">
        <w:trPr>
          <w:trHeight w:val="303"/>
        </w:trPr>
        <w:tc>
          <w:tcPr>
            <w:tcW w:w="0" w:type="auto"/>
            <w:gridSpan w:val="2"/>
            <w:shd w:val="clear" w:color="auto" w:fill="auto"/>
            <w:noWrap/>
            <w:hideMark/>
          </w:tcPr>
          <w:p w14:paraId="21C9764E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0" w:type="auto"/>
            <w:gridSpan w:val="8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8CC4D5A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CD4+T-cell (Nr/μl)</w:t>
            </w:r>
          </w:p>
        </w:tc>
      </w:tr>
      <w:tr w:rsidR="00D73887" w:rsidRPr="00D73887" w14:paraId="38CA0D58" w14:textId="77777777" w:rsidTr="00C710AE">
        <w:trPr>
          <w:trHeight w:val="303"/>
        </w:trPr>
        <w:tc>
          <w:tcPr>
            <w:tcW w:w="0" w:type="auto"/>
            <w:gridSpan w:val="2"/>
            <w:tcBorders>
              <w:bottom w:val="nil"/>
            </w:tcBorders>
            <w:shd w:val="clear" w:color="auto" w:fill="auto"/>
            <w:noWrap/>
            <w:hideMark/>
          </w:tcPr>
          <w:p w14:paraId="4B567C59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4FED43E3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ind w:firstLineChars="400" w:firstLine="843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&lt;50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5C524856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ind w:firstLineChars="150" w:firstLine="316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50-100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BADE228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ind w:firstLineChars="150" w:firstLine="316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101-200</w:t>
            </w:r>
          </w:p>
        </w:tc>
      </w:tr>
      <w:tr w:rsidR="00D73887" w:rsidRPr="00D73887" w14:paraId="591E860A" w14:textId="77777777" w:rsidTr="00C710AE">
        <w:trPr>
          <w:trHeight w:val="303"/>
        </w:trPr>
        <w:tc>
          <w:tcPr>
            <w:tcW w:w="0" w:type="auto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3A6EC9A0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739E51A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m</w:t>
            </w:r>
            <w:r w:rsidRPr="00D7388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vertAlign w:val="subscript"/>
              </w:rPr>
              <w:t>1</w:t>
            </w:r>
            <w:r w:rsidRPr="00D7388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/n</w:t>
            </w:r>
            <w:r w:rsidRPr="00D7388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316F874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%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3464418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9AF3145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vertAlign w:val="subscript"/>
              </w:rPr>
            </w:pPr>
            <w:r w:rsidRPr="00D7388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m</w:t>
            </w:r>
            <w:r w:rsidRPr="00D7388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vertAlign w:val="subscript"/>
              </w:rPr>
              <w:t>2</w:t>
            </w:r>
            <w:r w:rsidRPr="00D7388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/n</w:t>
            </w:r>
            <w:r w:rsidRPr="00D7388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1021B48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%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8DD4C42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CC3552B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vertAlign w:val="subscript"/>
              </w:rPr>
            </w:pPr>
            <w:r w:rsidRPr="00D7388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m</w:t>
            </w:r>
            <w:r w:rsidRPr="00D7388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vertAlign w:val="subscript"/>
              </w:rPr>
              <w:t>3</w:t>
            </w:r>
            <w:r w:rsidRPr="00D7388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/n</w:t>
            </w:r>
            <w:r w:rsidRPr="00D7388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CA74C15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%</w:t>
            </w:r>
          </w:p>
        </w:tc>
      </w:tr>
      <w:tr w:rsidR="00D73887" w:rsidRPr="00D73887" w14:paraId="1C3B3B4D" w14:textId="77777777" w:rsidTr="00C710AE">
        <w:trPr>
          <w:trHeight w:val="303"/>
        </w:trPr>
        <w:tc>
          <w:tcPr>
            <w:tcW w:w="1497" w:type="dxa"/>
            <w:vMerge w:val="restart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90142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Mp1p (+)</w:t>
            </w: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</w:tcPr>
          <w:p w14:paraId="0B81E95E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Total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</w:tcPr>
          <w:p w14:paraId="11E26AF5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66/194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</w:tcPr>
          <w:p w14:paraId="362DFF21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34%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</w:tcPr>
          <w:p w14:paraId="1DA1602E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</w:tcPr>
          <w:p w14:paraId="52F395EF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5/54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</w:tcPr>
          <w:p w14:paraId="65CBC7C4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9.3%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</w:tcPr>
          <w:p w14:paraId="55BB9127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</w:tcPr>
          <w:p w14:paraId="17BC750A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2/35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</w:tcPr>
          <w:p w14:paraId="33E2BB61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5.7%</w:t>
            </w:r>
          </w:p>
        </w:tc>
      </w:tr>
      <w:tr w:rsidR="00D73887" w:rsidRPr="00D73887" w14:paraId="0F70332A" w14:textId="77777777" w:rsidTr="00C710AE">
        <w:trPr>
          <w:trHeight w:val="303"/>
        </w:trPr>
        <w:tc>
          <w:tcPr>
            <w:tcW w:w="1497" w:type="dxa"/>
            <w:vMerge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5EC241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773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794F03D0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TSM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7523859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63/85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8489CDA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74.1%</w:t>
            </w:r>
          </w:p>
        </w:tc>
        <w:tc>
          <w:tcPr>
            <w:tcW w:w="0" w:type="auto"/>
            <w:shd w:val="clear" w:color="auto" w:fill="auto"/>
          </w:tcPr>
          <w:p w14:paraId="74B62DF6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0C0E1D3F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4/8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484BC80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50%</w:t>
            </w:r>
          </w:p>
        </w:tc>
        <w:tc>
          <w:tcPr>
            <w:tcW w:w="0" w:type="auto"/>
            <w:shd w:val="clear" w:color="auto" w:fill="auto"/>
          </w:tcPr>
          <w:p w14:paraId="43404055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12F0E1CF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0/0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E138F60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</w:tr>
      <w:tr w:rsidR="00D73887" w:rsidRPr="00D73887" w14:paraId="58F2B1A2" w14:textId="77777777" w:rsidTr="00C710AE">
        <w:trPr>
          <w:trHeight w:val="303"/>
        </w:trPr>
        <w:tc>
          <w:tcPr>
            <w:tcW w:w="1497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678B34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GM (+)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45542587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Total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8308B80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64/194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9649714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33%</w:t>
            </w:r>
          </w:p>
        </w:tc>
        <w:tc>
          <w:tcPr>
            <w:tcW w:w="0" w:type="auto"/>
            <w:shd w:val="clear" w:color="auto" w:fill="auto"/>
          </w:tcPr>
          <w:p w14:paraId="73048B1E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1059E83A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6/54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42EA2F4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11.1%</w:t>
            </w:r>
          </w:p>
        </w:tc>
        <w:tc>
          <w:tcPr>
            <w:tcW w:w="0" w:type="auto"/>
            <w:shd w:val="clear" w:color="auto" w:fill="auto"/>
          </w:tcPr>
          <w:p w14:paraId="6C2E5915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491C70CA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4/35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31FE074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11.4%</w:t>
            </w:r>
          </w:p>
        </w:tc>
      </w:tr>
      <w:tr w:rsidR="00D73887" w:rsidRPr="00D73887" w14:paraId="061BDB15" w14:textId="77777777" w:rsidTr="00C710AE">
        <w:trPr>
          <w:trHeight w:val="303"/>
        </w:trPr>
        <w:tc>
          <w:tcPr>
            <w:tcW w:w="1497" w:type="dxa"/>
            <w:vMerge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5787A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773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0E3BDE5A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TSM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9CDEA41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56/85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BA084FF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65.9%</w:t>
            </w:r>
          </w:p>
        </w:tc>
        <w:tc>
          <w:tcPr>
            <w:tcW w:w="0" w:type="auto"/>
            <w:shd w:val="clear" w:color="auto" w:fill="auto"/>
          </w:tcPr>
          <w:p w14:paraId="381B0C1F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00ACC0CE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4/8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E6D5382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50%</w:t>
            </w:r>
          </w:p>
        </w:tc>
        <w:tc>
          <w:tcPr>
            <w:tcW w:w="0" w:type="auto"/>
            <w:shd w:val="clear" w:color="auto" w:fill="auto"/>
          </w:tcPr>
          <w:p w14:paraId="432996AB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2D85E77A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0/0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50E067F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</w:tr>
      <w:tr w:rsidR="00D73887" w:rsidRPr="00D73887" w14:paraId="6ADF344A" w14:textId="77777777" w:rsidTr="00C710AE">
        <w:trPr>
          <w:trHeight w:val="303"/>
        </w:trPr>
        <w:tc>
          <w:tcPr>
            <w:tcW w:w="1497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B056CB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Mp1p +GM</w:t>
            </w:r>
            <w:r w:rsidRPr="00D73887"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08FEA35C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Total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BCDAC68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83/194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C5BDD2A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42.8%</w:t>
            </w:r>
          </w:p>
        </w:tc>
        <w:tc>
          <w:tcPr>
            <w:tcW w:w="0" w:type="auto"/>
            <w:shd w:val="clear" w:color="auto" w:fill="auto"/>
          </w:tcPr>
          <w:p w14:paraId="3B403D65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2A801AD1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8/54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F919693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14.8%</w:t>
            </w:r>
          </w:p>
        </w:tc>
        <w:tc>
          <w:tcPr>
            <w:tcW w:w="0" w:type="auto"/>
            <w:shd w:val="clear" w:color="auto" w:fill="auto"/>
          </w:tcPr>
          <w:p w14:paraId="5F4A464A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3F776A43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6/35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3345CF6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17.1%</w:t>
            </w:r>
          </w:p>
        </w:tc>
      </w:tr>
      <w:tr w:rsidR="00D73887" w:rsidRPr="00D73887" w14:paraId="749BABF4" w14:textId="77777777" w:rsidTr="00C710AE">
        <w:trPr>
          <w:trHeight w:val="303"/>
        </w:trPr>
        <w:tc>
          <w:tcPr>
            <w:tcW w:w="1497" w:type="dxa"/>
            <w:vMerge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FE5DC71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</w:tcPr>
          <w:p w14:paraId="0046A1B6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TSM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0B6819C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72/85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49703E1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84.7%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107CBE89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CA6418C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5/8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12D5F0B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62.5%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34A3F1E7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083FAA5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0/0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233499C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</w:tr>
      <w:tr w:rsidR="00D73887" w:rsidRPr="00D73887" w14:paraId="6B046C1B" w14:textId="77777777" w:rsidTr="00C710AE">
        <w:trPr>
          <w:trHeight w:val="303"/>
        </w:trPr>
        <w:tc>
          <w:tcPr>
            <w:tcW w:w="0" w:type="auto"/>
            <w:gridSpan w:val="10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13209805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Notes: m,</w:t>
            </w:r>
            <w:r w:rsidRPr="00D7388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number of positive cases; n, number of total cases; %, positive rate;</w:t>
            </w:r>
          </w:p>
          <w:p w14:paraId="6474AC57" w14:textId="77777777" w:rsidR="00D73887" w:rsidRPr="00D73887" w:rsidRDefault="00D73887" w:rsidP="00D73887">
            <w:pPr>
              <w:widowControl/>
              <w:tabs>
                <w:tab w:val="left" w:pos="377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3887">
              <w:rPr>
                <w:rFonts w:ascii="Times New Roman" w:eastAsia="宋体" w:hAnsi="Times New Roman" w:cs="Times New Roman"/>
                <w:kern w:val="0"/>
                <w:szCs w:val="21"/>
              </w:rPr>
              <w:t>a, Mp1p antigen detection positive or GM antigen detection positive.</w:t>
            </w:r>
          </w:p>
        </w:tc>
      </w:tr>
    </w:tbl>
    <w:p w14:paraId="07F61782" w14:textId="77777777" w:rsidR="00D73887" w:rsidRPr="00D73887" w:rsidRDefault="00D73887" w:rsidP="00D73887">
      <w:pPr>
        <w:spacing w:line="360" w:lineRule="auto"/>
      </w:pPr>
    </w:p>
    <w:sectPr w:rsidR="00D73887" w:rsidRPr="00D738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600086" w14:textId="77777777" w:rsidR="001F4688" w:rsidRDefault="001F4688" w:rsidP="00D73887">
      <w:r>
        <w:separator/>
      </w:r>
    </w:p>
  </w:endnote>
  <w:endnote w:type="continuationSeparator" w:id="0">
    <w:p w14:paraId="31E39109" w14:textId="77777777" w:rsidR="001F4688" w:rsidRDefault="001F4688" w:rsidP="00D738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AE23AE" w14:textId="77777777" w:rsidR="001F4688" w:rsidRDefault="001F4688" w:rsidP="00D73887">
      <w:r>
        <w:separator/>
      </w:r>
    </w:p>
  </w:footnote>
  <w:footnote w:type="continuationSeparator" w:id="0">
    <w:p w14:paraId="003A3A3A" w14:textId="77777777" w:rsidR="001F4688" w:rsidRDefault="001F4688" w:rsidP="00D738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7CFE"/>
    <w:rsid w:val="00057CFE"/>
    <w:rsid w:val="00163D7A"/>
    <w:rsid w:val="001E17BE"/>
    <w:rsid w:val="001F4688"/>
    <w:rsid w:val="00406EAB"/>
    <w:rsid w:val="008F6087"/>
    <w:rsid w:val="00B97D10"/>
    <w:rsid w:val="00D73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403B3A"/>
  <w15:chartTrackingRefBased/>
  <w15:docId w15:val="{051004B8-DC5B-455A-94AB-BF7E38274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738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7388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738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7388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314</Words>
  <Characters>1790</Characters>
  <Application>Microsoft Office Word</Application>
  <DocSecurity>0</DocSecurity>
  <Lines>14</Lines>
  <Paragraphs>4</Paragraphs>
  <ScaleCrop>false</ScaleCrop>
  <Company/>
  <LinksUpToDate>false</LinksUpToDate>
  <CharactersWithSpaces>2100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晓漫</dc:creator>
  <cp:keywords/>
  <dc:description/>
  <cp:lastModifiedBy>陈 晓漫</cp:lastModifiedBy>
  <cp:revision>4</cp:revision>
  <dcterms:created xsi:type="dcterms:W3CDTF">2021-08-24T02:22:00Z</dcterms:created>
  <dcterms:modified xsi:type="dcterms:W3CDTF">2021-09-04T07:47:00Z</dcterms:modified>
</cp:coreProperties>
</file>