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D5D" w:rsidRPr="00166E7C" w:rsidRDefault="00F011D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166E7C">
        <w:rPr>
          <w:rFonts w:ascii="Times New Roman" w:eastAsia="Times New Roman" w:hAnsi="Times New Roman" w:cs="Times New Roman"/>
          <w:b/>
          <w:bCs/>
          <w:sz w:val="32"/>
          <w:szCs w:val="32"/>
          <w:lang w:val="en-GB"/>
        </w:rPr>
        <w:t xml:space="preserve">Supplementary Information of Revealing Seismic Sequence Characteristics in the </w:t>
      </w:r>
      <w:proofErr w:type="gramStart"/>
      <w:r w:rsidRPr="00166E7C">
        <w:rPr>
          <w:rFonts w:ascii="Times New Roman" w:eastAsia="Times New Roman" w:hAnsi="Times New Roman" w:cs="Times New Roman"/>
          <w:b/>
          <w:bCs/>
          <w:sz w:val="32"/>
          <w:szCs w:val="32"/>
          <w:lang w:val="en-GB"/>
        </w:rPr>
        <w:t>South-eastern</w:t>
      </w:r>
      <w:proofErr w:type="gramEnd"/>
      <w:r w:rsidRPr="00166E7C">
        <w:rPr>
          <w:rFonts w:ascii="Times New Roman" w:eastAsia="Times New Roman" w:hAnsi="Times New Roman" w:cs="Times New Roman"/>
          <w:b/>
          <w:bCs/>
          <w:sz w:val="32"/>
          <w:szCs w:val="32"/>
          <w:lang w:val="en-GB"/>
        </w:rPr>
        <w:t xml:space="preserve"> Alps and the Western </w:t>
      </w:r>
      <w:proofErr w:type="spellStart"/>
      <w:r w:rsidRPr="00166E7C">
        <w:rPr>
          <w:rFonts w:ascii="Times New Roman" w:eastAsia="Times New Roman" w:hAnsi="Times New Roman" w:cs="Times New Roman"/>
          <w:b/>
          <w:bCs/>
          <w:sz w:val="32"/>
          <w:szCs w:val="32"/>
          <w:lang w:val="en-GB"/>
        </w:rPr>
        <w:t>Dinarides</w:t>
      </w:r>
      <w:proofErr w:type="spellEnd"/>
      <w:r w:rsidRPr="00166E7C">
        <w:rPr>
          <w:rFonts w:ascii="Times New Roman" w:eastAsia="Times New Roman" w:hAnsi="Times New Roman" w:cs="Times New Roman"/>
          <w:b/>
          <w:bCs/>
          <w:sz w:val="32"/>
          <w:szCs w:val="32"/>
          <w:lang w:val="en-GB"/>
        </w:rPr>
        <w:t xml:space="preserve"> by clustering analysis and refined location </w:t>
      </w:r>
    </w:p>
    <w:p w:rsidR="00527D5D" w:rsidRDefault="00F011D4">
      <w:pPr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Brondi P.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*, Picozzi M.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De Landro G.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Iaccarino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 G.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Lomax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Zampa L.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Michele M.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</w:p>
    <w:p w:rsidR="00527D5D" w:rsidRPr="00166E7C" w:rsidRDefault="00F011D4">
      <w:pPr>
        <w:jc w:val="center"/>
        <w:rPr>
          <w:rFonts w:ascii="Times New Roman" w:eastAsia="Times New Roman" w:hAnsi="Times New Roman" w:cs="Times New Roman"/>
          <w:lang w:val="en-GB"/>
        </w:rPr>
      </w:pPr>
      <w:r w:rsidRPr="00166E7C">
        <w:rPr>
          <w:rFonts w:ascii="Times New Roman" w:eastAsia="Times New Roman" w:hAnsi="Times New Roman" w:cs="Times New Roman"/>
          <w:lang w:val="en-GB"/>
        </w:rPr>
        <w:t xml:space="preserve">*Corresponding author. Email: </w:t>
      </w:r>
      <w:hyperlink r:id="rId8">
        <w:r w:rsidRPr="00166E7C">
          <w:rPr>
            <w:rFonts w:ascii="Times New Roman" w:eastAsia="Times New Roman" w:hAnsi="Times New Roman" w:cs="Times New Roman"/>
            <w:color w:val="1155CC"/>
            <w:u w:val="single"/>
            <w:lang w:val="en-GB"/>
          </w:rPr>
          <w:t>pbrondi@ogs.it</w:t>
        </w:r>
      </w:hyperlink>
    </w:p>
    <w:p w:rsidR="00527D5D" w:rsidRPr="00166E7C" w:rsidRDefault="00F011D4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166E7C">
        <w:rPr>
          <w:rFonts w:ascii="Times New Roman" w:eastAsia="Times New Roman" w:hAnsi="Times New Roman" w:cs="Times New Roman"/>
          <w:sz w:val="21"/>
          <w:szCs w:val="21"/>
          <w:vertAlign w:val="superscript"/>
          <w:lang w:val="en-GB"/>
        </w:rPr>
        <w:t>1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National Institute of Oceanography and Applied Geophysics – OGS, Trieste, Italy. </w:t>
      </w:r>
    </w:p>
    <w:p w:rsidR="00527D5D" w:rsidRPr="00166E7C" w:rsidRDefault="00F011D4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166E7C">
        <w:rPr>
          <w:rFonts w:ascii="Times New Roman" w:eastAsia="Times New Roman" w:hAnsi="Times New Roman" w:cs="Times New Roman"/>
          <w:sz w:val="21"/>
          <w:szCs w:val="21"/>
          <w:vertAlign w:val="superscript"/>
          <w:lang w:val="en-GB"/>
        </w:rPr>
        <w:t>2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University of Naples </w:t>
      </w:r>
      <w:r w:rsidR="00A0525F">
        <w:rPr>
          <w:rFonts w:ascii="Times New Roman" w:eastAsia="Times New Roman" w:hAnsi="Times New Roman" w:cs="Times New Roman"/>
          <w:lang w:val="en-GB"/>
        </w:rPr>
        <w:t>“</w:t>
      </w:r>
      <w:r w:rsidRPr="00166E7C">
        <w:rPr>
          <w:rFonts w:ascii="Times New Roman" w:eastAsia="Times New Roman" w:hAnsi="Times New Roman" w:cs="Times New Roman"/>
          <w:lang w:val="en-GB"/>
        </w:rPr>
        <w:t>Federico II</w:t>
      </w:r>
      <w:r w:rsidR="00A0525F">
        <w:rPr>
          <w:rFonts w:ascii="Times New Roman" w:eastAsia="Times New Roman" w:hAnsi="Times New Roman" w:cs="Times New Roman"/>
          <w:lang w:val="en-GB"/>
        </w:rPr>
        <w:t>”</w:t>
      </w:r>
      <w:r w:rsidRPr="00166E7C">
        <w:rPr>
          <w:rFonts w:ascii="Times New Roman" w:eastAsia="Times New Roman" w:hAnsi="Times New Roman" w:cs="Times New Roman"/>
          <w:lang w:val="en-GB"/>
        </w:rPr>
        <w:t>, Naples, Italy.</w:t>
      </w:r>
    </w:p>
    <w:p w:rsidR="00527D5D" w:rsidRDefault="00F011D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 xml:space="preserve">ALomax </w:t>
      </w:r>
      <w:proofErr w:type="spellStart"/>
      <w:r>
        <w:rPr>
          <w:rFonts w:ascii="Times New Roman" w:eastAsia="Times New Roman" w:hAnsi="Times New Roman" w:cs="Times New Roman"/>
        </w:rPr>
        <w:t>Scientific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Mouans-Sartoux</w:t>
      </w:r>
      <w:proofErr w:type="spellEnd"/>
      <w:r>
        <w:rPr>
          <w:rFonts w:ascii="Times New Roman" w:eastAsia="Times New Roman" w:hAnsi="Times New Roman" w:cs="Times New Roman"/>
        </w:rPr>
        <w:t>, France</w:t>
      </w:r>
    </w:p>
    <w:p w:rsidR="00527D5D" w:rsidRDefault="00F011D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</w:rPr>
        <w:t xml:space="preserve">Istituto Nazionale di Geofisica e Vulcanologia – INGV, Rome, </w:t>
      </w:r>
      <w:proofErr w:type="spellStart"/>
      <w:r>
        <w:rPr>
          <w:rFonts w:ascii="Times New Roman" w:eastAsia="Times New Roman" w:hAnsi="Times New Roman" w:cs="Times New Roman"/>
        </w:rPr>
        <w:t>Italy</w:t>
      </w:r>
      <w:proofErr w:type="spellEnd"/>
    </w:p>
    <w:p w:rsidR="00527D5D" w:rsidRDefault="00527D5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27D5D" w:rsidRPr="00166E7C" w:rsidRDefault="00C636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Figures S1, S2, S3,</w:t>
      </w:r>
      <w:r w:rsidR="00F011D4" w:rsidRPr="00166E7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S4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and Table S1 </w:t>
      </w:r>
      <w:r w:rsidR="00F011D4" w:rsidRPr="00166E7C">
        <w:rPr>
          <w:rFonts w:ascii="Times New Roman" w:eastAsia="Times New Roman" w:hAnsi="Times New Roman" w:cs="Times New Roman"/>
          <w:sz w:val="24"/>
          <w:szCs w:val="24"/>
          <w:lang w:val="en-GB"/>
        </w:rPr>
        <w:t>are included in this supplementary material.</w:t>
      </w:r>
    </w:p>
    <w:p w:rsidR="00527D5D" w:rsidRDefault="00F011D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9050" distB="19050" distL="19050" distR="19050">
            <wp:extent cx="3307685" cy="4783694"/>
            <wp:effectExtent l="0" t="0" r="0" b="0"/>
            <wp:docPr id="4" name="image3.png" descr="fig_mp1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ig_mp1(1)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685" cy="4783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7D5D" w:rsidRPr="00166E7C" w:rsidRDefault="00F011D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val="en-GB"/>
        </w:rPr>
      </w:pPr>
      <w:r w:rsidRPr="00166E7C">
        <w:rPr>
          <w:rFonts w:ascii="Times New Roman" w:eastAsia="Times New Roman" w:hAnsi="Times New Roman" w:cs="Times New Roman"/>
          <w:b/>
          <w:bCs/>
          <w:lang w:val="en-GB"/>
        </w:rPr>
        <w:t>Figure S1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: cluster identification with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Zaliapin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et al. (2008) method</w:t>
      </w:r>
      <w:r w:rsidR="0043774C">
        <w:rPr>
          <w:rFonts w:ascii="Times New Roman" w:eastAsia="Times New Roman" w:hAnsi="Times New Roman" w:cs="Times New Roman"/>
          <w:lang w:val="en-GB"/>
        </w:rPr>
        <w:t xml:space="preserve"> </w:t>
      </w:r>
      <w:r w:rsidR="0043774C" w:rsidRPr="00166E7C">
        <w:rPr>
          <w:rFonts w:ascii="Times New Roman" w:eastAsia="Times New Roman" w:hAnsi="Times New Roman" w:cs="Times New Roman"/>
          <w:lang w:val="en-GB"/>
        </w:rPr>
        <w:t xml:space="preserve">for the OGS </w:t>
      </w:r>
      <w:proofErr w:type="spellStart"/>
      <w:r w:rsidR="0043774C" w:rsidRPr="00166E7C">
        <w:rPr>
          <w:rFonts w:ascii="Times New Roman" w:eastAsia="Times New Roman" w:hAnsi="Times New Roman" w:cs="Times New Roman"/>
          <w:lang w:val="en-GB"/>
        </w:rPr>
        <w:t>catalog</w:t>
      </w:r>
      <w:proofErr w:type="spellEnd"/>
      <w:r w:rsidR="0043774C" w:rsidRPr="00166E7C">
        <w:rPr>
          <w:rFonts w:ascii="Times New Roman" w:eastAsia="Times New Roman" w:hAnsi="Times New Roman" w:cs="Times New Roman"/>
          <w:lang w:val="en-GB"/>
        </w:rPr>
        <w:t xml:space="preserve"> relocated using NLL-SSST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: a) Separation </w:t>
      </w:r>
      <w:bookmarkStart w:id="0" w:name="_GoBack"/>
      <w:r w:rsidRPr="00166E7C">
        <w:rPr>
          <w:rFonts w:ascii="Times New Roman" w:eastAsia="Times New Roman" w:hAnsi="Times New Roman" w:cs="Times New Roman"/>
          <w:lang w:val="en-GB"/>
        </w:rPr>
        <w:t xml:space="preserve">between </w:t>
      </w:r>
      <w:bookmarkEnd w:id="0"/>
      <w:r w:rsidRPr="00166E7C">
        <w:rPr>
          <w:rFonts w:ascii="Times New Roman" w:eastAsia="Times New Roman" w:hAnsi="Times New Roman" w:cs="Times New Roman"/>
          <w:lang w:val="en-GB"/>
        </w:rPr>
        <w:t xml:space="preserve">background seismicity and clustered seismicity based on the probability density function of </w:t>
      </w:r>
      <w:proofErr w:type="gramStart"/>
      <w:r w:rsidRPr="00166E7C">
        <w:rPr>
          <w:rFonts w:ascii="Times New Roman" w:eastAsia="Times New Roman" w:hAnsi="Times New Roman" w:cs="Times New Roman"/>
          <w:lang w:val="en-GB"/>
        </w:rPr>
        <w:t>log(</w:t>
      </w:r>
      <w:proofErr w:type="gramEnd"/>
      <w:r w:rsidR="00751008">
        <w:rPr>
          <w:rFonts w:ascii="Times New Roman" w:eastAsia="Times New Roman" w:hAnsi="Times New Roman" w:cs="Times New Roman"/>
        </w:rPr>
        <w:t>η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). b) The same separation between background seismicity (yellow) and clustered seismicity (red), shown as a plot of rescaled distance versus rescaled time. c) The trend of </w:t>
      </w:r>
      <w:proofErr w:type="gramStart"/>
      <w:r w:rsidRPr="00166E7C">
        <w:rPr>
          <w:rFonts w:ascii="Times New Roman" w:eastAsia="Times New Roman" w:hAnsi="Times New Roman" w:cs="Times New Roman"/>
          <w:lang w:val="en-GB"/>
        </w:rPr>
        <w:t>log(</w:t>
      </w:r>
      <w:proofErr w:type="gramEnd"/>
      <w:r w:rsidR="00751008">
        <w:rPr>
          <w:rFonts w:ascii="Times New Roman" w:eastAsia="Times New Roman" w:hAnsi="Times New Roman" w:cs="Times New Roman"/>
        </w:rPr>
        <w:t>η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) as a function of time. d)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Epicenter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location.</w:t>
      </w:r>
    </w:p>
    <w:p w:rsidR="00527D5D" w:rsidRPr="00166E7C" w:rsidRDefault="00527D5D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rPr>
          <w:rFonts w:ascii="Arial" w:eastAsia="Arial" w:hAnsi="Arial" w:cs="Arial"/>
          <w:lang w:val="en-GB"/>
        </w:rPr>
      </w:pPr>
    </w:p>
    <w:p w:rsidR="00527D5D" w:rsidRDefault="00F011D4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9050" distB="19050" distL="19050" distR="19050">
            <wp:extent cx="6119820" cy="2032000"/>
            <wp:effectExtent l="0" t="0" r="0" b="0"/>
            <wp:docPr id="3" name="image6.png" descr="Combined_Error_LocSteps_Seq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ombined_Error_LocSteps_Seq2.png"/>
                    <pic:cNvPicPr preferRelativeResize="0"/>
                  </pic:nvPicPr>
                  <pic:blipFill>
                    <a:blip r:embed="rId10"/>
                    <a:srcRect t="219" b="219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7D5D" w:rsidRDefault="00F011D4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b)                                                       c)</w:t>
      </w:r>
    </w:p>
    <w:p w:rsidR="00527D5D" w:rsidRDefault="00F011D4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9050" distB="19050" distL="19050" distR="19050">
            <wp:extent cx="6119820" cy="2032000"/>
            <wp:effectExtent l="0" t="0" r="0" b="0"/>
            <wp:docPr id="1" name="image5.png" descr="Combined_Error_LocSteps_Seq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ombined_Error_LocSteps_Seq42.png"/>
                    <pic:cNvPicPr preferRelativeResize="0"/>
                  </pic:nvPicPr>
                  <pic:blipFill>
                    <a:blip r:embed="rId11"/>
                    <a:srcRect t="219" b="219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7D5D" w:rsidRDefault="00F011D4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</w:rPr>
        <w:t xml:space="preserve">      d)                                                          </w:t>
      </w:r>
      <w:proofErr w:type="gramStart"/>
      <w:r>
        <w:rPr>
          <w:rFonts w:ascii="Times New Roman" w:eastAsia="Times New Roman" w:hAnsi="Times New Roman" w:cs="Times New Roman"/>
        </w:rPr>
        <w:t xml:space="preserve">e)   </w:t>
      </w:r>
      <w:proofErr w:type="gramEnd"/>
      <w:r>
        <w:rPr>
          <w:rFonts w:ascii="Times New Roman" w:eastAsia="Times New Roman" w:hAnsi="Times New Roman" w:cs="Times New Roman"/>
        </w:rPr>
        <w:t xml:space="preserve">                                                    f)</w:t>
      </w:r>
    </w:p>
    <w:p w:rsidR="00527D5D" w:rsidRDefault="00F011D4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9050" distB="19050" distL="19050" distR="19050">
            <wp:extent cx="6119820" cy="2032000"/>
            <wp:effectExtent l="0" t="0" r="0" b="0"/>
            <wp:docPr id="6" name="image1.png" descr="Combined_Error_LocSteps_Seq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mbined_Error_LocSteps_Seq70.png"/>
                    <pic:cNvPicPr preferRelativeResize="0"/>
                  </pic:nvPicPr>
                  <pic:blipFill>
                    <a:blip r:embed="rId12"/>
                    <a:srcRect t="219" b="219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7D5D" w:rsidRPr="00166E7C" w:rsidRDefault="00F011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4E578F">
        <w:rPr>
          <w:rFonts w:ascii="Times New Roman" w:eastAsia="Times New Roman" w:hAnsi="Times New Roman" w:cs="Times New Roman"/>
          <w:lang w:val="en-GB"/>
        </w:rPr>
        <w:t xml:space="preserve">      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g)                                                          </w:t>
      </w:r>
      <w:proofErr w:type="gramStart"/>
      <w:r w:rsidRPr="00166E7C">
        <w:rPr>
          <w:rFonts w:ascii="Times New Roman" w:eastAsia="Times New Roman" w:hAnsi="Times New Roman" w:cs="Times New Roman"/>
          <w:lang w:val="en-GB"/>
        </w:rPr>
        <w:t>h</w:t>
      </w:r>
      <w:proofErr w:type="gramEnd"/>
      <w:r w:rsidRPr="00166E7C">
        <w:rPr>
          <w:rFonts w:ascii="Times New Roman" w:eastAsia="Times New Roman" w:hAnsi="Times New Roman" w:cs="Times New Roman"/>
          <w:lang w:val="en-GB"/>
        </w:rPr>
        <w:t xml:space="preserve">)                                                      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i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>)</w:t>
      </w:r>
    </w:p>
    <w:p w:rsidR="00527D5D" w:rsidRPr="00166E7C" w:rsidRDefault="00527D5D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GB"/>
        </w:rPr>
      </w:pPr>
    </w:p>
    <w:p w:rsidR="00527D5D" w:rsidRPr="00166E7C" w:rsidRDefault="00F011D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166E7C">
        <w:rPr>
          <w:rFonts w:ascii="Times New Roman" w:eastAsia="Times New Roman" w:hAnsi="Times New Roman" w:cs="Times New Roman"/>
          <w:b/>
          <w:bCs/>
          <w:lang w:val="en-GB"/>
        </w:rPr>
        <w:t>Figure S2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: RMS, Horizontal Error and Vertical Error obtained for initial iteration of NLL-SSST (red), last iteration of NLL-SSST (cyan) and NLL-SC (green) in the case of 2015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Ledro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(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a,b,c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), 2020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Bovec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(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d,e,f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) and 2024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Socchieve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(g, h,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i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>) sequences.</w:t>
      </w: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:rsidR="00527D5D" w:rsidRDefault="00F01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9050" distB="19050" distL="19050" distR="19050">
            <wp:extent cx="6119820" cy="3441700"/>
            <wp:effectExtent l="0" t="0" r="0" b="0"/>
            <wp:docPr id="5" name="image4.png" descr="Fig_P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ig_PCA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7D5D" w:rsidRPr="00166E7C" w:rsidRDefault="00F011D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166E7C">
        <w:rPr>
          <w:rFonts w:ascii="Times New Roman" w:eastAsia="Times New Roman" w:hAnsi="Times New Roman" w:cs="Times New Roman"/>
          <w:b/>
          <w:bCs/>
          <w:lang w:val="en-GB"/>
        </w:rPr>
        <w:t>Figure S3: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 Classification of the sequence geometry based on PCA </w:t>
      </w: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27D5D" w:rsidRPr="00166E7C" w:rsidRDefault="00527D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27D5D" w:rsidRDefault="00F01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9050" distB="19050" distL="19050" distR="19050">
            <wp:extent cx="6548207" cy="2197002"/>
            <wp:effectExtent l="0" t="0" r="0" b="0"/>
            <wp:docPr id="2" name="image2.png" descr="Figs_PCA_classific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igs_PCA_classification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8207" cy="2197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7D5D" w:rsidRDefault="00527D5D">
      <w:pPr>
        <w:widowControl w:val="0"/>
        <w:spacing w:after="0" w:line="240" w:lineRule="auto"/>
        <w:ind w:left="2160"/>
        <w:rPr>
          <w:rFonts w:ascii="Times New Roman" w:eastAsia="Times New Roman" w:hAnsi="Times New Roman" w:cs="Times New Roman"/>
        </w:rPr>
      </w:pPr>
    </w:p>
    <w:p w:rsidR="00527D5D" w:rsidRDefault="00F011D4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b)                                                            c)</w:t>
      </w:r>
    </w:p>
    <w:p w:rsidR="00527D5D" w:rsidRDefault="00527D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527D5D" w:rsidRDefault="00F011D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166E7C">
        <w:rPr>
          <w:rFonts w:ascii="Times New Roman" w:eastAsia="Times New Roman" w:hAnsi="Times New Roman" w:cs="Times New Roman"/>
          <w:b/>
          <w:bCs/>
          <w:lang w:val="en-GB"/>
        </w:rPr>
        <w:t xml:space="preserve">Figure S4: 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Characteristics of PCA classification typologies: a) Highly Clustered, Linear and Planar sequences as function of the sequence type b) Logarithm of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V</w:t>
      </w:r>
      <w:r w:rsidRPr="00166E7C">
        <w:rPr>
          <w:rFonts w:ascii="Times New Roman" w:eastAsia="Times New Roman" w:hAnsi="Times New Roman" w:cs="Times New Roman"/>
          <w:vertAlign w:val="subscript"/>
          <w:lang w:val="en-GB"/>
        </w:rPr>
        <w:t>seq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for Planar and Linear sequences as function of the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mainshock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magnitude c) Logarithm of the number of events as function of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mainshock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magnitude for Planar, Linear and Highly Clustered sequences</w:t>
      </w: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:rsid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tbl>
      <w:tblPr>
        <w:tblpPr w:leftFromText="141" w:rightFromText="141" w:horzAnchor="margin" w:tblpXSpec="center" w:tblpY="-1416"/>
        <w:tblW w:w="11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1380"/>
        <w:gridCol w:w="850"/>
        <w:gridCol w:w="993"/>
        <w:gridCol w:w="992"/>
        <w:gridCol w:w="709"/>
        <w:gridCol w:w="690"/>
        <w:gridCol w:w="700"/>
        <w:gridCol w:w="680"/>
        <w:gridCol w:w="906"/>
        <w:gridCol w:w="2061"/>
        <w:gridCol w:w="491"/>
      </w:tblGrid>
      <w:tr w:rsidR="00166E7C" w:rsidRPr="00166E7C" w:rsidTr="00751008">
        <w:trPr>
          <w:trHeight w:val="26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lastRenderedPageBreak/>
              <w:t xml:space="preserve">N.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Seq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Origin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Time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Main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ML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Main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Lon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.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Main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Lat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.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Main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N.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ev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N. for.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N.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aft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Seq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.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Type</w:t>
            </w:r>
            <w:proofErr w:type="spellEnd"/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Duration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(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days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)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Location </w:t>
            </w:r>
            <w:proofErr w:type="spellStart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Main</w:t>
            </w:r>
            <w:proofErr w:type="spellEnd"/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Area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2015-05-15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05:35:47.101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32.71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Vidor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2015-08-01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20:47:52.123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31.85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Ledro (Trentino)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2015-08-12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07:09:54.981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18.18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Trasaghis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2015-08-18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20:10:02.592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11.92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27.62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Alano di Piave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2015-08-29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18:47:04.054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49.37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Bovec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2015-10-28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14:08:10.353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13.45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Gargnano (Lombardia)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2015-11-01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20:20:42.254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42.97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Ledro (Trentino)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2015-11-11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19:46:38.725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6.75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Ovaro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2016-01-19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14:44:52.211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6.29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Trasaghis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2016-03-15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02:47:23.848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0.03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Loreggia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2016-04-23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10:27:36.980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11.92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24.19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Sagron </w:t>
            </w: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Mis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2016-08-10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04:52:48.000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47.02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Villa Santina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2017-02-02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03:16:43.609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98.11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Alpago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2017-01-29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18:49:55.109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6.60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Venzone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2017-02-07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00:49:14.227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7.49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Tarzo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2017-03-26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00:11:24.404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88.18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Alpago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2017-06-13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22:46:56.201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179.58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Alpago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2017-06-04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18:00:57.159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48.41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San Zeno di Montagna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2017-09-06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12:22:30.262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30.63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Voltago Agordino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2017-10-24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14:21:40.443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76.37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Alpago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2018-01-17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10:22:20.552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39.55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Bovec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2018-02-25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08:16:30.073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88.57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Forni di Sopra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2018-03-30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02:16:54.072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SW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0.07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Stregna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2018-04-19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07:53:28.061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1.42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La Valle Agordina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2018-05-09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21:48:02.864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53.08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Bordano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2018-07-02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19:14:24.050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9.44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Claut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2018-08-11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03:30:39.616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21.44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Cavazzo Carnico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2019-02-01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08:18:23.672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1.48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Frisanco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2019-02-15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04:24:07.057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55.13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Pivka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2019-02-15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20:37:29.242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45.46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Stelvio (Trentino)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2019-04-03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01:51:35.256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2.54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Lusevera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2019-06-14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13:57:24.164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25.56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Verzegnis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2019-07-22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11:58:43.216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4.15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Limana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2019-09-22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12:58:43.205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Zuglio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2019-09-26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04:59:41.413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1.84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Cimolais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2020-01-10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13:31:09.402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51.80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Lusevera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2020-03-06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19:21:18.717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52.42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Sovramonte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2020-04-28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22:59:53.139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0.32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Resia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2020-05-17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15:09:05.614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6.75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Kobarid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2020-06-02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08:46:53.227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0.15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Resia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2020-07-13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12:06:54.489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22.23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Forni di Sotto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2020-07-17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02:50:57.814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41.06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Bovec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2020-09-01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03:25:52.593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2.36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Cividale del Friuli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2020-10-13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05:00:12.079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10.87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Taipana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2021-02-22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12:04:06.744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55.46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Ala (Trentino)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2021-03-05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09:15:18.253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2.87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Zuglio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2021-07-01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10:50:02.625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2.83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Cepovan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2021-07-31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23:44:21.602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Cavazzo Carnico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lastRenderedPageBreak/>
              <w:t>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2021-08-03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19:05:16.322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25.52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Refrontolo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2021-08-10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15:21:30.648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21.06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Cividale del Friuli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2021-09-22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18:29:57.783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9.30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Fanna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2021-09-28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00:45:55.442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5.04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Valdobbiadene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2022-06-29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17:35:44.876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157.48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Soca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2022-05-03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08:33:59.884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30.66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Preone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2022-12-19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03:41:54.021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11.30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Claut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2022-12-24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07:14:27.404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1.17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Ilirska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Bristrica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2023-03-11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02:56:31.785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10.17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Preone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2023-07-17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19:11:20.118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3.06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Fanna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2023-07-30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06:29:49.845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2.90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Tolmin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2023-09-10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21:50:18.565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0.50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Tolmezzo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2023-09-11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13:21:25.789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43.08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Kad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nad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Kanalom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2023-11-05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23:01:01.406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13.60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18.05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Bovec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955303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2023-12-25</w:t>
            </w:r>
          </w:p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12:22:11.186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9.12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Tramonti di Sotto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03" w:rsidRPr="00166E7C" w:rsidRDefault="00955303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2024-01-09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00:02:26.378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45.98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Tržič</w:t>
            </w:r>
            <w:proofErr w:type="spellEnd"/>
            <w:r w:rsidRPr="00166E7C">
              <w:rPr>
                <w:rFonts w:ascii="Arial" w:eastAsia="Times New Roman" w:hAnsi="Arial" w:cs="Arial"/>
                <w:sz w:val="12"/>
                <w:szCs w:val="12"/>
              </w:rPr>
              <w:t xml:space="preserve"> (Slovenia)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ES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2024-03-27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21:19:37.383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63.05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Socchieve (Friuli)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2024-05-11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00:12:00.229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12.39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3.01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Alpago (Veneto)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CS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2024-07-06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07:15:41.664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73.33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Saviore dell’Adamello (Lombardia)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4E578F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2024-07-30</w:t>
            </w:r>
          </w:p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20:20:00.229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24.84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Paspardo (Lombardia)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8F" w:rsidRPr="00166E7C" w:rsidRDefault="004E578F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166E7C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2024-08-24</w:t>
            </w:r>
          </w:p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21:58:40.558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45.83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0.83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Mori (Trentino)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166E7C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2024-09-23</w:t>
            </w:r>
          </w:p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12:53:13.168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63.22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Paspardo (Lombardia)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  <w:tr w:rsidR="00166E7C" w:rsidRPr="00166E7C" w:rsidTr="00751008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2024-10-18</w:t>
            </w:r>
          </w:p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19:50:57.756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10.55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46.05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FMA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53.56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Tione di Trento (Trentino)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E7C" w:rsidRPr="00166E7C" w:rsidRDefault="00166E7C" w:rsidP="00166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166E7C">
              <w:rPr>
                <w:rFonts w:ascii="Arial" w:eastAsia="Times New Roman" w:hAnsi="Arial" w:cs="Arial"/>
                <w:sz w:val="12"/>
                <w:szCs w:val="12"/>
              </w:rPr>
              <w:t>WS</w:t>
            </w:r>
          </w:p>
        </w:tc>
      </w:tr>
    </w:tbl>
    <w:p w:rsidR="00166E7C" w:rsidRP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val="en-GB"/>
        </w:rPr>
      </w:pPr>
    </w:p>
    <w:p w:rsidR="00166E7C" w:rsidRPr="00166E7C" w:rsidRDefault="00166E7C" w:rsidP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166E7C">
        <w:rPr>
          <w:rFonts w:ascii="Times New Roman" w:eastAsia="Times New Roman" w:hAnsi="Times New Roman" w:cs="Times New Roman"/>
          <w:b/>
          <w:bCs/>
          <w:lang w:val="en-GB"/>
        </w:rPr>
        <w:t xml:space="preserve">Table </w:t>
      </w:r>
      <w:r>
        <w:rPr>
          <w:rFonts w:ascii="Times New Roman" w:eastAsia="Times New Roman" w:hAnsi="Times New Roman" w:cs="Times New Roman"/>
          <w:b/>
          <w:bCs/>
          <w:lang w:val="en-GB"/>
        </w:rPr>
        <w:t>S</w:t>
      </w:r>
      <w:r w:rsidRPr="00166E7C">
        <w:rPr>
          <w:rFonts w:ascii="Times New Roman" w:eastAsia="Times New Roman" w:hAnsi="Times New Roman" w:cs="Times New Roman"/>
          <w:b/>
          <w:bCs/>
          <w:lang w:val="en-GB"/>
        </w:rPr>
        <w:t>1</w:t>
      </w:r>
      <w:r w:rsidRPr="00166E7C">
        <w:rPr>
          <w:rFonts w:ascii="Times New Roman" w:eastAsia="Times New Roman" w:hAnsi="Times New Roman" w:cs="Times New Roman"/>
          <w:lang w:val="en-GB"/>
        </w:rPr>
        <w:t xml:space="preserve">: Information on identified sequences includes origin time, magnitude and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epicenter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 xml:space="preserve"> location of the </w:t>
      </w:r>
      <w:proofErr w:type="spellStart"/>
      <w:r w:rsidRPr="00166E7C">
        <w:rPr>
          <w:rFonts w:ascii="Times New Roman" w:eastAsia="Times New Roman" w:hAnsi="Times New Roman" w:cs="Times New Roman"/>
          <w:lang w:val="en-GB"/>
        </w:rPr>
        <w:t>mainshock</w:t>
      </w:r>
      <w:proofErr w:type="spellEnd"/>
      <w:r w:rsidRPr="00166E7C">
        <w:rPr>
          <w:rFonts w:ascii="Times New Roman" w:eastAsia="Times New Roman" w:hAnsi="Times New Roman" w:cs="Times New Roman"/>
          <w:lang w:val="en-GB"/>
        </w:rPr>
        <w:t>, along with the total number of events, number of foreshocks, number of aftershocks, type, and reference location for the sequence.</w:t>
      </w:r>
    </w:p>
    <w:p w:rsidR="00166E7C" w:rsidRPr="00166E7C" w:rsidRDefault="00166E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sectPr w:rsidR="00166E7C" w:rsidRPr="00166E7C" w:rsidSect="001E50B0">
      <w:footerReference w:type="default" r:id="rId15"/>
      <w:pgSz w:w="11906" w:h="16838"/>
      <w:pgMar w:top="1417" w:right="1134" w:bottom="1134" w:left="1134" w:header="708" w:footer="708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596" w:rsidRDefault="00F73596">
      <w:pPr>
        <w:spacing w:after="0" w:line="240" w:lineRule="auto"/>
      </w:pPr>
      <w:r>
        <w:separator/>
      </w:r>
    </w:p>
  </w:endnote>
  <w:endnote w:type="continuationSeparator" w:id="0">
    <w:p w:rsidR="00F73596" w:rsidRDefault="00F7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F24616-F7EB-4A43-9744-1C98242B9C72}"/>
    <w:embedBold r:id="rId2" w:fontKey="{E40A8E56-2500-4D54-B440-DACCA65D79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6A8AA83-4FE6-4389-ABB9-B46D5CB885F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DA8ED5B9-D8D4-446B-9912-F4B59312F2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3B0DD99-6DDF-4195-BE93-564516C551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801170-DA70-4AFF-941C-D9C85CBA98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303" w:rsidRDefault="009553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596" w:rsidRDefault="00F73596">
      <w:pPr>
        <w:spacing w:after="0" w:line="240" w:lineRule="auto"/>
      </w:pPr>
      <w:r>
        <w:separator/>
      </w:r>
    </w:p>
  </w:footnote>
  <w:footnote w:type="continuationSeparator" w:id="0">
    <w:p w:rsidR="00F73596" w:rsidRDefault="00F73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E1547"/>
    <w:multiLevelType w:val="multilevel"/>
    <w:tmpl w:val="F3E4F2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C80530"/>
    <w:multiLevelType w:val="multilevel"/>
    <w:tmpl w:val="7708F7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D5D"/>
    <w:rsid w:val="00166E7C"/>
    <w:rsid w:val="001E50B0"/>
    <w:rsid w:val="003A4892"/>
    <w:rsid w:val="0043774C"/>
    <w:rsid w:val="004E578F"/>
    <w:rsid w:val="00527D5D"/>
    <w:rsid w:val="00751008"/>
    <w:rsid w:val="00955303"/>
    <w:rsid w:val="00A0525F"/>
    <w:rsid w:val="00C63636"/>
    <w:rsid w:val="00F011D4"/>
    <w:rsid w:val="00F7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B5CE37-0BD8-4EB2-A02A-B1C56C4A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34"/>
    <w:qFormat/>
    <w:rsid w:val="0080746A"/>
    <w:pPr>
      <w:ind w:left="720"/>
      <w:contextualSpacing/>
    </w:pPr>
  </w:style>
  <w:style w:type="paragraph" w:styleId="NormaleWeb">
    <w:name w:val="Normal (Web)"/>
    <w:uiPriority w:val="99"/>
    <w:unhideWhenUsed/>
    <w:rsid w:val="007B0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e">
    <w:name w:val="Revision"/>
    <w:hidden/>
    <w:uiPriority w:val="99"/>
    <w:semiHidden/>
    <w:rsid w:val="00DE6960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0334F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00334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0334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033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0334F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941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1148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B308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B308C"/>
    <w:rPr>
      <w:color w:val="605E5C"/>
      <w:shd w:val="clear" w:color="auto" w:fill="E1DFDD"/>
    </w:rPr>
  </w:style>
  <w:style w:type="paragraph" w:customStyle="1" w:styleId="p1">
    <w:name w:val="p1"/>
    <w:basedOn w:val="Normale"/>
    <w:rsid w:val="009B308C"/>
    <w:pPr>
      <w:spacing w:after="0" w:line="240" w:lineRule="auto"/>
    </w:pPr>
    <w:rPr>
      <w:rFonts w:ascii="Helvetica" w:eastAsia="Times New Roman" w:hAnsi="Helvetica" w:cs="Times New Roman"/>
      <w:color w:val="000000"/>
      <w:sz w:val="11"/>
      <w:szCs w:val="11"/>
    </w:rPr>
  </w:style>
  <w:style w:type="paragraph" w:customStyle="1" w:styleId="p2">
    <w:name w:val="p2"/>
    <w:basedOn w:val="Normale"/>
    <w:rsid w:val="009B308C"/>
    <w:pPr>
      <w:spacing w:after="0" w:line="240" w:lineRule="auto"/>
    </w:pPr>
    <w:rPr>
      <w:rFonts w:ascii="Helvetica" w:eastAsia="Times New Roman" w:hAnsi="Helvetica" w:cs="Times New Roman"/>
      <w:color w:val="0000FF"/>
      <w:sz w:val="11"/>
      <w:szCs w:val="11"/>
    </w:rPr>
  </w:style>
  <w:style w:type="character" w:customStyle="1" w:styleId="s1">
    <w:name w:val="s1"/>
    <w:basedOn w:val="Carpredefinitoparagrafo"/>
    <w:rsid w:val="009B308C"/>
    <w:rPr>
      <w:color w:val="000000"/>
    </w:rPr>
  </w:style>
  <w:style w:type="character" w:styleId="Enfasigrassetto">
    <w:name w:val="Strong"/>
    <w:basedOn w:val="Carpredefinitoparagrafo"/>
    <w:uiPriority w:val="22"/>
    <w:qFormat/>
    <w:rsid w:val="00870101"/>
    <w:rPr>
      <w:b/>
      <w:bCs/>
    </w:rPr>
  </w:style>
  <w:style w:type="character" w:customStyle="1" w:styleId="apple-converted-space">
    <w:name w:val="apple-converted-space"/>
    <w:basedOn w:val="Carpredefinitoparagrafo"/>
    <w:rsid w:val="005F6AD5"/>
  </w:style>
  <w:style w:type="paragraph" w:customStyle="1" w:styleId="MDPI31text">
    <w:name w:val="MDPI_3.1_text"/>
    <w:qFormat/>
    <w:rsid w:val="003A2635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66E7C"/>
    <w:rPr>
      <w:color w:val="954F72"/>
      <w:u w:val="single"/>
    </w:rPr>
  </w:style>
  <w:style w:type="paragraph" w:customStyle="1" w:styleId="xl65">
    <w:name w:val="xl65"/>
    <w:basedOn w:val="Normale"/>
    <w:rsid w:val="00166E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e"/>
    <w:rsid w:val="00166E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e"/>
    <w:rsid w:val="00166E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Normale"/>
    <w:rsid w:val="00166E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1E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1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rondi@ogs.it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i7Cxzd70rrVJG+bcOMNBVBmfAw==">CgMxLjA4AGokChRzdWdnZXN0LmE5OXhsc3dubTVnNhIMUGllcm8gQnJvbmRpaiQKFHN1Z2dlc3Qua3pla2JydTFwZDgxEgxQaWVybyBCcm9uZGlqJAoUc3VnZ2VzdC51aWhrNGVmcGFjMTMSDFBpZXJvIEJyb25kaWokChRzdWdnZXN0LjhtNXFnaHc3dnNqdRIMUGllcm8gQnJvbmRpaiQKFHN1Z2dlc3QuNTR6dDlwMzlweXg3EgxQaWVybyBCcm9uZGlqJAoUc3VnZ2VzdC5xcXI0engyZGtlanQSDFBpZXJvIEJyb25kaWokChRzdWdnZXN0LnN6ZHRscHpmMzNmZRIMUGllcm8gQnJvbmRpaiQKFHN1Z2dlc3QuZXJpdmxyNDh6djlhEgxQaWVybyBCcm9uZGlyITFZc2tLYlg0VzI3alNxd1Y2UkpsY2JpSHlYVFZydGR5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nbBrondi</dc:creator>
  <cp:lastModifiedBy>nbBrondi</cp:lastModifiedBy>
  <cp:revision>8</cp:revision>
  <dcterms:created xsi:type="dcterms:W3CDTF">2025-05-27T15:30:00Z</dcterms:created>
  <dcterms:modified xsi:type="dcterms:W3CDTF">2026-03-19T11:01:00Z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2025-08-19T05:40:51Z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32c225f3-f30c-400f-abcc-f7fc2a15a44d</vt:lpwstr>
  </property>
  <property fmtid="{D5CDD505-2E9C-101B-9397-08002B2CF9AE}" pid="8" name="MSIP_Label_2ad0b24d-6422-44b0-b3de-abb3a9e8c81a_ContentBits">
    <vt:lpwstr>0</vt:lpwstr>
  </property>
</Properties>
</file>