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1CD" w:rsidRDefault="00B861CD" w:rsidP="00B861CD">
      <w:pPr>
        <w:rPr>
          <w:rFonts w:ascii="Times New Roman" w:hAnsi="Times New Roman"/>
          <w:sz w:val="24"/>
          <w:szCs w:val="24"/>
        </w:rPr>
      </w:pPr>
    </w:p>
    <w:tbl>
      <w:tblPr>
        <w:tblW w:w="7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701"/>
        <w:gridCol w:w="2127"/>
        <w:gridCol w:w="1017"/>
      </w:tblGrid>
      <w:tr w:rsidR="00B861CD" w:rsidRPr="00B829CF" w:rsidTr="00CC3B91">
        <w:trPr>
          <w:trHeight w:val="824"/>
        </w:trPr>
        <w:tc>
          <w:tcPr>
            <w:tcW w:w="2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F3A">
              <w:rPr>
                <w:rFonts w:ascii="Times New Roman" w:hAnsi="Times New Roman" w:hint="eastAsia"/>
                <w:i/>
                <w:sz w:val="24"/>
                <w:szCs w:val="24"/>
              </w:rPr>
              <w:t>TP53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 xml:space="preserve"> hotspot mutation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F3A">
              <w:rPr>
                <w:rFonts w:ascii="Times New Roman" w:hAnsi="Times New Roman" w:hint="eastAsia"/>
                <w:i/>
                <w:sz w:val="24"/>
                <w:szCs w:val="24"/>
              </w:rPr>
              <w:t>TP53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wildtype &amp; 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>non-hotspot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29CF">
              <w:rPr>
                <w:rFonts w:ascii="Times New Roman" w:hAnsi="Times New Roman" w:hint="eastAsia"/>
                <w:sz w:val="24"/>
                <w:szCs w:val="24"/>
              </w:rPr>
              <w:t>mutation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61CD" w:rsidRPr="00B829CF" w:rsidTr="00CC3B91">
        <w:trPr>
          <w:trHeight w:val="544"/>
        </w:trPr>
        <w:tc>
          <w:tcPr>
            <w:tcW w:w="22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APOBEC3B&gt;20%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13(68.42%)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11(26.19%)</w:t>
            </w:r>
          </w:p>
        </w:tc>
        <w:tc>
          <w:tcPr>
            <w:tcW w:w="10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</w:tr>
      <w:tr w:rsidR="00B861CD" w:rsidRPr="00B829CF" w:rsidTr="00CC3B91">
        <w:trPr>
          <w:trHeight w:val="544"/>
        </w:trPr>
        <w:tc>
          <w:tcPr>
            <w:tcW w:w="22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APOBEC3B&lt;20%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6(31.58%)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31(73.81%)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37</w:t>
            </w:r>
          </w:p>
        </w:tc>
      </w:tr>
      <w:tr w:rsidR="00B861CD" w:rsidRPr="00B829CF" w:rsidTr="00CC3B91">
        <w:trPr>
          <w:trHeight w:val="544"/>
        </w:trPr>
        <w:tc>
          <w:tcPr>
            <w:tcW w:w="2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19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42</w:t>
            </w:r>
          </w:p>
        </w:tc>
        <w:tc>
          <w:tcPr>
            <w:tcW w:w="10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1CD" w:rsidRPr="00B829CF" w:rsidRDefault="00B861CD" w:rsidP="00CC3B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9CF">
              <w:rPr>
                <w:rFonts w:ascii="Times New Roman" w:hAnsi="Times New Roman" w:hint="eastAsia"/>
                <w:sz w:val="24"/>
                <w:szCs w:val="24"/>
              </w:rPr>
              <w:t>61</w:t>
            </w:r>
          </w:p>
        </w:tc>
      </w:tr>
    </w:tbl>
    <w:p w:rsidR="00B861CD" w:rsidRPr="009F3603" w:rsidRDefault="00B861CD" w:rsidP="00B861CD">
      <w:pPr>
        <w:rPr>
          <w:rFonts w:ascii="Times New Roman" w:hAnsi="Times New Roman"/>
          <w:sz w:val="24"/>
          <w:szCs w:val="24"/>
        </w:rPr>
      </w:pPr>
      <w:r w:rsidRPr="009F3603">
        <w:rPr>
          <w:rFonts w:ascii="Times New Roman" w:hAnsi="Times New Roman"/>
          <w:sz w:val="24"/>
          <w:szCs w:val="24"/>
        </w:rPr>
        <w:t xml:space="preserve">X2=9.776    p=0.004 </w:t>
      </w:r>
    </w:p>
    <w:p w:rsidR="00B861CD" w:rsidRPr="009F3603" w:rsidRDefault="00B861CD" w:rsidP="00B861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Table</w:t>
      </w:r>
      <w:r>
        <w:rPr>
          <w:rFonts w:ascii="Times New Roman" w:hAnsi="Times New Roman"/>
          <w:sz w:val="24"/>
          <w:szCs w:val="24"/>
        </w:rPr>
        <w:t xml:space="preserve"> S4</w:t>
      </w:r>
      <w:r w:rsidRPr="009F3603">
        <w:rPr>
          <w:rFonts w:ascii="Times New Roman" w:hAnsi="Times New Roman" w:hint="eastAsia"/>
          <w:sz w:val="24"/>
          <w:szCs w:val="24"/>
        </w:rPr>
        <w:t xml:space="preserve">. Distribution of APOBEC3B protein in TP53 hotspot mutation </w:t>
      </w:r>
      <w:r>
        <w:rPr>
          <w:rFonts w:ascii="Times New Roman" w:hAnsi="Times New Roman"/>
          <w:sz w:val="24"/>
          <w:szCs w:val="24"/>
        </w:rPr>
        <w:t xml:space="preserve">group </w:t>
      </w:r>
      <w:r w:rsidRPr="009F3603">
        <w:rPr>
          <w:rFonts w:ascii="Times New Roman" w:hAnsi="Times New Roman" w:hint="eastAsia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>wildtype</w:t>
      </w:r>
      <w:r w:rsidRPr="009F360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&amp; </w:t>
      </w:r>
      <w:r w:rsidRPr="009F3603">
        <w:rPr>
          <w:rFonts w:ascii="Times New Roman" w:hAnsi="Times New Roman" w:hint="eastAsia"/>
          <w:sz w:val="24"/>
          <w:szCs w:val="24"/>
        </w:rPr>
        <w:t>non-hotspot mutation group (IHC).</w:t>
      </w:r>
    </w:p>
    <w:p w:rsidR="00B861CD" w:rsidRDefault="00B861CD" w:rsidP="00B861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hint="eastAsia"/>
          <w:sz w:val="24"/>
          <w:szCs w:val="24"/>
        </w:rPr>
        <w:t xml:space="preserve">requencies were calculated as percentage. Differences between compared groups of patients were assessed by Maximum Likelihood Chi-square test using </w:t>
      </w:r>
      <w:r w:rsidRPr="00D60FA8">
        <w:rPr>
          <w:rFonts w:ascii="Times New Roman" w:hAnsi="Times New Roman"/>
          <w:sz w:val="24"/>
          <w:szCs w:val="24"/>
        </w:rPr>
        <w:t>IBM SPSS Statistics 20</w:t>
      </w:r>
      <w:r w:rsidRPr="00D60FA8">
        <w:rPr>
          <w:rFonts w:ascii="Times New Roman" w:hAnsi="Times New Roman" w:hint="eastAsia"/>
          <w:sz w:val="24"/>
          <w:szCs w:val="24"/>
        </w:rPr>
        <w:t>.</w:t>
      </w:r>
    </w:p>
    <w:p w:rsidR="00B861CD" w:rsidRPr="00B861CD" w:rsidRDefault="00B861CD">
      <w:bookmarkStart w:id="0" w:name="_GoBack"/>
      <w:bookmarkEnd w:id="0"/>
    </w:p>
    <w:sectPr w:rsidR="00B861CD" w:rsidRPr="00B86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1CD"/>
    <w:rsid w:val="00B8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74F0A3-364C-444D-968C-17629B3E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1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xuzhao</dc:creator>
  <cp:keywords/>
  <dc:description/>
  <cp:lastModifiedBy>zhang xuzhao</cp:lastModifiedBy>
  <cp:revision>1</cp:revision>
  <dcterms:created xsi:type="dcterms:W3CDTF">2020-01-17T14:19:00Z</dcterms:created>
  <dcterms:modified xsi:type="dcterms:W3CDTF">2020-01-17T14:19:00Z</dcterms:modified>
</cp:coreProperties>
</file>