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3E5F36" w14:textId="77777777" w:rsidR="00207D18" w:rsidRPr="00207D18" w:rsidRDefault="00207D18" w:rsidP="00207D18">
      <w:pPr>
        <w:rPr>
          <w:b/>
          <w:bCs/>
          <w:lang w:val="en-US"/>
        </w:rPr>
      </w:pPr>
      <w:r w:rsidRPr="00207D18">
        <w:rPr>
          <w:b/>
          <w:bCs/>
          <w:lang w:val="en-US"/>
        </w:rPr>
        <w:t>Supplementary Information</w:t>
      </w:r>
    </w:p>
    <w:p w14:paraId="4AD77428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>Supplementary Material 1: Table S1. Potential pharmacological targets of EC derived from the Super-PRED database.</w:t>
      </w:r>
    </w:p>
    <w:p w14:paraId="468FFEB1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 xml:space="preserve">Supplementary Material 2: Table S2. Potential pharmacological targets of EC derived from the </w:t>
      </w:r>
      <w:proofErr w:type="spellStart"/>
      <w:r w:rsidRPr="00207D18">
        <w:rPr>
          <w:lang w:val="en-US"/>
        </w:rPr>
        <w:t>SwissTargetPrediction</w:t>
      </w:r>
      <w:proofErr w:type="spellEnd"/>
      <w:r w:rsidRPr="00207D18">
        <w:rPr>
          <w:lang w:val="en-US"/>
        </w:rPr>
        <w:t xml:space="preserve"> database.</w:t>
      </w:r>
    </w:p>
    <w:p w14:paraId="1D2AB62D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 xml:space="preserve">Supplementary Material 3: Table S3. After deduplication and merging from the </w:t>
      </w:r>
      <w:proofErr w:type="spellStart"/>
      <w:r w:rsidRPr="00207D18">
        <w:rPr>
          <w:lang w:val="en-US"/>
        </w:rPr>
        <w:t>SwissTargetPrediction</w:t>
      </w:r>
      <w:proofErr w:type="spellEnd"/>
      <w:r w:rsidRPr="00207D18">
        <w:rPr>
          <w:lang w:val="en-US"/>
        </w:rPr>
        <w:t xml:space="preserve"> and Super-PRED databases, 145 potential pharmacological targets of EC were obtained.</w:t>
      </w:r>
    </w:p>
    <w:p w14:paraId="0A9BA914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 xml:space="preserve">Supplementary Material 4: Table S4. 5,674 </w:t>
      </w:r>
      <w:proofErr w:type="spellStart"/>
      <w:r w:rsidRPr="00207D18">
        <w:rPr>
          <w:lang w:val="en-US"/>
        </w:rPr>
        <w:t>PCa</w:t>
      </w:r>
      <w:proofErr w:type="spellEnd"/>
      <w:r w:rsidRPr="00207D18">
        <w:rPr>
          <w:lang w:val="en-US"/>
        </w:rPr>
        <w:t xml:space="preserve">-related genes identified from the </w:t>
      </w:r>
      <w:proofErr w:type="spellStart"/>
      <w:r w:rsidRPr="00207D18">
        <w:rPr>
          <w:lang w:val="en-US"/>
        </w:rPr>
        <w:t>GeneCards</w:t>
      </w:r>
      <w:proofErr w:type="spellEnd"/>
      <w:r w:rsidRPr="00207D18">
        <w:rPr>
          <w:lang w:val="en-US"/>
        </w:rPr>
        <w:t>, OMIM, and TTD databases.</w:t>
      </w:r>
    </w:p>
    <w:p w14:paraId="10B217BF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 xml:space="preserve">Supplementary Material 5: Table S5. After intersecting the 145 target genes of EC with the 5,582 </w:t>
      </w:r>
      <w:proofErr w:type="spellStart"/>
      <w:r w:rsidRPr="00207D18">
        <w:rPr>
          <w:lang w:val="en-US"/>
        </w:rPr>
        <w:t>PCa</w:t>
      </w:r>
      <w:proofErr w:type="spellEnd"/>
      <w:r w:rsidRPr="00207D18">
        <w:rPr>
          <w:lang w:val="en-US"/>
        </w:rPr>
        <w:t>-related genes obtained, 92 core target genes shared between prostate cancer and the drug were identified.</w:t>
      </w:r>
    </w:p>
    <w:p w14:paraId="1B45A5B3" w14:textId="77777777" w:rsidR="00207D18" w:rsidRPr="00207D18" w:rsidRDefault="00207D18" w:rsidP="00207D18">
      <w:pPr>
        <w:rPr>
          <w:lang w:val="en-US"/>
        </w:rPr>
      </w:pPr>
      <w:r w:rsidRPr="00207D18">
        <w:rPr>
          <w:lang w:val="en-US"/>
        </w:rPr>
        <w:t>Supplementary Material 6: Figure S1: The mRNA expression levels of CCND1 and PCNA in (A) DU145 and (B) PC3</w:t>
      </w:r>
    </w:p>
    <w:p w14:paraId="4E6D152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18"/>
    <w:rsid w:val="00207D18"/>
    <w:rsid w:val="00767E38"/>
    <w:rsid w:val="00866F7D"/>
    <w:rsid w:val="00B85C5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40500"/>
  <w15:chartTrackingRefBased/>
  <w15:docId w15:val="{FA2AFEE7-4A7D-41F9-A016-18B9F76D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07D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7D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7D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7D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7D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7D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7D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7D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7D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7D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7D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7D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7D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7D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7D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7D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7D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7D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7D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7D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7D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7D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7D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7D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7D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7D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7D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7D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7D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2026-04-08T15:42:00Z</dcterms:created>
  <dcterms:modified xsi:type="dcterms:W3CDTF">2026-04-08T15:42:00Z</dcterms:modified>
</cp:coreProperties>
</file>