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2F40" w14:textId="01254C11" w:rsidR="00A11FD5" w:rsidRDefault="001D7E2D" w:rsidP="00640137">
      <w:pPr>
        <w:pStyle w:val="First"/>
      </w:pPr>
      <w:r w:rsidRPr="001D7E2D">
        <w:t>Section 1</w:t>
      </w:r>
      <w:r>
        <w:rPr>
          <w:rFonts w:hint="eastAsia"/>
        </w:rPr>
        <w:t>.</w:t>
      </w:r>
      <w:r w:rsidR="00640137" w:rsidRPr="00640137">
        <w:t xml:space="preserve"> Methodological Examination</w:t>
      </w:r>
    </w:p>
    <w:p w14:paraId="183D5FFE" w14:textId="4E7CD44D" w:rsidR="00640137" w:rsidRPr="00211F2A" w:rsidRDefault="00640137" w:rsidP="00211F2A">
      <w:pPr>
        <w:pStyle w:val="Second"/>
      </w:pPr>
      <w:r w:rsidRPr="00211F2A">
        <w:t>1. Instruments and Reagents</w:t>
      </w:r>
    </w:p>
    <w:p w14:paraId="0CCED00D" w14:textId="2795C0F2" w:rsidR="00640137" w:rsidRPr="006C6FC9" w:rsidRDefault="00640137" w:rsidP="006C6FC9">
      <w:r w:rsidRPr="006C6FC9">
        <w:t>Waters e2695 High-Performance Liquid Chromatograph with 2998PDA Detector (Waters Corporation, USA); Paeonol Monomer (</w:t>
      </w:r>
      <w:proofErr w:type="spellStart"/>
      <w:r w:rsidRPr="006C6FC9">
        <w:t>Ruimao</w:t>
      </w:r>
      <w:proofErr w:type="spellEnd"/>
      <w:r w:rsidRPr="006C6FC9">
        <w:t xml:space="preserve"> Biotechnology Co., Ltd.); β-Cyclodextrin (Anhui </w:t>
      </w:r>
      <w:proofErr w:type="spellStart"/>
      <w:r w:rsidRPr="006C6FC9">
        <w:t>Shanhe</w:t>
      </w:r>
      <w:proofErr w:type="spellEnd"/>
      <w:r w:rsidRPr="006C6FC9">
        <w:t xml:space="preserve"> Pharmaceutical Excipients Co., Ltd.); Paeonol reference standard (China National Institute for Food and Drug Control, Batch No.: 110708-202309, purity 99.9%); Chromatography-grade methanol from Tedia, USA; Ultrapure water (prepared using Milli-Q ultrapure water system); All other reagents were analytical grade and purchased from Sinopharm Chemical Reagent Co., Ltd.</w:t>
      </w:r>
    </w:p>
    <w:p w14:paraId="084C7408" w14:textId="06856522" w:rsidR="00640137" w:rsidRPr="00211F2A" w:rsidRDefault="00640137" w:rsidP="00211F2A">
      <w:pPr>
        <w:pStyle w:val="Second"/>
      </w:pPr>
      <w:r w:rsidRPr="00211F2A">
        <w:t>2 Sample Preparation</w:t>
      </w:r>
    </w:p>
    <w:p w14:paraId="054179B9" w14:textId="0C6E4788" w:rsidR="00640137" w:rsidRPr="00640137" w:rsidRDefault="00640137" w:rsidP="00640137">
      <w:pPr>
        <w:pStyle w:val="Third"/>
      </w:pPr>
      <w:r w:rsidRPr="00640137">
        <w:t>2.1 Preparation of Paeonol Reference Solution</w:t>
      </w:r>
    </w:p>
    <w:p w14:paraId="5471B6EE" w14:textId="51892DCA" w:rsidR="00640137" w:rsidRPr="006C6FC9" w:rsidRDefault="00640137" w:rsidP="006C6FC9">
      <w:r w:rsidRPr="006C6FC9">
        <w:t xml:space="preserve">Take an appropriate amount of paeonol reference standard, precisely weigh the mass, place it in a 25 mL volumetric flask, dilute to the mark with methanol, and mix thoroughly to prepare a reference stock solution containing 1.788 mg of paeonol per </w:t>
      </w:r>
      <w:proofErr w:type="spellStart"/>
      <w:r w:rsidRPr="006C6FC9">
        <w:t>mL.</w:t>
      </w:r>
      <w:proofErr w:type="spellEnd"/>
    </w:p>
    <w:p w14:paraId="214CAEFE" w14:textId="07A41653" w:rsidR="00640137" w:rsidRDefault="00640137" w:rsidP="00640137">
      <w:pPr>
        <w:pStyle w:val="Third"/>
      </w:pPr>
      <w:r w:rsidRPr="00640137">
        <w:t>2.2 Preparation of Test Solution</w:t>
      </w:r>
    </w:p>
    <w:p w14:paraId="4A2C3764" w14:textId="66DFB3AF" w:rsidR="00640137" w:rsidRPr="006C6FC9" w:rsidRDefault="00640137" w:rsidP="006C6FC9">
      <w:r w:rsidRPr="006C6FC9">
        <w:t>Take approximately 0.2 g of paeonol</w:t>
      </w:r>
      <w:r w:rsidR="001D7E2D" w:rsidRPr="006C6FC9">
        <w:rPr>
          <w:rFonts w:hint="eastAsia"/>
        </w:rPr>
        <w:t>/</w:t>
      </w:r>
      <w:r w:rsidR="001D7E2D" w:rsidRPr="006C6FC9">
        <w:t>β-cyclodextrin</w:t>
      </w:r>
      <w:r w:rsidRPr="006C6FC9">
        <w:t xml:space="preserve"> supramolecular complex, precisely weigh it, and place it in a stoppered conical flask. Precisely add 100 mL of methanol, seal tightly, and weigh the flask. Sonicate for 20 minutes, cool to room temperature, make up the weight loss, filter, precisely transfer 1 mL of the supernatant to a 10 mL volumetric flask, dilute to the mark with methanol, shake well, and the test solution is obtained.</w:t>
      </w:r>
    </w:p>
    <w:p w14:paraId="71598DFF" w14:textId="3E9CD75D" w:rsidR="00640137" w:rsidRPr="00640137" w:rsidRDefault="00640137" w:rsidP="00640137">
      <w:pPr>
        <w:pStyle w:val="Third"/>
      </w:pPr>
      <w:r w:rsidRPr="00640137">
        <w:t>2.3 Preparation of Negative Control Solution</w:t>
      </w:r>
    </w:p>
    <w:p w14:paraId="36D9260F" w14:textId="3DA913D6" w:rsidR="00640137" w:rsidRPr="006C6FC9" w:rsidRDefault="00640137" w:rsidP="006C6FC9">
      <w:r w:rsidRPr="006C6FC9">
        <w:t>Take approximately 0.2 g of β-cyclodextrin and prepare it according to the method described in Section 1.2.2 to obtain the negative control solution.</w:t>
      </w:r>
    </w:p>
    <w:p w14:paraId="480E1462" w14:textId="4BDD510E" w:rsidR="00640137" w:rsidRDefault="00211F2A" w:rsidP="00640137">
      <w:pPr>
        <w:pStyle w:val="Second"/>
      </w:pPr>
      <w:r>
        <w:rPr>
          <w:rFonts w:hint="eastAsia"/>
        </w:rPr>
        <w:t>3</w:t>
      </w:r>
      <w:r w:rsidR="00640137" w:rsidRPr="00640137">
        <w:t>. Chromatographic Conditions</w:t>
      </w:r>
    </w:p>
    <w:p w14:paraId="4EBB08F5" w14:textId="628B8C2C" w:rsidR="00640137" w:rsidRPr="006C6FC9" w:rsidRDefault="00640137" w:rsidP="006C6FC9">
      <w:r w:rsidRPr="006C6FC9">
        <w:t xml:space="preserve">Chromatography column: Hedera ODS-2 (C18, 4.6 mm × 250 mm, 5 </w:t>
      </w:r>
      <w:proofErr w:type="spellStart"/>
      <w:r w:rsidRPr="006C6FC9">
        <w:t>μm</w:t>
      </w:r>
      <w:proofErr w:type="spellEnd"/>
      <w:r w:rsidRPr="006C6FC9">
        <w:t xml:space="preserve">); Mobile phase: methanol-water (60:40); Detection wavelength: 274 nm; Column temperature: 30°C; Injection volume: 10 </w:t>
      </w:r>
      <w:proofErr w:type="spellStart"/>
      <w:r w:rsidRPr="006C6FC9">
        <w:t>μL</w:t>
      </w:r>
      <w:proofErr w:type="spellEnd"/>
      <w:r w:rsidRPr="006C6FC9">
        <w:t>; Flow rate: 0.8 mL/min.</w:t>
      </w:r>
    </w:p>
    <w:p w14:paraId="4995807B" w14:textId="0AA069D8" w:rsidR="00640137" w:rsidRDefault="00211F2A" w:rsidP="00211F2A">
      <w:pPr>
        <w:pStyle w:val="Second"/>
      </w:pPr>
      <w:r>
        <w:rPr>
          <w:rFonts w:hint="eastAsia"/>
        </w:rPr>
        <w:t>4</w:t>
      </w:r>
      <w:r w:rsidR="00640137" w:rsidRPr="00640137">
        <w:t>. Methodological Examination</w:t>
      </w:r>
    </w:p>
    <w:p w14:paraId="2178DD70" w14:textId="4884E877" w:rsidR="00640137" w:rsidRDefault="00211F2A" w:rsidP="00211F2A">
      <w:pPr>
        <w:pStyle w:val="Third"/>
      </w:pPr>
      <w:r>
        <w:rPr>
          <w:rFonts w:hint="eastAsia"/>
        </w:rPr>
        <w:t>4</w:t>
      </w:r>
      <w:r w:rsidR="00640137" w:rsidRPr="00640137">
        <w:t>.1 Proprietary Examination</w:t>
      </w:r>
    </w:p>
    <w:p w14:paraId="5C0358FC" w14:textId="04DF828A" w:rsidR="00640137" w:rsidRDefault="006C6FC9" w:rsidP="006C6FC9">
      <w:r w:rsidRPr="006C6FC9">
        <w:lastRenderedPageBreak/>
        <w:drawing>
          <wp:anchor distT="0" distB="0" distL="114300" distR="114300" simplePos="0" relativeHeight="251681792" behindDoc="0" locked="0" layoutInCell="1" allowOverlap="1" wp14:anchorId="40DF4105" wp14:editId="1D53ADF0">
            <wp:simplePos x="0" y="0"/>
            <wp:positionH relativeFrom="column">
              <wp:posOffset>107950</wp:posOffset>
            </wp:positionH>
            <wp:positionV relativeFrom="paragraph">
              <wp:posOffset>1174750</wp:posOffset>
            </wp:positionV>
            <wp:extent cx="5274310" cy="3333750"/>
            <wp:effectExtent l="19050" t="19050" r="21590" b="19050"/>
            <wp:wrapTopAndBottom/>
            <wp:docPr id="1432595365" name="图片 7"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95365" name="图片 7" descr="形状&#10;&#10;AI 生成的内容可能不正确。"/>
                    <pic:cNvPicPr/>
                  </pic:nvPicPr>
                  <pic:blipFill>
                    <a:blip r:embed="rId7"/>
                    <a:stretch>
                      <a:fillRect/>
                    </a:stretch>
                  </pic:blipFill>
                  <pic:spPr>
                    <a:xfrm>
                      <a:off x="0" y="0"/>
                      <a:ext cx="5274310" cy="3333750"/>
                    </a:xfrm>
                    <a:prstGeom prst="rect">
                      <a:avLst/>
                    </a:prstGeom>
                    <a:ln>
                      <a:solidFill>
                        <a:schemeClr val="tx2">
                          <a:lumMod val="50000"/>
                          <a:lumOff val="50000"/>
                        </a:schemeClr>
                      </a:solidFill>
                      <a:prstDash val="lgDashDot"/>
                    </a:ln>
                  </pic:spPr>
                </pic:pic>
              </a:graphicData>
            </a:graphic>
          </wp:anchor>
        </w:drawing>
      </w:r>
      <w:r w:rsidR="001D7E2D" w:rsidRPr="006C6FC9">
        <mc:AlternateContent>
          <mc:Choice Requires="wps">
            <w:drawing>
              <wp:anchor distT="0" distB="0" distL="114300" distR="114300" simplePos="0" relativeHeight="251661312" behindDoc="0" locked="0" layoutInCell="1" allowOverlap="1" wp14:anchorId="09561B33" wp14:editId="35078C24">
                <wp:simplePos x="0" y="0"/>
                <wp:positionH relativeFrom="margin">
                  <wp:align>right</wp:align>
                </wp:positionH>
                <wp:positionV relativeFrom="paragraph">
                  <wp:posOffset>4551680</wp:posOffset>
                </wp:positionV>
                <wp:extent cx="5274310" cy="635"/>
                <wp:effectExtent l="0" t="0" r="2540" b="5080"/>
                <wp:wrapTopAndBottom/>
                <wp:docPr id="1043134179" name="文本框 1"/>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wps:spPr>
                      <wps:txbx>
                        <w:txbxContent>
                          <w:p w14:paraId="646CA7FC" w14:textId="3EA12FF4" w:rsidR="001D7E2D" w:rsidRDefault="001D7E2D" w:rsidP="001D7E2D">
                            <w:pPr>
                              <w:pStyle w:val="IconTitle"/>
                            </w:pPr>
                            <w:r>
                              <w:t xml:space="preserve">Figure </w:t>
                            </w:r>
                            <w:r w:rsidR="007571EC">
                              <w:t>S</w:t>
                            </w:r>
                            <w:r w:rsidR="002A00E6">
                              <w:rPr>
                                <w:noProof/>
                              </w:rPr>
                              <w:fldChar w:fldCharType="begin"/>
                            </w:r>
                            <w:r w:rsidR="002A00E6">
                              <w:rPr>
                                <w:noProof/>
                              </w:rPr>
                              <w:instrText xml:space="preserve"> SEQ Figure \* ARABIC </w:instrText>
                            </w:r>
                            <w:r w:rsidR="002A00E6">
                              <w:rPr>
                                <w:noProof/>
                              </w:rPr>
                              <w:fldChar w:fldCharType="separate"/>
                            </w:r>
                            <w:r w:rsidR="004632A0">
                              <w:rPr>
                                <w:noProof/>
                              </w:rPr>
                              <w:t>1</w:t>
                            </w:r>
                            <w:r w:rsidR="002A00E6">
                              <w:rPr>
                                <w:noProof/>
                              </w:rPr>
                              <w:fldChar w:fldCharType="end"/>
                            </w:r>
                            <w:r>
                              <w:rPr>
                                <w:rFonts w:hint="eastAsia"/>
                              </w:rPr>
                              <w:t xml:space="preserve"> </w:t>
                            </w:r>
                          </w:p>
                          <w:p w14:paraId="1ADF5219" w14:textId="2E53EB0A" w:rsidR="001D7E2D" w:rsidRPr="001D7E2D" w:rsidRDefault="001D7E2D" w:rsidP="001D7E2D">
                            <w:pPr>
                              <w:pStyle w:val="IconTitle"/>
                              <w:rPr>
                                <w:noProof/>
                                <w:sz w:val="24"/>
                                <w14:ligatures w14:val="none"/>
                              </w:rPr>
                            </w:pPr>
                            <w:r w:rsidRPr="001D7E2D">
                              <w:t>(A) Paeonol Sample (B) Paeonol Reference Standard (B) Paeonol Negative Control Sample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561B33" id="_x0000_t202" coordsize="21600,21600" o:spt="202" path="m,l,21600r21600,l21600,xe">
                <v:stroke joinstyle="miter"/>
                <v:path gradientshapeok="t" o:connecttype="rect"/>
              </v:shapetype>
              <v:shape id="文本框 1" o:spid="_x0000_s1026" type="#_x0000_t202" style="position:absolute;left:0;text-align:left;margin-left:364.1pt;margin-top:358.4pt;width:415.3pt;height:.0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ZyFgIAADgEAAAOAAAAZHJzL2Uyb0RvYy54bWysU8Fu2zAMvQ/YPwi6L07StSu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ryef/p4NaO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" stroked="f">
                <v:textbox style="mso-fit-shape-to-text:t" inset="0,0,0,0">
                  <w:txbxContent>
                    <w:p w14:paraId="646CA7FC" w14:textId="3EA12FF4" w:rsidR="001D7E2D" w:rsidRDefault="001D7E2D" w:rsidP="001D7E2D">
                      <w:pPr>
                        <w:pStyle w:val="IconTitle"/>
                      </w:pPr>
                      <w:r>
                        <w:t xml:space="preserve">Figure </w:t>
                      </w:r>
                      <w:r w:rsidR="007571EC">
                        <w:t>S</w:t>
                      </w:r>
                      <w:r w:rsidR="002A00E6">
                        <w:rPr>
                          <w:noProof/>
                        </w:rPr>
                        <w:fldChar w:fldCharType="begin"/>
                      </w:r>
                      <w:r w:rsidR="002A00E6">
                        <w:rPr>
                          <w:noProof/>
                        </w:rPr>
                        <w:instrText xml:space="preserve"> SEQ Figure \* ARABIC </w:instrText>
                      </w:r>
                      <w:r w:rsidR="002A00E6">
                        <w:rPr>
                          <w:noProof/>
                        </w:rPr>
                        <w:fldChar w:fldCharType="separate"/>
                      </w:r>
                      <w:r w:rsidR="004632A0">
                        <w:rPr>
                          <w:noProof/>
                        </w:rPr>
                        <w:t>1</w:t>
                      </w:r>
                      <w:r w:rsidR="002A00E6">
                        <w:rPr>
                          <w:noProof/>
                        </w:rPr>
                        <w:fldChar w:fldCharType="end"/>
                      </w:r>
                      <w:r>
                        <w:rPr>
                          <w:rFonts w:hint="eastAsia"/>
                        </w:rPr>
                        <w:t xml:space="preserve"> </w:t>
                      </w:r>
                    </w:p>
                    <w:p w14:paraId="1ADF5219" w14:textId="2E53EB0A" w:rsidR="001D7E2D" w:rsidRPr="001D7E2D" w:rsidRDefault="001D7E2D" w:rsidP="001D7E2D">
                      <w:pPr>
                        <w:pStyle w:val="IconTitle"/>
                        <w:rPr>
                          <w:noProof/>
                          <w:sz w:val="24"/>
                          <w14:ligatures w14:val="none"/>
                        </w:rPr>
                      </w:pPr>
                      <w:r w:rsidRPr="001D7E2D">
                        <w:t>(A) Paeonol Sample (B) Paeonol Reference Standard (B) Paeonol Negative Control Sample</w:t>
                      </w:r>
                    </w:p>
                  </w:txbxContent>
                </v:textbox>
                <w10:wrap type="topAndBottom" anchorx="margin"/>
              </v:shape>
            </w:pict>
          </mc:Fallback>
        </mc:AlternateContent>
      </w:r>
      <w:r w:rsidR="001D7E2D" w:rsidRPr="006C6FC9">
        <w:t>Peony alcohol reference solution, test solution, and negative control solution were injected under the conditions specified in Section 2. Results indicated no interference from the negative control solution (see figure below), demonstrating the</w:t>
      </w:r>
      <w:r w:rsidR="001D7E2D" w:rsidRPr="001D7E2D">
        <w:t xml:space="preserve"> method's good specificity.</w:t>
      </w:r>
    </w:p>
    <w:p w14:paraId="2BB1DB63" w14:textId="29614FC4" w:rsidR="001D7E2D" w:rsidRPr="00211F2A" w:rsidRDefault="00211F2A" w:rsidP="00211F2A">
      <w:pPr>
        <w:pStyle w:val="Third"/>
      </w:pPr>
      <w:r w:rsidRPr="00211F2A">
        <w:rPr>
          <w:rFonts w:hint="eastAsia"/>
        </w:rPr>
        <w:t>4</w:t>
      </w:r>
      <w:r w:rsidR="001D7E2D" w:rsidRPr="00211F2A">
        <w:t>.2 Examination of Linear Relationships</w:t>
      </w:r>
    </w:p>
    <w:p w14:paraId="7556993F" w14:textId="59AC63B8" w:rsidR="001D7E2D" w:rsidRPr="006C6FC9" w:rsidRDefault="001D7E2D" w:rsidP="006C6FC9">
      <w:r w:rsidRPr="006C6FC9">
        <w:t xml:space="preserve">Precise pipetting of an appropriate volume of the prepared reference solution of paeoniflorin (as specified in Section 1.2.1) was diluted using the stepwise dilution method to prepare a series of working solutions. These were injected under the chromatographic conditions described in Section 2. Linear regression was performed with peak area (Y) on the vertical axis and concentration (X, </w:t>
      </w:r>
      <w:proofErr w:type="spellStart"/>
      <w:r w:rsidRPr="006C6FC9">
        <w:t>μg</w:t>
      </w:r>
      <w:proofErr w:type="spellEnd"/>
      <w:r w:rsidRPr="006C6FC9">
        <w:t xml:space="preserve">/mL) on the horizontal axis (as shown in the figure). The regression equation: y = 48482x, R² = 1.0000. This indicates a good linear relationship within the range of 4.34–72.53 </w:t>
      </w:r>
      <w:proofErr w:type="spellStart"/>
      <w:r w:rsidRPr="006C6FC9">
        <w:t>μg</w:t>
      </w:r>
      <w:proofErr w:type="spellEnd"/>
      <w:r w:rsidRPr="006C6FC9">
        <w:t>/</w:t>
      </w:r>
      <w:proofErr w:type="spellStart"/>
      <w:r w:rsidRPr="006C6FC9">
        <w:t>mL.</w:t>
      </w:r>
      <w:proofErr w:type="spellEnd"/>
    </w:p>
    <w:p w14:paraId="22AF1829" w14:textId="02140500" w:rsidR="001D7E2D" w:rsidRDefault="00211F2A" w:rsidP="00211F2A">
      <w:pPr>
        <w:pStyle w:val="Third"/>
      </w:pPr>
      <w:r>
        <w:rPr>
          <w:rFonts w:hint="eastAsia"/>
        </w:rPr>
        <w:t>4</w:t>
      </w:r>
      <w:r w:rsidR="001D7E2D">
        <w:t>.3 Precision Test</w:t>
      </w:r>
    </w:p>
    <w:p w14:paraId="61A5B9E9" w14:textId="4F71A681" w:rsidR="001D7E2D" w:rsidRPr="006C6FC9" w:rsidRDefault="001D7E2D" w:rsidP="006C6FC9">
      <w:r w:rsidRPr="006C6FC9">
        <w:t>Precise sampling of the same paeoniflorin reference solution under item “1.2.1” was performed. Under the chromatographic conditions specified in item “2”, six consecutive injections were conducted. The peak area relative standard deviation (RSD) was calculated to be 0.45%, indicating good instrument precision.</w:t>
      </w:r>
    </w:p>
    <w:p w14:paraId="323EB10A" w14:textId="77EA74A5" w:rsidR="001D7E2D" w:rsidRDefault="00211F2A" w:rsidP="00211F2A">
      <w:pPr>
        <w:pStyle w:val="Third"/>
      </w:pPr>
      <w:r>
        <w:rPr>
          <w:rFonts w:hint="eastAsia"/>
        </w:rPr>
        <w:t>4</w:t>
      </w:r>
      <w:r w:rsidR="001D7E2D">
        <w:t>.4 Repeatability Test</w:t>
      </w:r>
    </w:p>
    <w:p w14:paraId="5CC98A55" w14:textId="616DA468" w:rsidR="001D7E2D" w:rsidRPr="001D7E2D" w:rsidRDefault="001D7E2D" w:rsidP="006C6FC9">
      <w:r w:rsidRPr="001D7E2D">
        <w:lastRenderedPageBreak/>
        <w:t>Using samples from the same batch of paeonol/β-cyclodextrin supramolecular complexes, six test solutions were prepared according to the method described in Section 1.2.2. These were injected under the chromatographic conditions specified in Section 2. The calculated RSD for content was 0.82%, indicating good repeatability of the method.</w:t>
      </w:r>
    </w:p>
    <w:p w14:paraId="2A1AA5CD" w14:textId="596D0205" w:rsidR="001D7E2D" w:rsidRDefault="00211F2A" w:rsidP="00211F2A">
      <w:pPr>
        <w:pStyle w:val="Third"/>
      </w:pPr>
      <w:r>
        <w:rPr>
          <w:rFonts w:hint="eastAsia"/>
        </w:rPr>
        <w:t>4</w:t>
      </w:r>
      <w:r w:rsidR="001D7E2D">
        <w:t>.5 Stability Test</w:t>
      </w:r>
    </w:p>
    <w:p w14:paraId="391CE37C" w14:textId="42A8E886" w:rsidR="001D7E2D" w:rsidRPr="001D7E2D" w:rsidRDefault="001D7E2D" w:rsidP="006C6FC9">
      <w:r w:rsidRPr="001D7E2D">
        <w:t>Using samples of the same batch of paeonol/β-cyclodextrin supramolecular complexes, prepare the test solution according to the method described in Section 1.2.2. Inject the sample at 2 h, 4 h, 6 h, 8 h, 10 h, and 12 h under the chromatographic conditions specified in Section 2. Calculate the peak area RSD to be 0.15%, indicating good stability of the test solution within 12 hours.</w:t>
      </w:r>
    </w:p>
    <w:p w14:paraId="35ED7446" w14:textId="26AE79BC" w:rsidR="001D7E2D" w:rsidRDefault="00211F2A" w:rsidP="00211F2A">
      <w:pPr>
        <w:pStyle w:val="Third"/>
      </w:pPr>
      <w:r>
        <w:rPr>
          <w:rFonts w:hint="eastAsia"/>
        </w:rPr>
        <w:t>4</w:t>
      </w:r>
      <w:r w:rsidR="001D7E2D">
        <w:t>.6 Spiked Recovery Test</w:t>
      </w:r>
    </w:p>
    <w:p w14:paraId="7B76BC4E" w14:textId="56D94C22" w:rsidR="001D7E2D" w:rsidRDefault="001D7E2D" w:rsidP="006C6FC9">
      <w:r w:rsidRPr="001D7E2D">
        <w:t>Take approximately 0.1 g of paeonol/β-cyclodextrin supramolecular complex samples from the same batch. Precisely add 3 mL of the 1.788 mg/mL paeonol reference standard stock solution to prepare six test solutions following the method described in Section 1.2.2. Inject the samples under the chromatographic conditions specified in Section 2. The calculated average recovery rate was 100.2%, RSD = 3.51%. The results indicate that this method exhibits good recovery performance.</w:t>
      </w:r>
    </w:p>
    <w:sectPr w:rsidR="001D7E2D" w:rsidSect="0009213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0798" w14:textId="77777777" w:rsidR="006877E2" w:rsidRDefault="006877E2" w:rsidP="006C6FC9">
      <w:r>
        <w:separator/>
      </w:r>
    </w:p>
  </w:endnote>
  <w:endnote w:type="continuationSeparator" w:id="0">
    <w:p w14:paraId="0EA44C89" w14:textId="77777777" w:rsidR="006877E2" w:rsidRDefault="006877E2" w:rsidP="006C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0484" w14:textId="77777777" w:rsidR="00F427CD" w:rsidRDefault="00F427CD" w:rsidP="006C6FC9">
    <w:pPr>
      <w:pStyle w:val="a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B9C" w14:textId="77777777" w:rsidR="00F427CD" w:rsidRDefault="00F427CD" w:rsidP="006C6FC9">
    <w:pPr>
      <w:pStyle w:val="af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4D38" w14:textId="77777777" w:rsidR="00F427CD" w:rsidRDefault="00F427CD" w:rsidP="006C6FC9">
    <w:pPr>
      <w:pStyle w:val="a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C8F4" w14:textId="77777777" w:rsidR="006877E2" w:rsidRDefault="006877E2" w:rsidP="006C6FC9">
      <w:r>
        <w:separator/>
      </w:r>
    </w:p>
  </w:footnote>
  <w:footnote w:type="continuationSeparator" w:id="0">
    <w:p w14:paraId="4005927D" w14:textId="77777777" w:rsidR="006877E2" w:rsidRDefault="006877E2" w:rsidP="006C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F8D6" w14:textId="77777777" w:rsidR="00F427CD" w:rsidRDefault="00F427CD" w:rsidP="006C6FC9">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05FF" w14:textId="77777777" w:rsidR="00F427CD" w:rsidRDefault="00F427CD" w:rsidP="006C6FC9">
    <w:pPr>
      <w:pStyle w:val="af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4BE2" w14:textId="77777777" w:rsidR="00F427CD" w:rsidRDefault="00F427CD" w:rsidP="006C6FC9">
    <w:pPr>
      <w:pStyle w:val="af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D63"/>
    <w:rsid w:val="00002093"/>
    <w:rsid w:val="00066EC5"/>
    <w:rsid w:val="000872C7"/>
    <w:rsid w:val="00092138"/>
    <w:rsid w:val="001229BA"/>
    <w:rsid w:val="00123B04"/>
    <w:rsid w:val="00126E1A"/>
    <w:rsid w:val="0017268D"/>
    <w:rsid w:val="001C2BEF"/>
    <w:rsid w:val="001D7E2D"/>
    <w:rsid w:val="001E4337"/>
    <w:rsid w:val="001E4628"/>
    <w:rsid w:val="00211F2A"/>
    <w:rsid w:val="00224796"/>
    <w:rsid w:val="00225B42"/>
    <w:rsid w:val="002A00E6"/>
    <w:rsid w:val="002A1FC8"/>
    <w:rsid w:val="002A5CCF"/>
    <w:rsid w:val="002B33FC"/>
    <w:rsid w:val="002B4F0C"/>
    <w:rsid w:val="002B5EDD"/>
    <w:rsid w:val="002C22EF"/>
    <w:rsid w:val="003364C9"/>
    <w:rsid w:val="003745A3"/>
    <w:rsid w:val="003F100D"/>
    <w:rsid w:val="00417F57"/>
    <w:rsid w:val="00444577"/>
    <w:rsid w:val="004632A0"/>
    <w:rsid w:val="004A4CE7"/>
    <w:rsid w:val="004A628D"/>
    <w:rsid w:val="004D79F4"/>
    <w:rsid w:val="004F66C0"/>
    <w:rsid w:val="0052582D"/>
    <w:rsid w:val="00562DC6"/>
    <w:rsid w:val="00582757"/>
    <w:rsid w:val="00590E6E"/>
    <w:rsid w:val="005A5890"/>
    <w:rsid w:val="005C0BCF"/>
    <w:rsid w:val="005D5334"/>
    <w:rsid w:val="00640137"/>
    <w:rsid w:val="006877E2"/>
    <w:rsid w:val="006A3D8C"/>
    <w:rsid w:val="006C6FC9"/>
    <w:rsid w:val="006D3497"/>
    <w:rsid w:val="006D41E8"/>
    <w:rsid w:val="006D799D"/>
    <w:rsid w:val="007571EC"/>
    <w:rsid w:val="007A0701"/>
    <w:rsid w:val="007E0ED3"/>
    <w:rsid w:val="0082598A"/>
    <w:rsid w:val="008656C9"/>
    <w:rsid w:val="009565D9"/>
    <w:rsid w:val="00956686"/>
    <w:rsid w:val="009C7B01"/>
    <w:rsid w:val="00A11FD5"/>
    <w:rsid w:val="00A75DCD"/>
    <w:rsid w:val="00A769FE"/>
    <w:rsid w:val="00B15894"/>
    <w:rsid w:val="00B6280C"/>
    <w:rsid w:val="00B75F3D"/>
    <w:rsid w:val="00BA55E9"/>
    <w:rsid w:val="00BD01BE"/>
    <w:rsid w:val="00BE4496"/>
    <w:rsid w:val="00C17528"/>
    <w:rsid w:val="00C25416"/>
    <w:rsid w:val="00C53AC8"/>
    <w:rsid w:val="00C61726"/>
    <w:rsid w:val="00CC13F8"/>
    <w:rsid w:val="00D00D63"/>
    <w:rsid w:val="00D13487"/>
    <w:rsid w:val="00D2276B"/>
    <w:rsid w:val="00D51A15"/>
    <w:rsid w:val="00D627E3"/>
    <w:rsid w:val="00D65B39"/>
    <w:rsid w:val="00D95DB5"/>
    <w:rsid w:val="00ED5A61"/>
    <w:rsid w:val="00F204BB"/>
    <w:rsid w:val="00F26CEB"/>
    <w:rsid w:val="00F427CD"/>
    <w:rsid w:val="00F67C47"/>
    <w:rsid w:val="00FA4F40"/>
    <w:rsid w:val="00FB09C3"/>
    <w:rsid w:val="00FE79B7"/>
    <w:rsid w:val="00FF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6C7FB"/>
  <w14:defaultImageDpi w14:val="32767"/>
  <w15:chartTrackingRefBased/>
  <w15:docId w15:val="{70E7AA18-8590-43C6-9916-2F806C37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FC9"/>
    <w:pPr>
      <w:widowControl w:val="0"/>
      <w:spacing w:line="400" w:lineRule="exact"/>
      <w:ind w:firstLineChars="200" w:firstLine="480"/>
      <w:jc w:val="both"/>
    </w:pPr>
    <w:rPr>
      <w:rFonts w:ascii="Times New Roman" w:eastAsia="宋体" w:hAnsi="Times New Roman"/>
      <w:sz w:val="24"/>
    </w:rPr>
  </w:style>
  <w:style w:type="paragraph" w:styleId="1">
    <w:name w:val="heading 1"/>
    <w:basedOn w:val="a"/>
    <w:next w:val="a"/>
    <w:link w:val="10"/>
    <w:uiPriority w:val="9"/>
    <w:rsid w:val="00D00D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rsid w:val="00D00D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0D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00D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00D63"/>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rsid w:val="00D00D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00D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D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00D6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D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00D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00D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00D63"/>
    <w:rPr>
      <w:rFonts w:cstheme="majorBidi"/>
      <w:color w:val="0F4761" w:themeColor="accent1" w:themeShade="BF"/>
      <w:sz w:val="28"/>
      <w:szCs w:val="28"/>
    </w:rPr>
  </w:style>
  <w:style w:type="character" w:customStyle="1" w:styleId="50">
    <w:name w:val="标题 5 字符"/>
    <w:basedOn w:val="a0"/>
    <w:link w:val="5"/>
    <w:uiPriority w:val="9"/>
    <w:semiHidden/>
    <w:rsid w:val="00D00D63"/>
    <w:rPr>
      <w:rFonts w:cstheme="majorBidi"/>
      <w:color w:val="0F4761" w:themeColor="accent1" w:themeShade="BF"/>
      <w:sz w:val="24"/>
      <w:szCs w:val="24"/>
    </w:rPr>
  </w:style>
  <w:style w:type="character" w:customStyle="1" w:styleId="60">
    <w:name w:val="标题 6 字符"/>
    <w:basedOn w:val="a0"/>
    <w:link w:val="6"/>
    <w:uiPriority w:val="9"/>
    <w:semiHidden/>
    <w:rsid w:val="00D00D63"/>
    <w:rPr>
      <w:rFonts w:cstheme="majorBidi"/>
      <w:b/>
      <w:bCs/>
      <w:color w:val="0F4761" w:themeColor="accent1" w:themeShade="BF"/>
    </w:rPr>
  </w:style>
  <w:style w:type="character" w:customStyle="1" w:styleId="70">
    <w:name w:val="标题 7 字符"/>
    <w:basedOn w:val="a0"/>
    <w:link w:val="7"/>
    <w:uiPriority w:val="9"/>
    <w:semiHidden/>
    <w:rsid w:val="00D00D63"/>
    <w:rPr>
      <w:rFonts w:cstheme="majorBidi"/>
      <w:b/>
      <w:bCs/>
      <w:color w:val="595959" w:themeColor="text1" w:themeTint="A6"/>
    </w:rPr>
  </w:style>
  <w:style w:type="character" w:customStyle="1" w:styleId="80">
    <w:name w:val="标题 8 字符"/>
    <w:basedOn w:val="a0"/>
    <w:link w:val="8"/>
    <w:uiPriority w:val="9"/>
    <w:semiHidden/>
    <w:rsid w:val="00D00D63"/>
    <w:rPr>
      <w:rFonts w:cstheme="majorBidi"/>
      <w:color w:val="595959" w:themeColor="text1" w:themeTint="A6"/>
    </w:rPr>
  </w:style>
  <w:style w:type="character" w:customStyle="1" w:styleId="90">
    <w:name w:val="标题 9 字符"/>
    <w:basedOn w:val="a0"/>
    <w:link w:val="9"/>
    <w:uiPriority w:val="9"/>
    <w:semiHidden/>
    <w:rsid w:val="00D00D63"/>
    <w:rPr>
      <w:rFonts w:eastAsiaTheme="majorEastAsia" w:cstheme="majorBidi"/>
      <w:color w:val="595959" w:themeColor="text1" w:themeTint="A6"/>
    </w:rPr>
  </w:style>
  <w:style w:type="paragraph" w:styleId="a3">
    <w:name w:val="Title"/>
    <w:basedOn w:val="a"/>
    <w:next w:val="a"/>
    <w:link w:val="a4"/>
    <w:uiPriority w:val="10"/>
    <w:rsid w:val="00D00D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D00D6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D63"/>
    <w:pPr>
      <w:spacing w:before="160" w:after="160"/>
      <w:jc w:val="center"/>
    </w:pPr>
    <w:rPr>
      <w:i/>
      <w:iCs/>
      <w:color w:val="404040" w:themeColor="text1" w:themeTint="BF"/>
    </w:rPr>
  </w:style>
  <w:style w:type="character" w:customStyle="1" w:styleId="a8">
    <w:name w:val="引用 字符"/>
    <w:basedOn w:val="a0"/>
    <w:link w:val="a7"/>
    <w:uiPriority w:val="29"/>
    <w:rsid w:val="00D00D63"/>
    <w:rPr>
      <w:i/>
      <w:iCs/>
      <w:color w:val="404040" w:themeColor="text1" w:themeTint="BF"/>
    </w:rPr>
  </w:style>
  <w:style w:type="paragraph" w:styleId="a9">
    <w:name w:val="List Paragraph"/>
    <w:basedOn w:val="a"/>
    <w:uiPriority w:val="34"/>
    <w:qFormat/>
    <w:rsid w:val="00D00D63"/>
    <w:pPr>
      <w:ind w:left="720"/>
      <w:contextualSpacing/>
    </w:pPr>
  </w:style>
  <w:style w:type="character" w:styleId="aa">
    <w:name w:val="Intense Emphasis"/>
    <w:basedOn w:val="a0"/>
    <w:uiPriority w:val="21"/>
    <w:qFormat/>
    <w:rsid w:val="00D00D63"/>
    <w:rPr>
      <w:i/>
      <w:iCs/>
      <w:color w:val="0F4761" w:themeColor="accent1" w:themeShade="BF"/>
    </w:rPr>
  </w:style>
  <w:style w:type="paragraph" w:styleId="ab">
    <w:name w:val="Intense Quote"/>
    <w:basedOn w:val="a"/>
    <w:next w:val="a"/>
    <w:link w:val="ac"/>
    <w:uiPriority w:val="30"/>
    <w:qFormat/>
    <w:rsid w:val="00D00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0D63"/>
    <w:rPr>
      <w:i/>
      <w:iCs/>
      <w:color w:val="0F4761" w:themeColor="accent1" w:themeShade="BF"/>
    </w:rPr>
  </w:style>
  <w:style w:type="character" w:styleId="ad">
    <w:name w:val="Intense Reference"/>
    <w:basedOn w:val="a0"/>
    <w:uiPriority w:val="32"/>
    <w:qFormat/>
    <w:rsid w:val="00D00D63"/>
    <w:rPr>
      <w:b/>
      <w:bCs/>
      <w:smallCaps/>
      <w:color w:val="0F4761" w:themeColor="accent1" w:themeShade="BF"/>
      <w:spacing w:val="5"/>
    </w:rPr>
  </w:style>
  <w:style w:type="paragraph" w:styleId="ae">
    <w:name w:val="Normal (Web)"/>
    <w:basedOn w:val="a"/>
    <w:uiPriority w:val="99"/>
    <w:semiHidden/>
    <w:unhideWhenUsed/>
    <w:rsid w:val="00C25416"/>
    <w:rPr>
      <w:rFonts w:cs="Times New Roman"/>
      <w:szCs w:val="24"/>
    </w:rPr>
  </w:style>
  <w:style w:type="paragraph" w:customStyle="1" w:styleId="First">
    <w:name w:val="First"/>
    <w:link w:val="First0"/>
    <w:qFormat/>
    <w:rsid w:val="007A0701"/>
    <w:pPr>
      <w:spacing w:line="500" w:lineRule="exact"/>
    </w:pPr>
    <w:rPr>
      <w:rFonts w:ascii="Times New Roman" w:eastAsia="宋体" w:hAnsi="Times New Roman"/>
      <w:b/>
      <w:bCs/>
      <w:sz w:val="30"/>
    </w:rPr>
  </w:style>
  <w:style w:type="character" w:customStyle="1" w:styleId="First0">
    <w:name w:val="First 字符"/>
    <w:basedOn w:val="a0"/>
    <w:link w:val="First"/>
    <w:rsid w:val="007A0701"/>
    <w:rPr>
      <w:rFonts w:ascii="Times New Roman" w:eastAsia="宋体" w:hAnsi="Times New Roman"/>
      <w:b/>
      <w:bCs/>
      <w:sz w:val="30"/>
    </w:rPr>
  </w:style>
  <w:style w:type="paragraph" w:customStyle="1" w:styleId="Second">
    <w:name w:val="Second"/>
    <w:next w:val="a"/>
    <w:link w:val="Second0"/>
    <w:qFormat/>
    <w:rsid w:val="007A0701"/>
    <w:pPr>
      <w:spacing w:line="500" w:lineRule="exact"/>
    </w:pPr>
    <w:rPr>
      <w:rFonts w:ascii="Times New Roman" w:eastAsia="宋体" w:hAnsi="Times New Roman"/>
      <w:b/>
      <w:sz w:val="28"/>
    </w:rPr>
  </w:style>
  <w:style w:type="character" w:customStyle="1" w:styleId="Second0">
    <w:name w:val="Second 字符"/>
    <w:basedOn w:val="a0"/>
    <w:link w:val="Second"/>
    <w:rsid w:val="007A0701"/>
    <w:rPr>
      <w:rFonts w:ascii="Times New Roman" w:eastAsia="宋体" w:hAnsi="Times New Roman"/>
      <w:b/>
      <w:sz w:val="28"/>
    </w:rPr>
  </w:style>
  <w:style w:type="paragraph" w:customStyle="1" w:styleId="Third">
    <w:name w:val="Third"/>
    <w:next w:val="a"/>
    <w:link w:val="Third0"/>
    <w:qFormat/>
    <w:rsid w:val="007A0701"/>
    <w:pPr>
      <w:spacing w:line="500" w:lineRule="exact"/>
    </w:pPr>
    <w:rPr>
      <w:rFonts w:ascii="Times New Roman" w:eastAsia="宋体" w:hAnsi="Times New Roman"/>
      <w:b/>
      <w:sz w:val="24"/>
    </w:rPr>
  </w:style>
  <w:style w:type="character" w:customStyle="1" w:styleId="Third0">
    <w:name w:val="Third 字符"/>
    <w:basedOn w:val="a0"/>
    <w:link w:val="Third"/>
    <w:rsid w:val="007A0701"/>
    <w:rPr>
      <w:rFonts w:ascii="Times New Roman" w:eastAsia="宋体" w:hAnsi="Times New Roman"/>
      <w:b/>
      <w:sz w:val="24"/>
    </w:rPr>
  </w:style>
  <w:style w:type="paragraph" w:customStyle="1" w:styleId="IconTitle">
    <w:name w:val="Icon Title"/>
    <w:link w:val="IconTitle0"/>
    <w:qFormat/>
    <w:rsid w:val="00590E6E"/>
    <w:pPr>
      <w:jc w:val="center"/>
    </w:pPr>
    <w:rPr>
      <w:rFonts w:ascii="Times New Roman" w:eastAsia="宋体" w:hAnsi="Times New Roman"/>
    </w:rPr>
  </w:style>
  <w:style w:type="character" w:customStyle="1" w:styleId="IconTitle0">
    <w:name w:val="Icon Title 字符"/>
    <w:basedOn w:val="a0"/>
    <w:link w:val="IconTitle"/>
    <w:rsid w:val="00590E6E"/>
    <w:rPr>
      <w:rFonts w:ascii="Times New Roman" w:eastAsia="宋体" w:hAnsi="Times New Roman"/>
    </w:rPr>
  </w:style>
  <w:style w:type="paragraph" w:customStyle="1" w:styleId="ChartContent">
    <w:name w:val="Chart Content"/>
    <w:basedOn w:val="a"/>
    <w:link w:val="ChartContent0"/>
    <w:qFormat/>
    <w:rsid w:val="00590E6E"/>
    <w:pPr>
      <w:ind w:firstLineChars="0" w:firstLine="0"/>
      <w:jc w:val="center"/>
    </w:pPr>
    <w:rPr>
      <w:sz w:val="21"/>
    </w:rPr>
  </w:style>
  <w:style w:type="character" w:customStyle="1" w:styleId="ChartContent0">
    <w:name w:val="Chart Content 字符"/>
    <w:basedOn w:val="a0"/>
    <w:link w:val="ChartContent"/>
    <w:rsid w:val="00590E6E"/>
    <w:rPr>
      <w:rFonts w:ascii="Times New Roman" w:eastAsia="宋体" w:hAnsi="Times New Roman"/>
    </w:rPr>
  </w:style>
  <w:style w:type="paragraph" w:styleId="af">
    <w:name w:val="caption"/>
    <w:basedOn w:val="a"/>
    <w:next w:val="a"/>
    <w:uiPriority w:val="35"/>
    <w:unhideWhenUsed/>
    <w:qFormat/>
    <w:rsid w:val="00590E6E"/>
    <w:rPr>
      <w:rFonts w:asciiTheme="majorHAnsi" w:eastAsia="黑体" w:hAnsiTheme="majorHAnsi" w:cstheme="majorBidi"/>
      <w:sz w:val="20"/>
      <w:szCs w:val="20"/>
    </w:rPr>
  </w:style>
  <w:style w:type="character" w:styleId="af0">
    <w:name w:val="Hyperlink"/>
    <w:basedOn w:val="a0"/>
    <w:uiPriority w:val="99"/>
    <w:unhideWhenUsed/>
    <w:rsid w:val="00417F57"/>
    <w:rPr>
      <w:color w:val="467886" w:themeColor="hyperlink"/>
      <w:u w:val="single"/>
    </w:rPr>
  </w:style>
  <w:style w:type="character" w:customStyle="1" w:styleId="11">
    <w:name w:val="未处理的提及1"/>
    <w:basedOn w:val="a0"/>
    <w:uiPriority w:val="99"/>
    <w:semiHidden/>
    <w:unhideWhenUsed/>
    <w:rsid w:val="00417F57"/>
    <w:rPr>
      <w:color w:val="605E5C"/>
      <w:shd w:val="clear" w:color="auto" w:fill="E1DFDD"/>
    </w:rPr>
  </w:style>
  <w:style w:type="paragraph" w:customStyle="1" w:styleId="References">
    <w:name w:val="References"/>
    <w:link w:val="References0"/>
    <w:qFormat/>
    <w:rsid w:val="00D2276B"/>
    <w:pPr>
      <w:spacing w:line="500" w:lineRule="exact"/>
      <w:ind w:left="200" w:hangingChars="200" w:hanging="200"/>
    </w:pPr>
    <w:rPr>
      <w:rFonts w:ascii="Times New Roman" w:eastAsia="宋体" w:hAnsi="Times New Roman"/>
      <w:sz w:val="24"/>
    </w:rPr>
  </w:style>
  <w:style w:type="character" w:customStyle="1" w:styleId="References0">
    <w:name w:val="References 字符"/>
    <w:basedOn w:val="a0"/>
    <w:link w:val="References"/>
    <w:rsid w:val="00D2276B"/>
    <w:rPr>
      <w:rFonts w:ascii="Times New Roman" w:eastAsia="宋体" w:hAnsi="Times New Roman"/>
      <w:sz w:val="24"/>
    </w:rPr>
  </w:style>
  <w:style w:type="paragraph" w:customStyle="1" w:styleId="af1">
    <w:name w:val="图表内容"/>
    <w:basedOn w:val="a"/>
    <w:link w:val="af2"/>
    <w:qFormat/>
    <w:rsid w:val="004D79F4"/>
    <w:pPr>
      <w:spacing w:line="360" w:lineRule="auto"/>
      <w:ind w:firstLineChars="0" w:firstLine="0"/>
    </w:pPr>
    <w:rPr>
      <w:rFonts w:eastAsia="楷体"/>
    </w:rPr>
  </w:style>
  <w:style w:type="character" w:customStyle="1" w:styleId="af2">
    <w:name w:val="图表内容 字符"/>
    <w:basedOn w:val="a0"/>
    <w:link w:val="af1"/>
    <w:rsid w:val="004D79F4"/>
    <w:rPr>
      <w:rFonts w:ascii="Times New Roman" w:eastAsia="楷体" w:hAnsi="Times New Roman"/>
      <w:sz w:val="24"/>
    </w:rPr>
  </w:style>
  <w:style w:type="table" w:styleId="af3">
    <w:name w:val="Table Grid"/>
    <w:basedOn w:val="a1"/>
    <w:uiPriority w:val="39"/>
    <w:rsid w:val="0009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427CD"/>
    <w:pPr>
      <w:tabs>
        <w:tab w:val="center" w:pos="4153"/>
        <w:tab w:val="right" w:pos="8306"/>
      </w:tabs>
      <w:snapToGrid w:val="0"/>
      <w:spacing w:line="240" w:lineRule="atLeast"/>
      <w:jc w:val="center"/>
    </w:pPr>
    <w:rPr>
      <w:sz w:val="18"/>
      <w:szCs w:val="18"/>
    </w:rPr>
  </w:style>
  <w:style w:type="character" w:customStyle="1" w:styleId="af5">
    <w:name w:val="页眉 字符"/>
    <w:basedOn w:val="a0"/>
    <w:link w:val="af4"/>
    <w:uiPriority w:val="99"/>
    <w:rsid w:val="00F427CD"/>
    <w:rPr>
      <w:rFonts w:ascii="Times New Roman" w:eastAsia="宋体" w:hAnsi="Times New Roman"/>
      <w:sz w:val="18"/>
      <w:szCs w:val="18"/>
    </w:rPr>
  </w:style>
  <w:style w:type="paragraph" w:styleId="af6">
    <w:name w:val="footer"/>
    <w:basedOn w:val="a"/>
    <w:link w:val="af7"/>
    <w:uiPriority w:val="99"/>
    <w:unhideWhenUsed/>
    <w:rsid w:val="00F427CD"/>
    <w:pPr>
      <w:tabs>
        <w:tab w:val="center" w:pos="4153"/>
        <w:tab w:val="right" w:pos="8306"/>
      </w:tabs>
      <w:snapToGrid w:val="0"/>
      <w:spacing w:line="240" w:lineRule="atLeast"/>
    </w:pPr>
    <w:rPr>
      <w:sz w:val="18"/>
      <w:szCs w:val="18"/>
    </w:rPr>
  </w:style>
  <w:style w:type="character" w:customStyle="1" w:styleId="af7">
    <w:name w:val="页脚 字符"/>
    <w:basedOn w:val="a0"/>
    <w:link w:val="af6"/>
    <w:uiPriority w:val="99"/>
    <w:rsid w:val="00F427CD"/>
    <w:rPr>
      <w:rFonts w:ascii="Times New Roman" w:eastAsia="宋体" w:hAnsi="Times New Roman"/>
      <w:sz w:val="18"/>
      <w:szCs w:val="18"/>
    </w:rPr>
  </w:style>
  <w:style w:type="paragraph" w:customStyle="1" w:styleId="EndNoteBibliography">
    <w:name w:val="EndNote Bibliography"/>
    <w:basedOn w:val="a"/>
    <w:link w:val="EndNoteBibliography0"/>
    <w:rsid w:val="00211F2A"/>
    <w:pPr>
      <w:spacing w:line="240" w:lineRule="auto"/>
    </w:pPr>
    <w:rPr>
      <w:rFonts w:cs="Times New Roman"/>
      <w:noProof/>
    </w:rPr>
  </w:style>
  <w:style w:type="character" w:customStyle="1" w:styleId="EndNoteBibliography0">
    <w:name w:val="EndNote Bibliography 字符"/>
    <w:basedOn w:val="a0"/>
    <w:link w:val="EndNoteBibliography"/>
    <w:rsid w:val="00211F2A"/>
    <w:rPr>
      <w:rFonts w:ascii="Times New Roman" w:eastAsia="宋体" w:hAnsi="Times New Roman" w:cs="Times New Roman"/>
      <w:noProof/>
      <w:sz w:val="24"/>
    </w:rPr>
  </w:style>
  <w:style w:type="character" w:styleId="af8">
    <w:name w:val="annotation reference"/>
    <w:basedOn w:val="a0"/>
    <w:uiPriority w:val="99"/>
    <w:semiHidden/>
    <w:unhideWhenUsed/>
    <w:rsid w:val="00C17528"/>
    <w:rPr>
      <w:sz w:val="21"/>
      <w:szCs w:val="21"/>
    </w:rPr>
  </w:style>
  <w:style w:type="paragraph" w:styleId="af9">
    <w:name w:val="annotation text"/>
    <w:basedOn w:val="a"/>
    <w:link w:val="afa"/>
    <w:uiPriority w:val="99"/>
    <w:semiHidden/>
    <w:unhideWhenUsed/>
    <w:rsid w:val="00C17528"/>
  </w:style>
  <w:style w:type="character" w:customStyle="1" w:styleId="afa">
    <w:name w:val="批注文字 字符"/>
    <w:basedOn w:val="a0"/>
    <w:link w:val="af9"/>
    <w:uiPriority w:val="99"/>
    <w:semiHidden/>
    <w:rsid w:val="00C17528"/>
    <w:rPr>
      <w:rFonts w:ascii="Times New Roman" w:eastAsia="宋体" w:hAnsi="Times New Roman"/>
      <w:sz w:val="24"/>
    </w:rPr>
  </w:style>
  <w:style w:type="paragraph" w:styleId="afb">
    <w:name w:val="annotation subject"/>
    <w:basedOn w:val="af9"/>
    <w:next w:val="af9"/>
    <w:link w:val="afc"/>
    <w:uiPriority w:val="99"/>
    <w:semiHidden/>
    <w:unhideWhenUsed/>
    <w:rsid w:val="00C17528"/>
    <w:rPr>
      <w:b/>
      <w:bCs/>
    </w:rPr>
  </w:style>
  <w:style w:type="character" w:customStyle="1" w:styleId="afc">
    <w:name w:val="批注主题 字符"/>
    <w:basedOn w:val="afa"/>
    <w:link w:val="afb"/>
    <w:uiPriority w:val="99"/>
    <w:semiHidden/>
    <w:rsid w:val="00C17528"/>
    <w:rPr>
      <w:rFonts w:ascii="Times New Roman" w:eastAsia="宋体" w:hAnsi="Times New Roman"/>
      <w:b/>
      <w:bCs/>
      <w:sz w:val="24"/>
    </w:rPr>
  </w:style>
  <w:style w:type="paragraph" w:styleId="afd">
    <w:name w:val="Balloon Text"/>
    <w:basedOn w:val="a"/>
    <w:link w:val="afe"/>
    <w:uiPriority w:val="99"/>
    <w:semiHidden/>
    <w:unhideWhenUsed/>
    <w:rsid w:val="00C17528"/>
    <w:pPr>
      <w:spacing w:line="240" w:lineRule="auto"/>
    </w:pPr>
    <w:rPr>
      <w:sz w:val="18"/>
      <w:szCs w:val="18"/>
    </w:rPr>
  </w:style>
  <w:style w:type="character" w:customStyle="1" w:styleId="afe">
    <w:name w:val="批注框文本 字符"/>
    <w:basedOn w:val="a0"/>
    <w:link w:val="afd"/>
    <w:uiPriority w:val="99"/>
    <w:semiHidden/>
    <w:rsid w:val="00C17528"/>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BDF4-8E9A-4E22-BE46-28F59F78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博尧 张</dc:creator>
  <cp:keywords/>
  <dc:description/>
  <cp:lastModifiedBy>博尧 张</cp:lastModifiedBy>
  <cp:revision>8</cp:revision>
  <dcterms:created xsi:type="dcterms:W3CDTF">2025-08-31T05:50:00Z</dcterms:created>
  <dcterms:modified xsi:type="dcterms:W3CDTF">2025-09-20T08:10:00Z</dcterms:modified>
</cp:coreProperties>
</file>