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D53" w:rsidRPr="00BF18B9" w:rsidRDefault="00BF18B9" w:rsidP="00BF18B9">
      <w:pPr>
        <w:spacing w:line="400" w:lineRule="atLeast"/>
        <w:rPr>
          <w:rFonts w:ascii="Arial" w:hAnsi="Arial" w:cs="Arial"/>
          <w:color w:val="auto"/>
          <w:sz w:val="24"/>
          <w:szCs w:val="24"/>
          <w:u w:val="single"/>
        </w:rPr>
      </w:pPr>
      <w:bookmarkStart w:id="0" w:name="_GoBack"/>
      <w:bookmarkEnd w:id="0"/>
      <w:proofErr w:type="gramStart"/>
      <w:r w:rsidRPr="00BF18B9">
        <w:rPr>
          <w:rFonts w:ascii="Arial" w:hAnsi="Arial" w:cs="Arial"/>
          <w:b/>
          <w:bCs/>
          <w:color w:val="auto"/>
          <w:sz w:val="24"/>
          <w:szCs w:val="24"/>
        </w:rPr>
        <w:t>Supplementary Table 1</w:t>
      </w:r>
      <w:r w:rsidR="00084D53" w:rsidRPr="00007CAD">
        <w:rPr>
          <w:rFonts w:ascii="Arial" w:hAnsi="Arial" w:cs="Arial"/>
          <w:b/>
          <w:bCs/>
          <w:color w:val="auto"/>
          <w:sz w:val="24"/>
          <w:szCs w:val="24"/>
        </w:rPr>
        <w:t>.</w:t>
      </w:r>
      <w:proofErr w:type="gramEnd"/>
      <w:r w:rsidR="00084D53" w:rsidRPr="00007CAD">
        <w:rPr>
          <w:rFonts w:ascii="Arial" w:hAnsi="Arial" w:cs="Arial"/>
          <w:b/>
          <w:bCs/>
          <w:color w:val="auto"/>
          <w:sz w:val="24"/>
          <w:szCs w:val="24"/>
        </w:rPr>
        <w:t xml:space="preserve"> Univariate analysis for mortality </w:t>
      </w:r>
    </w:p>
    <w:p w:rsidR="00084D53" w:rsidRPr="00007CAD" w:rsidRDefault="00084D53" w:rsidP="00084D53">
      <w:pPr>
        <w:pStyle w:val="Prrafodelista"/>
        <w:ind w:left="0"/>
        <w:rPr>
          <w:rFonts w:ascii="Arial" w:hAnsi="Arial" w:cs="Arial"/>
          <w:b/>
          <w:bCs/>
          <w:sz w:val="24"/>
          <w:szCs w:val="24"/>
        </w:rPr>
      </w:pP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3"/>
        <w:gridCol w:w="1345"/>
        <w:gridCol w:w="1917"/>
        <w:gridCol w:w="1037"/>
      </w:tblGrid>
      <w:tr w:rsidR="002233E4" w:rsidRPr="001A73DA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:rsidR="002233E4" w:rsidRPr="005264B1" w:rsidRDefault="002233E4" w:rsidP="002233E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FFFF00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color w:val="C00000"/>
                <w:sz w:val="18"/>
                <w:szCs w:val="18"/>
              </w:rPr>
              <w:t>Supplementary Table 1.</w:t>
            </w:r>
            <w:r w:rsidRPr="005264B1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5264B1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Univariate</w:t>
            </w:r>
            <w:proofErr w:type="spellEnd"/>
            <w:r w:rsidRPr="005264B1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 xml:space="preserve"> analysis for mortality</w:t>
            </w:r>
          </w:p>
        </w:tc>
      </w:tr>
      <w:tr w:rsidR="00084D53" w:rsidRPr="001A73DA" w:rsidTr="002233E4">
        <w:trPr>
          <w:jc w:val="center"/>
        </w:trPr>
        <w:tc>
          <w:tcPr>
            <w:tcW w:w="4343" w:type="dxa"/>
            <w:vMerge w:val="restart"/>
            <w:tcBorders>
              <w:bottom w:val="nil"/>
              <w:right w:val="nil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Variables</w:t>
            </w:r>
          </w:p>
        </w:tc>
        <w:tc>
          <w:tcPr>
            <w:tcW w:w="4299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00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DEATH</w:t>
            </w:r>
          </w:p>
        </w:tc>
      </w:tr>
      <w:tr w:rsidR="00084D53" w:rsidRPr="001A73DA" w:rsidTr="005264B1">
        <w:trPr>
          <w:jc w:val="center"/>
        </w:trPr>
        <w:tc>
          <w:tcPr>
            <w:tcW w:w="4343" w:type="dxa"/>
            <w:vMerge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084D53" w:rsidRPr="001A73DA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Demographic characteristics</w:t>
            </w:r>
          </w:p>
        </w:tc>
      </w:tr>
      <w:tr w:rsidR="00084D53" w:rsidRPr="001A73DA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Age, per year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1.07-1.10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1A73DA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Female sex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0.86-1.68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0.288</w:t>
            </w:r>
          </w:p>
        </w:tc>
      </w:tr>
      <w:tr w:rsidR="00084D53" w:rsidRPr="001A73DA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Obesity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0.69-1.86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0.617</w:t>
            </w:r>
          </w:p>
        </w:tc>
      </w:tr>
      <w:tr w:rsidR="00084D53" w:rsidRPr="00B379CD" w:rsidTr="002233E4">
        <w:trPr>
          <w:trHeight w:val="199"/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Institutionalized person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0.14-2.89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0.567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Dementia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0.26-3.18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0.874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Dependency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0.63-2.69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0.484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Cardiovascular risk factors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Active smoking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0.23-1.53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0.279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Hypertension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1.96-4.00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Diabetes mellitus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2.68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1.84-3.90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Dyslipidemia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1.17-2.29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Cardiovascular disease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Peripheral artery disease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3.29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1.36-7.93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Heart disease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2.89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1.87-4.45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Ischemic heart disease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1.31-3.68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Depressed LVEF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0.71-14.46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Valvular heart disease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3.08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0.96-9.81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Atrial fibrillation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0.70-4.86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0.219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Comorbidities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Pulmonary disease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0.46-1.89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0.851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COPD or Asthma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1.34-3.58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Chronic Kidney Disease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1.07-3.30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Prior stroke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0.23-2.74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0.707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Anemia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2.68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1.89-3.79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Prior cancer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1.42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0.38-5.28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0.606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Hypothyroidism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0.17-3.48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0.729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Autoimmune disease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0.24-2.94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0.787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Prior medical therapy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Anticoagulation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3.52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2.33-5.33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Antiplatelet therapy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1.25-2.74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ACEI/ARB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1.23-2.42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Antialdosteronic</w:t>
            </w:r>
            <w:proofErr w:type="spellEnd"/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drug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2.68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1.09-6.56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B-blockers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1.94-4.18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Calcium channel blocker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2.16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1.25-3.74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Diuretic drugs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3.28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2.15-5.01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Statin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0.88-1.76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0.226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Corticosteroid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0.09-1.62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0.189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COVID-19 presentation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Days of symptoms, per day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0.86-0.94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Fever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0.29-0.58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5264B1">
        <w:trPr>
          <w:jc w:val="center"/>
        </w:trPr>
        <w:tc>
          <w:tcPr>
            <w:tcW w:w="434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Respiratory insufficiency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10.5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6.94-15.95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5264B1">
        <w:trPr>
          <w:jc w:val="center"/>
        </w:trPr>
        <w:tc>
          <w:tcPr>
            <w:tcW w:w="8642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Medical therapy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Antiviral</w:t>
            </w:r>
          </w:p>
        </w:tc>
        <w:tc>
          <w:tcPr>
            <w:tcW w:w="134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19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0.30-0.68</w:t>
            </w:r>
          </w:p>
        </w:tc>
        <w:tc>
          <w:tcPr>
            <w:tcW w:w="1037" w:type="dxa"/>
            <w:tcBorders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Chloroquine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0.41-1.01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Interferon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0.61-3.09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0.450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Tocilizumab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0.46-1.46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0.496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Azithromycin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1.17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0.81-1.69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0.410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Ceftriaxone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1.35-2.68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Corticosteroids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1.48-3.02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Anticoagulation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1.89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1.35-2.65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084D53" w:rsidRPr="00B379CD" w:rsidTr="002233E4">
        <w:trPr>
          <w:jc w:val="center"/>
        </w:trPr>
        <w:tc>
          <w:tcPr>
            <w:tcW w:w="4343" w:type="dxa"/>
            <w:tcBorders>
              <w:top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b/>
                <w:sz w:val="18"/>
                <w:szCs w:val="18"/>
              </w:rPr>
              <w:t>Antiplatelets</w:t>
            </w:r>
          </w:p>
        </w:tc>
        <w:tc>
          <w:tcPr>
            <w:tcW w:w="134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19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1.23-2.53</w:t>
            </w:r>
          </w:p>
        </w:tc>
        <w:tc>
          <w:tcPr>
            <w:tcW w:w="1037" w:type="dxa"/>
            <w:tcBorders>
              <w:top w:val="nil"/>
              <w:left w:val="nil"/>
            </w:tcBorders>
            <w:shd w:val="clear" w:color="auto" w:fill="auto"/>
          </w:tcPr>
          <w:p w:rsidR="00084D53" w:rsidRPr="005264B1" w:rsidRDefault="00084D53" w:rsidP="005472B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64B1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</w:tbl>
    <w:p w:rsidR="00084D53" w:rsidRDefault="00084D53" w:rsidP="00084D53"/>
    <w:p w:rsidR="00084D53" w:rsidRPr="006277F3" w:rsidRDefault="00084D53" w:rsidP="00084D53">
      <w:pPr>
        <w:spacing w:line="400" w:lineRule="atLeast"/>
        <w:rPr>
          <w:rFonts w:ascii="Arial" w:hAnsi="Arial" w:cs="Arial"/>
          <w:color w:val="auto"/>
          <w:sz w:val="24"/>
          <w:szCs w:val="24"/>
        </w:rPr>
      </w:pPr>
    </w:p>
    <w:p w:rsidR="00084D53" w:rsidRDefault="00084D53">
      <w:pPr>
        <w:widowControl/>
        <w:autoSpaceDE/>
        <w:autoSpaceDN/>
        <w:adjustRightInd/>
      </w:pPr>
      <w:r>
        <w:br w:type="page"/>
      </w:r>
    </w:p>
    <w:p w:rsidR="00084D53" w:rsidRPr="00E55998" w:rsidRDefault="00BF18B9" w:rsidP="00084D53">
      <w:pPr>
        <w:spacing w:line="400" w:lineRule="atLeast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proofErr w:type="gramStart"/>
      <w:r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Supplementary Table 2</w:t>
      </w:r>
      <w:r w:rsidR="00084D53" w:rsidRPr="00E55998">
        <w:rPr>
          <w:rFonts w:ascii="Arial" w:hAnsi="Arial" w:cs="Arial"/>
          <w:b/>
          <w:bCs/>
          <w:color w:val="auto"/>
          <w:sz w:val="24"/>
          <w:szCs w:val="24"/>
        </w:rPr>
        <w:t>.</w:t>
      </w:r>
      <w:proofErr w:type="gramEnd"/>
      <w:r w:rsidR="00084D53" w:rsidRPr="00E55998">
        <w:rPr>
          <w:rFonts w:ascii="Arial" w:hAnsi="Arial" w:cs="Arial"/>
          <w:b/>
          <w:bCs/>
          <w:color w:val="auto"/>
          <w:sz w:val="24"/>
          <w:szCs w:val="24"/>
        </w:rPr>
        <w:t xml:space="preserve"> Events according to COVID-19 Lab Score</w:t>
      </w:r>
    </w:p>
    <w:p w:rsidR="00084D53" w:rsidRPr="00E55998" w:rsidRDefault="00084D53" w:rsidP="00084D53">
      <w:pPr>
        <w:spacing w:line="400" w:lineRule="atLeast"/>
        <w:jc w:val="both"/>
        <w:rPr>
          <w:rFonts w:ascii="Arial" w:hAnsi="Arial" w:cs="Arial"/>
          <w:color w:val="auto"/>
          <w:sz w:val="24"/>
          <w:szCs w:val="24"/>
        </w:rPr>
      </w:pPr>
    </w:p>
    <w:tbl>
      <w:tblPr>
        <w:tblW w:w="8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412"/>
      </w:tblGrid>
      <w:tr w:rsidR="001C65C2" w:rsidRPr="001C65C2" w:rsidTr="00EC5BC7">
        <w:trPr>
          <w:jc w:val="center"/>
        </w:trPr>
        <w:tc>
          <w:tcPr>
            <w:tcW w:w="8790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:rsidR="001C65C2" w:rsidRPr="001C65C2" w:rsidRDefault="001C65C2" w:rsidP="001C65C2">
            <w:pPr>
              <w:spacing w:line="360" w:lineRule="exact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n-GB"/>
              </w:rPr>
            </w:pPr>
            <w:r w:rsidRPr="00854D74">
              <w:rPr>
                <w:rFonts w:ascii="Times New Roman" w:hAnsi="Times New Roman" w:cs="Times New Roman"/>
                <w:b/>
                <w:bCs/>
                <w:color w:val="C00000"/>
                <w:sz w:val="18"/>
                <w:szCs w:val="18"/>
                <w:lang w:val="en-GB"/>
              </w:rPr>
              <w:t xml:space="preserve">Supplementary Table 2. </w:t>
            </w:r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</w:rPr>
              <w:t>Events according to COVID-19 Lab Score</w:t>
            </w:r>
          </w:p>
        </w:tc>
      </w:tr>
      <w:tr w:rsidR="00084D53" w:rsidRPr="001C65C2" w:rsidTr="001C65C2">
        <w:trPr>
          <w:jc w:val="center"/>
        </w:trPr>
        <w:tc>
          <w:tcPr>
            <w:tcW w:w="2126" w:type="dxa"/>
            <w:vMerge w:val="restart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vAlign w:val="center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Score</w:t>
            </w:r>
          </w:p>
        </w:tc>
        <w:tc>
          <w:tcPr>
            <w:tcW w:w="6664" w:type="dxa"/>
            <w:gridSpan w:val="3"/>
            <w:tcBorders>
              <w:left w:val="single" w:sz="4" w:space="0" w:color="auto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  <w:proofErr w:type="spellStart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Rates</w:t>
            </w:r>
            <w:proofErr w:type="spellEnd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 xml:space="preserve"> of </w:t>
            </w:r>
            <w:proofErr w:type="spellStart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outcomes</w:t>
            </w:r>
            <w:proofErr w:type="spellEnd"/>
            <w:r w:rsidR="001C65C2"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 xml:space="preserve"> (%)</w:t>
            </w:r>
          </w:p>
        </w:tc>
      </w:tr>
      <w:tr w:rsidR="00084D53" w:rsidRPr="001C65C2" w:rsidTr="001C65C2">
        <w:trPr>
          <w:jc w:val="center"/>
        </w:trPr>
        <w:tc>
          <w:tcPr>
            <w:tcW w:w="2126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  <w:proofErr w:type="spellStart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Mortality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 xml:space="preserve">CV </w:t>
            </w:r>
            <w:proofErr w:type="spellStart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outcomes</w:t>
            </w:r>
            <w:proofErr w:type="spellEnd"/>
          </w:p>
        </w:tc>
        <w:tc>
          <w:tcPr>
            <w:tcW w:w="2412" w:type="dxa"/>
            <w:tcBorders>
              <w:top w:val="nil"/>
              <w:left w:val="nil"/>
              <w:bottom w:val="single" w:sz="4" w:space="0" w:color="auto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 xml:space="preserve">Non-CV </w:t>
            </w:r>
            <w:proofErr w:type="spellStart"/>
            <w:r w:rsidRPr="001C65C2">
              <w:rPr>
                <w:rFonts w:ascii="Times New Roman" w:hAnsi="Times New Roman" w:cs="Times New Roman"/>
                <w:b/>
                <w:bCs/>
                <w:color w:val="auto"/>
                <w:sz w:val="18"/>
                <w:szCs w:val="18"/>
                <w:lang w:val="es-ES"/>
              </w:rPr>
              <w:t>outcomes</w:t>
            </w:r>
            <w:proofErr w:type="spellEnd"/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412" w:type="dxa"/>
            <w:tcBorders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19.4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25.0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16.7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25.0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16.9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8.3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6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2.4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2.6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20.5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8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1.7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31.0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9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11.9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10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7.8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33.3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11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15.2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9.1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15.2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18.8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13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9.3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9.3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30.2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14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13.6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18.2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15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22.9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17.1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54.3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16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14.6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22.0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17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19.4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33.3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18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29.4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11.8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29.4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19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25.6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33.3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20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20.8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41.7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21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33.3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14.3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38.1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22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40.0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20.0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45.0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23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35.7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21.4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28.6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24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52.4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19.0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23.8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25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65.0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15.0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40.0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26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44.4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16.7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33.3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27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76.5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29.4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35.3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28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12.5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50.0</w:t>
            </w:r>
          </w:p>
        </w:tc>
      </w:tr>
      <w:tr w:rsidR="00084D53" w:rsidRPr="001C65C2" w:rsidTr="00854D74">
        <w:trPr>
          <w:jc w:val="center"/>
        </w:trPr>
        <w:tc>
          <w:tcPr>
            <w:tcW w:w="2126" w:type="dxa"/>
            <w:tcBorders>
              <w:top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29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75.0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25.0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</w:tcBorders>
            <w:shd w:val="clear" w:color="auto" w:fill="DEEAF6" w:themeFill="accent5" w:themeFillTint="33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0</w:t>
            </w:r>
          </w:p>
        </w:tc>
      </w:tr>
      <w:tr w:rsidR="00084D53" w:rsidRPr="001C65C2" w:rsidTr="001C65C2">
        <w:trPr>
          <w:jc w:val="center"/>
        </w:trPr>
        <w:tc>
          <w:tcPr>
            <w:tcW w:w="2126" w:type="dxa"/>
            <w:tcBorders>
              <w:top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30</w:t>
            </w:r>
          </w:p>
        </w:tc>
        <w:tc>
          <w:tcPr>
            <w:tcW w:w="2126" w:type="dxa"/>
            <w:tcBorders>
              <w:top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75.0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15.0</w:t>
            </w:r>
          </w:p>
        </w:tc>
        <w:tc>
          <w:tcPr>
            <w:tcW w:w="2412" w:type="dxa"/>
            <w:tcBorders>
              <w:top w:val="nil"/>
              <w:left w:val="nil"/>
            </w:tcBorders>
            <w:shd w:val="clear" w:color="auto" w:fill="auto"/>
          </w:tcPr>
          <w:p w:rsidR="00084D53" w:rsidRPr="001C65C2" w:rsidRDefault="00084D53" w:rsidP="005472BB"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</w:pPr>
            <w:r w:rsidRPr="001C65C2">
              <w:rPr>
                <w:rFonts w:ascii="Times New Roman" w:hAnsi="Times New Roman" w:cs="Times New Roman"/>
                <w:color w:val="auto"/>
                <w:sz w:val="18"/>
                <w:szCs w:val="18"/>
                <w:lang w:val="es-ES"/>
              </w:rPr>
              <w:t>55.0</w:t>
            </w:r>
          </w:p>
        </w:tc>
      </w:tr>
    </w:tbl>
    <w:p w:rsidR="00084D53" w:rsidRPr="001C65C2" w:rsidRDefault="00084D53" w:rsidP="00084D53">
      <w:pPr>
        <w:spacing w:line="400" w:lineRule="atLeast"/>
        <w:jc w:val="both"/>
        <w:rPr>
          <w:rFonts w:ascii="Times New Roman" w:hAnsi="Times New Roman" w:cs="Times New Roman"/>
          <w:color w:val="auto"/>
          <w:sz w:val="18"/>
          <w:szCs w:val="18"/>
          <w:lang w:val="es-ES"/>
        </w:rPr>
      </w:pPr>
    </w:p>
    <w:p w:rsidR="00084D53" w:rsidRDefault="00084D53"/>
    <w:sectPr w:rsidR="00084D53" w:rsidSect="002233E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D53"/>
    <w:rsid w:val="00084D53"/>
    <w:rsid w:val="001C65C2"/>
    <w:rsid w:val="002233E4"/>
    <w:rsid w:val="005264B1"/>
    <w:rsid w:val="007E41FD"/>
    <w:rsid w:val="00854D74"/>
    <w:rsid w:val="00A20C7E"/>
    <w:rsid w:val="00B54B0B"/>
    <w:rsid w:val="00BF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084D5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color w:val="000000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D53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33E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3E4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084D5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color w:val="000000"/>
      <w:sz w:val="20"/>
      <w:szCs w:val="2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D53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33E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3E4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422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Teba González Ferrero</dc:creator>
  <cp:lastModifiedBy>Windows User</cp:lastModifiedBy>
  <cp:revision>5</cp:revision>
  <cp:lastPrinted>2020-06-03T20:54:00Z</cp:lastPrinted>
  <dcterms:created xsi:type="dcterms:W3CDTF">2020-05-19T20:10:00Z</dcterms:created>
  <dcterms:modified xsi:type="dcterms:W3CDTF">2020-06-03T21:15:00Z</dcterms:modified>
</cp:coreProperties>
</file>