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4376" w:rsidRPr="005A0B67" w:rsidRDefault="006B1528" w:rsidP="006B1528">
      <w:pPr>
        <w:jc w:val="center"/>
        <w:rPr>
          <w:rFonts w:ascii="Times New Roman" w:hAnsi="Times New Roman" w:cs="Times New Roman"/>
          <w:sz w:val="28"/>
          <w:szCs w:val="28"/>
        </w:rPr>
      </w:pPr>
      <w:r w:rsidRPr="005A0B67">
        <w:rPr>
          <w:rFonts w:ascii="Times New Roman" w:hAnsi="Times New Roman" w:cs="Times New Roman"/>
          <w:sz w:val="28"/>
          <w:szCs w:val="28"/>
        </w:rPr>
        <w:t>Supplementary Information for</w:t>
      </w:r>
    </w:p>
    <w:p w:rsidR="006B1528" w:rsidRPr="006B1528" w:rsidRDefault="006B1528" w:rsidP="006B1528">
      <w:pPr>
        <w:jc w:val="center"/>
        <w:rPr>
          <w:rFonts w:ascii="Times New Roman" w:hAnsi="Times New Roman" w:cs="Times New Roman"/>
          <w:b/>
          <w:sz w:val="36"/>
          <w:szCs w:val="36"/>
        </w:rPr>
      </w:pPr>
      <w:r w:rsidRPr="006B1528">
        <w:rPr>
          <w:rFonts w:ascii="Times New Roman" w:hAnsi="Times New Roman" w:cs="Times New Roman"/>
          <w:b/>
          <w:sz w:val="36"/>
          <w:szCs w:val="36"/>
        </w:rPr>
        <w:t>The genomic landscape of canine diffuse large B-cell lymphoma identifies distinct subtypes with clinical and therapeutic implications</w:t>
      </w:r>
    </w:p>
    <w:p w:rsidR="00D65ACC" w:rsidRPr="005A632D" w:rsidRDefault="00D65ACC" w:rsidP="00D65ACC">
      <w:pPr>
        <w:rPr>
          <w:rFonts w:ascii="Times New Roman" w:hAnsi="Times New Roman" w:cs="Times New Roman"/>
          <w:lang w:val="it-IT"/>
        </w:rPr>
      </w:pPr>
      <w:bookmarkStart w:id="0" w:name="_GoBack"/>
      <w:r w:rsidRPr="005A632D">
        <w:rPr>
          <w:rFonts w:ascii="Times New Roman" w:hAnsi="Times New Roman" w:cs="Times New Roman"/>
          <w:lang w:val="it-IT"/>
        </w:rPr>
        <w:t>Diana Giannuzzi</w:t>
      </w:r>
      <w:r w:rsidRPr="005A632D">
        <w:rPr>
          <w:rFonts w:ascii="Times New Roman" w:hAnsi="Times New Roman" w:cs="Times New Roman"/>
          <w:vertAlign w:val="superscript"/>
          <w:lang w:val="it-IT"/>
        </w:rPr>
        <w:t>1</w:t>
      </w:r>
      <w:r w:rsidRPr="005A632D">
        <w:rPr>
          <w:rFonts w:ascii="Times New Roman" w:hAnsi="Times New Roman" w:cs="Times New Roman"/>
          <w:lang w:val="it-IT"/>
        </w:rPr>
        <w:t>, Laura Marconato</w:t>
      </w:r>
      <w:r w:rsidRPr="005A632D">
        <w:rPr>
          <w:rFonts w:ascii="Times New Roman" w:hAnsi="Times New Roman" w:cs="Times New Roman"/>
          <w:vertAlign w:val="superscript"/>
          <w:lang w:val="it-IT"/>
        </w:rPr>
        <w:t>2</w:t>
      </w:r>
      <w:r w:rsidRPr="005A632D">
        <w:rPr>
          <w:rFonts w:ascii="Times New Roman" w:hAnsi="Times New Roman" w:cs="Times New Roman"/>
          <w:lang w:val="it-IT"/>
        </w:rPr>
        <w:t>, Antonella Fanelli</w:t>
      </w:r>
      <w:r w:rsidRPr="005A632D">
        <w:rPr>
          <w:rFonts w:ascii="Times New Roman" w:hAnsi="Times New Roman" w:cs="Times New Roman"/>
          <w:vertAlign w:val="superscript"/>
          <w:lang w:val="it-IT"/>
        </w:rPr>
        <w:t>3</w:t>
      </w:r>
      <w:r w:rsidRPr="005A632D">
        <w:rPr>
          <w:rFonts w:ascii="Times New Roman" w:hAnsi="Times New Roman" w:cs="Times New Roman"/>
          <w:lang w:val="it-IT"/>
        </w:rPr>
        <w:t>, Luca Licenziato</w:t>
      </w:r>
      <w:r w:rsidRPr="005A632D">
        <w:rPr>
          <w:rFonts w:ascii="Times New Roman" w:hAnsi="Times New Roman" w:cs="Times New Roman"/>
          <w:vertAlign w:val="superscript"/>
          <w:lang w:val="it-IT"/>
        </w:rPr>
        <w:t>3</w:t>
      </w:r>
      <w:r w:rsidRPr="005A632D">
        <w:rPr>
          <w:rFonts w:ascii="Times New Roman" w:hAnsi="Times New Roman" w:cs="Times New Roman"/>
          <w:lang w:val="it-IT"/>
        </w:rPr>
        <w:t>, Raffaella De Maria</w:t>
      </w:r>
      <w:r w:rsidRPr="005A632D">
        <w:rPr>
          <w:rFonts w:ascii="Times New Roman" w:hAnsi="Times New Roman" w:cs="Times New Roman"/>
          <w:vertAlign w:val="superscript"/>
          <w:lang w:val="it-IT"/>
        </w:rPr>
        <w:t>3</w:t>
      </w:r>
      <w:r w:rsidRPr="005A632D">
        <w:rPr>
          <w:rFonts w:ascii="Times New Roman" w:hAnsi="Times New Roman" w:cs="Times New Roman"/>
          <w:lang w:val="it-IT"/>
        </w:rPr>
        <w:t>, Andrea Rinaldi</w:t>
      </w:r>
      <w:r w:rsidRPr="005A632D">
        <w:rPr>
          <w:rFonts w:ascii="Times New Roman" w:hAnsi="Times New Roman" w:cs="Times New Roman"/>
          <w:vertAlign w:val="superscript"/>
          <w:lang w:val="it-IT"/>
        </w:rPr>
        <w:t>4</w:t>
      </w:r>
      <w:r w:rsidRPr="005A632D">
        <w:rPr>
          <w:rFonts w:ascii="Times New Roman" w:hAnsi="Times New Roman" w:cs="Times New Roman"/>
          <w:lang w:val="it-IT"/>
        </w:rPr>
        <w:t>, Luca Rotta</w:t>
      </w:r>
      <w:r w:rsidRPr="005A632D">
        <w:rPr>
          <w:rFonts w:ascii="Times New Roman" w:hAnsi="Times New Roman" w:cs="Times New Roman"/>
          <w:vertAlign w:val="superscript"/>
          <w:lang w:val="it-IT"/>
        </w:rPr>
        <w:t>5</w:t>
      </w:r>
      <w:r w:rsidRPr="005A632D">
        <w:rPr>
          <w:rFonts w:ascii="Times New Roman" w:hAnsi="Times New Roman" w:cs="Times New Roman"/>
          <w:lang w:val="it-IT"/>
        </w:rPr>
        <w:t>, Nicole Rouquet</w:t>
      </w:r>
      <w:r w:rsidRPr="005A632D">
        <w:rPr>
          <w:rFonts w:ascii="Times New Roman" w:hAnsi="Times New Roman" w:cs="Times New Roman"/>
          <w:vertAlign w:val="superscript"/>
          <w:lang w:val="it-IT"/>
        </w:rPr>
        <w:t>6</w:t>
      </w:r>
      <w:r w:rsidRPr="005A632D">
        <w:rPr>
          <w:rFonts w:ascii="Times New Roman" w:hAnsi="Times New Roman" w:cs="Times New Roman"/>
          <w:lang w:val="it-IT"/>
        </w:rPr>
        <w:t>, Giovanni Birolo</w:t>
      </w:r>
      <w:r w:rsidRPr="005A632D">
        <w:rPr>
          <w:rFonts w:ascii="Times New Roman" w:hAnsi="Times New Roman" w:cs="Times New Roman"/>
          <w:vertAlign w:val="superscript"/>
          <w:lang w:val="it-IT"/>
        </w:rPr>
        <w:t>7</w:t>
      </w:r>
      <w:r w:rsidRPr="005A632D">
        <w:rPr>
          <w:rFonts w:ascii="Times New Roman" w:hAnsi="Times New Roman" w:cs="Times New Roman"/>
          <w:lang w:val="it-IT"/>
        </w:rPr>
        <w:t>, Piero Fariselli</w:t>
      </w:r>
      <w:r w:rsidRPr="005A632D">
        <w:rPr>
          <w:rFonts w:ascii="Times New Roman" w:hAnsi="Times New Roman" w:cs="Times New Roman"/>
          <w:vertAlign w:val="superscript"/>
          <w:lang w:val="it-IT"/>
        </w:rPr>
        <w:t>7</w:t>
      </w:r>
      <w:r w:rsidRPr="005A632D">
        <w:rPr>
          <w:rFonts w:ascii="Times New Roman" w:hAnsi="Times New Roman" w:cs="Times New Roman"/>
          <w:lang w:val="it-IT"/>
        </w:rPr>
        <w:t xml:space="preserve">, </w:t>
      </w:r>
      <w:proofErr w:type="spellStart"/>
      <w:r w:rsidRPr="005A632D">
        <w:rPr>
          <w:rFonts w:ascii="Times New Roman" w:hAnsi="Times New Roman" w:cs="Times New Roman"/>
          <w:lang w:val="it-IT"/>
        </w:rPr>
        <w:t>Afua</w:t>
      </w:r>
      <w:proofErr w:type="spellEnd"/>
      <w:r w:rsidRPr="005A632D">
        <w:rPr>
          <w:rFonts w:ascii="Times New Roman" w:hAnsi="Times New Roman" w:cs="Times New Roman"/>
          <w:lang w:val="it-IT"/>
        </w:rPr>
        <w:t xml:space="preserve"> A. Mensah</w:t>
      </w:r>
      <w:r w:rsidRPr="005A632D">
        <w:rPr>
          <w:rFonts w:ascii="Times New Roman" w:hAnsi="Times New Roman" w:cs="Times New Roman"/>
          <w:vertAlign w:val="superscript"/>
          <w:lang w:val="it-IT"/>
        </w:rPr>
        <w:t>4</w:t>
      </w:r>
      <w:r w:rsidRPr="005A632D">
        <w:rPr>
          <w:rFonts w:ascii="Times New Roman" w:hAnsi="Times New Roman" w:cs="Times New Roman"/>
          <w:lang w:val="it-IT"/>
        </w:rPr>
        <w:t>, Francesco Bertoni</w:t>
      </w:r>
      <w:r w:rsidRPr="005A632D">
        <w:rPr>
          <w:rFonts w:ascii="Times New Roman" w:hAnsi="Times New Roman" w:cs="Times New Roman"/>
          <w:vertAlign w:val="superscript"/>
          <w:lang w:val="it-IT"/>
        </w:rPr>
        <w:t>4,8*</w:t>
      </w:r>
      <w:r w:rsidRPr="005A632D">
        <w:rPr>
          <w:rFonts w:ascii="Times New Roman" w:hAnsi="Times New Roman" w:cs="Times New Roman"/>
          <w:lang w:val="it-IT"/>
        </w:rPr>
        <w:t>, Luca Aresu</w:t>
      </w:r>
      <w:r w:rsidRPr="005A632D">
        <w:rPr>
          <w:rFonts w:ascii="Times New Roman" w:hAnsi="Times New Roman" w:cs="Times New Roman"/>
          <w:vertAlign w:val="superscript"/>
          <w:lang w:val="it-IT"/>
        </w:rPr>
        <w:t>3*</w:t>
      </w:r>
    </w:p>
    <w:bookmarkEnd w:id="0"/>
    <w:p w:rsidR="00D65ACC" w:rsidRPr="00D65ACC" w:rsidRDefault="00D65ACC" w:rsidP="00D65ACC">
      <w:pPr>
        <w:rPr>
          <w:rFonts w:ascii="Times New Roman" w:hAnsi="Times New Roman" w:cs="Times New Roman"/>
          <w:sz w:val="24"/>
          <w:szCs w:val="24"/>
          <w:lang w:val="it-IT"/>
        </w:rPr>
      </w:pP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1</w:t>
      </w:r>
      <w:r w:rsidRPr="005A632D">
        <w:rPr>
          <w:rFonts w:ascii="Times New Roman" w:hAnsi="Times New Roman" w:cs="Times New Roman"/>
        </w:rPr>
        <w:t xml:space="preserve"> Department of Agronomy, Food, Natural Resources, Animals and Environment (DAFNAE), University of Padua, </w:t>
      </w:r>
      <w:proofErr w:type="spellStart"/>
      <w:r w:rsidRPr="005A632D">
        <w:rPr>
          <w:rFonts w:ascii="Times New Roman" w:hAnsi="Times New Roman" w:cs="Times New Roman"/>
        </w:rPr>
        <w:t>Legnaro</w:t>
      </w:r>
      <w:proofErr w:type="spellEnd"/>
      <w:r w:rsidRPr="005A632D">
        <w:rPr>
          <w:rFonts w:ascii="Times New Roman" w:hAnsi="Times New Roman" w:cs="Times New Roman"/>
        </w:rPr>
        <w:t>, Padua, Italy.</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2</w:t>
      </w:r>
      <w:r w:rsidRPr="005A632D">
        <w:rPr>
          <w:rFonts w:ascii="Times New Roman" w:hAnsi="Times New Roman" w:cs="Times New Roman"/>
        </w:rPr>
        <w:t xml:space="preserve"> Department of Veterinary Medical Science, University of Bologna, </w:t>
      </w:r>
      <w:proofErr w:type="spellStart"/>
      <w:r w:rsidRPr="005A632D">
        <w:rPr>
          <w:rFonts w:ascii="Times New Roman" w:hAnsi="Times New Roman" w:cs="Times New Roman"/>
        </w:rPr>
        <w:t>Ozzano</w:t>
      </w:r>
      <w:proofErr w:type="spellEnd"/>
      <w:r w:rsidRPr="005A632D">
        <w:rPr>
          <w:rFonts w:ascii="Times New Roman" w:hAnsi="Times New Roman" w:cs="Times New Roman"/>
        </w:rPr>
        <w:t xml:space="preserve"> </w:t>
      </w:r>
      <w:proofErr w:type="spellStart"/>
      <w:r w:rsidRPr="005A632D">
        <w:rPr>
          <w:rFonts w:ascii="Times New Roman" w:hAnsi="Times New Roman" w:cs="Times New Roman"/>
        </w:rPr>
        <w:t>dell'Emilia</w:t>
      </w:r>
      <w:proofErr w:type="spellEnd"/>
      <w:r w:rsidRPr="005A632D">
        <w:rPr>
          <w:rFonts w:ascii="Times New Roman" w:hAnsi="Times New Roman" w:cs="Times New Roman"/>
        </w:rPr>
        <w:t>, Bologna, Italy.</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3</w:t>
      </w:r>
      <w:r w:rsidRPr="005A632D">
        <w:rPr>
          <w:rFonts w:ascii="Times New Roman" w:hAnsi="Times New Roman" w:cs="Times New Roman"/>
        </w:rPr>
        <w:t xml:space="preserve"> Department of Veterinary Sciences, University of Turin, </w:t>
      </w:r>
      <w:proofErr w:type="spellStart"/>
      <w:r w:rsidRPr="005A632D">
        <w:rPr>
          <w:rFonts w:ascii="Times New Roman" w:hAnsi="Times New Roman" w:cs="Times New Roman"/>
        </w:rPr>
        <w:t>Grugliasco</w:t>
      </w:r>
      <w:proofErr w:type="spellEnd"/>
      <w:r w:rsidRPr="005A632D">
        <w:rPr>
          <w:rFonts w:ascii="Times New Roman" w:hAnsi="Times New Roman" w:cs="Times New Roman"/>
        </w:rPr>
        <w:t>, Turin, Italy.</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4</w:t>
      </w:r>
      <w:r w:rsidRPr="005A632D">
        <w:rPr>
          <w:rFonts w:ascii="Times New Roman" w:hAnsi="Times New Roman" w:cs="Times New Roman"/>
        </w:rPr>
        <w:t xml:space="preserve"> Institute of Oncology Research (IOR), Faculty of Biomedical Sciences, University of Italian Switzerland (USI), </w:t>
      </w:r>
      <w:proofErr w:type="spellStart"/>
      <w:r w:rsidRPr="005A632D">
        <w:rPr>
          <w:rFonts w:ascii="Times New Roman" w:hAnsi="Times New Roman" w:cs="Times New Roman"/>
        </w:rPr>
        <w:t>Bellinzona</w:t>
      </w:r>
      <w:proofErr w:type="spellEnd"/>
      <w:r w:rsidRPr="005A632D">
        <w:rPr>
          <w:rFonts w:ascii="Times New Roman" w:hAnsi="Times New Roman" w:cs="Times New Roman"/>
        </w:rPr>
        <w:t>, Switzerland.</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5</w:t>
      </w:r>
      <w:r w:rsidRPr="005A632D">
        <w:rPr>
          <w:rFonts w:ascii="Times New Roman" w:hAnsi="Times New Roman" w:cs="Times New Roman"/>
        </w:rPr>
        <w:t xml:space="preserve"> Department of Experimental Oncology, European Institute of Oncology (IEO), Milan, Italy.</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6</w:t>
      </w:r>
      <w:r w:rsidRPr="005A632D">
        <w:rPr>
          <w:rFonts w:ascii="Times New Roman" w:hAnsi="Times New Roman" w:cs="Times New Roman"/>
        </w:rPr>
        <w:t xml:space="preserve"> </w:t>
      </w:r>
      <w:proofErr w:type="spellStart"/>
      <w:r w:rsidRPr="005A632D">
        <w:rPr>
          <w:rFonts w:ascii="Times New Roman" w:hAnsi="Times New Roman" w:cs="Times New Roman"/>
        </w:rPr>
        <w:t>Urodelia</w:t>
      </w:r>
      <w:proofErr w:type="spellEnd"/>
      <w:r w:rsidRPr="005A632D">
        <w:rPr>
          <w:rFonts w:ascii="Times New Roman" w:hAnsi="Times New Roman" w:cs="Times New Roman"/>
        </w:rPr>
        <w:t>, Saint-Lys, France.</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7</w:t>
      </w:r>
      <w:r w:rsidRPr="005A632D">
        <w:rPr>
          <w:rFonts w:ascii="Times New Roman" w:hAnsi="Times New Roman" w:cs="Times New Roman"/>
        </w:rPr>
        <w:t xml:space="preserve"> Department of Medical Sciences, University of Turin, Turin, Italy.</w:t>
      </w:r>
    </w:p>
    <w:p w:rsidR="00D65ACC" w:rsidRPr="005A632D" w:rsidRDefault="00D65ACC" w:rsidP="00D65ACC">
      <w:pPr>
        <w:spacing w:after="0"/>
        <w:rPr>
          <w:rFonts w:ascii="Times New Roman" w:hAnsi="Times New Roman" w:cs="Times New Roman"/>
        </w:rPr>
      </w:pPr>
      <w:r w:rsidRPr="005A632D">
        <w:rPr>
          <w:rFonts w:ascii="Times New Roman" w:hAnsi="Times New Roman" w:cs="Times New Roman"/>
          <w:vertAlign w:val="superscript"/>
        </w:rPr>
        <w:t>8</w:t>
      </w:r>
      <w:r w:rsidRPr="005A632D">
        <w:rPr>
          <w:rFonts w:ascii="Times New Roman" w:hAnsi="Times New Roman" w:cs="Times New Roman"/>
        </w:rPr>
        <w:t xml:space="preserve"> Oncology Institute of Southern Switzerland, </w:t>
      </w:r>
      <w:proofErr w:type="spellStart"/>
      <w:r w:rsidRPr="005A632D">
        <w:rPr>
          <w:rFonts w:ascii="Times New Roman" w:hAnsi="Times New Roman" w:cs="Times New Roman"/>
        </w:rPr>
        <w:t>Bellinzona</w:t>
      </w:r>
      <w:proofErr w:type="spellEnd"/>
      <w:r w:rsidRPr="005A632D">
        <w:rPr>
          <w:rFonts w:ascii="Times New Roman" w:hAnsi="Times New Roman" w:cs="Times New Roman"/>
        </w:rPr>
        <w:t>, Switzerland.</w:t>
      </w:r>
    </w:p>
    <w:p w:rsidR="00D65ACC" w:rsidRPr="005A632D" w:rsidRDefault="00D65ACC" w:rsidP="00D65ACC">
      <w:pPr>
        <w:rPr>
          <w:rFonts w:ascii="Times New Roman" w:hAnsi="Times New Roman" w:cs="Times New Roman"/>
        </w:rPr>
      </w:pPr>
    </w:p>
    <w:p w:rsidR="006B1528" w:rsidRPr="005A632D" w:rsidRDefault="00D65ACC" w:rsidP="00D65ACC">
      <w:pPr>
        <w:rPr>
          <w:rFonts w:ascii="Times New Roman" w:hAnsi="Times New Roman" w:cs="Times New Roman"/>
          <w:i/>
          <w:iCs/>
          <w:sz w:val="24"/>
          <w:szCs w:val="24"/>
        </w:rPr>
      </w:pPr>
      <w:r w:rsidRPr="005A632D">
        <w:rPr>
          <w:rFonts w:ascii="Times New Roman" w:hAnsi="Times New Roman" w:cs="Times New Roman"/>
        </w:rPr>
        <w:t>* email: luca.aresu@unito.it; francesco.bertoni@ior.usi.ch</w:t>
      </w:r>
      <w:r w:rsidR="006B1528" w:rsidRPr="005A632D">
        <w:rPr>
          <w:rFonts w:ascii="Times New Roman" w:hAnsi="Times New Roman" w:cs="Times New Roman"/>
          <w:i/>
          <w:iCs/>
          <w:sz w:val="24"/>
          <w:szCs w:val="24"/>
        </w:rPr>
        <w:br w:type="page"/>
      </w:r>
    </w:p>
    <w:p w:rsidR="006B1528" w:rsidRDefault="006B1528" w:rsidP="006B1528">
      <w:pPr>
        <w:jc w:val="center"/>
        <w:rPr>
          <w:rFonts w:ascii="Times New Roman" w:hAnsi="Times New Roman" w:cs="Times New Roman"/>
          <w:i/>
          <w:iCs/>
          <w:sz w:val="28"/>
          <w:szCs w:val="28"/>
        </w:rPr>
      </w:pPr>
      <w:r>
        <w:rPr>
          <w:rFonts w:ascii="Times New Roman" w:hAnsi="Times New Roman" w:cs="Times New Roman"/>
          <w:i/>
          <w:iCs/>
          <w:noProof/>
          <w:sz w:val="28"/>
          <w:szCs w:val="28"/>
        </w:rPr>
        <w:lastRenderedPageBreak/>
        <w:drawing>
          <wp:inline distT="0" distB="0" distL="0" distR="0">
            <wp:extent cx="4224740" cy="2886324"/>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4235310" cy="2893546"/>
                    </a:xfrm>
                    <a:prstGeom prst="rect">
                      <a:avLst/>
                    </a:prstGeom>
                  </pic:spPr>
                </pic:pic>
              </a:graphicData>
            </a:graphic>
          </wp:inline>
        </w:drawing>
      </w:r>
    </w:p>
    <w:p w:rsidR="005845F7" w:rsidRDefault="005845F7" w:rsidP="006B1528">
      <w:pPr>
        <w:jc w:val="center"/>
        <w:rPr>
          <w:rFonts w:ascii="Times New Roman" w:hAnsi="Times New Roman" w:cs="Times New Roman"/>
          <w:i/>
          <w:iCs/>
          <w:sz w:val="28"/>
          <w:szCs w:val="28"/>
        </w:rPr>
      </w:pPr>
    </w:p>
    <w:p w:rsidR="005845F7" w:rsidRDefault="005845F7" w:rsidP="00A748FA">
      <w:pPr>
        <w:jc w:val="both"/>
        <w:rPr>
          <w:rFonts w:ascii="Times New Roman" w:hAnsi="Times New Roman" w:cs="Times New Roman"/>
          <w:sz w:val="24"/>
          <w:szCs w:val="24"/>
        </w:rPr>
      </w:pPr>
      <w:r>
        <w:rPr>
          <w:rFonts w:ascii="Times New Roman" w:hAnsi="Times New Roman" w:cs="Times New Roman"/>
          <w:b/>
          <w:bCs/>
          <w:sz w:val="24"/>
          <w:szCs w:val="24"/>
        </w:rPr>
        <w:t>Supplementary Fig</w:t>
      </w:r>
      <w:r w:rsidR="008B2952">
        <w:rPr>
          <w:rFonts w:ascii="Times New Roman" w:hAnsi="Times New Roman" w:cs="Times New Roman"/>
          <w:b/>
          <w:bCs/>
          <w:sz w:val="24"/>
          <w:szCs w:val="24"/>
        </w:rPr>
        <w:t>.</w:t>
      </w:r>
      <w:r>
        <w:rPr>
          <w:rFonts w:ascii="Times New Roman" w:hAnsi="Times New Roman" w:cs="Times New Roman"/>
          <w:b/>
          <w:bCs/>
          <w:sz w:val="24"/>
          <w:szCs w:val="24"/>
        </w:rPr>
        <w:t xml:space="preserve"> 1: Mutation summary of 77 </w:t>
      </w:r>
      <w:proofErr w:type="spellStart"/>
      <w:r>
        <w:rPr>
          <w:rFonts w:ascii="Times New Roman" w:hAnsi="Times New Roman" w:cs="Times New Roman"/>
          <w:b/>
          <w:bCs/>
          <w:sz w:val="24"/>
          <w:szCs w:val="24"/>
        </w:rPr>
        <w:t>cDLBCLs</w:t>
      </w:r>
      <w:proofErr w:type="spellEnd"/>
      <w:r>
        <w:rPr>
          <w:rFonts w:ascii="Times New Roman" w:hAnsi="Times New Roman" w:cs="Times New Roman"/>
          <w:b/>
          <w:bCs/>
          <w:sz w:val="24"/>
          <w:szCs w:val="24"/>
        </w:rPr>
        <w:t xml:space="preserve"> sequenced by WES. </w:t>
      </w:r>
      <w:r>
        <w:rPr>
          <w:rFonts w:ascii="Times New Roman" w:hAnsi="Times New Roman" w:cs="Times New Roman"/>
          <w:sz w:val="24"/>
          <w:szCs w:val="24"/>
        </w:rPr>
        <w:t>The total number of short mutations (SNVs and indels) identified in this study is reported. The different types of mutations are sorted in descending order by the number of total variants. Missense mutations were the most prevalent.</w:t>
      </w:r>
    </w:p>
    <w:p w:rsidR="005D3265" w:rsidRDefault="00873CB0" w:rsidP="005A0B67">
      <w:pPr>
        <w:jc w:val="center"/>
        <w:rPr>
          <w:rFonts w:ascii="Times New Roman" w:hAnsi="Times New Roman" w:cs="Times New Roman"/>
          <w:noProof/>
          <w:sz w:val="24"/>
          <w:szCs w:val="24"/>
        </w:rPr>
      </w:pPr>
      <w:r>
        <w:rPr>
          <w:rFonts w:ascii="Times New Roman" w:hAnsi="Times New Roman" w:cs="Times New Roman"/>
          <w:sz w:val="24"/>
          <w:szCs w:val="24"/>
        </w:rPr>
        <w:br w:type="page"/>
      </w:r>
    </w:p>
    <w:p w:rsidR="005D3265" w:rsidRDefault="005D3265" w:rsidP="005D3265">
      <w:pPr>
        <w:jc w:val="center"/>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extent cx="3797944" cy="3172571"/>
            <wp:effectExtent l="0" t="0" r="0" b="889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TP_CH_IM_gain13.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3804399" cy="3177963"/>
                    </a:xfrm>
                    <a:prstGeom prst="rect">
                      <a:avLst/>
                    </a:prstGeom>
                  </pic:spPr>
                </pic:pic>
              </a:graphicData>
            </a:graphic>
          </wp:inline>
        </w:drawing>
      </w:r>
    </w:p>
    <w:p w:rsidR="005D3265" w:rsidRPr="005D3265" w:rsidRDefault="005D3265" w:rsidP="00EC1157">
      <w:pPr>
        <w:jc w:val="both"/>
        <w:rPr>
          <w:rFonts w:ascii="Times New Roman" w:hAnsi="Times New Roman" w:cs="Times New Roman"/>
          <w:noProof/>
          <w:sz w:val="24"/>
          <w:szCs w:val="24"/>
        </w:rPr>
      </w:pPr>
      <w:r>
        <w:rPr>
          <w:rFonts w:ascii="Times New Roman" w:hAnsi="Times New Roman" w:cs="Times New Roman"/>
          <w:b/>
          <w:bCs/>
          <w:sz w:val="24"/>
          <w:szCs w:val="24"/>
        </w:rPr>
        <w:t>Supplementary Fig</w:t>
      </w:r>
      <w:r w:rsidR="00B77009">
        <w:rPr>
          <w:rFonts w:ascii="Times New Roman" w:hAnsi="Times New Roman" w:cs="Times New Roman"/>
          <w:b/>
          <w:bCs/>
          <w:sz w:val="24"/>
          <w:szCs w:val="24"/>
        </w:rPr>
        <w:t>.</w:t>
      </w:r>
      <w:r>
        <w:rPr>
          <w:rFonts w:ascii="Times New Roman" w:hAnsi="Times New Roman" w:cs="Times New Roman"/>
          <w:b/>
          <w:bCs/>
          <w:sz w:val="24"/>
          <w:szCs w:val="24"/>
        </w:rPr>
        <w:t xml:space="preserve"> 2: </w:t>
      </w:r>
      <w:r w:rsidRPr="005D3265">
        <w:rPr>
          <w:rFonts w:ascii="Times New Roman" w:hAnsi="Times New Roman" w:cs="Times New Roman"/>
          <w:b/>
          <w:bCs/>
          <w:sz w:val="24"/>
          <w:szCs w:val="24"/>
        </w:rPr>
        <w:t>Kaplan-Meier (KM) curve according to the presence of CFA13 gain in chemo-immunotherapy group.</w:t>
      </w:r>
      <w:r w:rsidRPr="005D3265">
        <w:rPr>
          <w:rFonts w:ascii="Times New Roman" w:hAnsi="Times New Roman" w:cs="Times New Roman"/>
          <w:sz w:val="24"/>
          <w:szCs w:val="24"/>
        </w:rPr>
        <w:t xml:space="preserve"> </w:t>
      </w:r>
      <w:r>
        <w:rPr>
          <w:rFonts w:ascii="Times New Roman" w:hAnsi="Times New Roman" w:cs="Times New Roman"/>
          <w:sz w:val="24"/>
          <w:szCs w:val="24"/>
        </w:rPr>
        <w:t>Dogs carrying CFA13 gain showed longer TTP compared to dogs with normal CFA13 count.</w:t>
      </w:r>
    </w:p>
    <w:p w:rsidR="005D3265" w:rsidRDefault="005D3265">
      <w:pPr>
        <w:rPr>
          <w:rFonts w:ascii="Times New Roman" w:hAnsi="Times New Roman" w:cs="Times New Roman"/>
          <w:noProof/>
          <w:sz w:val="24"/>
          <w:szCs w:val="24"/>
        </w:rPr>
      </w:pPr>
      <w:r>
        <w:rPr>
          <w:rFonts w:ascii="Times New Roman" w:hAnsi="Times New Roman" w:cs="Times New Roman"/>
          <w:noProof/>
          <w:sz w:val="24"/>
          <w:szCs w:val="24"/>
        </w:rPr>
        <w:br w:type="page"/>
      </w:r>
    </w:p>
    <w:p w:rsidR="00873CB0" w:rsidRDefault="005A0B67" w:rsidP="005A0B67">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3755136" cy="2798064"/>
            <wp:effectExtent l="0" t="0" r="0" b="254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2.tif"/>
                    <pic:cNvPicPr/>
                  </pic:nvPicPr>
                  <pic:blipFill>
                    <a:blip r:embed="rId6" cstate="print">
                      <a:extLst>
                        <a:ext uri="{28A0092B-C50C-407E-A947-70E740481C1C}">
                          <a14:useLocalDpi xmlns:a14="http://schemas.microsoft.com/office/drawing/2010/main" val="0"/>
                        </a:ext>
                      </a:extLst>
                    </a:blip>
                    <a:stretch>
                      <a:fillRect/>
                    </a:stretch>
                  </pic:blipFill>
                  <pic:spPr>
                    <a:xfrm>
                      <a:off x="0" y="0"/>
                      <a:ext cx="3755136" cy="2798064"/>
                    </a:xfrm>
                    <a:prstGeom prst="rect">
                      <a:avLst/>
                    </a:prstGeom>
                  </pic:spPr>
                </pic:pic>
              </a:graphicData>
            </a:graphic>
          </wp:inline>
        </w:drawing>
      </w:r>
    </w:p>
    <w:p w:rsidR="005A0B67" w:rsidRPr="005A0B67" w:rsidRDefault="005A0B67" w:rsidP="00EC1157">
      <w:pPr>
        <w:jc w:val="both"/>
        <w:rPr>
          <w:rFonts w:ascii="Times New Roman" w:hAnsi="Times New Roman" w:cs="Times New Roman"/>
          <w:sz w:val="24"/>
          <w:szCs w:val="24"/>
        </w:rPr>
      </w:pPr>
      <w:r>
        <w:rPr>
          <w:rFonts w:ascii="Times New Roman" w:hAnsi="Times New Roman" w:cs="Times New Roman"/>
          <w:b/>
          <w:bCs/>
          <w:sz w:val="24"/>
          <w:szCs w:val="24"/>
        </w:rPr>
        <w:t>Supplementary Fig</w:t>
      </w:r>
      <w:r w:rsidR="00EC1157">
        <w:rPr>
          <w:rFonts w:ascii="Times New Roman" w:hAnsi="Times New Roman" w:cs="Times New Roman"/>
          <w:b/>
          <w:bCs/>
          <w:sz w:val="24"/>
          <w:szCs w:val="24"/>
        </w:rPr>
        <w:t>.</w:t>
      </w:r>
      <w:r>
        <w:rPr>
          <w:rFonts w:ascii="Times New Roman" w:hAnsi="Times New Roman" w:cs="Times New Roman"/>
          <w:b/>
          <w:bCs/>
          <w:sz w:val="24"/>
          <w:szCs w:val="24"/>
        </w:rPr>
        <w:t xml:space="preserve"> </w:t>
      </w:r>
      <w:r w:rsidR="0051713E">
        <w:rPr>
          <w:rFonts w:ascii="Times New Roman" w:hAnsi="Times New Roman" w:cs="Times New Roman"/>
          <w:b/>
          <w:bCs/>
          <w:sz w:val="24"/>
          <w:szCs w:val="24"/>
        </w:rPr>
        <w:t>3</w:t>
      </w:r>
      <w:r>
        <w:rPr>
          <w:rFonts w:ascii="Times New Roman" w:hAnsi="Times New Roman" w:cs="Times New Roman"/>
          <w:b/>
          <w:bCs/>
          <w:sz w:val="24"/>
          <w:szCs w:val="24"/>
        </w:rPr>
        <w:t xml:space="preserve">: Analysis of tumor clonal architecture using </w:t>
      </w:r>
      <w:proofErr w:type="spellStart"/>
      <w:r>
        <w:rPr>
          <w:rFonts w:ascii="Times New Roman" w:hAnsi="Times New Roman" w:cs="Times New Roman"/>
          <w:b/>
          <w:bCs/>
          <w:sz w:val="24"/>
          <w:szCs w:val="24"/>
        </w:rPr>
        <w:t>SciClone</w:t>
      </w:r>
      <w:proofErr w:type="spellEnd"/>
      <w:r>
        <w:rPr>
          <w:rFonts w:ascii="Times New Roman" w:hAnsi="Times New Roman" w:cs="Times New Roman"/>
          <w:b/>
          <w:bCs/>
          <w:sz w:val="24"/>
          <w:szCs w:val="24"/>
        </w:rPr>
        <w:t xml:space="preserve">. </w:t>
      </w:r>
      <w:r>
        <w:rPr>
          <w:rFonts w:ascii="Times New Roman" w:hAnsi="Times New Roman" w:cs="Times New Roman"/>
          <w:sz w:val="24"/>
          <w:szCs w:val="24"/>
        </w:rPr>
        <w:t xml:space="preserve">SNV and CNA profiles for each sample were used to analyze the clonal architecture of each tumor. The 77 </w:t>
      </w:r>
      <w:proofErr w:type="spellStart"/>
      <w:r>
        <w:rPr>
          <w:rFonts w:ascii="Times New Roman" w:hAnsi="Times New Roman" w:cs="Times New Roman"/>
          <w:sz w:val="24"/>
          <w:szCs w:val="24"/>
        </w:rPr>
        <w:t>cDLBCL</w:t>
      </w:r>
      <w:r w:rsidR="00712091">
        <w:rPr>
          <w:rFonts w:ascii="Times New Roman" w:hAnsi="Times New Roman" w:cs="Times New Roman"/>
          <w:sz w:val="24"/>
          <w:szCs w:val="24"/>
        </w:rPr>
        <w:t>s</w:t>
      </w:r>
      <w:proofErr w:type="spellEnd"/>
      <w:r>
        <w:rPr>
          <w:rFonts w:ascii="Times New Roman" w:hAnsi="Times New Roman" w:cs="Times New Roman"/>
          <w:sz w:val="24"/>
          <w:szCs w:val="24"/>
        </w:rPr>
        <w:t xml:space="preserve"> are grouped </w:t>
      </w:r>
      <w:proofErr w:type="gramStart"/>
      <w:r>
        <w:rPr>
          <w:rFonts w:ascii="Times New Roman" w:hAnsi="Times New Roman" w:cs="Times New Roman"/>
          <w:sz w:val="24"/>
          <w:szCs w:val="24"/>
        </w:rPr>
        <w:t>on the basis of</w:t>
      </w:r>
      <w:proofErr w:type="gramEnd"/>
      <w:r>
        <w:rPr>
          <w:rFonts w:ascii="Times New Roman" w:hAnsi="Times New Roman" w:cs="Times New Roman"/>
          <w:sz w:val="24"/>
          <w:szCs w:val="24"/>
        </w:rPr>
        <w:t xml:space="preserve"> the number of </w:t>
      </w:r>
      <w:proofErr w:type="spellStart"/>
      <w:r>
        <w:rPr>
          <w:rFonts w:ascii="Times New Roman" w:hAnsi="Times New Roman" w:cs="Times New Roman"/>
          <w:sz w:val="24"/>
          <w:szCs w:val="24"/>
        </w:rPr>
        <w:t>subclonal</w:t>
      </w:r>
      <w:proofErr w:type="spellEnd"/>
      <w:r>
        <w:rPr>
          <w:rFonts w:ascii="Times New Roman" w:hAnsi="Times New Roman" w:cs="Times New Roman"/>
          <w:sz w:val="24"/>
          <w:szCs w:val="24"/>
        </w:rPr>
        <w:t xml:space="preserve"> cell populations identified.</w:t>
      </w:r>
    </w:p>
    <w:p w:rsidR="005A0B67" w:rsidRDefault="005A0B67">
      <w:pPr>
        <w:rPr>
          <w:rFonts w:ascii="Times New Roman" w:hAnsi="Times New Roman" w:cs="Times New Roman"/>
          <w:b/>
          <w:bCs/>
          <w:sz w:val="24"/>
          <w:szCs w:val="24"/>
        </w:rPr>
      </w:pPr>
      <w:r>
        <w:rPr>
          <w:rFonts w:ascii="Times New Roman" w:hAnsi="Times New Roman" w:cs="Times New Roman"/>
          <w:b/>
          <w:bCs/>
          <w:sz w:val="24"/>
          <w:szCs w:val="24"/>
        </w:rPr>
        <w:br w:type="page"/>
      </w:r>
    </w:p>
    <w:p w:rsidR="00FE4E0B" w:rsidRDefault="00A233B6" w:rsidP="00FE4E0B">
      <w:pPr>
        <w:pStyle w:val="NormaleWeb"/>
        <w:spacing w:before="0" w:beforeAutospacing="0" w:after="0" w:afterAutospacing="0"/>
        <w:rPr>
          <w:b/>
          <w:bCs/>
        </w:rPr>
      </w:pPr>
      <w:r>
        <w:rPr>
          <w:b/>
          <w:bCs/>
          <w:noProof/>
        </w:rPr>
        <w:lastRenderedPageBreak/>
        <w:drawing>
          <wp:inline distT="0" distB="0" distL="0" distR="0">
            <wp:extent cx="6120130" cy="2699385"/>
            <wp:effectExtent l="0" t="0" r="0" b="571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MB.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2699385"/>
                    </a:xfrm>
                    <a:prstGeom prst="rect">
                      <a:avLst/>
                    </a:prstGeom>
                  </pic:spPr>
                </pic:pic>
              </a:graphicData>
            </a:graphic>
          </wp:inline>
        </w:drawing>
      </w:r>
    </w:p>
    <w:p w:rsidR="00FE4E0B" w:rsidRPr="0096454F" w:rsidRDefault="00FE4E0B" w:rsidP="00BF5D9B">
      <w:pPr>
        <w:pStyle w:val="NormaleWeb"/>
        <w:spacing w:before="0" w:beforeAutospacing="0" w:after="0" w:afterAutospacing="0"/>
        <w:jc w:val="both"/>
      </w:pPr>
      <w:r w:rsidRPr="0096454F">
        <w:rPr>
          <w:b/>
          <w:bCs/>
        </w:rPr>
        <w:t>Supplementary Fig</w:t>
      </w:r>
      <w:r w:rsidR="00EC1157">
        <w:rPr>
          <w:b/>
          <w:bCs/>
        </w:rPr>
        <w:t>.</w:t>
      </w:r>
      <w:r w:rsidRPr="0096454F">
        <w:rPr>
          <w:b/>
          <w:bCs/>
        </w:rPr>
        <w:t xml:space="preserve"> </w:t>
      </w:r>
      <w:r w:rsidR="00A233B6">
        <w:rPr>
          <w:b/>
          <w:bCs/>
        </w:rPr>
        <w:t>4</w:t>
      </w:r>
      <w:r w:rsidRPr="0096454F">
        <w:rPr>
          <w:b/>
          <w:bCs/>
        </w:rPr>
        <w:t xml:space="preserve">: </w:t>
      </w:r>
      <w:r w:rsidRPr="0096454F">
        <w:rPr>
          <w:b/>
          <w:bCs/>
          <w:color w:val="000000"/>
        </w:rPr>
        <w:t>Kaplan-Meier (KM) curves according to TMB in chemo-immunotherapy group</w:t>
      </w:r>
      <w:r w:rsidRPr="0096454F">
        <w:rPr>
          <w:color w:val="000000"/>
        </w:rPr>
        <w:t>. KM curves showing shorter TTP (</w:t>
      </w:r>
      <w:r w:rsidRPr="0096454F">
        <w:rPr>
          <w:b/>
          <w:bCs/>
          <w:color w:val="000000"/>
        </w:rPr>
        <w:t>a</w:t>
      </w:r>
      <w:r w:rsidRPr="0096454F">
        <w:rPr>
          <w:color w:val="000000"/>
        </w:rPr>
        <w:t>) and LSS (</w:t>
      </w:r>
      <w:r w:rsidRPr="0096454F">
        <w:rPr>
          <w:b/>
          <w:bCs/>
          <w:color w:val="000000"/>
        </w:rPr>
        <w:t>b</w:t>
      </w:r>
      <w:r w:rsidRPr="0096454F">
        <w:rPr>
          <w:color w:val="000000"/>
        </w:rPr>
        <w:t>) in dogs with high TMB (&gt;0.28) compared to dogs with low (&lt;0.21). </w:t>
      </w:r>
    </w:p>
    <w:p w:rsidR="000B51D9" w:rsidRDefault="000B51D9">
      <w:pPr>
        <w:rPr>
          <w:b/>
          <w:bCs/>
          <w:color w:val="FF0000"/>
        </w:rPr>
      </w:pPr>
    </w:p>
    <w:p w:rsidR="000B51D9" w:rsidRDefault="000B51D9">
      <w:pPr>
        <w:rPr>
          <w:rFonts w:ascii="Times New Roman" w:eastAsia="Times New Roman" w:hAnsi="Times New Roman" w:cs="Times New Roman"/>
          <w:b/>
          <w:bCs/>
          <w:color w:val="FF0000"/>
          <w:sz w:val="24"/>
          <w:szCs w:val="24"/>
        </w:rPr>
      </w:pPr>
      <w:r>
        <w:rPr>
          <w:b/>
          <w:bCs/>
          <w:color w:val="FF0000"/>
        </w:rPr>
        <w:br w:type="page"/>
      </w:r>
    </w:p>
    <w:p w:rsidR="000B51D9" w:rsidRDefault="00EB4512" w:rsidP="0096454F">
      <w:pPr>
        <w:pStyle w:val="NormaleWeb"/>
        <w:spacing w:before="0" w:beforeAutospacing="0" w:after="0" w:afterAutospacing="0"/>
        <w:rPr>
          <w:b/>
          <w:bCs/>
          <w:color w:val="FF0000"/>
        </w:rPr>
      </w:pPr>
      <w:r>
        <w:rPr>
          <w:b/>
          <w:bCs/>
          <w:noProof/>
          <w:color w:val="FF0000"/>
        </w:rPr>
        <w:lastRenderedPageBreak/>
        <w:drawing>
          <wp:inline distT="0" distB="0" distL="0" distR="0">
            <wp:extent cx="6120130" cy="4590415"/>
            <wp:effectExtent l="0" t="0" r="0" b="63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UROC.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590415"/>
                    </a:xfrm>
                    <a:prstGeom prst="rect">
                      <a:avLst/>
                    </a:prstGeom>
                  </pic:spPr>
                </pic:pic>
              </a:graphicData>
            </a:graphic>
          </wp:inline>
        </w:drawing>
      </w:r>
    </w:p>
    <w:p w:rsidR="00FE4E0B" w:rsidRPr="00EB4512" w:rsidRDefault="00FE4E0B" w:rsidP="00BF5D9B">
      <w:pPr>
        <w:jc w:val="both"/>
        <w:rPr>
          <w:rFonts w:ascii="Times New Roman" w:hAnsi="Times New Roman" w:cs="Times New Roman"/>
          <w:b/>
          <w:bCs/>
          <w:sz w:val="24"/>
          <w:szCs w:val="24"/>
        </w:rPr>
      </w:pPr>
      <w:r w:rsidRPr="00EB4512">
        <w:rPr>
          <w:rFonts w:ascii="Times New Roman" w:hAnsi="Times New Roman" w:cs="Times New Roman"/>
          <w:b/>
          <w:bCs/>
          <w:sz w:val="24"/>
          <w:szCs w:val="24"/>
        </w:rPr>
        <w:t>Supplementary Fig</w:t>
      </w:r>
      <w:r w:rsidR="00BF5D9B">
        <w:rPr>
          <w:rFonts w:ascii="Times New Roman" w:hAnsi="Times New Roman" w:cs="Times New Roman"/>
          <w:b/>
          <w:bCs/>
          <w:sz w:val="24"/>
          <w:szCs w:val="24"/>
        </w:rPr>
        <w:t>.</w:t>
      </w:r>
      <w:r w:rsidRPr="00EB4512">
        <w:rPr>
          <w:rFonts w:ascii="Times New Roman" w:hAnsi="Times New Roman" w:cs="Times New Roman"/>
          <w:b/>
          <w:bCs/>
          <w:sz w:val="24"/>
          <w:szCs w:val="24"/>
        </w:rPr>
        <w:t xml:space="preserve"> </w:t>
      </w:r>
      <w:r w:rsidR="00EB4512" w:rsidRPr="00EB4512">
        <w:rPr>
          <w:rFonts w:ascii="Times New Roman" w:hAnsi="Times New Roman" w:cs="Times New Roman"/>
          <w:b/>
          <w:bCs/>
          <w:sz w:val="24"/>
          <w:szCs w:val="24"/>
        </w:rPr>
        <w:t>5</w:t>
      </w:r>
      <w:r w:rsidRPr="00EB4512">
        <w:rPr>
          <w:rFonts w:ascii="Times New Roman" w:hAnsi="Times New Roman" w:cs="Times New Roman"/>
          <w:b/>
          <w:bCs/>
          <w:sz w:val="24"/>
          <w:szCs w:val="24"/>
        </w:rPr>
        <w:t>: Best survival models by AUROC</w:t>
      </w:r>
      <w:r w:rsidR="00EB4512" w:rsidRPr="00EB4512">
        <w:rPr>
          <w:rFonts w:ascii="Times New Roman" w:hAnsi="Times New Roman" w:cs="Times New Roman"/>
          <w:b/>
          <w:bCs/>
          <w:sz w:val="24"/>
          <w:szCs w:val="24"/>
        </w:rPr>
        <w:t xml:space="preserve">. </w:t>
      </w:r>
      <w:proofErr w:type="spellStart"/>
      <w:proofErr w:type="gramStart"/>
      <w:r w:rsidRPr="00EB4512">
        <w:rPr>
          <w:rFonts w:ascii="Times New Roman" w:hAnsi="Times New Roman" w:cs="Times New Roman"/>
          <w:b/>
          <w:bCs/>
          <w:sz w:val="24"/>
          <w:szCs w:val="24"/>
        </w:rPr>
        <w:t>a,b</w:t>
      </w:r>
      <w:proofErr w:type="spellEnd"/>
      <w:proofErr w:type="gramEnd"/>
      <w:r w:rsidRPr="00EB4512">
        <w:rPr>
          <w:rFonts w:ascii="Times New Roman" w:hAnsi="Times New Roman" w:cs="Times New Roman"/>
          <w:sz w:val="24"/>
          <w:szCs w:val="24"/>
        </w:rPr>
        <w:t xml:space="preserve"> Average of the cross-validated areas under the ROC for the best survival models for lymphoma specific survival (</w:t>
      </w:r>
      <w:r w:rsidRPr="00EB4512">
        <w:rPr>
          <w:rFonts w:ascii="Times New Roman" w:hAnsi="Times New Roman" w:cs="Times New Roman"/>
          <w:b/>
          <w:bCs/>
          <w:sz w:val="24"/>
          <w:szCs w:val="24"/>
        </w:rPr>
        <w:t>a</w:t>
      </w:r>
      <w:r w:rsidRPr="00EB4512">
        <w:rPr>
          <w:rFonts w:ascii="Times New Roman" w:hAnsi="Times New Roman" w:cs="Times New Roman"/>
          <w:sz w:val="24"/>
          <w:szCs w:val="24"/>
        </w:rPr>
        <w:t>) and time to progression (</w:t>
      </w:r>
      <w:r w:rsidRPr="00EB4512">
        <w:rPr>
          <w:rFonts w:ascii="Times New Roman" w:hAnsi="Times New Roman" w:cs="Times New Roman"/>
          <w:b/>
          <w:bCs/>
          <w:sz w:val="24"/>
          <w:szCs w:val="24"/>
        </w:rPr>
        <w:t>b</w:t>
      </w:r>
      <w:r w:rsidRPr="00EB4512">
        <w:rPr>
          <w:rFonts w:ascii="Times New Roman" w:hAnsi="Times New Roman" w:cs="Times New Roman"/>
          <w:sz w:val="24"/>
          <w:szCs w:val="24"/>
        </w:rPr>
        <w:t xml:space="preserve">). Two methods and three datasets were evaluated. </w:t>
      </w:r>
      <w:r w:rsidRPr="00EB4512">
        <w:rPr>
          <w:rFonts w:ascii="Times New Roman" w:hAnsi="Times New Roman" w:cs="Times New Roman"/>
          <w:b/>
          <w:bCs/>
          <w:sz w:val="24"/>
          <w:szCs w:val="24"/>
        </w:rPr>
        <w:t>c</w:t>
      </w:r>
      <w:r w:rsidRPr="00EB4512">
        <w:rPr>
          <w:rFonts w:ascii="Times New Roman" w:hAnsi="Times New Roman" w:cs="Times New Roman"/>
          <w:sz w:val="24"/>
          <w:szCs w:val="24"/>
        </w:rPr>
        <w:t xml:space="preserve">, </w:t>
      </w:r>
      <w:r w:rsidRPr="00EB4512">
        <w:rPr>
          <w:rFonts w:ascii="Times New Roman" w:hAnsi="Times New Roman" w:cs="Times New Roman"/>
          <w:b/>
          <w:bCs/>
          <w:sz w:val="24"/>
          <w:szCs w:val="24"/>
        </w:rPr>
        <w:t>d</w:t>
      </w:r>
      <w:r w:rsidRPr="00EB4512">
        <w:rPr>
          <w:rFonts w:ascii="Times New Roman" w:hAnsi="Times New Roman" w:cs="Times New Roman"/>
          <w:sz w:val="24"/>
          <w:szCs w:val="24"/>
        </w:rPr>
        <w:t xml:space="preserve"> Boxplot of the cross-validated effect sizes of the best Cox Regression model for LSS (</w:t>
      </w:r>
      <w:r w:rsidRPr="00EB4512">
        <w:rPr>
          <w:rFonts w:ascii="Times New Roman" w:hAnsi="Times New Roman" w:cs="Times New Roman"/>
          <w:b/>
          <w:bCs/>
          <w:sz w:val="24"/>
          <w:szCs w:val="24"/>
        </w:rPr>
        <w:t>c</w:t>
      </w:r>
      <w:r w:rsidRPr="00EB4512">
        <w:rPr>
          <w:rFonts w:ascii="Times New Roman" w:hAnsi="Times New Roman" w:cs="Times New Roman"/>
          <w:sz w:val="24"/>
          <w:szCs w:val="24"/>
        </w:rPr>
        <w:t>)</w:t>
      </w:r>
      <w:r w:rsidR="004B5C1F" w:rsidRPr="00EB4512">
        <w:rPr>
          <w:rFonts w:ascii="Times New Roman" w:hAnsi="Times New Roman" w:cs="Times New Roman"/>
          <w:sz w:val="24"/>
          <w:szCs w:val="24"/>
        </w:rPr>
        <w:t xml:space="preserve"> </w:t>
      </w:r>
      <w:r w:rsidRPr="00EB4512">
        <w:rPr>
          <w:rFonts w:ascii="Times New Roman" w:hAnsi="Times New Roman" w:cs="Times New Roman"/>
          <w:sz w:val="24"/>
          <w:szCs w:val="24"/>
        </w:rPr>
        <w:t>and (</w:t>
      </w:r>
      <w:r w:rsidRPr="00EB4512">
        <w:rPr>
          <w:rFonts w:ascii="Times New Roman" w:hAnsi="Times New Roman" w:cs="Times New Roman"/>
          <w:b/>
          <w:bCs/>
          <w:sz w:val="24"/>
          <w:szCs w:val="24"/>
        </w:rPr>
        <w:t>d</w:t>
      </w:r>
      <w:r w:rsidRPr="00EB4512">
        <w:rPr>
          <w:rFonts w:ascii="Times New Roman" w:hAnsi="Times New Roman" w:cs="Times New Roman"/>
          <w:sz w:val="24"/>
          <w:szCs w:val="24"/>
        </w:rPr>
        <w:t xml:space="preserve">) with the full dataset. </w:t>
      </w:r>
      <w:proofErr w:type="spellStart"/>
      <w:r w:rsidRPr="00EB4512">
        <w:rPr>
          <w:rFonts w:ascii="Times New Roman" w:hAnsi="Times New Roman" w:cs="Times New Roman"/>
          <w:sz w:val="24"/>
          <w:szCs w:val="24"/>
        </w:rPr>
        <w:t>CoxEN</w:t>
      </w:r>
      <w:proofErr w:type="spellEnd"/>
      <w:r w:rsidRPr="00EB4512">
        <w:rPr>
          <w:rFonts w:ascii="Times New Roman" w:hAnsi="Times New Roman" w:cs="Times New Roman"/>
          <w:sz w:val="24"/>
          <w:szCs w:val="24"/>
        </w:rPr>
        <w:t xml:space="preserve">: Cox Regression with </w:t>
      </w:r>
      <w:proofErr w:type="spellStart"/>
      <w:r w:rsidRPr="00EB4512">
        <w:rPr>
          <w:rFonts w:ascii="Times New Roman" w:hAnsi="Times New Roman" w:cs="Times New Roman"/>
          <w:sz w:val="24"/>
          <w:szCs w:val="24"/>
        </w:rPr>
        <w:t>ElasticNet</w:t>
      </w:r>
      <w:proofErr w:type="spellEnd"/>
      <w:r w:rsidRPr="00EB4512">
        <w:rPr>
          <w:rFonts w:ascii="Times New Roman" w:hAnsi="Times New Roman" w:cs="Times New Roman"/>
          <w:sz w:val="24"/>
          <w:szCs w:val="24"/>
        </w:rPr>
        <w:t xml:space="preserve"> regularization; </w:t>
      </w:r>
      <w:proofErr w:type="spellStart"/>
      <w:r w:rsidRPr="00EB4512">
        <w:rPr>
          <w:rFonts w:ascii="Times New Roman" w:hAnsi="Times New Roman" w:cs="Times New Roman"/>
          <w:sz w:val="24"/>
          <w:szCs w:val="24"/>
        </w:rPr>
        <w:t>SurvRF</w:t>
      </w:r>
      <w:proofErr w:type="spellEnd"/>
      <w:r w:rsidRPr="00EB4512">
        <w:rPr>
          <w:rFonts w:ascii="Times New Roman" w:hAnsi="Times New Roman" w:cs="Times New Roman"/>
          <w:sz w:val="24"/>
          <w:szCs w:val="24"/>
        </w:rPr>
        <w:t>: Random Survival Forest; CLIN: clinical/demographic features only, that is, Age, BM (Bone Marrow Infiltration), CH</w:t>
      </w:r>
      <w:r w:rsidR="00EB4512">
        <w:rPr>
          <w:rFonts w:ascii="Times New Roman" w:hAnsi="Times New Roman" w:cs="Times New Roman"/>
          <w:sz w:val="24"/>
          <w:szCs w:val="24"/>
        </w:rPr>
        <w:t>-IM</w:t>
      </w:r>
      <w:r w:rsidRPr="00EB4512">
        <w:rPr>
          <w:rFonts w:ascii="Times New Roman" w:hAnsi="Times New Roman" w:cs="Times New Roman"/>
          <w:sz w:val="24"/>
          <w:szCs w:val="24"/>
        </w:rPr>
        <w:t xml:space="preserve"> (</w:t>
      </w:r>
      <w:r w:rsidR="00EB4512">
        <w:rPr>
          <w:rFonts w:ascii="Times New Roman" w:hAnsi="Times New Roman" w:cs="Times New Roman"/>
          <w:sz w:val="24"/>
          <w:szCs w:val="24"/>
        </w:rPr>
        <w:t>chemo-immunotherapy</w:t>
      </w:r>
      <w:r w:rsidRPr="00EB4512">
        <w:rPr>
          <w:rFonts w:ascii="Times New Roman" w:hAnsi="Times New Roman" w:cs="Times New Roman"/>
          <w:sz w:val="24"/>
          <w:szCs w:val="24"/>
        </w:rPr>
        <w:t xml:space="preserve"> treatment versus plain chemotherapy); CLIN+</w:t>
      </w:r>
      <w:r w:rsidRPr="00EB4512">
        <w:rPr>
          <w:rFonts w:ascii="Times New Roman" w:hAnsi="Times New Roman" w:cs="Times New Roman"/>
          <w:i/>
          <w:iCs/>
          <w:sz w:val="24"/>
          <w:szCs w:val="24"/>
        </w:rPr>
        <w:t>TP53</w:t>
      </w:r>
      <w:r w:rsidRPr="00EB4512">
        <w:rPr>
          <w:rFonts w:ascii="Times New Roman" w:hAnsi="Times New Roman" w:cs="Times New Roman"/>
          <w:sz w:val="24"/>
          <w:szCs w:val="24"/>
        </w:rPr>
        <w:t xml:space="preserve">: the previous features plus the occurrence of a non-synonymous mutation in </w:t>
      </w:r>
      <w:r w:rsidRPr="00EB4512">
        <w:rPr>
          <w:rFonts w:ascii="Times New Roman" w:hAnsi="Times New Roman" w:cs="Times New Roman"/>
          <w:i/>
          <w:iCs/>
          <w:sz w:val="24"/>
          <w:szCs w:val="24"/>
        </w:rPr>
        <w:t>TP53</w:t>
      </w:r>
      <w:r w:rsidRPr="00EB4512">
        <w:rPr>
          <w:rFonts w:ascii="Times New Roman" w:hAnsi="Times New Roman" w:cs="Times New Roman"/>
          <w:sz w:val="24"/>
          <w:szCs w:val="24"/>
        </w:rPr>
        <w:t>; CLIN+</w:t>
      </w:r>
      <w:r w:rsidRPr="00EB4512">
        <w:rPr>
          <w:rFonts w:ascii="Times New Roman" w:hAnsi="Times New Roman" w:cs="Times New Roman"/>
          <w:i/>
          <w:iCs/>
          <w:sz w:val="24"/>
          <w:szCs w:val="24"/>
        </w:rPr>
        <w:t>TP53</w:t>
      </w:r>
      <w:r w:rsidRPr="00EB4512">
        <w:rPr>
          <w:rFonts w:ascii="Times New Roman" w:hAnsi="Times New Roman" w:cs="Times New Roman"/>
          <w:sz w:val="24"/>
          <w:szCs w:val="24"/>
        </w:rPr>
        <w:t xml:space="preserve">+Expr: the previous features with the addition of the expression of the </w:t>
      </w:r>
      <w:r w:rsidRPr="00EB4512">
        <w:rPr>
          <w:rFonts w:ascii="Times New Roman" w:hAnsi="Times New Roman" w:cs="Times New Roman"/>
          <w:i/>
          <w:iCs/>
          <w:sz w:val="24"/>
          <w:szCs w:val="24"/>
        </w:rPr>
        <w:t>STAP2</w:t>
      </w:r>
      <w:r w:rsidRPr="00EB4512">
        <w:rPr>
          <w:rFonts w:ascii="Times New Roman" w:hAnsi="Times New Roman" w:cs="Times New Roman"/>
          <w:sz w:val="24"/>
          <w:szCs w:val="24"/>
        </w:rPr>
        <w:t xml:space="preserve"> and </w:t>
      </w:r>
      <w:r w:rsidRPr="00EB4512">
        <w:rPr>
          <w:rFonts w:ascii="Times New Roman" w:hAnsi="Times New Roman" w:cs="Times New Roman"/>
          <w:i/>
          <w:iCs/>
          <w:sz w:val="24"/>
          <w:szCs w:val="24"/>
        </w:rPr>
        <w:t>G3PB2</w:t>
      </w:r>
      <w:r w:rsidRPr="00EB4512">
        <w:rPr>
          <w:rFonts w:ascii="Times New Roman" w:hAnsi="Times New Roman" w:cs="Times New Roman"/>
          <w:sz w:val="24"/>
          <w:szCs w:val="24"/>
        </w:rPr>
        <w:t xml:space="preserve"> genes.</w:t>
      </w:r>
    </w:p>
    <w:p w:rsidR="0096454F" w:rsidRDefault="0096454F">
      <w:pPr>
        <w:rPr>
          <w:rFonts w:ascii="Times New Roman" w:hAnsi="Times New Roman" w:cs="Times New Roman"/>
          <w:b/>
          <w:bCs/>
          <w:sz w:val="24"/>
          <w:szCs w:val="24"/>
        </w:rPr>
      </w:pPr>
    </w:p>
    <w:p w:rsidR="0096454F" w:rsidRDefault="0096454F">
      <w:pPr>
        <w:rPr>
          <w:rFonts w:ascii="Times New Roman" w:hAnsi="Times New Roman" w:cs="Times New Roman"/>
          <w:b/>
          <w:bCs/>
          <w:sz w:val="24"/>
          <w:szCs w:val="24"/>
        </w:rPr>
      </w:pPr>
      <w:r>
        <w:rPr>
          <w:rFonts w:ascii="Times New Roman" w:hAnsi="Times New Roman" w:cs="Times New Roman"/>
          <w:b/>
          <w:bCs/>
          <w:sz w:val="24"/>
          <w:szCs w:val="24"/>
        </w:rPr>
        <w:br w:type="page"/>
      </w:r>
    </w:p>
    <w:p w:rsidR="00EB4512" w:rsidRDefault="00EB4512">
      <w:pPr>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extent cx="6120130" cy="2679700"/>
            <wp:effectExtent l="0" t="0" r="0" b="635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GS.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2679700"/>
                    </a:xfrm>
                    <a:prstGeom prst="rect">
                      <a:avLst/>
                    </a:prstGeom>
                  </pic:spPr>
                </pic:pic>
              </a:graphicData>
            </a:graphic>
          </wp:inline>
        </w:drawing>
      </w:r>
    </w:p>
    <w:p w:rsidR="00FE4E0B" w:rsidRPr="00FE4E0B" w:rsidRDefault="00FE4E0B" w:rsidP="00BF5D9B">
      <w:pPr>
        <w:jc w:val="both"/>
        <w:rPr>
          <w:rFonts w:ascii="Times New Roman" w:hAnsi="Times New Roman" w:cs="Times New Roman"/>
          <w:b/>
          <w:bCs/>
          <w:sz w:val="24"/>
          <w:szCs w:val="24"/>
        </w:rPr>
      </w:pPr>
      <w:r w:rsidRPr="00FE4E0B">
        <w:rPr>
          <w:rFonts w:ascii="Times New Roman" w:hAnsi="Times New Roman" w:cs="Times New Roman"/>
          <w:b/>
          <w:bCs/>
          <w:sz w:val="24"/>
          <w:szCs w:val="24"/>
        </w:rPr>
        <w:t>Supplementary Fig</w:t>
      </w:r>
      <w:r w:rsidR="00BF5D9B">
        <w:rPr>
          <w:rFonts w:ascii="Times New Roman" w:hAnsi="Times New Roman" w:cs="Times New Roman"/>
          <w:b/>
          <w:bCs/>
          <w:sz w:val="24"/>
          <w:szCs w:val="24"/>
        </w:rPr>
        <w:t>.</w:t>
      </w:r>
      <w:r w:rsidRPr="00FE4E0B">
        <w:rPr>
          <w:rFonts w:ascii="Times New Roman" w:hAnsi="Times New Roman" w:cs="Times New Roman"/>
          <w:b/>
          <w:bCs/>
          <w:sz w:val="24"/>
          <w:szCs w:val="24"/>
        </w:rPr>
        <w:t xml:space="preserve"> </w:t>
      </w:r>
      <w:r w:rsidR="00EB4512">
        <w:rPr>
          <w:rFonts w:ascii="Times New Roman" w:hAnsi="Times New Roman" w:cs="Times New Roman"/>
          <w:b/>
          <w:bCs/>
          <w:sz w:val="24"/>
          <w:szCs w:val="24"/>
        </w:rPr>
        <w:t>6</w:t>
      </w:r>
      <w:r w:rsidRPr="00FE4E0B">
        <w:rPr>
          <w:rFonts w:ascii="Times New Roman" w:hAnsi="Times New Roman" w:cs="Times New Roman"/>
          <w:b/>
          <w:bCs/>
          <w:sz w:val="24"/>
          <w:szCs w:val="24"/>
        </w:rPr>
        <w:t xml:space="preserve">: </w:t>
      </w:r>
      <w:r w:rsidRPr="00FE4E0B">
        <w:rPr>
          <w:rFonts w:ascii="Times New Roman" w:hAnsi="Times New Roman" w:cs="Times New Roman"/>
          <w:b/>
          <w:bCs/>
          <w:color w:val="000000"/>
          <w:sz w:val="24"/>
          <w:szCs w:val="24"/>
        </w:rPr>
        <w:t xml:space="preserve">Kaplan-Meier (KM) curves for 10 dogs treated with chemo-immunotherapy and analyzed by WGS according to clinical outcome. </w:t>
      </w:r>
      <w:r w:rsidRPr="00FE4E0B">
        <w:rPr>
          <w:rFonts w:ascii="Times New Roman" w:hAnsi="Times New Roman" w:cs="Times New Roman"/>
          <w:color w:val="000000"/>
          <w:sz w:val="24"/>
          <w:szCs w:val="24"/>
        </w:rPr>
        <w:t>KM curves showing shorter TTP (</w:t>
      </w:r>
      <w:r w:rsidRPr="00FE4E0B">
        <w:rPr>
          <w:rFonts w:ascii="Times New Roman" w:hAnsi="Times New Roman" w:cs="Times New Roman"/>
          <w:b/>
          <w:bCs/>
          <w:color w:val="000000"/>
          <w:sz w:val="24"/>
          <w:szCs w:val="24"/>
        </w:rPr>
        <w:t>a</w:t>
      </w:r>
      <w:r w:rsidRPr="00FE4E0B">
        <w:rPr>
          <w:rFonts w:ascii="Times New Roman" w:hAnsi="Times New Roman" w:cs="Times New Roman"/>
          <w:color w:val="000000"/>
          <w:sz w:val="24"/>
          <w:szCs w:val="24"/>
        </w:rPr>
        <w:t>) and LLS (</w:t>
      </w:r>
      <w:r w:rsidRPr="00FE4E0B">
        <w:rPr>
          <w:rFonts w:ascii="Times New Roman" w:hAnsi="Times New Roman" w:cs="Times New Roman"/>
          <w:b/>
          <w:bCs/>
          <w:color w:val="000000"/>
          <w:sz w:val="24"/>
          <w:szCs w:val="24"/>
        </w:rPr>
        <w:t>b</w:t>
      </w:r>
      <w:r w:rsidRPr="00FE4E0B">
        <w:rPr>
          <w:rFonts w:ascii="Times New Roman" w:hAnsi="Times New Roman" w:cs="Times New Roman"/>
          <w:color w:val="000000"/>
          <w:sz w:val="24"/>
          <w:szCs w:val="24"/>
        </w:rPr>
        <w:t xml:space="preserve">) in </w:t>
      </w:r>
      <w:r w:rsidR="002C63CA">
        <w:rPr>
          <w:rFonts w:ascii="Times New Roman" w:hAnsi="Times New Roman" w:cs="Times New Roman"/>
          <w:color w:val="000000"/>
          <w:sz w:val="24"/>
          <w:szCs w:val="24"/>
        </w:rPr>
        <w:t>“</w:t>
      </w:r>
      <w:r w:rsidRPr="00FE4E0B">
        <w:rPr>
          <w:rFonts w:ascii="Times New Roman" w:hAnsi="Times New Roman" w:cs="Times New Roman"/>
          <w:color w:val="000000"/>
          <w:sz w:val="24"/>
          <w:szCs w:val="24"/>
        </w:rPr>
        <w:t>bad responders</w:t>
      </w:r>
      <w:r w:rsidR="002C63CA">
        <w:rPr>
          <w:rFonts w:ascii="Times New Roman" w:hAnsi="Times New Roman" w:cs="Times New Roman"/>
          <w:color w:val="000000"/>
          <w:sz w:val="24"/>
          <w:szCs w:val="24"/>
        </w:rPr>
        <w:t>”</w:t>
      </w:r>
      <w:r w:rsidRPr="00FE4E0B">
        <w:rPr>
          <w:rFonts w:ascii="Times New Roman" w:hAnsi="Times New Roman" w:cs="Times New Roman"/>
          <w:color w:val="000000"/>
          <w:sz w:val="24"/>
          <w:szCs w:val="24"/>
        </w:rPr>
        <w:t xml:space="preserve"> compared to </w:t>
      </w:r>
      <w:r w:rsidR="002C63CA">
        <w:rPr>
          <w:rFonts w:ascii="Times New Roman" w:hAnsi="Times New Roman" w:cs="Times New Roman"/>
          <w:color w:val="000000"/>
          <w:sz w:val="24"/>
          <w:szCs w:val="24"/>
        </w:rPr>
        <w:t>“</w:t>
      </w:r>
      <w:r w:rsidRPr="00FE4E0B">
        <w:rPr>
          <w:rFonts w:ascii="Times New Roman" w:hAnsi="Times New Roman" w:cs="Times New Roman"/>
          <w:color w:val="000000"/>
          <w:sz w:val="24"/>
          <w:szCs w:val="24"/>
        </w:rPr>
        <w:t>good responders</w:t>
      </w:r>
      <w:r w:rsidR="002C63CA">
        <w:rPr>
          <w:rFonts w:ascii="Times New Roman" w:hAnsi="Times New Roman" w:cs="Times New Roman"/>
          <w:color w:val="000000"/>
          <w:sz w:val="24"/>
          <w:szCs w:val="24"/>
        </w:rPr>
        <w:t>”</w:t>
      </w:r>
      <w:r>
        <w:rPr>
          <w:rFonts w:ascii="Times New Roman" w:hAnsi="Times New Roman" w:cs="Times New Roman"/>
          <w:color w:val="000000"/>
          <w:sz w:val="24"/>
          <w:szCs w:val="24"/>
        </w:rPr>
        <w:t>.</w:t>
      </w:r>
    </w:p>
    <w:p w:rsidR="00FE4E0B" w:rsidRDefault="00FE4E0B">
      <w:pPr>
        <w:rPr>
          <w:rFonts w:ascii="Times New Roman" w:hAnsi="Times New Roman" w:cs="Times New Roman"/>
          <w:b/>
          <w:bCs/>
          <w:sz w:val="24"/>
          <w:szCs w:val="24"/>
        </w:rPr>
      </w:pPr>
      <w:r>
        <w:rPr>
          <w:rFonts w:ascii="Times New Roman" w:hAnsi="Times New Roman" w:cs="Times New Roman"/>
          <w:b/>
          <w:bCs/>
          <w:sz w:val="24"/>
          <w:szCs w:val="24"/>
        </w:rPr>
        <w:br w:type="page"/>
      </w:r>
    </w:p>
    <w:p w:rsidR="00B34A8F" w:rsidRDefault="00B34A8F">
      <w:pPr>
        <w:rPr>
          <w:rFonts w:ascii="Times New Roman" w:hAnsi="Times New Roman" w:cs="Times New Roman"/>
          <w:b/>
          <w:bCs/>
          <w:color w:val="FF0000"/>
          <w:sz w:val="24"/>
          <w:szCs w:val="24"/>
        </w:rPr>
      </w:pPr>
      <w:r>
        <w:rPr>
          <w:rFonts w:ascii="Times New Roman" w:hAnsi="Times New Roman" w:cs="Times New Roman"/>
          <w:b/>
          <w:bCs/>
          <w:noProof/>
          <w:color w:val="FF0000"/>
          <w:sz w:val="24"/>
          <w:szCs w:val="24"/>
        </w:rPr>
        <w:lastRenderedPageBreak/>
        <w:drawing>
          <wp:inline distT="0" distB="0" distL="0" distR="0">
            <wp:extent cx="6120130" cy="2181860"/>
            <wp:effectExtent l="0" t="0" r="0" b="889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GS_signatures_bad_good.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2181860"/>
                    </a:xfrm>
                    <a:prstGeom prst="rect">
                      <a:avLst/>
                    </a:prstGeom>
                  </pic:spPr>
                </pic:pic>
              </a:graphicData>
            </a:graphic>
          </wp:inline>
        </w:drawing>
      </w:r>
    </w:p>
    <w:p w:rsidR="00B34A8F" w:rsidRPr="00B34A8F" w:rsidRDefault="00B34A8F" w:rsidP="00B34A8F">
      <w:pPr>
        <w:jc w:val="both"/>
        <w:rPr>
          <w:rFonts w:ascii="Times New Roman" w:hAnsi="Times New Roman" w:cs="Times New Roman"/>
          <w:color w:val="000000"/>
          <w:sz w:val="24"/>
          <w:szCs w:val="24"/>
          <w:lang w:eastAsia="it-IT"/>
        </w:rPr>
      </w:pPr>
      <w:r>
        <w:rPr>
          <w:rFonts w:ascii="Times New Roman" w:hAnsi="Times New Roman" w:cs="Times New Roman"/>
          <w:b/>
          <w:bCs/>
          <w:color w:val="000000"/>
          <w:sz w:val="24"/>
          <w:szCs w:val="24"/>
          <w:lang w:eastAsia="it-IT"/>
        </w:rPr>
        <w:t>Supplementary Fig</w:t>
      </w:r>
      <w:r w:rsidR="00D75723">
        <w:rPr>
          <w:rFonts w:ascii="Times New Roman" w:hAnsi="Times New Roman" w:cs="Times New Roman"/>
          <w:b/>
          <w:bCs/>
          <w:color w:val="000000"/>
          <w:sz w:val="24"/>
          <w:szCs w:val="24"/>
          <w:lang w:eastAsia="it-IT"/>
        </w:rPr>
        <w:t>.</w:t>
      </w:r>
      <w:r>
        <w:rPr>
          <w:rFonts w:ascii="Times New Roman" w:hAnsi="Times New Roman" w:cs="Times New Roman"/>
          <w:b/>
          <w:bCs/>
          <w:color w:val="000000"/>
          <w:sz w:val="24"/>
          <w:szCs w:val="24"/>
          <w:lang w:eastAsia="it-IT"/>
        </w:rPr>
        <w:t xml:space="preserve"> 7: </w:t>
      </w:r>
      <w:r w:rsidRPr="00B34A8F">
        <w:rPr>
          <w:rFonts w:ascii="Times New Roman" w:hAnsi="Times New Roman" w:cs="Times New Roman"/>
          <w:b/>
          <w:bCs/>
          <w:color w:val="000000"/>
          <w:sz w:val="24"/>
          <w:szCs w:val="24"/>
          <w:lang w:eastAsia="it-IT"/>
        </w:rPr>
        <w:t xml:space="preserve">Mutational signatures in </w:t>
      </w:r>
      <w:proofErr w:type="spellStart"/>
      <w:r w:rsidRPr="00B34A8F">
        <w:rPr>
          <w:rFonts w:ascii="Times New Roman" w:hAnsi="Times New Roman" w:cs="Times New Roman"/>
          <w:b/>
          <w:bCs/>
          <w:color w:val="000000"/>
          <w:sz w:val="24"/>
          <w:szCs w:val="24"/>
          <w:lang w:eastAsia="it-IT"/>
        </w:rPr>
        <w:t>cDLBCL</w:t>
      </w:r>
      <w:proofErr w:type="spellEnd"/>
      <w:r>
        <w:rPr>
          <w:rFonts w:ascii="Times New Roman" w:hAnsi="Times New Roman" w:cs="Times New Roman"/>
          <w:b/>
          <w:bCs/>
          <w:color w:val="000000"/>
          <w:sz w:val="24"/>
          <w:szCs w:val="24"/>
          <w:lang w:eastAsia="it-IT"/>
        </w:rPr>
        <w:t xml:space="preserve"> analyzed by WGS</w:t>
      </w:r>
      <w:r w:rsidRPr="00B34A8F">
        <w:rPr>
          <w:rFonts w:ascii="Times New Roman" w:hAnsi="Times New Roman" w:cs="Times New Roman"/>
          <w:b/>
          <w:bCs/>
          <w:color w:val="000000"/>
          <w:sz w:val="24"/>
          <w:szCs w:val="24"/>
          <w:lang w:eastAsia="it-IT"/>
        </w:rPr>
        <w:t xml:space="preserve">. </w:t>
      </w:r>
      <w:r w:rsidRPr="00B34A8F">
        <w:rPr>
          <w:rFonts w:ascii="Times New Roman" w:hAnsi="Times New Roman" w:cs="Times New Roman"/>
          <w:color w:val="000000"/>
          <w:sz w:val="24"/>
          <w:szCs w:val="24"/>
          <w:lang w:eastAsia="it-IT"/>
        </w:rPr>
        <w:t>Mutation signature analysis showing the relative distribution of six types of substitutions in 96 different trinucleotide contexts</w:t>
      </w:r>
      <w:r>
        <w:rPr>
          <w:rFonts w:ascii="Times New Roman" w:hAnsi="Times New Roman" w:cs="Times New Roman"/>
          <w:color w:val="000000"/>
          <w:sz w:val="24"/>
          <w:szCs w:val="24"/>
          <w:lang w:eastAsia="it-IT"/>
        </w:rPr>
        <w:t xml:space="preserve"> in “bad responders” (</w:t>
      </w:r>
      <w:r>
        <w:rPr>
          <w:rFonts w:ascii="Times New Roman" w:hAnsi="Times New Roman" w:cs="Times New Roman"/>
          <w:b/>
          <w:bCs/>
          <w:color w:val="000000"/>
          <w:sz w:val="24"/>
          <w:szCs w:val="24"/>
          <w:lang w:eastAsia="it-IT"/>
        </w:rPr>
        <w:t>a</w:t>
      </w:r>
      <w:r>
        <w:rPr>
          <w:rFonts w:ascii="Times New Roman" w:hAnsi="Times New Roman" w:cs="Times New Roman"/>
          <w:color w:val="000000"/>
          <w:sz w:val="24"/>
          <w:szCs w:val="24"/>
          <w:lang w:eastAsia="it-IT"/>
        </w:rPr>
        <w:t>) and “good responders” (</w:t>
      </w:r>
      <w:r>
        <w:rPr>
          <w:rFonts w:ascii="Times New Roman" w:hAnsi="Times New Roman" w:cs="Times New Roman"/>
          <w:b/>
          <w:bCs/>
          <w:color w:val="000000"/>
          <w:sz w:val="24"/>
          <w:szCs w:val="24"/>
          <w:lang w:eastAsia="it-IT"/>
        </w:rPr>
        <w:t>b</w:t>
      </w:r>
      <w:r>
        <w:rPr>
          <w:rFonts w:ascii="Times New Roman" w:hAnsi="Times New Roman" w:cs="Times New Roman"/>
          <w:color w:val="000000"/>
          <w:sz w:val="24"/>
          <w:szCs w:val="24"/>
          <w:lang w:eastAsia="it-IT"/>
        </w:rPr>
        <w:t>).</w:t>
      </w:r>
      <w:r w:rsidRPr="00B34A8F">
        <w:rPr>
          <w:rFonts w:ascii="Times New Roman" w:hAnsi="Times New Roman" w:cs="Times New Roman"/>
          <w:color w:val="000000"/>
          <w:sz w:val="24"/>
          <w:szCs w:val="24"/>
          <w:lang w:eastAsia="it-IT"/>
        </w:rPr>
        <w:t xml:space="preserve"> </w:t>
      </w:r>
    </w:p>
    <w:p w:rsidR="00B34A8F" w:rsidRPr="00B34A8F" w:rsidRDefault="00B34A8F">
      <w:pPr>
        <w:rPr>
          <w:rFonts w:ascii="Times New Roman" w:hAnsi="Times New Roman" w:cs="Times New Roman"/>
          <w:b/>
          <w:bCs/>
          <w:sz w:val="24"/>
          <w:szCs w:val="24"/>
        </w:rPr>
      </w:pPr>
    </w:p>
    <w:p w:rsidR="00B34A8F" w:rsidRDefault="00B34A8F">
      <w:pPr>
        <w:rPr>
          <w:rFonts w:ascii="Times New Roman" w:hAnsi="Times New Roman" w:cs="Times New Roman"/>
          <w:b/>
          <w:bCs/>
          <w:color w:val="FF0000"/>
          <w:sz w:val="24"/>
          <w:szCs w:val="24"/>
        </w:rPr>
      </w:pPr>
      <w:r>
        <w:rPr>
          <w:rFonts w:ascii="Times New Roman" w:hAnsi="Times New Roman" w:cs="Times New Roman"/>
          <w:b/>
          <w:bCs/>
          <w:color w:val="FF0000"/>
          <w:sz w:val="24"/>
          <w:szCs w:val="24"/>
        </w:rPr>
        <w:br w:type="page"/>
      </w:r>
    </w:p>
    <w:p w:rsidR="00174E18" w:rsidRDefault="00174E18" w:rsidP="003A6A40">
      <w:pPr>
        <w:pStyle w:val="NormaleWeb"/>
        <w:spacing w:before="0" w:beforeAutospacing="0" w:after="0" w:afterAutospacing="0"/>
        <w:rPr>
          <w:b/>
          <w:bCs/>
        </w:rPr>
      </w:pPr>
      <w:r>
        <w:rPr>
          <w:b/>
          <w:bCs/>
          <w:noProof/>
        </w:rPr>
        <w:lastRenderedPageBreak/>
        <w:drawing>
          <wp:inline distT="0" distB="0" distL="0" distR="0">
            <wp:extent cx="6120130" cy="2689860"/>
            <wp:effectExtent l="0" t="0" r="0"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Validation.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20130" cy="2689860"/>
                    </a:xfrm>
                    <a:prstGeom prst="rect">
                      <a:avLst/>
                    </a:prstGeom>
                  </pic:spPr>
                </pic:pic>
              </a:graphicData>
            </a:graphic>
          </wp:inline>
        </w:drawing>
      </w:r>
    </w:p>
    <w:p w:rsidR="003A6A40" w:rsidRPr="003A6A40" w:rsidRDefault="003A6A40" w:rsidP="00D75723">
      <w:pPr>
        <w:pStyle w:val="NormaleWeb"/>
        <w:spacing w:before="0" w:beforeAutospacing="0" w:after="0" w:afterAutospacing="0"/>
        <w:jc w:val="both"/>
      </w:pPr>
      <w:r w:rsidRPr="003A6A40">
        <w:rPr>
          <w:b/>
          <w:bCs/>
        </w:rPr>
        <w:t>Supplementary Fig</w:t>
      </w:r>
      <w:r w:rsidR="00D75723">
        <w:rPr>
          <w:b/>
          <w:bCs/>
        </w:rPr>
        <w:t>.</w:t>
      </w:r>
      <w:r w:rsidRPr="003A6A40">
        <w:rPr>
          <w:b/>
          <w:bCs/>
        </w:rPr>
        <w:t xml:space="preserve"> </w:t>
      </w:r>
      <w:r w:rsidR="00174E18">
        <w:rPr>
          <w:b/>
          <w:bCs/>
        </w:rPr>
        <w:t>8</w:t>
      </w:r>
      <w:r w:rsidRPr="003A6A40">
        <w:rPr>
          <w:b/>
          <w:bCs/>
        </w:rPr>
        <w:t xml:space="preserve">: </w:t>
      </w:r>
      <w:r w:rsidRPr="003A6A40">
        <w:rPr>
          <w:b/>
          <w:bCs/>
          <w:color w:val="000000"/>
        </w:rPr>
        <w:t xml:space="preserve">Kaplan-Meier (KM) curves for 56 dogs from validation cohort according to </w:t>
      </w:r>
      <w:r w:rsidRPr="003A6A40">
        <w:rPr>
          <w:b/>
          <w:bCs/>
          <w:i/>
          <w:iCs/>
          <w:color w:val="000000"/>
        </w:rPr>
        <w:t>TP53</w:t>
      </w:r>
      <w:r w:rsidRPr="003A6A40">
        <w:rPr>
          <w:b/>
          <w:bCs/>
          <w:color w:val="000000"/>
        </w:rPr>
        <w:t xml:space="preserve"> mutational status. </w:t>
      </w:r>
      <w:r w:rsidRPr="003A6A40">
        <w:rPr>
          <w:color w:val="000000"/>
        </w:rPr>
        <w:t>KM curves showing shorter TTP (</w:t>
      </w:r>
      <w:r w:rsidRPr="003A6A40">
        <w:rPr>
          <w:b/>
          <w:bCs/>
          <w:color w:val="000000"/>
        </w:rPr>
        <w:t>a</w:t>
      </w:r>
      <w:r w:rsidRPr="003A6A40">
        <w:rPr>
          <w:color w:val="000000"/>
        </w:rPr>
        <w:t>) and LSS (</w:t>
      </w:r>
      <w:r w:rsidRPr="003A6A40">
        <w:rPr>
          <w:b/>
          <w:bCs/>
          <w:color w:val="000000"/>
        </w:rPr>
        <w:t>b</w:t>
      </w:r>
      <w:r w:rsidRPr="003A6A40">
        <w:rPr>
          <w:color w:val="000000"/>
        </w:rPr>
        <w:t xml:space="preserve">) in dogs carrying </w:t>
      </w:r>
      <w:r w:rsidRPr="003A6A40">
        <w:rPr>
          <w:i/>
          <w:iCs/>
          <w:color w:val="000000"/>
        </w:rPr>
        <w:t>TP53</w:t>
      </w:r>
      <w:r w:rsidRPr="003A6A40">
        <w:rPr>
          <w:color w:val="000000"/>
        </w:rPr>
        <w:t xml:space="preserve"> mutation compared to </w:t>
      </w:r>
      <w:proofErr w:type="gramStart"/>
      <w:r w:rsidRPr="003A6A40">
        <w:rPr>
          <w:color w:val="000000"/>
        </w:rPr>
        <w:t>wild-type</w:t>
      </w:r>
      <w:proofErr w:type="gramEnd"/>
      <w:r w:rsidRPr="003A6A40">
        <w:rPr>
          <w:color w:val="000000"/>
        </w:rPr>
        <w:t>.</w:t>
      </w:r>
    </w:p>
    <w:p w:rsidR="003A6A40" w:rsidRPr="003A6A40" w:rsidRDefault="003A6A40">
      <w:pPr>
        <w:rPr>
          <w:rFonts w:ascii="Times New Roman" w:hAnsi="Times New Roman" w:cs="Times New Roman"/>
          <w:b/>
          <w:bCs/>
          <w:sz w:val="24"/>
          <w:szCs w:val="24"/>
        </w:rPr>
      </w:pPr>
    </w:p>
    <w:p w:rsidR="003A6A40" w:rsidRDefault="003A6A40">
      <w:pPr>
        <w:rPr>
          <w:rFonts w:ascii="Times New Roman" w:hAnsi="Times New Roman" w:cs="Times New Roman"/>
          <w:b/>
          <w:bCs/>
          <w:sz w:val="24"/>
          <w:szCs w:val="24"/>
        </w:rPr>
      </w:pPr>
      <w:r>
        <w:rPr>
          <w:rFonts w:ascii="Times New Roman" w:hAnsi="Times New Roman" w:cs="Times New Roman"/>
          <w:b/>
          <w:bCs/>
          <w:sz w:val="24"/>
          <w:szCs w:val="24"/>
        </w:rPr>
        <w:br w:type="page"/>
      </w:r>
    </w:p>
    <w:p w:rsidR="005A0B67" w:rsidRDefault="005A0B67" w:rsidP="00EC1157">
      <w:pPr>
        <w:jc w:val="both"/>
        <w:rPr>
          <w:rFonts w:ascii="Times New Roman" w:hAnsi="Times New Roman" w:cs="Times New Roman"/>
          <w:b/>
          <w:bCs/>
          <w:sz w:val="24"/>
          <w:szCs w:val="24"/>
        </w:rPr>
      </w:pPr>
      <w:r>
        <w:rPr>
          <w:rFonts w:ascii="Times New Roman" w:hAnsi="Times New Roman" w:cs="Times New Roman"/>
          <w:b/>
          <w:bCs/>
          <w:sz w:val="24"/>
          <w:szCs w:val="24"/>
        </w:rPr>
        <w:lastRenderedPageBreak/>
        <w:t>Supplementary Table 1: Summary of variants identified in the 4 most frequently mutated genes.</w:t>
      </w:r>
    </w:p>
    <w:tbl>
      <w:tblPr>
        <w:tblW w:w="5000" w:type="pct"/>
        <w:tblLook w:val="04A0" w:firstRow="1" w:lastRow="0" w:firstColumn="1" w:lastColumn="0" w:noHBand="0" w:noVBand="1"/>
      </w:tblPr>
      <w:tblGrid>
        <w:gridCol w:w="1146"/>
        <w:gridCol w:w="1166"/>
        <w:gridCol w:w="1200"/>
        <w:gridCol w:w="1550"/>
        <w:gridCol w:w="1126"/>
        <w:gridCol w:w="1146"/>
        <w:gridCol w:w="1147"/>
        <w:gridCol w:w="1147"/>
      </w:tblGrid>
      <w:tr w:rsidR="005A0B67" w:rsidRPr="00873CB0" w:rsidTr="00480694">
        <w:trPr>
          <w:trHeight w:val="300"/>
        </w:trPr>
        <w:tc>
          <w:tcPr>
            <w:tcW w:w="62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Gene</w:t>
            </w:r>
          </w:p>
        </w:tc>
        <w:tc>
          <w:tcPr>
            <w:tcW w:w="623"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Mutations</w:t>
            </w:r>
          </w:p>
        </w:tc>
        <w:tc>
          <w:tcPr>
            <w:tcW w:w="623"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Frameshift indels</w:t>
            </w:r>
          </w:p>
        </w:tc>
        <w:tc>
          <w:tcPr>
            <w:tcW w:w="636"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proofErr w:type="spellStart"/>
            <w:r w:rsidRPr="00873CB0">
              <w:rPr>
                <w:rFonts w:ascii="Calibri" w:eastAsia="Times New Roman" w:hAnsi="Calibri" w:cs="Arial"/>
                <w:b/>
                <w:bCs/>
                <w:color w:val="000000"/>
              </w:rPr>
              <w:t>Nonframeshift</w:t>
            </w:r>
            <w:proofErr w:type="spellEnd"/>
            <w:r w:rsidRPr="00873CB0">
              <w:rPr>
                <w:rFonts w:ascii="Calibri" w:eastAsia="Times New Roman" w:hAnsi="Calibri" w:cs="Arial"/>
                <w:b/>
                <w:bCs/>
                <w:color w:val="000000"/>
              </w:rPr>
              <w:t xml:space="preserve"> indels</w:t>
            </w:r>
          </w:p>
        </w:tc>
        <w:tc>
          <w:tcPr>
            <w:tcW w:w="623"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Nonsense SNVs</w:t>
            </w:r>
          </w:p>
        </w:tc>
        <w:tc>
          <w:tcPr>
            <w:tcW w:w="623"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Missense SNVs</w:t>
            </w:r>
          </w:p>
        </w:tc>
        <w:tc>
          <w:tcPr>
            <w:tcW w:w="623"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Cases &gt; 1 mutation</w:t>
            </w:r>
          </w:p>
        </w:tc>
        <w:tc>
          <w:tcPr>
            <w:tcW w:w="623" w:type="pct"/>
            <w:tcBorders>
              <w:top w:val="single" w:sz="4" w:space="0" w:color="000000"/>
              <w:left w:val="nil"/>
              <w:bottom w:val="single" w:sz="4" w:space="0" w:color="000000"/>
              <w:right w:val="single" w:sz="4" w:space="0" w:color="000000"/>
            </w:tcBorders>
            <w:shd w:val="clear" w:color="auto" w:fill="auto"/>
            <w:vAlign w:val="center"/>
            <w:hideMark/>
          </w:tcPr>
          <w:p w:rsidR="005A0B67" w:rsidRPr="00873CB0" w:rsidRDefault="005A0B67" w:rsidP="00480694">
            <w:pPr>
              <w:spacing w:after="0" w:line="240" w:lineRule="auto"/>
              <w:jc w:val="center"/>
              <w:rPr>
                <w:rFonts w:ascii="Calibri" w:eastAsia="Times New Roman" w:hAnsi="Calibri" w:cs="Arial"/>
                <w:b/>
                <w:bCs/>
                <w:color w:val="000000"/>
              </w:rPr>
            </w:pPr>
            <w:r w:rsidRPr="00873CB0">
              <w:rPr>
                <w:rFonts w:ascii="Calibri" w:eastAsia="Times New Roman" w:hAnsi="Calibri" w:cs="Arial"/>
                <w:b/>
                <w:bCs/>
                <w:color w:val="000000"/>
              </w:rPr>
              <w:t>Cases with any mutation (%)</w:t>
            </w:r>
          </w:p>
        </w:tc>
      </w:tr>
      <w:tr w:rsidR="005A0B67" w:rsidRPr="00873CB0" w:rsidTr="00480694">
        <w:trPr>
          <w:trHeight w:val="300"/>
        </w:trPr>
        <w:tc>
          <w:tcPr>
            <w:tcW w:w="623" w:type="pct"/>
            <w:tcBorders>
              <w:top w:val="nil"/>
              <w:left w:val="single" w:sz="4" w:space="0" w:color="000000"/>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right"/>
              <w:rPr>
                <w:rFonts w:ascii="Calibri" w:eastAsia="Times New Roman" w:hAnsi="Calibri" w:cs="Arial"/>
                <w:b/>
                <w:bCs/>
                <w:i/>
                <w:iCs/>
                <w:color w:val="000000"/>
                <w:sz w:val="20"/>
                <w:szCs w:val="20"/>
              </w:rPr>
            </w:pPr>
            <w:r w:rsidRPr="00873CB0">
              <w:rPr>
                <w:rFonts w:ascii="Calibri" w:eastAsia="Times New Roman" w:hAnsi="Calibri" w:cs="Arial"/>
                <w:b/>
                <w:bCs/>
                <w:i/>
                <w:iCs/>
                <w:color w:val="000000"/>
                <w:sz w:val="20"/>
                <w:szCs w:val="20"/>
              </w:rPr>
              <w:t>TRAF3</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62</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26</w:t>
            </w:r>
          </w:p>
        </w:tc>
        <w:tc>
          <w:tcPr>
            <w:tcW w:w="636"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18</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16</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16</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41 (53.2%)</w:t>
            </w:r>
          </w:p>
        </w:tc>
      </w:tr>
      <w:tr w:rsidR="005A0B67" w:rsidRPr="00873CB0" w:rsidTr="00480694">
        <w:trPr>
          <w:trHeight w:val="300"/>
        </w:trPr>
        <w:tc>
          <w:tcPr>
            <w:tcW w:w="623" w:type="pct"/>
            <w:tcBorders>
              <w:top w:val="nil"/>
              <w:left w:val="single" w:sz="4" w:space="0" w:color="000000"/>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right"/>
              <w:rPr>
                <w:rFonts w:ascii="Calibri" w:eastAsia="Times New Roman" w:hAnsi="Calibri" w:cs="Arial"/>
                <w:b/>
                <w:bCs/>
                <w:i/>
                <w:iCs/>
                <w:color w:val="000000"/>
                <w:sz w:val="20"/>
                <w:szCs w:val="20"/>
              </w:rPr>
            </w:pPr>
            <w:r w:rsidRPr="00873CB0">
              <w:rPr>
                <w:rFonts w:ascii="Calibri" w:eastAsia="Times New Roman" w:hAnsi="Calibri" w:cs="Arial"/>
                <w:b/>
                <w:bCs/>
                <w:i/>
                <w:iCs/>
                <w:color w:val="000000"/>
                <w:sz w:val="20"/>
                <w:szCs w:val="20"/>
              </w:rPr>
              <w:t>SETD2</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29</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9</w:t>
            </w:r>
          </w:p>
        </w:tc>
        <w:tc>
          <w:tcPr>
            <w:tcW w:w="636"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11</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9</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5</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24 (31.2%)</w:t>
            </w:r>
          </w:p>
        </w:tc>
      </w:tr>
      <w:tr w:rsidR="005A0B67" w:rsidRPr="00873CB0" w:rsidTr="00480694">
        <w:trPr>
          <w:trHeight w:val="300"/>
        </w:trPr>
        <w:tc>
          <w:tcPr>
            <w:tcW w:w="623" w:type="pct"/>
            <w:tcBorders>
              <w:top w:val="nil"/>
              <w:left w:val="single" w:sz="4" w:space="0" w:color="000000"/>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right"/>
              <w:rPr>
                <w:rFonts w:ascii="Calibri" w:eastAsia="Times New Roman" w:hAnsi="Calibri" w:cs="Arial"/>
                <w:b/>
                <w:bCs/>
                <w:i/>
                <w:iCs/>
                <w:color w:val="000000"/>
                <w:sz w:val="20"/>
                <w:szCs w:val="20"/>
              </w:rPr>
            </w:pPr>
            <w:r w:rsidRPr="00873CB0">
              <w:rPr>
                <w:rFonts w:ascii="Calibri" w:eastAsia="Times New Roman" w:hAnsi="Calibri" w:cs="Arial"/>
                <w:b/>
                <w:bCs/>
                <w:i/>
                <w:iCs/>
                <w:color w:val="000000"/>
                <w:sz w:val="20"/>
                <w:szCs w:val="20"/>
              </w:rPr>
              <w:t>POT1</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22</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4</w:t>
            </w:r>
          </w:p>
        </w:tc>
        <w:tc>
          <w:tcPr>
            <w:tcW w:w="636"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6</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12</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22 (28.6%)</w:t>
            </w:r>
          </w:p>
        </w:tc>
      </w:tr>
      <w:tr w:rsidR="005A0B67" w:rsidRPr="00873CB0" w:rsidTr="00480694">
        <w:trPr>
          <w:trHeight w:val="300"/>
        </w:trPr>
        <w:tc>
          <w:tcPr>
            <w:tcW w:w="623" w:type="pct"/>
            <w:tcBorders>
              <w:top w:val="nil"/>
              <w:left w:val="single" w:sz="4" w:space="0" w:color="000000"/>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right"/>
              <w:rPr>
                <w:rFonts w:ascii="Calibri" w:eastAsia="Times New Roman" w:hAnsi="Calibri" w:cs="Arial"/>
                <w:b/>
                <w:bCs/>
                <w:i/>
                <w:iCs/>
                <w:color w:val="000000"/>
                <w:sz w:val="20"/>
                <w:szCs w:val="20"/>
              </w:rPr>
            </w:pPr>
            <w:r w:rsidRPr="00873CB0">
              <w:rPr>
                <w:rFonts w:ascii="Calibri" w:eastAsia="Times New Roman" w:hAnsi="Calibri" w:cs="Arial"/>
                <w:b/>
                <w:bCs/>
                <w:i/>
                <w:iCs/>
                <w:color w:val="000000"/>
                <w:sz w:val="20"/>
                <w:szCs w:val="20"/>
              </w:rPr>
              <w:t>TP53</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24</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3</w:t>
            </w:r>
          </w:p>
        </w:tc>
        <w:tc>
          <w:tcPr>
            <w:tcW w:w="636"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2</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19</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5</w:t>
            </w:r>
          </w:p>
        </w:tc>
        <w:tc>
          <w:tcPr>
            <w:tcW w:w="623" w:type="pct"/>
            <w:tcBorders>
              <w:top w:val="nil"/>
              <w:left w:val="nil"/>
              <w:bottom w:val="single" w:sz="4" w:space="0" w:color="000000"/>
              <w:right w:val="single" w:sz="4" w:space="0" w:color="000000"/>
            </w:tcBorders>
            <w:shd w:val="clear" w:color="auto" w:fill="auto"/>
            <w:noWrap/>
            <w:vAlign w:val="bottom"/>
            <w:hideMark/>
          </w:tcPr>
          <w:p w:rsidR="005A0B67" w:rsidRPr="00873CB0" w:rsidRDefault="005A0B67" w:rsidP="00480694">
            <w:pPr>
              <w:spacing w:after="0" w:line="240" w:lineRule="auto"/>
              <w:jc w:val="center"/>
              <w:rPr>
                <w:rFonts w:ascii="Calibri" w:eastAsia="Times New Roman" w:hAnsi="Calibri" w:cs="Arial"/>
                <w:color w:val="000000"/>
                <w:sz w:val="20"/>
                <w:szCs w:val="20"/>
              </w:rPr>
            </w:pPr>
            <w:r w:rsidRPr="00873CB0">
              <w:rPr>
                <w:rFonts w:ascii="Calibri" w:eastAsia="Times New Roman" w:hAnsi="Calibri" w:cs="Arial"/>
                <w:color w:val="000000"/>
                <w:sz w:val="20"/>
                <w:szCs w:val="20"/>
              </w:rPr>
              <w:t>19 (24.7%)</w:t>
            </w:r>
          </w:p>
        </w:tc>
      </w:tr>
    </w:tbl>
    <w:p w:rsidR="005A0B67" w:rsidRPr="00873CB0" w:rsidRDefault="005A0B67" w:rsidP="005A0B67">
      <w:pPr>
        <w:rPr>
          <w:rFonts w:ascii="Times New Roman" w:hAnsi="Times New Roman" w:cs="Times New Roman"/>
          <w:sz w:val="24"/>
          <w:szCs w:val="24"/>
        </w:rPr>
      </w:pPr>
    </w:p>
    <w:p w:rsidR="0017159F" w:rsidRDefault="0017159F">
      <w:pPr>
        <w:rPr>
          <w:rFonts w:ascii="Times New Roman" w:hAnsi="Times New Roman" w:cs="Times New Roman"/>
          <w:b/>
          <w:bCs/>
          <w:sz w:val="24"/>
          <w:szCs w:val="24"/>
        </w:rPr>
      </w:pPr>
      <w:r>
        <w:rPr>
          <w:rFonts w:ascii="Times New Roman" w:hAnsi="Times New Roman" w:cs="Times New Roman"/>
          <w:b/>
          <w:bCs/>
          <w:sz w:val="24"/>
          <w:szCs w:val="24"/>
        </w:rPr>
        <w:br w:type="page"/>
      </w:r>
    </w:p>
    <w:p w:rsidR="0017159F" w:rsidRPr="0017159F" w:rsidRDefault="0017159F" w:rsidP="00EC1157">
      <w:pPr>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Table 2: Significant associations between </w:t>
      </w:r>
      <w:r>
        <w:rPr>
          <w:rFonts w:ascii="Times New Roman" w:hAnsi="Times New Roman" w:cs="Times New Roman"/>
          <w:b/>
          <w:bCs/>
          <w:i/>
          <w:iCs/>
          <w:sz w:val="24"/>
          <w:szCs w:val="24"/>
        </w:rPr>
        <w:t xml:space="preserve">SETD2 </w:t>
      </w:r>
      <w:r>
        <w:rPr>
          <w:rFonts w:ascii="Times New Roman" w:hAnsi="Times New Roman" w:cs="Times New Roman"/>
          <w:b/>
          <w:bCs/>
          <w:sz w:val="24"/>
          <w:szCs w:val="24"/>
        </w:rPr>
        <w:t xml:space="preserve">mutations and </w:t>
      </w:r>
      <w:proofErr w:type="spellStart"/>
      <w:r>
        <w:rPr>
          <w:rFonts w:ascii="Times New Roman" w:hAnsi="Times New Roman" w:cs="Times New Roman"/>
          <w:b/>
          <w:bCs/>
          <w:sz w:val="24"/>
          <w:szCs w:val="24"/>
        </w:rPr>
        <w:t>clinico</w:t>
      </w:r>
      <w:proofErr w:type="spellEnd"/>
      <w:r>
        <w:rPr>
          <w:rFonts w:ascii="Times New Roman" w:hAnsi="Times New Roman" w:cs="Times New Roman"/>
          <w:b/>
          <w:bCs/>
          <w:sz w:val="24"/>
          <w:szCs w:val="24"/>
        </w:rPr>
        <w:t>-pathological variables.</w:t>
      </w:r>
    </w:p>
    <w:tbl>
      <w:tblPr>
        <w:tblW w:w="5000" w:type="pct"/>
        <w:tblLook w:val="04A0" w:firstRow="1" w:lastRow="0" w:firstColumn="1" w:lastColumn="0" w:noHBand="0" w:noVBand="1"/>
      </w:tblPr>
      <w:tblGrid>
        <w:gridCol w:w="1169"/>
        <w:gridCol w:w="831"/>
        <w:gridCol w:w="1126"/>
        <w:gridCol w:w="797"/>
        <w:gridCol w:w="1161"/>
        <w:gridCol w:w="970"/>
        <w:gridCol w:w="987"/>
        <w:gridCol w:w="1110"/>
        <w:gridCol w:w="1487"/>
      </w:tblGrid>
      <w:tr w:rsidR="0017159F" w:rsidRPr="0017159F" w:rsidTr="0017159F">
        <w:trPr>
          <w:trHeight w:val="300"/>
        </w:trPr>
        <w:tc>
          <w:tcPr>
            <w:tcW w:w="556" w:type="pct"/>
            <w:tcBorders>
              <w:top w:val="single" w:sz="4" w:space="0" w:color="auto"/>
              <w:left w:val="nil"/>
              <w:bottom w:val="nil"/>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rPr>
            </w:pPr>
            <w:r w:rsidRPr="0017159F">
              <w:rPr>
                <w:rFonts w:ascii="Calibri" w:eastAsia="Times New Roman" w:hAnsi="Calibri" w:cs="Times New Roman"/>
                <w:color w:val="000000"/>
              </w:rPr>
              <w:t> </w:t>
            </w:r>
          </w:p>
        </w:tc>
        <w:tc>
          <w:tcPr>
            <w:tcW w:w="1111"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Breed</w:t>
            </w:r>
          </w:p>
        </w:tc>
        <w:tc>
          <w:tcPr>
            <w:tcW w:w="1111"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Sex</w:t>
            </w:r>
          </w:p>
        </w:tc>
        <w:tc>
          <w:tcPr>
            <w:tcW w:w="1111"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Weight</w:t>
            </w:r>
          </w:p>
        </w:tc>
        <w:tc>
          <w:tcPr>
            <w:tcW w:w="1111"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Bone marrow</w:t>
            </w:r>
          </w:p>
        </w:tc>
      </w:tr>
      <w:tr w:rsidR="0017159F" w:rsidRPr="0017159F" w:rsidTr="0017159F">
        <w:trPr>
          <w:trHeight w:val="330"/>
        </w:trPr>
        <w:tc>
          <w:tcPr>
            <w:tcW w:w="556"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rPr>
            </w:pPr>
            <w:r w:rsidRPr="0017159F">
              <w:rPr>
                <w:rFonts w:ascii="Calibri" w:eastAsia="Times New Roman" w:hAnsi="Calibri" w:cs="Times New Roman"/>
                <w:color w:val="000000"/>
              </w:rPr>
              <w:t> </w:t>
            </w:r>
          </w:p>
        </w:tc>
        <w:tc>
          <w:tcPr>
            <w:tcW w:w="479"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Pure</w:t>
            </w:r>
          </w:p>
        </w:tc>
        <w:tc>
          <w:tcPr>
            <w:tcW w:w="632"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Mixed</w:t>
            </w:r>
          </w:p>
        </w:tc>
        <w:tc>
          <w:tcPr>
            <w:tcW w:w="461"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Male</w:t>
            </w:r>
          </w:p>
        </w:tc>
        <w:tc>
          <w:tcPr>
            <w:tcW w:w="650"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Female</w:t>
            </w:r>
          </w:p>
        </w:tc>
        <w:tc>
          <w:tcPr>
            <w:tcW w:w="551"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&lt;10 Kg</w:t>
            </w:r>
          </w:p>
        </w:tc>
        <w:tc>
          <w:tcPr>
            <w:tcW w:w="560"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entury Gothic" w:eastAsia="Times New Roman" w:hAnsi="Century Gothic" w:cs="Times New Roman"/>
                <w:color w:val="000000"/>
              </w:rPr>
              <w:t>≥</w:t>
            </w:r>
            <w:r w:rsidRPr="0017159F">
              <w:rPr>
                <w:rFonts w:ascii="Calibri" w:eastAsia="Times New Roman" w:hAnsi="Calibri" w:cs="Times New Roman"/>
                <w:color w:val="000000"/>
              </w:rPr>
              <w:t>10 Kg</w:t>
            </w:r>
          </w:p>
        </w:tc>
        <w:tc>
          <w:tcPr>
            <w:tcW w:w="461"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Infiltrated</w:t>
            </w:r>
          </w:p>
        </w:tc>
        <w:tc>
          <w:tcPr>
            <w:tcW w:w="650"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Not infiltrated</w:t>
            </w:r>
          </w:p>
        </w:tc>
      </w:tr>
      <w:tr w:rsidR="0017159F" w:rsidRPr="0017159F" w:rsidTr="0017159F">
        <w:trPr>
          <w:trHeight w:val="300"/>
        </w:trPr>
        <w:tc>
          <w:tcPr>
            <w:tcW w:w="556"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Mut (%)</w:t>
            </w:r>
          </w:p>
        </w:tc>
        <w:tc>
          <w:tcPr>
            <w:tcW w:w="479"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58.3</w:t>
            </w:r>
          </w:p>
        </w:tc>
        <w:tc>
          <w:tcPr>
            <w:tcW w:w="632"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41.7</w:t>
            </w:r>
          </w:p>
        </w:tc>
        <w:tc>
          <w:tcPr>
            <w:tcW w:w="461" w:type="pct"/>
            <w:tcBorders>
              <w:top w:val="nil"/>
              <w:left w:val="single" w:sz="4" w:space="0" w:color="auto"/>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29.2</w:t>
            </w:r>
          </w:p>
        </w:tc>
        <w:tc>
          <w:tcPr>
            <w:tcW w:w="650"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70.8</w:t>
            </w:r>
          </w:p>
        </w:tc>
        <w:tc>
          <w:tcPr>
            <w:tcW w:w="551" w:type="pct"/>
            <w:tcBorders>
              <w:top w:val="nil"/>
              <w:left w:val="single" w:sz="4" w:space="0" w:color="auto"/>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20.8</w:t>
            </w:r>
          </w:p>
        </w:tc>
        <w:tc>
          <w:tcPr>
            <w:tcW w:w="560"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79.2</w:t>
            </w:r>
          </w:p>
        </w:tc>
        <w:tc>
          <w:tcPr>
            <w:tcW w:w="461" w:type="pct"/>
            <w:tcBorders>
              <w:top w:val="nil"/>
              <w:left w:val="single" w:sz="4" w:space="0" w:color="auto"/>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12.5</w:t>
            </w:r>
          </w:p>
        </w:tc>
        <w:tc>
          <w:tcPr>
            <w:tcW w:w="650"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87.5</w:t>
            </w:r>
          </w:p>
        </w:tc>
      </w:tr>
      <w:tr w:rsidR="0017159F" w:rsidRPr="0017159F" w:rsidTr="0017159F">
        <w:trPr>
          <w:trHeight w:val="300"/>
        </w:trPr>
        <w:tc>
          <w:tcPr>
            <w:tcW w:w="556"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proofErr w:type="spellStart"/>
            <w:r w:rsidRPr="0017159F">
              <w:rPr>
                <w:rFonts w:ascii="Calibri" w:eastAsia="Times New Roman" w:hAnsi="Calibri" w:cs="Times New Roman"/>
                <w:b/>
                <w:bCs/>
                <w:color w:val="000000"/>
              </w:rPr>
              <w:t>Wt</w:t>
            </w:r>
            <w:proofErr w:type="spellEnd"/>
            <w:r w:rsidRPr="0017159F">
              <w:rPr>
                <w:rFonts w:ascii="Calibri" w:eastAsia="Times New Roman" w:hAnsi="Calibri" w:cs="Times New Roman"/>
                <w:b/>
                <w:bCs/>
                <w:color w:val="000000"/>
              </w:rPr>
              <w:t xml:space="preserve"> (%)</w:t>
            </w:r>
          </w:p>
        </w:tc>
        <w:tc>
          <w:tcPr>
            <w:tcW w:w="479"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83</w:t>
            </w:r>
          </w:p>
        </w:tc>
        <w:tc>
          <w:tcPr>
            <w:tcW w:w="632"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17</w:t>
            </w:r>
          </w:p>
        </w:tc>
        <w:tc>
          <w:tcPr>
            <w:tcW w:w="461" w:type="pct"/>
            <w:tcBorders>
              <w:top w:val="nil"/>
              <w:left w:val="single" w:sz="4" w:space="0" w:color="auto"/>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56.6</w:t>
            </w:r>
          </w:p>
        </w:tc>
        <w:tc>
          <w:tcPr>
            <w:tcW w:w="650"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43.4</w:t>
            </w:r>
          </w:p>
        </w:tc>
        <w:tc>
          <w:tcPr>
            <w:tcW w:w="551" w:type="pct"/>
            <w:tcBorders>
              <w:top w:val="nil"/>
              <w:left w:val="single" w:sz="4" w:space="0" w:color="auto"/>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5.7</w:t>
            </w:r>
          </w:p>
        </w:tc>
        <w:tc>
          <w:tcPr>
            <w:tcW w:w="560"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94.3</w:t>
            </w:r>
          </w:p>
        </w:tc>
        <w:tc>
          <w:tcPr>
            <w:tcW w:w="461" w:type="pct"/>
            <w:tcBorders>
              <w:top w:val="nil"/>
              <w:left w:val="single" w:sz="4" w:space="0" w:color="auto"/>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35.8</w:t>
            </w:r>
          </w:p>
        </w:tc>
        <w:tc>
          <w:tcPr>
            <w:tcW w:w="650"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64.2</w:t>
            </w:r>
          </w:p>
        </w:tc>
      </w:tr>
      <w:tr w:rsidR="0017159F" w:rsidRPr="0017159F" w:rsidTr="0017159F">
        <w:trPr>
          <w:trHeight w:val="315"/>
        </w:trPr>
        <w:tc>
          <w:tcPr>
            <w:tcW w:w="556" w:type="pct"/>
            <w:tcBorders>
              <w:top w:val="nil"/>
              <w:left w:val="nil"/>
              <w:bottom w:val="single" w:sz="8"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p-value</w:t>
            </w:r>
          </w:p>
        </w:tc>
        <w:tc>
          <w:tcPr>
            <w:tcW w:w="1111" w:type="pct"/>
            <w:gridSpan w:val="2"/>
            <w:tcBorders>
              <w:top w:val="single" w:sz="4" w:space="0" w:color="auto"/>
              <w:left w:val="nil"/>
              <w:bottom w:val="single" w:sz="8"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0.021</w:t>
            </w:r>
          </w:p>
        </w:tc>
        <w:tc>
          <w:tcPr>
            <w:tcW w:w="1111" w:type="pct"/>
            <w:gridSpan w:val="2"/>
            <w:tcBorders>
              <w:top w:val="single" w:sz="4" w:space="0" w:color="auto"/>
              <w:left w:val="single" w:sz="4" w:space="0" w:color="auto"/>
              <w:bottom w:val="single" w:sz="8"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0.027</w:t>
            </w:r>
          </w:p>
        </w:tc>
        <w:tc>
          <w:tcPr>
            <w:tcW w:w="1111" w:type="pct"/>
            <w:gridSpan w:val="2"/>
            <w:tcBorders>
              <w:top w:val="single" w:sz="4" w:space="0" w:color="auto"/>
              <w:left w:val="single" w:sz="4" w:space="0" w:color="auto"/>
              <w:bottom w:val="single" w:sz="8"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0.045</w:t>
            </w:r>
          </w:p>
        </w:tc>
        <w:tc>
          <w:tcPr>
            <w:tcW w:w="1111" w:type="pct"/>
            <w:gridSpan w:val="2"/>
            <w:tcBorders>
              <w:top w:val="single" w:sz="4" w:space="0" w:color="auto"/>
              <w:left w:val="single" w:sz="4" w:space="0" w:color="auto"/>
              <w:bottom w:val="single" w:sz="8"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0.037</w:t>
            </w:r>
          </w:p>
        </w:tc>
      </w:tr>
      <w:tr w:rsidR="0017159F" w:rsidRPr="0017159F" w:rsidTr="0017159F">
        <w:trPr>
          <w:trHeight w:val="300"/>
        </w:trPr>
        <w:tc>
          <w:tcPr>
            <w:tcW w:w="556"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Mean mut</w:t>
            </w:r>
          </w:p>
        </w:tc>
        <w:tc>
          <w:tcPr>
            <w:tcW w:w="1111" w:type="pct"/>
            <w:gridSpan w:val="2"/>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111" w:type="pct"/>
            <w:gridSpan w:val="2"/>
            <w:tcBorders>
              <w:top w:val="nil"/>
              <w:left w:val="single" w:sz="4" w:space="0" w:color="auto"/>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111" w:type="pct"/>
            <w:gridSpan w:val="2"/>
            <w:tcBorders>
              <w:top w:val="nil"/>
              <w:left w:val="single" w:sz="4" w:space="0" w:color="auto"/>
              <w:bottom w:val="nil"/>
              <w:right w:val="single" w:sz="4" w:space="0" w:color="000000"/>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22.2 Kg</w:t>
            </w:r>
          </w:p>
        </w:tc>
        <w:tc>
          <w:tcPr>
            <w:tcW w:w="1111" w:type="pct"/>
            <w:gridSpan w:val="2"/>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0.0145</w:t>
            </w:r>
          </w:p>
        </w:tc>
      </w:tr>
      <w:tr w:rsidR="0017159F" w:rsidRPr="0017159F" w:rsidTr="0017159F">
        <w:trPr>
          <w:trHeight w:val="300"/>
        </w:trPr>
        <w:tc>
          <w:tcPr>
            <w:tcW w:w="556"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 xml:space="preserve">Mean </w:t>
            </w:r>
            <w:proofErr w:type="spellStart"/>
            <w:r w:rsidRPr="0017159F">
              <w:rPr>
                <w:rFonts w:ascii="Calibri" w:eastAsia="Times New Roman" w:hAnsi="Calibri" w:cs="Times New Roman"/>
                <w:b/>
                <w:bCs/>
                <w:color w:val="000000"/>
              </w:rPr>
              <w:t>wt</w:t>
            </w:r>
            <w:proofErr w:type="spellEnd"/>
          </w:p>
        </w:tc>
        <w:tc>
          <w:tcPr>
            <w:tcW w:w="1111" w:type="pct"/>
            <w:gridSpan w:val="2"/>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111" w:type="pct"/>
            <w:gridSpan w:val="2"/>
            <w:tcBorders>
              <w:top w:val="nil"/>
              <w:left w:val="single" w:sz="4" w:space="0" w:color="auto"/>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111" w:type="pct"/>
            <w:gridSpan w:val="2"/>
            <w:tcBorders>
              <w:top w:val="nil"/>
              <w:left w:val="single" w:sz="4" w:space="0" w:color="auto"/>
              <w:bottom w:val="single" w:sz="4" w:space="0" w:color="auto"/>
              <w:right w:val="single" w:sz="4" w:space="0" w:color="000000"/>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31.6 Kg</w:t>
            </w:r>
          </w:p>
        </w:tc>
        <w:tc>
          <w:tcPr>
            <w:tcW w:w="1111" w:type="pct"/>
            <w:gridSpan w:val="2"/>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0.0687</w:t>
            </w:r>
          </w:p>
        </w:tc>
      </w:tr>
      <w:tr w:rsidR="0017159F" w:rsidRPr="0017159F" w:rsidTr="0017159F">
        <w:trPr>
          <w:trHeight w:val="315"/>
        </w:trPr>
        <w:tc>
          <w:tcPr>
            <w:tcW w:w="556" w:type="pct"/>
            <w:tcBorders>
              <w:top w:val="nil"/>
              <w:left w:val="nil"/>
              <w:bottom w:val="single" w:sz="8"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p-value</w:t>
            </w:r>
          </w:p>
        </w:tc>
        <w:tc>
          <w:tcPr>
            <w:tcW w:w="1111" w:type="pct"/>
            <w:gridSpan w:val="2"/>
            <w:tcBorders>
              <w:top w:val="single" w:sz="4" w:space="0" w:color="auto"/>
              <w:left w:val="nil"/>
              <w:bottom w:val="single" w:sz="8"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111" w:type="pct"/>
            <w:gridSpan w:val="2"/>
            <w:tcBorders>
              <w:top w:val="single" w:sz="4" w:space="0" w:color="auto"/>
              <w:left w:val="single" w:sz="4" w:space="0" w:color="auto"/>
              <w:bottom w:val="single" w:sz="8"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111" w:type="pct"/>
            <w:gridSpan w:val="2"/>
            <w:tcBorders>
              <w:top w:val="single" w:sz="4" w:space="0" w:color="auto"/>
              <w:left w:val="single" w:sz="4" w:space="0" w:color="auto"/>
              <w:bottom w:val="single" w:sz="8" w:space="0" w:color="auto"/>
              <w:right w:val="single" w:sz="4" w:space="0" w:color="000000"/>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0.009</w:t>
            </w:r>
          </w:p>
        </w:tc>
        <w:tc>
          <w:tcPr>
            <w:tcW w:w="1111" w:type="pct"/>
            <w:gridSpan w:val="2"/>
            <w:tcBorders>
              <w:top w:val="single" w:sz="4" w:space="0" w:color="auto"/>
              <w:left w:val="nil"/>
              <w:bottom w:val="single" w:sz="8"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0.039</w:t>
            </w:r>
          </w:p>
        </w:tc>
      </w:tr>
      <w:tr w:rsidR="0017159F" w:rsidRPr="0017159F" w:rsidTr="0017159F">
        <w:trPr>
          <w:trHeight w:val="300"/>
        </w:trPr>
        <w:tc>
          <w:tcPr>
            <w:tcW w:w="1034" w:type="pct"/>
            <w:gridSpan w:val="2"/>
            <w:tcBorders>
              <w:top w:val="nil"/>
              <w:left w:val="nil"/>
              <w:bottom w:val="nil"/>
              <w:right w:val="nil"/>
            </w:tcBorders>
            <w:shd w:val="clear" w:color="auto" w:fill="auto"/>
            <w:noWrap/>
            <w:vAlign w:val="bottom"/>
            <w:hideMark/>
          </w:tcPr>
          <w:p w:rsidR="0017159F" w:rsidRDefault="0017159F" w:rsidP="0017159F">
            <w:pPr>
              <w:spacing w:after="0" w:line="240" w:lineRule="auto"/>
              <w:rPr>
                <w:rFonts w:ascii="Calibri" w:eastAsia="Times New Roman" w:hAnsi="Calibri" w:cs="Times New Roman"/>
                <w:color w:val="000000"/>
                <w:sz w:val="20"/>
                <w:szCs w:val="20"/>
              </w:rPr>
            </w:pPr>
            <w:proofErr w:type="spellStart"/>
            <w:r w:rsidRPr="0017159F">
              <w:rPr>
                <w:rFonts w:ascii="Calibri" w:eastAsia="Times New Roman" w:hAnsi="Calibri" w:cs="Times New Roman"/>
                <w:color w:val="000000"/>
                <w:sz w:val="20"/>
                <w:szCs w:val="20"/>
              </w:rPr>
              <w:t>na</w:t>
            </w:r>
            <w:proofErr w:type="spellEnd"/>
            <w:r w:rsidRPr="0017159F">
              <w:rPr>
                <w:rFonts w:ascii="Calibri" w:eastAsia="Times New Roman" w:hAnsi="Calibri" w:cs="Times New Roman"/>
                <w:color w:val="000000"/>
                <w:sz w:val="20"/>
                <w:szCs w:val="20"/>
              </w:rPr>
              <w:t>: not applicable</w:t>
            </w:r>
          </w:p>
          <w:p w:rsidR="0017159F" w:rsidRPr="0017159F" w:rsidRDefault="0017159F" w:rsidP="0017159F">
            <w:pPr>
              <w:spacing w:after="0" w:line="240" w:lineRule="auto"/>
              <w:rPr>
                <w:rFonts w:ascii="Calibri" w:eastAsia="Times New Roman" w:hAnsi="Calibri" w:cs="Times New Roman"/>
                <w:color w:val="000000"/>
                <w:sz w:val="20"/>
                <w:szCs w:val="20"/>
              </w:rPr>
            </w:pPr>
          </w:p>
        </w:tc>
        <w:tc>
          <w:tcPr>
            <w:tcW w:w="632"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sz w:val="20"/>
                <w:szCs w:val="20"/>
              </w:rPr>
            </w:pPr>
          </w:p>
        </w:tc>
        <w:tc>
          <w:tcPr>
            <w:tcW w:w="461"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650"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551"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560"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461"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650"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r>
    </w:tbl>
    <w:p w:rsidR="0017159F" w:rsidRDefault="0017159F">
      <w:pPr>
        <w:rPr>
          <w:rFonts w:ascii="Times New Roman" w:hAnsi="Times New Roman" w:cs="Times New Roman"/>
          <w:b/>
          <w:bCs/>
          <w:sz w:val="24"/>
          <w:szCs w:val="24"/>
        </w:rPr>
      </w:pPr>
    </w:p>
    <w:p w:rsidR="0017159F" w:rsidRDefault="0017159F">
      <w:pPr>
        <w:rPr>
          <w:rFonts w:ascii="Times New Roman" w:hAnsi="Times New Roman" w:cs="Times New Roman"/>
          <w:b/>
          <w:bCs/>
          <w:sz w:val="24"/>
          <w:szCs w:val="24"/>
        </w:rPr>
      </w:pPr>
    </w:p>
    <w:p w:rsidR="00FE1B03" w:rsidRDefault="00FE1B03">
      <w:pPr>
        <w:rPr>
          <w:rFonts w:ascii="Times New Roman" w:hAnsi="Times New Roman" w:cs="Times New Roman"/>
          <w:b/>
          <w:bCs/>
          <w:sz w:val="24"/>
          <w:szCs w:val="24"/>
        </w:rPr>
      </w:pPr>
    </w:p>
    <w:p w:rsidR="00FE1B03" w:rsidRDefault="00FE1B03">
      <w:pPr>
        <w:rPr>
          <w:rFonts w:ascii="Times New Roman" w:hAnsi="Times New Roman" w:cs="Times New Roman"/>
          <w:b/>
          <w:bCs/>
          <w:sz w:val="24"/>
          <w:szCs w:val="24"/>
        </w:rPr>
      </w:pPr>
    </w:p>
    <w:p w:rsidR="0017159F" w:rsidRPr="0017159F" w:rsidRDefault="0017159F" w:rsidP="00EC1157">
      <w:pPr>
        <w:jc w:val="both"/>
        <w:rPr>
          <w:rFonts w:ascii="Times New Roman" w:hAnsi="Times New Roman" w:cs="Times New Roman"/>
          <w:b/>
          <w:bCs/>
          <w:sz w:val="24"/>
          <w:szCs w:val="24"/>
        </w:rPr>
      </w:pPr>
      <w:r>
        <w:rPr>
          <w:rFonts w:ascii="Times New Roman" w:hAnsi="Times New Roman" w:cs="Times New Roman"/>
          <w:b/>
          <w:bCs/>
          <w:sz w:val="24"/>
          <w:szCs w:val="24"/>
        </w:rPr>
        <w:t xml:space="preserve">Supplementary Table 3: Significant associations between </w:t>
      </w:r>
      <w:r>
        <w:rPr>
          <w:rFonts w:ascii="Times New Roman" w:hAnsi="Times New Roman" w:cs="Times New Roman"/>
          <w:b/>
          <w:bCs/>
          <w:i/>
          <w:iCs/>
          <w:sz w:val="24"/>
          <w:szCs w:val="24"/>
        </w:rPr>
        <w:t xml:space="preserve">DDX3X </w:t>
      </w:r>
      <w:r>
        <w:rPr>
          <w:rFonts w:ascii="Times New Roman" w:hAnsi="Times New Roman" w:cs="Times New Roman"/>
          <w:b/>
          <w:bCs/>
          <w:sz w:val="24"/>
          <w:szCs w:val="24"/>
        </w:rPr>
        <w:t xml:space="preserve">mutations and </w:t>
      </w:r>
      <w:proofErr w:type="spellStart"/>
      <w:r>
        <w:rPr>
          <w:rFonts w:ascii="Times New Roman" w:hAnsi="Times New Roman" w:cs="Times New Roman"/>
          <w:b/>
          <w:bCs/>
          <w:sz w:val="24"/>
          <w:szCs w:val="24"/>
        </w:rPr>
        <w:t>clinico</w:t>
      </w:r>
      <w:proofErr w:type="spellEnd"/>
      <w:r>
        <w:rPr>
          <w:rFonts w:ascii="Times New Roman" w:hAnsi="Times New Roman" w:cs="Times New Roman"/>
          <w:b/>
          <w:bCs/>
          <w:sz w:val="24"/>
          <w:szCs w:val="24"/>
        </w:rPr>
        <w:t>-pathological variables.</w:t>
      </w:r>
    </w:p>
    <w:tbl>
      <w:tblPr>
        <w:tblW w:w="5000" w:type="pct"/>
        <w:tblLook w:val="04A0" w:firstRow="1" w:lastRow="0" w:firstColumn="1" w:lastColumn="0" w:noHBand="0" w:noVBand="1"/>
      </w:tblPr>
      <w:tblGrid>
        <w:gridCol w:w="1173"/>
        <w:gridCol w:w="1110"/>
        <w:gridCol w:w="1487"/>
        <w:gridCol w:w="1173"/>
        <w:gridCol w:w="1326"/>
        <w:gridCol w:w="1021"/>
        <w:gridCol w:w="1174"/>
        <w:gridCol w:w="1174"/>
      </w:tblGrid>
      <w:tr w:rsidR="0017159F" w:rsidRPr="0017159F" w:rsidTr="0017159F">
        <w:trPr>
          <w:trHeight w:val="300"/>
        </w:trPr>
        <w:tc>
          <w:tcPr>
            <w:tcW w:w="625" w:type="pct"/>
            <w:tcBorders>
              <w:top w:val="single" w:sz="4" w:space="0" w:color="auto"/>
              <w:left w:val="nil"/>
              <w:bottom w:val="nil"/>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rPr>
            </w:pPr>
            <w:r w:rsidRPr="0017159F">
              <w:rPr>
                <w:rFonts w:ascii="Calibri" w:eastAsia="Times New Roman" w:hAnsi="Calibri" w:cs="Times New Roman"/>
                <w:color w:val="000000"/>
              </w:rPr>
              <w:t> </w:t>
            </w:r>
          </w:p>
        </w:tc>
        <w:tc>
          <w:tcPr>
            <w:tcW w:w="1250"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Bone marrow</w:t>
            </w:r>
          </w:p>
        </w:tc>
        <w:tc>
          <w:tcPr>
            <w:tcW w:w="625" w:type="pct"/>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Blood</w:t>
            </w:r>
          </w:p>
        </w:tc>
        <w:tc>
          <w:tcPr>
            <w:tcW w:w="1250"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LDH</w:t>
            </w:r>
          </w:p>
        </w:tc>
        <w:tc>
          <w:tcPr>
            <w:tcW w:w="1250" w:type="pct"/>
            <w:gridSpan w:val="2"/>
            <w:tcBorders>
              <w:top w:val="single" w:sz="4" w:space="0" w:color="auto"/>
              <w:left w:val="nil"/>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Stage</w:t>
            </w:r>
          </w:p>
        </w:tc>
      </w:tr>
      <w:tr w:rsidR="0017159F" w:rsidRPr="0017159F" w:rsidTr="0017159F">
        <w:trPr>
          <w:trHeight w:val="330"/>
        </w:trPr>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rPr>
            </w:pPr>
            <w:r w:rsidRPr="0017159F">
              <w:rPr>
                <w:rFonts w:ascii="Calibri" w:eastAsia="Times New Roman" w:hAnsi="Calibri" w:cs="Times New Roman"/>
                <w:color w:val="000000"/>
              </w:rPr>
              <w:t> </w:t>
            </w:r>
          </w:p>
        </w:tc>
        <w:tc>
          <w:tcPr>
            <w:tcW w:w="519"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Infiltrated</w:t>
            </w:r>
          </w:p>
        </w:tc>
        <w:tc>
          <w:tcPr>
            <w:tcW w:w="731"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Not infiltrated</w:t>
            </w:r>
          </w:p>
        </w:tc>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
        </w:tc>
        <w:tc>
          <w:tcPr>
            <w:tcW w:w="704"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Increased</w:t>
            </w:r>
          </w:p>
        </w:tc>
        <w:tc>
          <w:tcPr>
            <w:tcW w:w="546"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Normal</w:t>
            </w:r>
          </w:p>
        </w:tc>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4</w:t>
            </w:r>
          </w:p>
        </w:tc>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5</w:t>
            </w:r>
          </w:p>
        </w:tc>
      </w:tr>
      <w:tr w:rsidR="0017159F" w:rsidRPr="0017159F" w:rsidTr="0017159F">
        <w:trPr>
          <w:trHeight w:val="300"/>
        </w:trPr>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Mut (%)</w:t>
            </w:r>
          </w:p>
        </w:tc>
        <w:tc>
          <w:tcPr>
            <w:tcW w:w="519" w:type="pct"/>
            <w:tcBorders>
              <w:top w:val="nil"/>
              <w:left w:val="single" w:sz="4" w:space="0" w:color="auto"/>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53.8</w:t>
            </w:r>
          </w:p>
        </w:tc>
        <w:tc>
          <w:tcPr>
            <w:tcW w:w="731"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46.2</w:t>
            </w:r>
          </w:p>
        </w:tc>
        <w:tc>
          <w:tcPr>
            <w:tcW w:w="625" w:type="pct"/>
            <w:tcBorders>
              <w:top w:val="nil"/>
              <w:left w:val="single" w:sz="4" w:space="0" w:color="auto"/>
              <w:bottom w:val="nil"/>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w:t>
            </w:r>
          </w:p>
        </w:tc>
        <w:tc>
          <w:tcPr>
            <w:tcW w:w="704"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69.2</w:t>
            </w:r>
          </w:p>
        </w:tc>
        <w:tc>
          <w:tcPr>
            <w:tcW w:w="546" w:type="pct"/>
            <w:tcBorders>
              <w:top w:val="nil"/>
              <w:left w:val="nil"/>
              <w:bottom w:val="nil"/>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30.8</w:t>
            </w:r>
          </w:p>
        </w:tc>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w:t>
            </w:r>
          </w:p>
        </w:tc>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100</w:t>
            </w:r>
          </w:p>
        </w:tc>
      </w:tr>
      <w:tr w:rsidR="0017159F" w:rsidRPr="0017159F" w:rsidTr="0017159F">
        <w:trPr>
          <w:trHeight w:val="300"/>
        </w:trPr>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proofErr w:type="spellStart"/>
            <w:r w:rsidRPr="0017159F">
              <w:rPr>
                <w:rFonts w:ascii="Calibri" w:eastAsia="Times New Roman" w:hAnsi="Calibri" w:cs="Times New Roman"/>
                <w:b/>
                <w:bCs/>
                <w:color w:val="000000"/>
              </w:rPr>
              <w:t>Wt</w:t>
            </w:r>
            <w:proofErr w:type="spellEnd"/>
            <w:r w:rsidRPr="0017159F">
              <w:rPr>
                <w:rFonts w:ascii="Calibri" w:eastAsia="Times New Roman" w:hAnsi="Calibri" w:cs="Times New Roman"/>
                <w:b/>
                <w:bCs/>
                <w:color w:val="000000"/>
              </w:rPr>
              <w:t xml:space="preserve"> (%)</w:t>
            </w:r>
          </w:p>
        </w:tc>
        <w:tc>
          <w:tcPr>
            <w:tcW w:w="519" w:type="pct"/>
            <w:tcBorders>
              <w:top w:val="nil"/>
              <w:left w:val="single" w:sz="4" w:space="0" w:color="auto"/>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23.4</w:t>
            </w:r>
          </w:p>
        </w:tc>
        <w:tc>
          <w:tcPr>
            <w:tcW w:w="731"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76.6</w:t>
            </w:r>
          </w:p>
        </w:tc>
        <w:tc>
          <w:tcPr>
            <w:tcW w:w="625" w:type="pct"/>
            <w:tcBorders>
              <w:top w:val="nil"/>
              <w:left w:val="single" w:sz="4" w:space="0" w:color="auto"/>
              <w:bottom w:val="single" w:sz="4" w:space="0" w:color="auto"/>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w:t>
            </w:r>
          </w:p>
        </w:tc>
        <w:tc>
          <w:tcPr>
            <w:tcW w:w="704"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37.5</w:t>
            </w:r>
          </w:p>
        </w:tc>
        <w:tc>
          <w:tcPr>
            <w:tcW w:w="546" w:type="pct"/>
            <w:tcBorders>
              <w:top w:val="nil"/>
              <w:left w:val="nil"/>
              <w:bottom w:val="single" w:sz="4" w:space="0" w:color="auto"/>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62.5</w:t>
            </w:r>
          </w:p>
        </w:tc>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45.3</w:t>
            </w:r>
          </w:p>
        </w:tc>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54.7</w:t>
            </w:r>
          </w:p>
        </w:tc>
      </w:tr>
      <w:tr w:rsidR="0017159F" w:rsidRPr="0017159F" w:rsidTr="0017159F">
        <w:trPr>
          <w:trHeight w:val="315"/>
        </w:trPr>
        <w:tc>
          <w:tcPr>
            <w:tcW w:w="625" w:type="pct"/>
            <w:tcBorders>
              <w:top w:val="nil"/>
              <w:left w:val="nil"/>
              <w:bottom w:val="single" w:sz="8"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p-value</w:t>
            </w:r>
          </w:p>
        </w:tc>
        <w:tc>
          <w:tcPr>
            <w:tcW w:w="1250" w:type="pct"/>
            <w:gridSpan w:val="2"/>
            <w:tcBorders>
              <w:top w:val="single" w:sz="4" w:space="0" w:color="auto"/>
              <w:left w:val="single" w:sz="4" w:space="0" w:color="auto"/>
              <w:bottom w:val="single" w:sz="8"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0.028</w:t>
            </w:r>
          </w:p>
        </w:tc>
        <w:tc>
          <w:tcPr>
            <w:tcW w:w="625" w:type="pct"/>
            <w:tcBorders>
              <w:top w:val="nil"/>
              <w:left w:val="single" w:sz="4" w:space="0" w:color="auto"/>
              <w:bottom w:val="single" w:sz="8" w:space="0" w:color="auto"/>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w:t>
            </w:r>
          </w:p>
        </w:tc>
        <w:tc>
          <w:tcPr>
            <w:tcW w:w="1250" w:type="pct"/>
            <w:gridSpan w:val="2"/>
            <w:tcBorders>
              <w:top w:val="single" w:sz="4" w:space="0" w:color="auto"/>
              <w:left w:val="nil"/>
              <w:bottom w:val="single" w:sz="8" w:space="0" w:color="auto"/>
              <w:right w:val="single" w:sz="4" w:space="0" w:color="000000"/>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0.036</w:t>
            </w:r>
          </w:p>
        </w:tc>
        <w:tc>
          <w:tcPr>
            <w:tcW w:w="1250" w:type="pct"/>
            <w:gridSpan w:val="2"/>
            <w:tcBorders>
              <w:top w:val="single" w:sz="4" w:space="0" w:color="auto"/>
              <w:left w:val="nil"/>
              <w:bottom w:val="single" w:sz="8"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0.002</w:t>
            </w:r>
          </w:p>
        </w:tc>
      </w:tr>
      <w:tr w:rsidR="0017159F" w:rsidRPr="0017159F" w:rsidTr="0017159F">
        <w:trPr>
          <w:trHeight w:val="300"/>
        </w:trPr>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Mean mut</w:t>
            </w:r>
          </w:p>
        </w:tc>
        <w:tc>
          <w:tcPr>
            <w:tcW w:w="1250" w:type="pct"/>
            <w:gridSpan w:val="2"/>
            <w:tcBorders>
              <w:top w:val="single" w:sz="8" w:space="0" w:color="auto"/>
              <w:left w:val="single" w:sz="4" w:space="0" w:color="auto"/>
              <w:bottom w:val="nil"/>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625" w:type="pct"/>
            <w:tcBorders>
              <w:top w:val="nil"/>
              <w:left w:val="single" w:sz="4" w:space="0" w:color="auto"/>
              <w:bottom w:val="nil"/>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12%</w:t>
            </w:r>
          </w:p>
        </w:tc>
        <w:tc>
          <w:tcPr>
            <w:tcW w:w="1250" w:type="pct"/>
            <w:gridSpan w:val="2"/>
            <w:tcBorders>
              <w:top w:val="single" w:sz="8" w:space="0" w:color="auto"/>
              <w:left w:val="nil"/>
              <w:bottom w:val="nil"/>
              <w:right w:val="single" w:sz="4" w:space="0" w:color="000000"/>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250" w:type="pct"/>
            <w:gridSpan w:val="2"/>
            <w:tcBorders>
              <w:top w:val="single" w:sz="8" w:space="0" w:color="auto"/>
              <w:left w:val="nil"/>
              <w:bottom w:val="nil"/>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r>
      <w:tr w:rsidR="0017159F" w:rsidRPr="0017159F" w:rsidTr="0017159F">
        <w:trPr>
          <w:trHeight w:val="300"/>
        </w:trPr>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 xml:space="preserve">Mean </w:t>
            </w:r>
            <w:proofErr w:type="spellStart"/>
            <w:r w:rsidRPr="0017159F">
              <w:rPr>
                <w:rFonts w:ascii="Calibri" w:eastAsia="Times New Roman" w:hAnsi="Calibri" w:cs="Times New Roman"/>
                <w:b/>
                <w:bCs/>
                <w:color w:val="000000"/>
              </w:rPr>
              <w:t>wt</w:t>
            </w:r>
            <w:proofErr w:type="spellEnd"/>
          </w:p>
        </w:tc>
        <w:tc>
          <w:tcPr>
            <w:tcW w:w="1250" w:type="pct"/>
            <w:gridSpan w:val="2"/>
            <w:tcBorders>
              <w:top w:val="nil"/>
              <w:left w:val="single" w:sz="4" w:space="0" w:color="auto"/>
              <w:bottom w:val="single" w:sz="4"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625" w:type="pct"/>
            <w:tcBorders>
              <w:top w:val="nil"/>
              <w:left w:val="single" w:sz="4" w:space="0" w:color="auto"/>
              <w:bottom w:val="single" w:sz="4" w:space="0" w:color="auto"/>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3.90%</w:t>
            </w:r>
          </w:p>
        </w:tc>
        <w:tc>
          <w:tcPr>
            <w:tcW w:w="1250" w:type="pct"/>
            <w:gridSpan w:val="2"/>
            <w:tcBorders>
              <w:top w:val="nil"/>
              <w:left w:val="nil"/>
              <w:bottom w:val="single" w:sz="4" w:space="0" w:color="auto"/>
              <w:right w:val="single" w:sz="4" w:space="0" w:color="000000"/>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250" w:type="pct"/>
            <w:gridSpan w:val="2"/>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r>
      <w:tr w:rsidR="0017159F" w:rsidRPr="0017159F" w:rsidTr="0017159F">
        <w:trPr>
          <w:trHeight w:val="315"/>
        </w:trPr>
        <w:tc>
          <w:tcPr>
            <w:tcW w:w="625" w:type="pct"/>
            <w:tcBorders>
              <w:top w:val="nil"/>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b/>
                <w:bCs/>
                <w:color w:val="000000"/>
              </w:rPr>
            </w:pPr>
            <w:r w:rsidRPr="0017159F">
              <w:rPr>
                <w:rFonts w:ascii="Calibri" w:eastAsia="Times New Roman" w:hAnsi="Calibri" w:cs="Times New Roman"/>
                <w:b/>
                <w:bCs/>
                <w:color w:val="000000"/>
              </w:rPr>
              <w:t>p-value</w:t>
            </w:r>
          </w:p>
        </w:tc>
        <w:tc>
          <w:tcPr>
            <w:tcW w:w="1250" w:type="pct"/>
            <w:gridSpan w:val="2"/>
            <w:tcBorders>
              <w:top w:val="single" w:sz="4" w:space="0" w:color="auto"/>
              <w:left w:val="single" w:sz="4" w:space="0" w:color="auto"/>
              <w:bottom w:val="single" w:sz="4" w:space="0" w:color="auto"/>
              <w:right w:val="nil"/>
            </w:tcBorders>
            <w:shd w:val="clear" w:color="auto" w:fill="auto"/>
            <w:noWrap/>
            <w:vAlign w:val="center"/>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625" w:type="pct"/>
            <w:tcBorders>
              <w:top w:val="nil"/>
              <w:left w:val="single" w:sz="4" w:space="0" w:color="auto"/>
              <w:bottom w:val="single" w:sz="4" w:space="0" w:color="auto"/>
              <w:right w:val="single" w:sz="4" w:space="0" w:color="auto"/>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r w:rsidRPr="0017159F">
              <w:rPr>
                <w:rFonts w:ascii="Calibri" w:eastAsia="Times New Roman" w:hAnsi="Calibri" w:cs="Times New Roman"/>
                <w:color w:val="000000"/>
              </w:rPr>
              <w:t>0.021</w:t>
            </w:r>
          </w:p>
        </w:tc>
        <w:tc>
          <w:tcPr>
            <w:tcW w:w="1250" w:type="pct"/>
            <w:gridSpan w:val="2"/>
            <w:tcBorders>
              <w:top w:val="single" w:sz="4" w:space="0" w:color="auto"/>
              <w:left w:val="nil"/>
              <w:bottom w:val="single" w:sz="4" w:space="0" w:color="auto"/>
              <w:right w:val="single" w:sz="4" w:space="0" w:color="000000"/>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c>
          <w:tcPr>
            <w:tcW w:w="1250" w:type="pct"/>
            <w:gridSpan w:val="2"/>
            <w:tcBorders>
              <w:top w:val="single" w:sz="4" w:space="0" w:color="auto"/>
              <w:left w:val="nil"/>
              <w:bottom w:val="single" w:sz="4" w:space="0" w:color="auto"/>
              <w:right w:val="nil"/>
            </w:tcBorders>
            <w:shd w:val="clear" w:color="auto" w:fill="auto"/>
            <w:noWrap/>
            <w:vAlign w:val="bottom"/>
            <w:hideMark/>
          </w:tcPr>
          <w:p w:rsidR="0017159F" w:rsidRPr="0017159F" w:rsidRDefault="0017159F" w:rsidP="0017159F">
            <w:pPr>
              <w:spacing w:after="0" w:line="240" w:lineRule="auto"/>
              <w:jc w:val="center"/>
              <w:rPr>
                <w:rFonts w:ascii="Calibri" w:eastAsia="Times New Roman" w:hAnsi="Calibri" w:cs="Times New Roman"/>
                <w:color w:val="000000"/>
              </w:rPr>
            </w:pPr>
            <w:proofErr w:type="spellStart"/>
            <w:r w:rsidRPr="0017159F">
              <w:rPr>
                <w:rFonts w:ascii="Calibri" w:eastAsia="Times New Roman" w:hAnsi="Calibri" w:cs="Times New Roman"/>
                <w:color w:val="000000"/>
              </w:rPr>
              <w:t>na</w:t>
            </w:r>
            <w:proofErr w:type="spellEnd"/>
          </w:p>
        </w:tc>
      </w:tr>
      <w:tr w:rsidR="0017159F" w:rsidRPr="0017159F" w:rsidTr="0017159F">
        <w:trPr>
          <w:trHeight w:val="300"/>
        </w:trPr>
        <w:tc>
          <w:tcPr>
            <w:tcW w:w="1144" w:type="pct"/>
            <w:gridSpan w:val="2"/>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sz w:val="20"/>
                <w:szCs w:val="20"/>
              </w:rPr>
            </w:pPr>
            <w:proofErr w:type="spellStart"/>
            <w:r w:rsidRPr="0017159F">
              <w:rPr>
                <w:rFonts w:ascii="Calibri" w:eastAsia="Times New Roman" w:hAnsi="Calibri" w:cs="Times New Roman"/>
                <w:color w:val="000000"/>
                <w:sz w:val="20"/>
                <w:szCs w:val="20"/>
              </w:rPr>
              <w:t>na</w:t>
            </w:r>
            <w:proofErr w:type="spellEnd"/>
            <w:r w:rsidRPr="0017159F">
              <w:rPr>
                <w:rFonts w:ascii="Calibri" w:eastAsia="Times New Roman" w:hAnsi="Calibri" w:cs="Times New Roman"/>
                <w:color w:val="000000"/>
                <w:sz w:val="20"/>
                <w:szCs w:val="20"/>
              </w:rPr>
              <w:t>: not applicable</w:t>
            </w:r>
          </w:p>
        </w:tc>
        <w:tc>
          <w:tcPr>
            <w:tcW w:w="731"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Calibri" w:eastAsia="Times New Roman" w:hAnsi="Calibri" w:cs="Times New Roman"/>
                <w:color w:val="000000"/>
                <w:sz w:val="20"/>
                <w:szCs w:val="20"/>
              </w:rPr>
            </w:pPr>
          </w:p>
        </w:tc>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704"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546"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c>
          <w:tcPr>
            <w:tcW w:w="625" w:type="pct"/>
            <w:tcBorders>
              <w:top w:val="nil"/>
              <w:left w:val="nil"/>
              <w:bottom w:val="nil"/>
              <w:right w:val="nil"/>
            </w:tcBorders>
            <w:shd w:val="clear" w:color="auto" w:fill="auto"/>
            <w:noWrap/>
            <w:vAlign w:val="bottom"/>
            <w:hideMark/>
          </w:tcPr>
          <w:p w:rsidR="0017159F" w:rsidRPr="0017159F" w:rsidRDefault="0017159F" w:rsidP="0017159F">
            <w:pPr>
              <w:spacing w:after="0" w:line="240" w:lineRule="auto"/>
              <w:rPr>
                <w:rFonts w:ascii="Times New Roman" w:eastAsia="Times New Roman" w:hAnsi="Times New Roman" w:cs="Times New Roman"/>
                <w:sz w:val="20"/>
                <w:szCs w:val="20"/>
              </w:rPr>
            </w:pPr>
          </w:p>
        </w:tc>
      </w:tr>
    </w:tbl>
    <w:p w:rsidR="00873CB0" w:rsidRDefault="00873CB0">
      <w:pPr>
        <w:rPr>
          <w:rFonts w:ascii="Times New Roman" w:hAnsi="Times New Roman" w:cs="Times New Roman"/>
          <w:b/>
          <w:bCs/>
          <w:sz w:val="24"/>
          <w:szCs w:val="24"/>
        </w:rPr>
      </w:pPr>
    </w:p>
    <w:p w:rsidR="001374F9" w:rsidRDefault="001374F9">
      <w:pPr>
        <w:rPr>
          <w:rFonts w:ascii="Times New Roman" w:hAnsi="Times New Roman" w:cs="Times New Roman"/>
          <w:b/>
          <w:bCs/>
          <w:sz w:val="24"/>
          <w:szCs w:val="24"/>
        </w:rPr>
      </w:pPr>
      <w:r>
        <w:rPr>
          <w:rFonts w:ascii="Times New Roman" w:hAnsi="Times New Roman" w:cs="Times New Roman"/>
          <w:b/>
          <w:bCs/>
          <w:sz w:val="24"/>
          <w:szCs w:val="24"/>
        </w:rPr>
        <w:br w:type="page"/>
      </w:r>
    </w:p>
    <w:p w:rsidR="001374F9" w:rsidRDefault="001374F9" w:rsidP="00EC1157">
      <w:pPr>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Table 4: Median TTP and LSS and survival analysis for dogs carrying </w:t>
      </w:r>
      <w:r>
        <w:rPr>
          <w:rFonts w:ascii="Times New Roman" w:hAnsi="Times New Roman" w:cs="Times New Roman"/>
          <w:b/>
          <w:bCs/>
          <w:i/>
          <w:iCs/>
          <w:sz w:val="24"/>
          <w:szCs w:val="24"/>
        </w:rPr>
        <w:t xml:space="preserve">TP53 </w:t>
      </w:r>
      <w:r>
        <w:rPr>
          <w:rFonts w:ascii="Times New Roman" w:hAnsi="Times New Roman" w:cs="Times New Roman"/>
          <w:b/>
          <w:bCs/>
          <w:sz w:val="24"/>
          <w:szCs w:val="24"/>
        </w:rPr>
        <w:t xml:space="preserve">and </w:t>
      </w:r>
      <w:r>
        <w:rPr>
          <w:rFonts w:ascii="Times New Roman" w:hAnsi="Times New Roman" w:cs="Times New Roman"/>
          <w:b/>
          <w:bCs/>
          <w:i/>
          <w:iCs/>
          <w:sz w:val="24"/>
          <w:szCs w:val="24"/>
        </w:rPr>
        <w:t xml:space="preserve">FBXW7 </w:t>
      </w:r>
      <w:r>
        <w:rPr>
          <w:rFonts w:ascii="Times New Roman" w:hAnsi="Times New Roman" w:cs="Times New Roman"/>
          <w:b/>
          <w:bCs/>
          <w:sz w:val="24"/>
          <w:szCs w:val="24"/>
        </w:rPr>
        <w:t xml:space="preserve">mutations compared to dogs carrying </w:t>
      </w:r>
      <w:r>
        <w:rPr>
          <w:rFonts w:ascii="Times New Roman" w:hAnsi="Times New Roman" w:cs="Times New Roman"/>
          <w:b/>
          <w:bCs/>
          <w:i/>
          <w:iCs/>
          <w:sz w:val="24"/>
          <w:szCs w:val="24"/>
        </w:rPr>
        <w:t xml:space="preserve">TP53 </w:t>
      </w:r>
      <w:r>
        <w:rPr>
          <w:rFonts w:ascii="Times New Roman" w:hAnsi="Times New Roman" w:cs="Times New Roman"/>
          <w:b/>
          <w:bCs/>
          <w:sz w:val="24"/>
          <w:szCs w:val="24"/>
        </w:rPr>
        <w:t>mutation alone.</w:t>
      </w:r>
    </w:p>
    <w:tbl>
      <w:tblPr>
        <w:tblW w:w="5000" w:type="pct"/>
        <w:tblLook w:val="04A0" w:firstRow="1" w:lastRow="0" w:firstColumn="1" w:lastColumn="0" w:noHBand="0" w:noVBand="1"/>
      </w:tblPr>
      <w:tblGrid>
        <w:gridCol w:w="1177"/>
        <w:gridCol w:w="854"/>
        <w:gridCol w:w="789"/>
        <w:gridCol w:w="1063"/>
        <w:gridCol w:w="1508"/>
        <w:gridCol w:w="854"/>
        <w:gridCol w:w="817"/>
        <w:gridCol w:w="1063"/>
        <w:gridCol w:w="1508"/>
      </w:tblGrid>
      <w:tr w:rsidR="001374F9" w:rsidRPr="001374F9" w:rsidTr="001374F9">
        <w:trPr>
          <w:trHeight w:val="300"/>
        </w:trPr>
        <w:tc>
          <w:tcPr>
            <w:tcW w:w="577" w:type="pct"/>
            <w:vMerge w:val="restart"/>
            <w:tcBorders>
              <w:top w:val="nil"/>
              <w:left w:val="nil"/>
              <w:bottom w:val="single" w:sz="4" w:space="0" w:color="000000"/>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 </w:t>
            </w:r>
          </w:p>
        </w:tc>
        <w:tc>
          <w:tcPr>
            <w:tcW w:w="45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Median TTP (days)</w:t>
            </w:r>
          </w:p>
        </w:tc>
        <w:tc>
          <w:tcPr>
            <w:tcW w:w="1017" w:type="pct"/>
            <w:gridSpan w:val="2"/>
            <w:tcBorders>
              <w:top w:val="single" w:sz="4" w:space="0" w:color="auto"/>
              <w:left w:val="nil"/>
              <w:bottom w:val="single" w:sz="4" w:space="0" w:color="auto"/>
              <w:right w:val="single" w:sz="4" w:space="0" w:color="auto"/>
            </w:tcBorders>
            <w:shd w:val="clear" w:color="auto" w:fill="auto"/>
            <w:vAlign w:val="center"/>
            <w:hideMark/>
          </w:tcPr>
          <w:p w:rsidR="001374F9" w:rsidRPr="001374F9" w:rsidRDefault="001374F9" w:rsidP="001374F9">
            <w:pPr>
              <w:spacing w:after="0" w:line="240" w:lineRule="auto"/>
              <w:jc w:val="center"/>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p-value</w:t>
            </w:r>
          </w:p>
        </w:tc>
        <w:tc>
          <w:tcPr>
            <w:tcW w:w="727"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Hazard ratio (95% CI)</w:t>
            </w:r>
          </w:p>
        </w:tc>
        <w:tc>
          <w:tcPr>
            <w:tcW w:w="45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Median LLS (days)</w:t>
            </w:r>
          </w:p>
        </w:tc>
        <w:tc>
          <w:tcPr>
            <w:tcW w:w="1039" w:type="pct"/>
            <w:gridSpan w:val="2"/>
            <w:tcBorders>
              <w:top w:val="single" w:sz="4" w:space="0" w:color="auto"/>
              <w:left w:val="nil"/>
              <w:bottom w:val="single" w:sz="4" w:space="0" w:color="auto"/>
              <w:right w:val="single" w:sz="4" w:space="0" w:color="auto"/>
            </w:tcBorders>
            <w:shd w:val="clear" w:color="auto" w:fill="auto"/>
            <w:vAlign w:val="center"/>
            <w:hideMark/>
          </w:tcPr>
          <w:p w:rsidR="001374F9" w:rsidRPr="001374F9" w:rsidRDefault="001374F9" w:rsidP="001374F9">
            <w:pPr>
              <w:spacing w:after="0" w:line="240" w:lineRule="auto"/>
              <w:jc w:val="center"/>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p-value</w:t>
            </w:r>
          </w:p>
        </w:tc>
        <w:tc>
          <w:tcPr>
            <w:tcW w:w="727"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Hazard ratio (95% CI)</w:t>
            </w:r>
          </w:p>
        </w:tc>
      </w:tr>
      <w:tr w:rsidR="001374F9" w:rsidRPr="001374F9" w:rsidTr="001374F9">
        <w:trPr>
          <w:trHeight w:val="510"/>
        </w:trPr>
        <w:tc>
          <w:tcPr>
            <w:tcW w:w="577" w:type="pct"/>
            <w:vMerge/>
            <w:tcBorders>
              <w:top w:val="nil"/>
              <w:left w:val="nil"/>
              <w:bottom w:val="single" w:sz="4" w:space="0" w:color="000000"/>
              <w:right w:val="single" w:sz="4" w:space="0" w:color="auto"/>
            </w:tcBorders>
            <w:vAlign w:val="center"/>
            <w:hideMark/>
          </w:tcPr>
          <w:p w:rsidR="001374F9" w:rsidRPr="001374F9" w:rsidRDefault="001374F9" w:rsidP="001374F9">
            <w:pPr>
              <w:spacing w:after="0" w:line="240" w:lineRule="auto"/>
              <w:rPr>
                <w:rFonts w:ascii="Calibri" w:eastAsia="Times New Roman" w:hAnsi="Calibri" w:cs="Times New Roman"/>
                <w:color w:val="000000"/>
                <w:sz w:val="20"/>
                <w:szCs w:val="20"/>
              </w:rPr>
            </w:pPr>
          </w:p>
        </w:tc>
        <w:tc>
          <w:tcPr>
            <w:tcW w:w="456" w:type="pct"/>
            <w:vMerge/>
            <w:tcBorders>
              <w:top w:val="single" w:sz="4" w:space="0" w:color="auto"/>
              <w:left w:val="single" w:sz="4" w:space="0" w:color="auto"/>
              <w:bottom w:val="single" w:sz="4" w:space="0" w:color="auto"/>
              <w:right w:val="single" w:sz="4" w:space="0" w:color="auto"/>
            </w:tcBorders>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p>
        </w:tc>
        <w:tc>
          <w:tcPr>
            <w:tcW w:w="449" w:type="pct"/>
            <w:tcBorders>
              <w:top w:val="nil"/>
              <w:left w:val="nil"/>
              <w:bottom w:val="single" w:sz="4" w:space="0" w:color="auto"/>
              <w:right w:val="single" w:sz="4" w:space="0" w:color="auto"/>
            </w:tcBorders>
            <w:shd w:val="clear" w:color="auto" w:fill="auto"/>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Log-rank test</w:t>
            </w:r>
          </w:p>
        </w:tc>
        <w:tc>
          <w:tcPr>
            <w:tcW w:w="568" w:type="pct"/>
            <w:tcBorders>
              <w:top w:val="nil"/>
              <w:left w:val="nil"/>
              <w:bottom w:val="single" w:sz="4" w:space="0" w:color="auto"/>
              <w:right w:val="single" w:sz="4" w:space="0" w:color="auto"/>
            </w:tcBorders>
            <w:shd w:val="clear" w:color="auto" w:fill="auto"/>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Cox univariate</w:t>
            </w:r>
          </w:p>
        </w:tc>
        <w:tc>
          <w:tcPr>
            <w:tcW w:w="727" w:type="pct"/>
            <w:vMerge/>
            <w:tcBorders>
              <w:top w:val="single" w:sz="4" w:space="0" w:color="auto"/>
              <w:left w:val="single" w:sz="4" w:space="0" w:color="auto"/>
              <w:bottom w:val="single" w:sz="4" w:space="0" w:color="auto"/>
              <w:right w:val="single" w:sz="4" w:space="0" w:color="auto"/>
            </w:tcBorders>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p>
        </w:tc>
        <w:tc>
          <w:tcPr>
            <w:tcW w:w="456" w:type="pct"/>
            <w:vMerge/>
            <w:tcBorders>
              <w:top w:val="single" w:sz="4" w:space="0" w:color="auto"/>
              <w:left w:val="single" w:sz="4" w:space="0" w:color="auto"/>
              <w:bottom w:val="single" w:sz="4" w:space="0" w:color="auto"/>
              <w:right w:val="single" w:sz="4" w:space="0" w:color="auto"/>
            </w:tcBorders>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p>
        </w:tc>
        <w:tc>
          <w:tcPr>
            <w:tcW w:w="470" w:type="pct"/>
            <w:tcBorders>
              <w:top w:val="nil"/>
              <w:left w:val="nil"/>
              <w:bottom w:val="single" w:sz="4" w:space="0" w:color="auto"/>
              <w:right w:val="single" w:sz="4" w:space="0" w:color="auto"/>
            </w:tcBorders>
            <w:shd w:val="clear" w:color="auto" w:fill="auto"/>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Log-rank test</w:t>
            </w:r>
          </w:p>
        </w:tc>
        <w:tc>
          <w:tcPr>
            <w:tcW w:w="568" w:type="pct"/>
            <w:tcBorders>
              <w:top w:val="nil"/>
              <w:left w:val="nil"/>
              <w:bottom w:val="single" w:sz="4" w:space="0" w:color="auto"/>
              <w:right w:val="single" w:sz="4" w:space="0" w:color="auto"/>
            </w:tcBorders>
            <w:shd w:val="clear" w:color="auto" w:fill="auto"/>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Cox univariate</w:t>
            </w:r>
          </w:p>
        </w:tc>
        <w:tc>
          <w:tcPr>
            <w:tcW w:w="727" w:type="pct"/>
            <w:vMerge/>
            <w:tcBorders>
              <w:top w:val="single" w:sz="4" w:space="0" w:color="auto"/>
              <w:left w:val="single" w:sz="4" w:space="0" w:color="auto"/>
              <w:bottom w:val="single" w:sz="4" w:space="0" w:color="auto"/>
              <w:right w:val="single" w:sz="4" w:space="0" w:color="auto"/>
            </w:tcBorders>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p>
        </w:tc>
      </w:tr>
      <w:tr w:rsidR="001374F9" w:rsidRPr="001374F9" w:rsidTr="001374F9">
        <w:trPr>
          <w:trHeight w:val="300"/>
        </w:trPr>
        <w:tc>
          <w:tcPr>
            <w:tcW w:w="577" w:type="pct"/>
            <w:tcBorders>
              <w:top w:val="nil"/>
              <w:left w:val="single" w:sz="4" w:space="0" w:color="auto"/>
              <w:bottom w:val="nil"/>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i/>
                <w:iCs/>
                <w:color w:val="000000"/>
                <w:sz w:val="20"/>
                <w:szCs w:val="20"/>
              </w:rPr>
            </w:pPr>
            <w:r w:rsidRPr="001374F9">
              <w:rPr>
                <w:rFonts w:ascii="Calibri" w:eastAsia="Times New Roman" w:hAnsi="Calibri" w:cs="Times New Roman"/>
                <w:i/>
                <w:iCs/>
                <w:color w:val="000000"/>
                <w:sz w:val="20"/>
                <w:szCs w:val="20"/>
              </w:rPr>
              <w:t xml:space="preserve">FBXW7 </w:t>
            </w:r>
            <w:r w:rsidRPr="001374F9">
              <w:rPr>
                <w:rFonts w:ascii="Calibri" w:eastAsia="Times New Roman" w:hAnsi="Calibri" w:cs="Times New Roman"/>
                <w:color w:val="000000"/>
                <w:sz w:val="20"/>
                <w:szCs w:val="20"/>
              </w:rPr>
              <w:t>mut</w:t>
            </w:r>
          </w:p>
        </w:tc>
        <w:tc>
          <w:tcPr>
            <w:tcW w:w="456" w:type="pct"/>
            <w:tcBorders>
              <w:top w:val="nil"/>
              <w:left w:val="nil"/>
              <w:bottom w:val="nil"/>
              <w:right w:val="nil"/>
            </w:tcBorders>
            <w:shd w:val="clear" w:color="auto" w:fill="auto"/>
            <w:noWrap/>
            <w:vAlign w:val="bottom"/>
            <w:hideMark/>
          </w:tcPr>
          <w:p w:rsidR="001374F9" w:rsidRPr="001374F9" w:rsidRDefault="001374F9" w:rsidP="001374F9">
            <w:pPr>
              <w:spacing w:after="0" w:line="240" w:lineRule="auto"/>
              <w:jc w:val="right"/>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60</w:t>
            </w:r>
          </w:p>
        </w:tc>
        <w:tc>
          <w:tcPr>
            <w:tcW w:w="449" w:type="pct"/>
            <w:tcBorders>
              <w:top w:val="nil"/>
              <w:left w:val="single" w:sz="4" w:space="0" w:color="auto"/>
              <w:bottom w:val="nil"/>
              <w:right w:val="single" w:sz="4" w:space="0" w:color="auto"/>
            </w:tcBorders>
            <w:shd w:val="clear" w:color="auto" w:fill="auto"/>
            <w:noWrap/>
            <w:vAlign w:val="center"/>
            <w:hideMark/>
          </w:tcPr>
          <w:p w:rsidR="001374F9" w:rsidRPr="001374F9" w:rsidRDefault="001374F9" w:rsidP="001374F9">
            <w:pPr>
              <w:spacing w:after="0" w:line="240" w:lineRule="auto"/>
              <w:rPr>
                <w:rFonts w:ascii="Calibri" w:eastAsia="Times New Roman" w:hAnsi="Calibri" w:cs="Times New Roman"/>
                <w:b/>
                <w:bCs/>
                <w:color w:val="000000"/>
                <w:sz w:val="20"/>
                <w:szCs w:val="20"/>
              </w:rPr>
            </w:pPr>
            <w:r w:rsidRPr="001374F9">
              <w:rPr>
                <w:rFonts w:ascii="Calibri" w:eastAsia="Times New Roman" w:hAnsi="Calibri" w:cs="Times New Roman"/>
                <w:b/>
                <w:bCs/>
                <w:color w:val="000000"/>
                <w:sz w:val="20"/>
                <w:szCs w:val="20"/>
              </w:rPr>
              <w:t>p=0.04</w:t>
            </w:r>
          </w:p>
        </w:tc>
        <w:tc>
          <w:tcPr>
            <w:tcW w:w="568" w:type="pct"/>
            <w:tcBorders>
              <w:top w:val="nil"/>
              <w:left w:val="nil"/>
              <w:bottom w:val="nil"/>
              <w:right w:val="single" w:sz="4" w:space="0" w:color="auto"/>
            </w:tcBorders>
            <w:shd w:val="clear" w:color="auto" w:fill="auto"/>
            <w:noWrap/>
            <w:vAlign w:val="center"/>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p=0.08</w:t>
            </w:r>
          </w:p>
        </w:tc>
        <w:tc>
          <w:tcPr>
            <w:tcW w:w="727" w:type="pct"/>
            <w:tcBorders>
              <w:top w:val="nil"/>
              <w:left w:val="nil"/>
              <w:bottom w:val="nil"/>
              <w:right w:val="single" w:sz="4" w:space="0" w:color="auto"/>
            </w:tcBorders>
            <w:shd w:val="clear" w:color="auto" w:fill="auto"/>
            <w:noWrap/>
            <w:vAlign w:val="center"/>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7.53 (0.76-73.2)</w:t>
            </w:r>
          </w:p>
        </w:tc>
        <w:tc>
          <w:tcPr>
            <w:tcW w:w="456" w:type="pct"/>
            <w:tcBorders>
              <w:top w:val="nil"/>
              <w:left w:val="nil"/>
              <w:bottom w:val="nil"/>
              <w:right w:val="nil"/>
            </w:tcBorders>
            <w:shd w:val="clear" w:color="auto" w:fill="auto"/>
            <w:noWrap/>
            <w:vAlign w:val="bottom"/>
            <w:hideMark/>
          </w:tcPr>
          <w:p w:rsidR="001374F9" w:rsidRPr="001374F9" w:rsidRDefault="001374F9" w:rsidP="001374F9">
            <w:pPr>
              <w:spacing w:after="0" w:line="240" w:lineRule="auto"/>
              <w:jc w:val="right"/>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63</w:t>
            </w:r>
          </w:p>
        </w:tc>
        <w:tc>
          <w:tcPr>
            <w:tcW w:w="470" w:type="pct"/>
            <w:tcBorders>
              <w:top w:val="nil"/>
              <w:left w:val="single" w:sz="4" w:space="0" w:color="auto"/>
              <w:bottom w:val="nil"/>
              <w:right w:val="single" w:sz="4" w:space="0" w:color="auto"/>
            </w:tcBorders>
            <w:shd w:val="clear" w:color="auto" w:fill="auto"/>
            <w:noWrap/>
            <w:vAlign w:val="center"/>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p=0.07</w:t>
            </w:r>
          </w:p>
        </w:tc>
        <w:tc>
          <w:tcPr>
            <w:tcW w:w="568" w:type="pct"/>
            <w:tcBorders>
              <w:top w:val="nil"/>
              <w:left w:val="nil"/>
              <w:bottom w:val="nil"/>
              <w:right w:val="single" w:sz="4" w:space="0" w:color="auto"/>
            </w:tcBorders>
            <w:shd w:val="clear" w:color="auto" w:fill="auto"/>
            <w:noWrap/>
            <w:vAlign w:val="center"/>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p=0.1</w:t>
            </w:r>
          </w:p>
        </w:tc>
        <w:tc>
          <w:tcPr>
            <w:tcW w:w="727" w:type="pct"/>
            <w:tcBorders>
              <w:top w:val="nil"/>
              <w:left w:val="nil"/>
              <w:bottom w:val="nil"/>
              <w:right w:val="single" w:sz="4" w:space="0" w:color="auto"/>
            </w:tcBorders>
            <w:shd w:val="clear" w:color="auto" w:fill="auto"/>
            <w:noWrap/>
            <w:vAlign w:val="center"/>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4.59 (0.75-28.3)</w:t>
            </w:r>
          </w:p>
        </w:tc>
      </w:tr>
      <w:tr w:rsidR="001374F9" w:rsidRPr="001374F9" w:rsidTr="001374F9">
        <w:trPr>
          <w:trHeight w:val="300"/>
        </w:trPr>
        <w:tc>
          <w:tcPr>
            <w:tcW w:w="577" w:type="pct"/>
            <w:tcBorders>
              <w:top w:val="nil"/>
              <w:left w:val="single" w:sz="4" w:space="0" w:color="auto"/>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i/>
                <w:iCs/>
                <w:color w:val="000000"/>
                <w:sz w:val="20"/>
                <w:szCs w:val="20"/>
              </w:rPr>
            </w:pPr>
            <w:r w:rsidRPr="001374F9">
              <w:rPr>
                <w:rFonts w:ascii="Calibri" w:eastAsia="Times New Roman" w:hAnsi="Calibri" w:cs="Times New Roman"/>
                <w:i/>
                <w:iCs/>
                <w:color w:val="000000"/>
                <w:sz w:val="20"/>
                <w:szCs w:val="20"/>
              </w:rPr>
              <w:t xml:space="preserve">FBXW7 </w:t>
            </w:r>
            <w:proofErr w:type="spellStart"/>
            <w:r w:rsidRPr="001374F9">
              <w:rPr>
                <w:rFonts w:ascii="Calibri" w:eastAsia="Times New Roman" w:hAnsi="Calibri" w:cs="Times New Roman"/>
                <w:color w:val="000000"/>
                <w:sz w:val="20"/>
                <w:szCs w:val="20"/>
              </w:rPr>
              <w:t>wt</w:t>
            </w:r>
            <w:proofErr w:type="spellEnd"/>
          </w:p>
        </w:tc>
        <w:tc>
          <w:tcPr>
            <w:tcW w:w="456" w:type="pct"/>
            <w:tcBorders>
              <w:top w:val="nil"/>
              <w:left w:val="nil"/>
              <w:bottom w:val="single" w:sz="4" w:space="0" w:color="auto"/>
              <w:right w:val="nil"/>
            </w:tcBorders>
            <w:shd w:val="clear" w:color="auto" w:fill="auto"/>
            <w:noWrap/>
            <w:vAlign w:val="bottom"/>
            <w:hideMark/>
          </w:tcPr>
          <w:p w:rsidR="001374F9" w:rsidRPr="001374F9" w:rsidRDefault="001374F9" w:rsidP="001374F9">
            <w:pPr>
              <w:spacing w:after="0" w:line="240" w:lineRule="auto"/>
              <w:jc w:val="right"/>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355</w:t>
            </w:r>
          </w:p>
        </w:tc>
        <w:tc>
          <w:tcPr>
            <w:tcW w:w="449" w:type="pct"/>
            <w:tcBorders>
              <w:top w:val="nil"/>
              <w:left w:val="single" w:sz="4" w:space="0" w:color="auto"/>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 </w:t>
            </w:r>
          </w:p>
        </w:tc>
        <w:tc>
          <w:tcPr>
            <w:tcW w:w="568" w:type="pct"/>
            <w:tcBorders>
              <w:top w:val="nil"/>
              <w:left w:val="nil"/>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 </w:t>
            </w:r>
          </w:p>
        </w:tc>
        <w:tc>
          <w:tcPr>
            <w:tcW w:w="727" w:type="pct"/>
            <w:tcBorders>
              <w:top w:val="nil"/>
              <w:left w:val="nil"/>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ref</w:t>
            </w:r>
          </w:p>
        </w:tc>
        <w:tc>
          <w:tcPr>
            <w:tcW w:w="456" w:type="pct"/>
            <w:tcBorders>
              <w:top w:val="nil"/>
              <w:left w:val="nil"/>
              <w:bottom w:val="single" w:sz="4" w:space="0" w:color="auto"/>
              <w:right w:val="nil"/>
            </w:tcBorders>
            <w:shd w:val="clear" w:color="auto" w:fill="auto"/>
            <w:noWrap/>
            <w:vAlign w:val="bottom"/>
            <w:hideMark/>
          </w:tcPr>
          <w:p w:rsidR="001374F9" w:rsidRPr="001374F9" w:rsidRDefault="001374F9" w:rsidP="001374F9">
            <w:pPr>
              <w:spacing w:after="0" w:line="240" w:lineRule="auto"/>
              <w:jc w:val="right"/>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330</w:t>
            </w:r>
          </w:p>
        </w:tc>
        <w:tc>
          <w:tcPr>
            <w:tcW w:w="470" w:type="pct"/>
            <w:tcBorders>
              <w:top w:val="nil"/>
              <w:left w:val="single" w:sz="4" w:space="0" w:color="auto"/>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 </w:t>
            </w:r>
          </w:p>
        </w:tc>
        <w:tc>
          <w:tcPr>
            <w:tcW w:w="568" w:type="pct"/>
            <w:tcBorders>
              <w:top w:val="nil"/>
              <w:left w:val="nil"/>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 </w:t>
            </w:r>
          </w:p>
        </w:tc>
        <w:tc>
          <w:tcPr>
            <w:tcW w:w="727" w:type="pct"/>
            <w:tcBorders>
              <w:top w:val="nil"/>
              <w:left w:val="nil"/>
              <w:bottom w:val="single" w:sz="4" w:space="0" w:color="auto"/>
              <w:right w:val="single" w:sz="4" w:space="0" w:color="auto"/>
            </w:tcBorders>
            <w:shd w:val="clear" w:color="auto" w:fill="auto"/>
            <w:noWrap/>
            <w:vAlign w:val="bottom"/>
            <w:hideMark/>
          </w:tcPr>
          <w:p w:rsidR="001374F9" w:rsidRPr="001374F9" w:rsidRDefault="001374F9" w:rsidP="001374F9">
            <w:pPr>
              <w:spacing w:after="0" w:line="240" w:lineRule="auto"/>
              <w:rPr>
                <w:rFonts w:ascii="Calibri" w:eastAsia="Times New Roman" w:hAnsi="Calibri" w:cs="Times New Roman"/>
                <w:color w:val="000000"/>
                <w:sz w:val="20"/>
                <w:szCs w:val="20"/>
              </w:rPr>
            </w:pPr>
            <w:r w:rsidRPr="001374F9">
              <w:rPr>
                <w:rFonts w:ascii="Calibri" w:eastAsia="Times New Roman" w:hAnsi="Calibri" w:cs="Times New Roman"/>
                <w:color w:val="000000"/>
                <w:sz w:val="20"/>
                <w:szCs w:val="20"/>
              </w:rPr>
              <w:t>ref</w:t>
            </w:r>
          </w:p>
        </w:tc>
      </w:tr>
    </w:tbl>
    <w:p w:rsidR="001374F9" w:rsidRPr="001374F9" w:rsidRDefault="001374F9" w:rsidP="001374F9">
      <w:pPr>
        <w:rPr>
          <w:rFonts w:ascii="Times New Roman" w:hAnsi="Times New Roman" w:cs="Times New Roman"/>
          <w:b/>
          <w:bCs/>
          <w:sz w:val="24"/>
          <w:szCs w:val="24"/>
        </w:rPr>
      </w:pPr>
    </w:p>
    <w:p w:rsidR="001374F9" w:rsidRDefault="001374F9">
      <w:pPr>
        <w:rPr>
          <w:rFonts w:ascii="Times New Roman" w:hAnsi="Times New Roman" w:cs="Times New Roman"/>
          <w:b/>
          <w:bCs/>
          <w:sz w:val="24"/>
          <w:szCs w:val="24"/>
        </w:rPr>
      </w:pPr>
    </w:p>
    <w:p w:rsidR="0096454F" w:rsidRDefault="0096454F">
      <w:pPr>
        <w:rPr>
          <w:rFonts w:ascii="Times New Roman" w:hAnsi="Times New Roman" w:cs="Times New Roman"/>
          <w:b/>
          <w:bCs/>
          <w:sz w:val="24"/>
          <w:szCs w:val="24"/>
        </w:rPr>
      </w:pPr>
    </w:p>
    <w:p w:rsidR="0096454F" w:rsidRDefault="0096454F">
      <w:pPr>
        <w:rPr>
          <w:rFonts w:ascii="Times New Roman" w:hAnsi="Times New Roman" w:cs="Times New Roman"/>
          <w:b/>
          <w:bCs/>
          <w:sz w:val="24"/>
          <w:szCs w:val="24"/>
        </w:rPr>
      </w:pPr>
    </w:p>
    <w:p w:rsidR="0096454F" w:rsidRPr="0096454F" w:rsidRDefault="0096454F" w:rsidP="00B56A51">
      <w:pPr>
        <w:jc w:val="both"/>
        <w:rPr>
          <w:rFonts w:ascii="Times New Roman" w:hAnsi="Times New Roman" w:cs="Times New Roman"/>
          <w:b/>
          <w:bCs/>
          <w:sz w:val="24"/>
          <w:szCs w:val="24"/>
        </w:rPr>
      </w:pPr>
      <w:r>
        <w:rPr>
          <w:rFonts w:ascii="Times New Roman" w:hAnsi="Times New Roman" w:cs="Times New Roman"/>
          <w:b/>
          <w:bCs/>
          <w:sz w:val="24"/>
          <w:szCs w:val="24"/>
        </w:rPr>
        <w:t xml:space="preserve">Supplementary Table 5: Number of differentially expressed genes in dogs harboring </w:t>
      </w:r>
      <w:r>
        <w:rPr>
          <w:rFonts w:ascii="Times New Roman" w:hAnsi="Times New Roman" w:cs="Times New Roman"/>
          <w:b/>
          <w:bCs/>
          <w:i/>
          <w:iCs/>
          <w:sz w:val="24"/>
          <w:szCs w:val="24"/>
        </w:rPr>
        <w:t xml:space="preserve">DDX3X, MYC, POT1, SETD2, TP53 </w:t>
      </w:r>
      <w:r>
        <w:rPr>
          <w:rFonts w:ascii="Times New Roman" w:hAnsi="Times New Roman" w:cs="Times New Roman"/>
          <w:b/>
          <w:bCs/>
          <w:sz w:val="24"/>
          <w:szCs w:val="24"/>
        </w:rPr>
        <w:t xml:space="preserve">and </w:t>
      </w:r>
      <w:r>
        <w:rPr>
          <w:rFonts w:ascii="Times New Roman" w:hAnsi="Times New Roman" w:cs="Times New Roman"/>
          <w:b/>
          <w:bCs/>
          <w:i/>
          <w:iCs/>
          <w:sz w:val="24"/>
          <w:szCs w:val="24"/>
        </w:rPr>
        <w:t xml:space="preserve">TRAF3 </w:t>
      </w:r>
      <w:r>
        <w:rPr>
          <w:rFonts w:ascii="Times New Roman" w:hAnsi="Times New Roman" w:cs="Times New Roman"/>
          <w:b/>
          <w:bCs/>
          <w:sz w:val="24"/>
          <w:szCs w:val="24"/>
        </w:rPr>
        <w:t xml:space="preserve">mutations compared to </w:t>
      </w:r>
      <w:proofErr w:type="gramStart"/>
      <w:r>
        <w:rPr>
          <w:rFonts w:ascii="Times New Roman" w:hAnsi="Times New Roman" w:cs="Times New Roman"/>
          <w:b/>
          <w:bCs/>
          <w:sz w:val="24"/>
          <w:szCs w:val="24"/>
        </w:rPr>
        <w:t>w</w:t>
      </w:r>
      <w:r w:rsidR="004B5C1F">
        <w:rPr>
          <w:rFonts w:ascii="Times New Roman" w:hAnsi="Times New Roman" w:cs="Times New Roman"/>
          <w:b/>
          <w:bCs/>
          <w:sz w:val="24"/>
          <w:szCs w:val="24"/>
        </w:rPr>
        <w:t>ild-</w:t>
      </w:r>
      <w:r>
        <w:rPr>
          <w:rFonts w:ascii="Times New Roman" w:hAnsi="Times New Roman" w:cs="Times New Roman"/>
          <w:b/>
          <w:bCs/>
          <w:sz w:val="24"/>
          <w:szCs w:val="24"/>
        </w:rPr>
        <w:t>t</w:t>
      </w:r>
      <w:r w:rsidR="004B5C1F">
        <w:rPr>
          <w:rFonts w:ascii="Times New Roman" w:hAnsi="Times New Roman" w:cs="Times New Roman"/>
          <w:b/>
          <w:bCs/>
          <w:sz w:val="24"/>
          <w:szCs w:val="24"/>
        </w:rPr>
        <w:t>ype</w:t>
      </w:r>
      <w:proofErr w:type="gramEnd"/>
      <w:r>
        <w:rPr>
          <w:rFonts w:ascii="Times New Roman" w:hAnsi="Times New Roman" w:cs="Times New Roman"/>
          <w:b/>
          <w:bCs/>
          <w:sz w:val="24"/>
          <w:szCs w:val="24"/>
        </w:rPr>
        <w:t>.</w:t>
      </w:r>
    </w:p>
    <w:p w:rsidR="0096454F" w:rsidRDefault="0096454F">
      <w:pPr>
        <w:rPr>
          <w:rFonts w:ascii="Times New Roman" w:hAnsi="Times New Roman" w:cs="Times New Roman"/>
          <w:b/>
          <w:bCs/>
          <w:sz w:val="24"/>
          <w:szCs w:val="24"/>
        </w:rPr>
      </w:pPr>
    </w:p>
    <w:tbl>
      <w:tblPr>
        <w:tblW w:w="8520" w:type="dxa"/>
        <w:tblLook w:val="04A0" w:firstRow="1" w:lastRow="0" w:firstColumn="1" w:lastColumn="0" w:noHBand="0" w:noVBand="1"/>
      </w:tblPr>
      <w:tblGrid>
        <w:gridCol w:w="2160"/>
        <w:gridCol w:w="1060"/>
        <w:gridCol w:w="1060"/>
        <w:gridCol w:w="1060"/>
        <w:gridCol w:w="1060"/>
        <w:gridCol w:w="1060"/>
        <w:gridCol w:w="1060"/>
      </w:tblGrid>
      <w:tr w:rsidR="0096454F" w:rsidRPr="0096454F" w:rsidTr="00B56A51">
        <w:trPr>
          <w:trHeight w:val="480"/>
        </w:trPr>
        <w:tc>
          <w:tcPr>
            <w:tcW w:w="2160" w:type="dxa"/>
            <w:tcBorders>
              <w:top w:val="nil"/>
              <w:left w:val="nil"/>
              <w:bottom w:val="single" w:sz="4" w:space="0" w:color="auto"/>
              <w:right w:val="single" w:sz="4" w:space="0" w:color="auto"/>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 </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i/>
                <w:iCs/>
                <w:color w:val="000000"/>
              </w:rPr>
            </w:pPr>
            <w:r w:rsidRPr="0096454F">
              <w:rPr>
                <w:rFonts w:ascii="Calibri" w:eastAsia="Times New Roman" w:hAnsi="Calibri" w:cs="Arial"/>
                <w:b/>
                <w:bCs/>
                <w:i/>
                <w:iCs/>
                <w:color w:val="000000"/>
              </w:rPr>
              <w:t>DDX3X</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i/>
                <w:iCs/>
                <w:color w:val="000000"/>
              </w:rPr>
            </w:pPr>
            <w:r w:rsidRPr="0096454F">
              <w:rPr>
                <w:rFonts w:ascii="Calibri" w:eastAsia="Times New Roman" w:hAnsi="Calibri" w:cs="Arial"/>
                <w:b/>
                <w:bCs/>
                <w:i/>
                <w:iCs/>
                <w:color w:val="000000"/>
              </w:rPr>
              <w:t>MYC</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i/>
                <w:iCs/>
                <w:color w:val="000000"/>
              </w:rPr>
            </w:pPr>
            <w:r w:rsidRPr="0096454F">
              <w:rPr>
                <w:rFonts w:ascii="Calibri" w:eastAsia="Times New Roman" w:hAnsi="Calibri" w:cs="Arial"/>
                <w:b/>
                <w:bCs/>
                <w:i/>
                <w:iCs/>
                <w:color w:val="000000"/>
              </w:rPr>
              <w:t>POT1</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i/>
                <w:iCs/>
                <w:color w:val="000000"/>
              </w:rPr>
            </w:pPr>
            <w:r w:rsidRPr="0096454F">
              <w:rPr>
                <w:rFonts w:ascii="Calibri" w:eastAsia="Times New Roman" w:hAnsi="Calibri" w:cs="Arial"/>
                <w:b/>
                <w:bCs/>
                <w:i/>
                <w:iCs/>
                <w:color w:val="000000"/>
              </w:rPr>
              <w:t>SETD2</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i/>
                <w:iCs/>
                <w:color w:val="000000"/>
              </w:rPr>
            </w:pPr>
            <w:r w:rsidRPr="0096454F">
              <w:rPr>
                <w:rFonts w:ascii="Calibri" w:eastAsia="Times New Roman" w:hAnsi="Calibri" w:cs="Arial"/>
                <w:b/>
                <w:bCs/>
                <w:i/>
                <w:iCs/>
                <w:color w:val="000000"/>
              </w:rPr>
              <w:t>TP53</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i/>
                <w:iCs/>
                <w:color w:val="000000"/>
              </w:rPr>
            </w:pPr>
            <w:r w:rsidRPr="0096454F">
              <w:rPr>
                <w:rFonts w:ascii="Calibri" w:eastAsia="Times New Roman" w:hAnsi="Calibri" w:cs="Arial"/>
                <w:b/>
                <w:bCs/>
                <w:i/>
                <w:iCs/>
                <w:color w:val="000000"/>
              </w:rPr>
              <w:t>TRAF3</w:t>
            </w:r>
          </w:p>
        </w:tc>
      </w:tr>
      <w:tr w:rsidR="0096454F" w:rsidRPr="0096454F" w:rsidTr="00B56A51">
        <w:trPr>
          <w:trHeight w:val="480"/>
        </w:trPr>
        <w:tc>
          <w:tcPr>
            <w:tcW w:w="2160" w:type="dxa"/>
            <w:tcBorders>
              <w:top w:val="nil"/>
              <w:left w:val="nil"/>
              <w:bottom w:val="nil"/>
              <w:right w:val="single" w:sz="4" w:space="0" w:color="auto"/>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color w:val="000000"/>
              </w:rPr>
            </w:pPr>
            <w:proofErr w:type="gramStart"/>
            <w:r>
              <w:rPr>
                <w:rFonts w:ascii="Calibri" w:eastAsia="Times New Roman" w:hAnsi="Calibri" w:cs="Arial"/>
                <w:b/>
                <w:bCs/>
                <w:color w:val="000000"/>
              </w:rPr>
              <w:t>Down-regulated</w:t>
            </w:r>
            <w:proofErr w:type="gramEnd"/>
          </w:p>
        </w:tc>
        <w:tc>
          <w:tcPr>
            <w:tcW w:w="1060" w:type="dxa"/>
            <w:tcBorders>
              <w:top w:val="nil"/>
              <w:left w:val="nil"/>
              <w:bottom w:val="nil"/>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252</w:t>
            </w:r>
          </w:p>
        </w:tc>
        <w:tc>
          <w:tcPr>
            <w:tcW w:w="1060" w:type="dxa"/>
            <w:tcBorders>
              <w:top w:val="nil"/>
              <w:left w:val="nil"/>
              <w:bottom w:val="nil"/>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0</w:t>
            </w:r>
          </w:p>
        </w:tc>
        <w:tc>
          <w:tcPr>
            <w:tcW w:w="1060" w:type="dxa"/>
            <w:tcBorders>
              <w:top w:val="nil"/>
              <w:left w:val="nil"/>
              <w:bottom w:val="nil"/>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9</w:t>
            </w:r>
          </w:p>
        </w:tc>
        <w:tc>
          <w:tcPr>
            <w:tcW w:w="1060" w:type="dxa"/>
            <w:tcBorders>
              <w:top w:val="nil"/>
              <w:left w:val="nil"/>
              <w:bottom w:val="nil"/>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25</w:t>
            </w:r>
          </w:p>
        </w:tc>
        <w:tc>
          <w:tcPr>
            <w:tcW w:w="1060" w:type="dxa"/>
            <w:tcBorders>
              <w:top w:val="nil"/>
              <w:left w:val="nil"/>
              <w:bottom w:val="nil"/>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28</w:t>
            </w:r>
          </w:p>
        </w:tc>
        <w:tc>
          <w:tcPr>
            <w:tcW w:w="1060" w:type="dxa"/>
            <w:tcBorders>
              <w:top w:val="nil"/>
              <w:left w:val="nil"/>
              <w:bottom w:val="nil"/>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30</w:t>
            </w:r>
          </w:p>
        </w:tc>
      </w:tr>
      <w:tr w:rsidR="0096454F" w:rsidRPr="0096454F" w:rsidTr="00B56A51">
        <w:trPr>
          <w:trHeight w:val="480"/>
        </w:trPr>
        <w:tc>
          <w:tcPr>
            <w:tcW w:w="2160" w:type="dxa"/>
            <w:tcBorders>
              <w:top w:val="nil"/>
              <w:left w:val="nil"/>
              <w:bottom w:val="single" w:sz="4" w:space="0" w:color="auto"/>
              <w:right w:val="single" w:sz="4" w:space="0" w:color="auto"/>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color w:val="000000"/>
              </w:rPr>
            </w:pPr>
            <w:proofErr w:type="gramStart"/>
            <w:r>
              <w:rPr>
                <w:rFonts w:ascii="Calibri" w:eastAsia="Times New Roman" w:hAnsi="Calibri" w:cs="Arial"/>
                <w:b/>
                <w:bCs/>
                <w:color w:val="000000"/>
              </w:rPr>
              <w:t>Up-regulated</w:t>
            </w:r>
            <w:proofErr w:type="gramEnd"/>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615</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51</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17</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111</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64</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4</w:t>
            </w:r>
          </w:p>
        </w:tc>
      </w:tr>
      <w:tr w:rsidR="0096454F" w:rsidRPr="0096454F" w:rsidTr="00B56A51">
        <w:trPr>
          <w:trHeight w:val="480"/>
        </w:trPr>
        <w:tc>
          <w:tcPr>
            <w:tcW w:w="2160" w:type="dxa"/>
            <w:tcBorders>
              <w:top w:val="nil"/>
              <w:left w:val="nil"/>
              <w:bottom w:val="single" w:sz="4" w:space="0" w:color="auto"/>
              <w:right w:val="single" w:sz="4" w:space="0" w:color="auto"/>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b/>
                <w:bCs/>
                <w:color w:val="000000"/>
              </w:rPr>
            </w:pPr>
            <w:r w:rsidRPr="0096454F">
              <w:rPr>
                <w:rFonts w:ascii="Calibri" w:eastAsia="Times New Roman" w:hAnsi="Calibri" w:cs="Arial"/>
                <w:b/>
                <w:bCs/>
                <w:color w:val="000000"/>
              </w:rPr>
              <w:t>TOTAL</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867</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51</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26</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136</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92</w:t>
            </w:r>
          </w:p>
        </w:tc>
        <w:tc>
          <w:tcPr>
            <w:tcW w:w="1060" w:type="dxa"/>
            <w:tcBorders>
              <w:top w:val="nil"/>
              <w:left w:val="nil"/>
              <w:bottom w:val="single" w:sz="4" w:space="0" w:color="auto"/>
              <w:right w:val="nil"/>
            </w:tcBorders>
            <w:shd w:val="clear" w:color="auto" w:fill="auto"/>
            <w:noWrap/>
            <w:vAlign w:val="center"/>
            <w:hideMark/>
          </w:tcPr>
          <w:p w:rsidR="0096454F" w:rsidRPr="0096454F" w:rsidRDefault="0096454F" w:rsidP="0096454F">
            <w:pPr>
              <w:spacing w:after="0" w:line="240" w:lineRule="auto"/>
              <w:jc w:val="center"/>
              <w:rPr>
                <w:rFonts w:ascii="Calibri" w:eastAsia="Times New Roman" w:hAnsi="Calibri" w:cs="Arial"/>
                <w:color w:val="000000"/>
              </w:rPr>
            </w:pPr>
            <w:r w:rsidRPr="0096454F">
              <w:rPr>
                <w:rFonts w:ascii="Calibri" w:eastAsia="Times New Roman" w:hAnsi="Calibri" w:cs="Arial"/>
                <w:color w:val="000000"/>
              </w:rPr>
              <w:t>34</w:t>
            </w:r>
          </w:p>
        </w:tc>
      </w:tr>
    </w:tbl>
    <w:p w:rsidR="0096454F" w:rsidRDefault="0096454F">
      <w:pPr>
        <w:rPr>
          <w:rFonts w:ascii="Times New Roman" w:hAnsi="Times New Roman" w:cs="Times New Roman"/>
          <w:b/>
          <w:bCs/>
          <w:sz w:val="24"/>
          <w:szCs w:val="24"/>
        </w:rPr>
      </w:pPr>
    </w:p>
    <w:p w:rsidR="00C04C3C" w:rsidRDefault="00C04C3C">
      <w:pPr>
        <w:rPr>
          <w:rFonts w:ascii="Times New Roman" w:hAnsi="Times New Roman" w:cs="Times New Roman"/>
          <w:b/>
          <w:bCs/>
          <w:sz w:val="24"/>
          <w:szCs w:val="24"/>
        </w:rPr>
      </w:pPr>
      <w:r>
        <w:rPr>
          <w:rFonts w:ascii="Times New Roman" w:hAnsi="Times New Roman" w:cs="Times New Roman"/>
          <w:b/>
          <w:bCs/>
          <w:sz w:val="24"/>
          <w:szCs w:val="24"/>
        </w:rPr>
        <w:br w:type="page"/>
      </w:r>
    </w:p>
    <w:p w:rsidR="000C5928" w:rsidRDefault="00C04C3C">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Supplementary Table 6: </w:t>
      </w:r>
      <w:r w:rsidR="007B4A77">
        <w:rPr>
          <w:rFonts w:ascii="Times New Roman" w:hAnsi="Times New Roman" w:cs="Times New Roman"/>
          <w:b/>
          <w:bCs/>
          <w:sz w:val="24"/>
          <w:szCs w:val="24"/>
        </w:rPr>
        <w:t>Primer pairs</w:t>
      </w:r>
      <w:r>
        <w:rPr>
          <w:rFonts w:ascii="Times New Roman" w:hAnsi="Times New Roman" w:cs="Times New Roman"/>
          <w:b/>
          <w:bCs/>
          <w:sz w:val="24"/>
          <w:szCs w:val="24"/>
        </w:rPr>
        <w:t xml:space="preserve"> utilized for </w:t>
      </w:r>
      <w:r>
        <w:rPr>
          <w:rFonts w:ascii="Times New Roman" w:hAnsi="Times New Roman" w:cs="Times New Roman"/>
          <w:b/>
          <w:bCs/>
          <w:i/>
          <w:iCs/>
          <w:sz w:val="24"/>
          <w:szCs w:val="24"/>
        </w:rPr>
        <w:t xml:space="preserve">TP53 </w:t>
      </w:r>
      <w:r>
        <w:rPr>
          <w:rFonts w:ascii="Times New Roman" w:hAnsi="Times New Roman" w:cs="Times New Roman"/>
          <w:b/>
          <w:bCs/>
          <w:sz w:val="24"/>
          <w:szCs w:val="24"/>
        </w:rPr>
        <w:t>PCR amplification and Sanger sequencing.</w:t>
      </w:r>
    </w:p>
    <w:tbl>
      <w:tblPr>
        <w:tblW w:w="7220" w:type="dxa"/>
        <w:jc w:val="center"/>
        <w:tblCellMar>
          <w:left w:w="70" w:type="dxa"/>
          <w:right w:w="70" w:type="dxa"/>
        </w:tblCellMar>
        <w:tblLook w:val="04A0" w:firstRow="1" w:lastRow="0" w:firstColumn="1" w:lastColumn="0" w:noHBand="0" w:noVBand="1"/>
      </w:tblPr>
      <w:tblGrid>
        <w:gridCol w:w="1480"/>
        <w:gridCol w:w="3860"/>
        <w:gridCol w:w="1880"/>
      </w:tblGrid>
      <w:tr w:rsidR="00C04C3C" w:rsidRPr="00C04C3C" w:rsidTr="00C04C3C">
        <w:trPr>
          <w:trHeight w:val="640"/>
          <w:jc w:val="center"/>
        </w:trPr>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4C3C" w:rsidRPr="00C04C3C" w:rsidRDefault="00C04C3C" w:rsidP="00C04C3C">
            <w:pPr>
              <w:spacing w:after="0" w:line="240" w:lineRule="auto"/>
              <w:jc w:val="center"/>
              <w:rPr>
                <w:rFonts w:ascii="Calibri" w:eastAsia="Times New Roman" w:hAnsi="Calibri" w:cs="Times New Roman"/>
                <w:b/>
                <w:bCs/>
                <w:color w:val="000000"/>
                <w:lang w:val="it-IT" w:eastAsia="it-IT"/>
              </w:rPr>
            </w:pPr>
            <w:r w:rsidRPr="00C04C3C">
              <w:rPr>
                <w:rFonts w:ascii="Calibri" w:eastAsia="Times New Roman" w:hAnsi="Calibri" w:cs="Times New Roman"/>
                <w:b/>
                <w:bCs/>
                <w:color w:val="000000"/>
                <w:lang w:val="it-IT" w:eastAsia="it-IT"/>
              </w:rPr>
              <w:t>Primer</w:t>
            </w:r>
          </w:p>
        </w:tc>
        <w:tc>
          <w:tcPr>
            <w:tcW w:w="3860" w:type="dxa"/>
            <w:tcBorders>
              <w:top w:val="single" w:sz="4" w:space="0" w:color="auto"/>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jc w:val="center"/>
              <w:rPr>
                <w:rFonts w:ascii="Calibri" w:eastAsia="Times New Roman" w:hAnsi="Calibri" w:cs="Times New Roman"/>
                <w:b/>
                <w:bCs/>
                <w:color w:val="000000"/>
                <w:lang w:val="it-IT" w:eastAsia="it-IT"/>
              </w:rPr>
            </w:pPr>
            <w:proofErr w:type="spellStart"/>
            <w:r w:rsidRPr="00C04C3C">
              <w:rPr>
                <w:rFonts w:ascii="Calibri" w:eastAsia="Times New Roman" w:hAnsi="Calibri" w:cs="Times New Roman"/>
                <w:b/>
                <w:bCs/>
                <w:color w:val="000000"/>
                <w:lang w:val="it-IT" w:eastAsia="it-IT"/>
              </w:rPr>
              <w:t>Sequence</w:t>
            </w:r>
            <w:proofErr w:type="spellEnd"/>
            <w:r w:rsidRPr="00C04C3C">
              <w:rPr>
                <w:rFonts w:ascii="Calibri" w:eastAsia="Times New Roman" w:hAnsi="Calibri" w:cs="Times New Roman"/>
                <w:b/>
                <w:bCs/>
                <w:color w:val="000000"/>
                <w:lang w:val="it-IT" w:eastAsia="it-IT"/>
              </w:rPr>
              <w:t xml:space="preserve"> 5'</w:t>
            </w:r>
            <w:r w:rsidRPr="00C04C3C">
              <w:rPr>
                <w:rFonts w:ascii="Century Gothic" w:eastAsia="Times New Roman" w:hAnsi="Century Gothic" w:cs="Times New Roman"/>
                <w:b/>
                <w:bCs/>
                <w:color w:val="000000"/>
                <w:lang w:val="it-IT" w:eastAsia="it-IT"/>
              </w:rPr>
              <w:t>→</w:t>
            </w:r>
            <w:r w:rsidRPr="00C04C3C">
              <w:rPr>
                <w:rFonts w:ascii="Calibri" w:eastAsia="Times New Roman" w:hAnsi="Calibri" w:cs="Times New Roman"/>
                <w:b/>
                <w:bCs/>
                <w:color w:val="000000"/>
                <w:lang w:val="it-IT" w:eastAsia="it-IT"/>
              </w:rPr>
              <w:t>3'</w:t>
            </w:r>
          </w:p>
        </w:tc>
        <w:tc>
          <w:tcPr>
            <w:tcW w:w="1880" w:type="dxa"/>
            <w:tcBorders>
              <w:top w:val="single" w:sz="4" w:space="0" w:color="auto"/>
              <w:left w:val="nil"/>
              <w:bottom w:val="single" w:sz="4" w:space="0" w:color="auto"/>
              <w:right w:val="single" w:sz="4" w:space="0" w:color="auto"/>
            </w:tcBorders>
            <w:shd w:val="clear" w:color="auto" w:fill="auto"/>
            <w:vAlign w:val="center"/>
            <w:hideMark/>
          </w:tcPr>
          <w:p w:rsidR="00C04C3C" w:rsidRPr="00C04C3C" w:rsidRDefault="00C04C3C" w:rsidP="00C04C3C">
            <w:pPr>
              <w:spacing w:after="0" w:line="240" w:lineRule="auto"/>
              <w:jc w:val="center"/>
              <w:rPr>
                <w:rFonts w:ascii="Calibri" w:eastAsia="Times New Roman" w:hAnsi="Calibri" w:cs="Times New Roman"/>
                <w:b/>
                <w:bCs/>
                <w:color w:val="000000"/>
                <w:lang w:val="it-IT" w:eastAsia="it-IT"/>
              </w:rPr>
            </w:pPr>
            <w:proofErr w:type="spellStart"/>
            <w:r w:rsidRPr="00C04C3C">
              <w:rPr>
                <w:rFonts w:ascii="Calibri" w:eastAsia="Times New Roman" w:hAnsi="Calibri" w:cs="Times New Roman"/>
                <w:b/>
                <w:bCs/>
                <w:color w:val="000000"/>
                <w:lang w:val="it-IT" w:eastAsia="it-IT"/>
              </w:rPr>
              <w:t>Amplified</w:t>
            </w:r>
            <w:proofErr w:type="spellEnd"/>
            <w:r w:rsidRPr="00C04C3C">
              <w:rPr>
                <w:rFonts w:ascii="Calibri" w:eastAsia="Times New Roman" w:hAnsi="Calibri" w:cs="Times New Roman"/>
                <w:b/>
                <w:bCs/>
                <w:color w:val="000000"/>
                <w:lang w:val="it-IT" w:eastAsia="it-IT"/>
              </w:rPr>
              <w:t xml:space="preserve"> </w:t>
            </w:r>
            <w:proofErr w:type="spellStart"/>
            <w:r w:rsidRPr="00C04C3C">
              <w:rPr>
                <w:rFonts w:ascii="Calibri" w:eastAsia="Times New Roman" w:hAnsi="Calibri" w:cs="Times New Roman"/>
                <w:b/>
                <w:bCs/>
                <w:color w:val="000000"/>
                <w:lang w:val="it-IT" w:eastAsia="it-IT"/>
              </w:rPr>
              <w:t>fragment</w:t>
            </w:r>
            <w:proofErr w:type="spellEnd"/>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TP53_4F</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TTCTGGTAAGGACTGGGTGT</w:t>
            </w:r>
          </w:p>
        </w:tc>
        <w:tc>
          <w:tcPr>
            <w:tcW w:w="18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roofErr w:type="spellStart"/>
            <w:r w:rsidRPr="00C04C3C">
              <w:rPr>
                <w:rFonts w:ascii="Calibri" w:eastAsia="Times New Roman" w:hAnsi="Calibri" w:cs="Times New Roman"/>
                <w:color w:val="000000"/>
                <w:lang w:val="it-IT" w:eastAsia="it-IT"/>
              </w:rPr>
              <w:t>Exon</w:t>
            </w:r>
            <w:proofErr w:type="spellEnd"/>
            <w:r w:rsidRPr="00C04C3C">
              <w:rPr>
                <w:rFonts w:ascii="Calibri" w:eastAsia="Times New Roman" w:hAnsi="Calibri" w:cs="Times New Roman"/>
                <w:color w:val="000000"/>
                <w:lang w:val="it-IT" w:eastAsia="it-IT"/>
              </w:rPr>
              <w:t xml:space="preserve"> 4</w:t>
            </w: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TP53_4R</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GAGGCCAAAGGTCACAGAAT</w:t>
            </w:r>
          </w:p>
        </w:tc>
        <w:tc>
          <w:tcPr>
            <w:tcW w:w="1880" w:type="dxa"/>
            <w:vMerge/>
            <w:tcBorders>
              <w:top w:val="nil"/>
              <w:left w:val="single" w:sz="4" w:space="0" w:color="auto"/>
              <w:bottom w:val="single" w:sz="4" w:space="0" w:color="auto"/>
              <w:right w:val="single" w:sz="4" w:space="0" w:color="auto"/>
            </w:tcBorders>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TP53_5F</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TCTGGAATAGACCCCGACC</w:t>
            </w:r>
          </w:p>
        </w:tc>
        <w:tc>
          <w:tcPr>
            <w:tcW w:w="18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roofErr w:type="spellStart"/>
            <w:r w:rsidRPr="00C04C3C">
              <w:rPr>
                <w:rFonts w:ascii="Calibri" w:eastAsia="Times New Roman" w:hAnsi="Calibri" w:cs="Times New Roman"/>
                <w:color w:val="000000"/>
                <w:lang w:val="it-IT" w:eastAsia="it-IT"/>
              </w:rPr>
              <w:t>Exon</w:t>
            </w:r>
            <w:proofErr w:type="spellEnd"/>
            <w:r w:rsidRPr="00C04C3C">
              <w:rPr>
                <w:rFonts w:ascii="Calibri" w:eastAsia="Times New Roman" w:hAnsi="Calibri" w:cs="Times New Roman"/>
                <w:color w:val="000000"/>
                <w:lang w:val="it-IT" w:eastAsia="it-IT"/>
              </w:rPr>
              <w:t xml:space="preserve"> 5</w:t>
            </w: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TP53_5R</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TCGGATGAGATGCTGAGGAG</w:t>
            </w:r>
          </w:p>
        </w:tc>
        <w:tc>
          <w:tcPr>
            <w:tcW w:w="1880" w:type="dxa"/>
            <w:vMerge/>
            <w:tcBorders>
              <w:top w:val="nil"/>
              <w:left w:val="single" w:sz="4" w:space="0" w:color="auto"/>
              <w:bottom w:val="single" w:sz="4" w:space="0" w:color="auto"/>
              <w:right w:val="single" w:sz="4" w:space="0" w:color="auto"/>
            </w:tcBorders>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TP53_6F</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TGCTCTGACAGTAGTGACGG</w:t>
            </w:r>
          </w:p>
        </w:tc>
        <w:tc>
          <w:tcPr>
            <w:tcW w:w="18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roofErr w:type="spellStart"/>
            <w:r w:rsidRPr="00C04C3C">
              <w:rPr>
                <w:rFonts w:ascii="Calibri" w:eastAsia="Times New Roman" w:hAnsi="Calibri" w:cs="Times New Roman"/>
                <w:color w:val="000000"/>
                <w:lang w:val="it-IT" w:eastAsia="it-IT"/>
              </w:rPr>
              <w:t>Exon</w:t>
            </w:r>
            <w:proofErr w:type="spellEnd"/>
            <w:r w:rsidRPr="00C04C3C">
              <w:rPr>
                <w:rFonts w:ascii="Calibri" w:eastAsia="Times New Roman" w:hAnsi="Calibri" w:cs="Times New Roman"/>
                <w:color w:val="000000"/>
                <w:lang w:val="it-IT" w:eastAsia="it-IT"/>
              </w:rPr>
              <w:t xml:space="preserve"> 6</w:t>
            </w: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TP53_6R</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TGAAGGAGGAGAAAGCCCC</w:t>
            </w:r>
          </w:p>
        </w:tc>
        <w:tc>
          <w:tcPr>
            <w:tcW w:w="1880" w:type="dxa"/>
            <w:vMerge/>
            <w:tcBorders>
              <w:top w:val="nil"/>
              <w:left w:val="single" w:sz="4" w:space="0" w:color="auto"/>
              <w:bottom w:val="single" w:sz="4" w:space="0" w:color="auto"/>
              <w:right w:val="single" w:sz="4" w:space="0" w:color="auto"/>
            </w:tcBorders>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TP53_7F</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TGATAGACTACAGGCCTGCC</w:t>
            </w:r>
          </w:p>
        </w:tc>
        <w:tc>
          <w:tcPr>
            <w:tcW w:w="18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roofErr w:type="spellStart"/>
            <w:r w:rsidRPr="00C04C3C">
              <w:rPr>
                <w:rFonts w:ascii="Calibri" w:eastAsia="Times New Roman" w:hAnsi="Calibri" w:cs="Times New Roman"/>
                <w:color w:val="000000"/>
                <w:lang w:val="it-IT" w:eastAsia="it-IT"/>
              </w:rPr>
              <w:t>Exon</w:t>
            </w:r>
            <w:proofErr w:type="spellEnd"/>
            <w:r w:rsidRPr="00C04C3C">
              <w:rPr>
                <w:rFonts w:ascii="Calibri" w:eastAsia="Times New Roman" w:hAnsi="Calibri" w:cs="Times New Roman"/>
                <w:color w:val="000000"/>
                <w:lang w:val="it-IT" w:eastAsia="it-IT"/>
              </w:rPr>
              <w:t xml:space="preserve"> 7</w:t>
            </w: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TP53_7R</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ACAGGAATGGATGGGAAGGA</w:t>
            </w:r>
          </w:p>
        </w:tc>
        <w:tc>
          <w:tcPr>
            <w:tcW w:w="1880" w:type="dxa"/>
            <w:vMerge/>
            <w:tcBorders>
              <w:top w:val="nil"/>
              <w:left w:val="single" w:sz="4" w:space="0" w:color="auto"/>
              <w:bottom w:val="single" w:sz="4" w:space="0" w:color="auto"/>
              <w:right w:val="single" w:sz="4" w:space="0" w:color="auto"/>
            </w:tcBorders>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TP53_8F</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TCCTTCCCATCCATTCCTGT</w:t>
            </w:r>
          </w:p>
        </w:tc>
        <w:tc>
          <w:tcPr>
            <w:tcW w:w="1880"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roofErr w:type="spellStart"/>
            <w:r w:rsidRPr="00C04C3C">
              <w:rPr>
                <w:rFonts w:ascii="Calibri" w:eastAsia="Times New Roman" w:hAnsi="Calibri" w:cs="Times New Roman"/>
                <w:color w:val="000000"/>
                <w:lang w:val="it-IT" w:eastAsia="it-IT"/>
              </w:rPr>
              <w:t>Exon</w:t>
            </w:r>
            <w:proofErr w:type="spellEnd"/>
            <w:r w:rsidRPr="00C04C3C">
              <w:rPr>
                <w:rFonts w:ascii="Calibri" w:eastAsia="Times New Roman" w:hAnsi="Calibri" w:cs="Times New Roman"/>
                <w:color w:val="000000"/>
                <w:lang w:val="it-IT" w:eastAsia="it-IT"/>
              </w:rPr>
              <w:t xml:space="preserve"> 8</w:t>
            </w:r>
          </w:p>
        </w:tc>
      </w:tr>
      <w:tr w:rsidR="00C04C3C" w:rsidRPr="00C04C3C" w:rsidTr="00C04C3C">
        <w:trPr>
          <w:trHeight w:val="300"/>
          <w:jc w:val="center"/>
        </w:trPr>
        <w:tc>
          <w:tcPr>
            <w:tcW w:w="1480" w:type="dxa"/>
            <w:tcBorders>
              <w:top w:val="nil"/>
              <w:left w:val="single" w:sz="4" w:space="0" w:color="auto"/>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TP53_8R</w:t>
            </w:r>
          </w:p>
        </w:tc>
        <w:tc>
          <w:tcPr>
            <w:tcW w:w="3860" w:type="dxa"/>
            <w:tcBorders>
              <w:top w:val="nil"/>
              <w:left w:val="nil"/>
              <w:bottom w:val="single" w:sz="4" w:space="0" w:color="auto"/>
              <w:right w:val="single" w:sz="4" w:space="0" w:color="auto"/>
            </w:tcBorders>
            <w:shd w:val="clear" w:color="auto" w:fill="auto"/>
            <w:noWrap/>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r w:rsidRPr="00C04C3C">
              <w:rPr>
                <w:rFonts w:ascii="Calibri" w:eastAsia="Times New Roman" w:hAnsi="Calibri" w:cs="Times New Roman"/>
                <w:color w:val="000000"/>
                <w:lang w:val="it-IT" w:eastAsia="it-IT"/>
              </w:rPr>
              <w:t>ATTGCACCCTCTGTATCTGC</w:t>
            </w:r>
          </w:p>
        </w:tc>
        <w:tc>
          <w:tcPr>
            <w:tcW w:w="1880" w:type="dxa"/>
            <w:vMerge/>
            <w:tcBorders>
              <w:top w:val="nil"/>
              <w:left w:val="single" w:sz="4" w:space="0" w:color="auto"/>
              <w:bottom w:val="single" w:sz="4" w:space="0" w:color="auto"/>
              <w:right w:val="single" w:sz="4" w:space="0" w:color="auto"/>
            </w:tcBorders>
            <w:vAlign w:val="center"/>
            <w:hideMark/>
          </w:tcPr>
          <w:p w:rsidR="00C04C3C" w:rsidRPr="00C04C3C" w:rsidRDefault="00C04C3C" w:rsidP="00C04C3C">
            <w:pPr>
              <w:spacing w:after="0" w:line="240" w:lineRule="auto"/>
              <w:rPr>
                <w:rFonts w:ascii="Calibri" w:eastAsia="Times New Roman" w:hAnsi="Calibri" w:cs="Times New Roman"/>
                <w:color w:val="000000"/>
                <w:lang w:val="it-IT" w:eastAsia="it-IT"/>
              </w:rPr>
            </w:pPr>
          </w:p>
        </w:tc>
      </w:tr>
    </w:tbl>
    <w:p w:rsidR="00C04C3C" w:rsidRPr="00C04C3C" w:rsidRDefault="00C04C3C">
      <w:pPr>
        <w:rPr>
          <w:rFonts w:ascii="Times New Roman" w:hAnsi="Times New Roman" w:cs="Times New Roman"/>
          <w:b/>
          <w:bCs/>
          <w:sz w:val="24"/>
          <w:szCs w:val="24"/>
        </w:rPr>
      </w:pPr>
    </w:p>
    <w:sectPr w:rsidR="00C04C3C" w:rsidRPr="00C04C3C" w:rsidSect="00B01BB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altName w:val="Arial"/>
    <w:panose1 w:val="020B0502040204020203"/>
    <w:charset w:val="00"/>
    <w:family w:val="swiss"/>
    <w:pitch w:val="variable"/>
    <w:sig w:usb0="E10022FF" w:usb1="C000E47F" w:usb2="00000029" w:usb3="00000000" w:csb0="000001D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528"/>
    <w:rsid w:val="00096D9A"/>
    <w:rsid w:val="000B51D9"/>
    <w:rsid w:val="000C5928"/>
    <w:rsid w:val="001374F9"/>
    <w:rsid w:val="001660B0"/>
    <w:rsid w:val="0017159F"/>
    <w:rsid w:val="00174E18"/>
    <w:rsid w:val="002C63CA"/>
    <w:rsid w:val="003A6A40"/>
    <w:rsid w:val="004B5C1F"/>
    <w:rsid w:val="0051713E"/>
    <w:rsid w:val="005845F7"/>
    <w:rsid w:val="005A0B67"/>
    <w:rsid w:val="005A632D"/>
    <w:rsid w:val="005D3265"/>
    <w:rsid w:val="006B1528"/>
    <w:rsid w:val="00712091"/>
    <w:rsid w:val="007849F5"/>
    <w:rsid w:val="00795083"/>
    <w:rsid w:val="007B4A77"/>
    <w:rsid w:val="00873CB0"/>
    <w:rsid w:val="00894863"/>
    <w:rsid w:val="008B2952"/>
    <w:rsid w:val="0096454F"/>
    <w:rsid w:val="00A233B6"/>
    <w:rsid w:val="00A748FA"/>
    <w:rsid w:val="00B01BBE"/>
    <w:rsid w:val="00B34A8F"/>
    <w:rsid w:val="00B56A51"/>
    <w:rsid w:val="00B77009"/>
    <w:rsid w:val="00BF5D9B"/>
    <w:rsid w:val="00C04C3C"/>
    <w:rsid w:val="00D65ACC"/>
    <w:rsid w:val="00D75723"/>
    <w:rsid w:val="00DC7FCD"/>
    <w:rsid w:val="00E64376"/>
    <w:rsid w:val="00EB4512"/>
    <w:rsid w:val="00EC1157"/>
    <w:rsid w:val="00FE1B03"/>
    <w:rsid w:val="00FE4E0B"/>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7C1212-D6B1-4A40-9C71-4119C4315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6B152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6B1528"/>
    <w:rPr>
      <w:rFonts w:ascii="Segoe UI" w:hAnsi="Segoe UI" w:cs="Segoe UI"/>
      <w:sz w:val="18"/>
      <w:szCs w:val="18"/>
    </w:rPr>
  </w:style>
  <w:style w:type="paragraph" w:styleId="NormaleWeb">
    <w:name w:val="Normal (Web)"/>
    <w:basedOn w:val="Normale"/>
    <w:uiPriority w:val="99"/>
    <w:semiHidden/>
    <w:unhideWhenUsed/>
    <w:rsid w:val="0096454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686508">
      <w:bodyDiv w:val="1"/>
      <w:marLeft w:val="0"/>
      <w:marRight w:val="0"/>
      <w:marTop w:val="0"/>
      <w:marBottom w:val="0"/>
      <w:divBdr>
        <w:top w:val="none" w:sz="0" w:space="0" w:color="auto"/>
        <w:left w:val="none" w:sz="0" w:space="0" w:color="auto"/>
        <w:bottom w:val="none" w:sz="0" w:space="0" w:color="auto"/>
        <w:right w:val="none" w:sz="0" w:space="0" w:color="auto"/>
      </w:divBdr>
    </w:div>
    <w:div w:id="216818462">
      <w:bodyDiv w:val="1"/>
      <w:marLeft w:val="0"/>
      <w:marRight w:val="0"/>
      <w:marTop w:val="0"/>
      <w:marBottom w:val="0"/>
      <w:divBdr>
        <w:top w:val="none" w:sz="0" w:space="0" w:color="auto"/>
        <w:left w:val="none" w:sz="0" w:space="0" w:color="auto"/>
        <w:bottom w:val="none" w:sz="0" w:space="0" w:color="auto"/>
        <w:right w:val="none" w:sz="0" w:space="0" w:color="auto"/>
      </w:divBdr>
    </w:div>
    <w:div w:id="923493922">
      <w:bodyDiv w:val="1"/>
      <w:marLeft w:val="0"/>
      <w:marRight w:val="0"/>
      <w:marTop w:val="0"/>
      <w:marBottom w:val="0"/>
      <w:divBdr>
        <w:top w:val="none" w:sz="0" w:space="0" w:color="auto"/>
        <w:left w:val="none" w:sz="0" w:space="0" w:color="auto"/>
        <w:bottom w:val="none" w:sz="0" w:space="0" w:color="auto"/>
        <w:right w:val="none" w:sz="0" w:space="0" w:color="auto"/>
      </w:divBdr>
    </w:div>
    <w:div w:id="1149175098">
      <w:bodyDiv w:val="1"/>
      <w:marLeft w:val="0"/>
      <w:marRight w:val="0"/>
      <w:marTop w:val="0"/>
      <w:marBottom w:val="0"/>
      <w:divBdr>
        <w:top w:val="none" w:sz="0" w:space="0" w:color="auto"/>
        <w:left w:val="none" w:sz="0" w:space="0" w:color="auto"/>
        <w:bottom w:val="none" w:sz="0" w:space="0" w:color="auto"/>
        <w:right w:val="none" w:sz="0" w:space="0" w:color="auto"/>
      </w:divBdr>
    </w:div>
    <w:div w:id="1169905166">
      <w:bodyDiv w:val="1"/>
      <w:marLeft w:val="0"/>
      <w:marRight w:val="0"/>
      <w:marTop w:val="0"/>
      <w:marBottom w:val="0"/>
      <w:divBdr>
        <w:top w:val="none" w:sz="0" w:space="0" w:color="auto"/>
        <w:left w:val="none" w:sz="0" w:space="0" w:color="auto"/>
        <w:bottom w:val="none" w:sz="0" w:space="0" w:color="auto"/>
        <w:right w:val="none" w:sz="0" w:space="0" w:color="auto"/>
      </w:divBdr>
    </w:div>
    <w:div w:id="1255279670">
      <w:bodyDiv w:val="1"/>
      <w:marLeft w:val="0"/>
      <w:marRight w:val="0"/>
      <w:marTop w:val="0"/>
      <w:marBottom w:val="0"/>
      <w:divBdr>
        <w:top w:val="none" w:sz="0" w:space="0" w:color="auto"/>
        <w:left w:val="none" w:sz="0" w:space="0" w:color="auto"/>
        <w:bottom w:val="none" w:sz="0" w:space="0" w:color="auto"/>
        <w:right w:val="none" w:sz="0" w:space="0" w:color="auto"/>
      </w:divBdr>
    </w:div>
    <w:div w:id="1365791246">
      <w:bodyDiv w:val="1"/>
      <w:marLeft w:val="0"/>
      <w:marRight w:val="0"/>
      <w:marTop w:val="0"/>
      <w:marBottom w:val="0"/>
      <w:divBdr>
        <w:top w:val="none" w:sz="0" w:space="0" w:color="auto"/>
        <w:left w:val="none" w:sz="0" w:space="0" w:color="auto"/>
        <w:bottom w:val="none" w:sz="0" w:space="0" w:color="auto"/>
        <w:right w:val="none" w:sz="0" w:space="0" w:color="auto"/>
      </w:divBdr>
    </w:div>
    <w:div w:id="1637182970">
      <w:bodyDiv w:val="1"/>
      <w:marLeft w:val="0"/>
      <w:marRight w:val="0"/>
      <w:marTop w:val="0"/>
      <w:marBottom w:val="0"/>
      <w:divBdr>
        <w:top w:val="none" w:sz="0" w:space="0" w:color="auto"/>
        <w:left w:val="none" w:sz="0" w:space="0" w:color="auto"/>
        <w:bottom w:val="none" w:sz="0" w:space="0" w:color="auto"/>
        <w:right w:val="none" w:sz="0" w:space="0" w:color="auto"/>
      </w:divBdr>
    </w:div>
    <w:div w:id="1718705042">
      <w:bodyDiv w:val="1"/>
      <w:marLeft w:val="0"/>
      <w:marRight w:val="0"/>
      <w:marTop w:val="0"/>
      <w:marBottom w:val="0"/>
      <w:divBdr>
        <w:top w:val="none" w:sz="0" w:space="0" w:color="auto"/>
        <w:left w:val="none" w:sz="0" w:space="0" w:color="auto"/>
        <w:bottom w:val="none" w:sz="0" w:space="0" w:color="auto"/>
        <w:right w:val="none" w:sz="0" w:space="0" w:color="auto"/>
      </w:divBdr>
    </w:div>
    <w:div w:id="1738473952">
      <w:bodyDiv w:val="1"/>
      <w:marLeft w:val="0"/>
      <w:marRight w:val="0"/>
      <w:marTop w:val="0"/>
      <w:marBottom w:val="0"/>
      <w:divBdr>
        <w:top w:val="none" w:sz="0" w:space="0" w:color="auto"/>
        <w:left w:val="none" w:sz="0" w:space="0" w:color="auto"/>
        <w:bottom w:val="none" w:sz="0" w:space="0" w:color="auto"/>
        <w:right w:val="none" w:sz="0" w:space="0" w:color="auto"/>
      </w:divBdr>
    </w:div>
    <w:div w:id="1760440535">
      <w:bodyDiv w:val="1"/>
      <w:marLeft w:val="0"/>
      <w:marRight w:val="0"/>
      <w:marTop w:val="0"/>
      <w:marBottom w:val="0"/>
      <w:divBdr>
        <w:top w:val="none" w:sz="0" w:space="0" w:color="auto"/>
        <w:left w:val="none" w:sz="0" w:space="0" w:color="auto"/>
        <w:bottom w:val="none" w:sz="0" w:space="0" w:color="auto"/>
        <w:right w:val="none" w:sz="0" w:space="0" w:color="auto"/>
      </w:divBdr>
    </w:div>
    <w:div w:id="1989356183">
      <w:bodyDiv w:val="1"/>
      <w:marLeft w:val="0"/>
      <w:marRight w:val="0"/>
      <w:marTop w:val="0"/>
      <w:marBottom w:val="0"/>
      <w:divBdr>
        <w:top w:val="none" w:sz="0" w:space="0" w:color="auto"/>
        <w:left w:val="none" w:sz="0" w:space="0" w:color="auto"/>
        <w:bottom w:val="none" w:sz="0" w:space="0" w:color="auto"/>
        <w:right w:val="none" w:sz="0" w:space="0" w:color="auto"/>
      </w:divBdr>
    </w:div>
    <w:div w:id="2044549040">
      <w:bodyDiv w:val="1"/>
      <w:marLeft w:val="0"/>
      <w:marRight w:val="0"/>
      <w:marTop w:val="0"/>
      <w:marBottom w:val="0"/>
      <w:divBdr>
        <w:top w:val="none" w:sz="0" w:space="0" w:color="auto"/>
        <w:left w:val="none" w:sz="0" w:space="0" w:color="auto"/>
        <w:bottom w:val="none" w:sz="0" w:space="0" w:color="auto"/>
        <w:right w:val="none" w:sz="0" w:space="0" w:color="auto"/>
      </w:divBdr>
    </w:div>
    <w:div w:id="2106731164">
      <w:bodyDiv w:val="1"/>
      <w:marLeft w:val="0"/>
      <w:marRight w:val="0"/>
      <w:marTop w:val="0"/>
      <w:marBottom w:val="0"/>
      <w:divBdr>
        <w:top w:val="none" w:sz="0" w:space="0" w:color="auto"/>
        <w:left w:val="none" w:sz="0" w:space="0" w:color="auto"/>
        <w:bottom w:val="none" w:sz="0" w:space="0" w:color="auto"/>
        <w:right w:val="none" w:sz="0" w:space="0" w:color="auto"/>
      </w:divBdr>
    </w:div>
    <w:div w:id="2118210880">
      <w:bodyDiv w:val="1"/>
      <w:marLeft w:val="0"/>
      <w:marRight w:val="0"/>
      <w:marTop w:val="0"/>
      <w:marBottom w:val="0"/>
      <w:divBdr>
        <w:top w:val="none" w:sz="0" w:space="0" w:color="auto"/>
        <w:left w:val="none" w:sz="0" w:space="0" w:color="auto"/>
        <w:bottom w:val="none" w:sz="0" w:space="0" w:color="auto"/>
        <w:right w:val="none" w:sz="0" w:space="0" w:color="auto"/>
      </w:divBdr>
    </w:div>
    <w:div w:id="2147233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Relationship Id="rId9" Type="http://schemas.openxmlformats.org/officeDocument/2006/relationships/image" Target="media/image6.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272</TotalTime>
  <Pages>13</Pages>
  <Words>912</Words>
  <Characters>5200</Characters>
  <Application>Microsoft Office Word</Application>
  <DocSecurity>0</DocSecurity>
  <Lines>43</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Antonella Fanelli</dc:creator>
  <cp:keywords/>
  <dc:description/>
  <cp:lastModifiedBy>Antonella Fanelli</cp:lastModifiedBy>
  <cp:revision>28</cp:revision>
  <dcterms:created xsi:type="dcterms:W3CDTF">2021-09-10T09:16:00Z</dcterms:created>
  <dcterms:modified xsi:type="dcterms:W3CDTF">2021-09-17T16:53:00Z</dcterms:modified>
</cp:coreProperties>
</file>