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E162E" w14:textId="77777777" w:rsidR="00CD213B" w:rsidRDefault="00CD213B" w:rsidP="00CD213B">
      <w:pPr>
        <w:spacing w:after="160" w:line="360" w:lineRule="auto"/>
        <w:ind w:firstLineChars="100" w:firstLine="245"/>
        <w:rPr>
          <w:b/>
          <w:bCs/>
          <w:color w:val="222222"/>
          <w:shd w:val="clear" w:color="auto" w:fill="FFFFFF"/>
        </w:rPr>
      </w:pPr>
      <w:r w:rsidRPr="00EC1913">
        <w:rPr>
          <w:rFonts w:hint="eastAsia"/>
          <w:b/>
          <w:bCs/>
          <w:color w:val="222222"/>
          <w:shd w:val="clear" w:color="auto" w:fill="FFFFFF"/>
        </w:rPr>
        <w:t>Supplementary</w:t>
      </w:r>
      <w:r>
        <w:rPr>
          <w:b/>
          <w:bCs/>
          <w:color w:val="222222"/>
          <w:shd w:val="clear" w:color="auto" w:fill="FFFFFF"/>
        </w:rPr>
        <w:t xml:space="preserve"> Information</w:t>
      </w:r>
    </w:p>
    <w:p w14:paraId="73F5C1DE" w14:textId="77777777" w:rsidR="00CD213B" w:rsidRDefault="00CD213B" w:rsidP="00CD213B">
      <w:pPr>
        <w:spacing w:after="160" w:line="360" w:lineRule="auto"/>
        <w:ind w:firstLineChars="100" w:firstLine="240"/>
        <w:jc w:val="center"/>
        <w:rPr>
          <w:color w:val="000000"/>
        </w:rPr>
      </w:pPr>
      <w:r>
        <w:rPr>
          <w:noProof/>
          <w:color w:val="000000"/>
          <w14:ligatures w14:val="standardContextual"/>
        </w:rPr>
        <w:drawing>
          <wp:inline distT="0" distB="0" distL="0" distR="0" wp14:anchorId="231FFDCA" wp14:editId="1D5805C0">
            <wp:extent cx="5267834" cy="3686783"/>
            <wp:effectExtent l="0" t="0" r="3175" b="0"/>
            <wp:docPr id="1690667834" name="그림 4" descr="텍스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67834" name="그림 4" descr="텍스트, 스크린샷이(가) 표시된 사진&#10;&#10;자동 생성된 설명"/>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09857" cy="3716194"/>
                    </a:xfrm>
                    <a:prstGeom prst="rect">
                      <a:avLst/>
                    </a:prstGeom>
                  </pic:spPr>
                </pic:pic>
              </a:graphicData>
            </a:graphic>
          </wp:inline>
        </w:drawing>
      </w:r>
    </w:p>
    <w:p w14:paraId="361B55B7" w14:textId="77777777" w:rsidR="00CD213B" w:rsidRDefault="00CD213B" w:rsidP="00CD213B">
      <w:pPr>
        <w:spacing w:after="160"/>
        <w:jc w:val="both"/>
        <w:rPr>
          <w:color w:val="000000"/>
        </w:rPr>
      </w:pPr>
      <w:r>
        <w:rPr>
          <w:rFonts w:eastAsia="바탕"/>
          <w:b/>
          <w:bCs/>
          <w:color w:val="000000"/>
        </w:rPr>
        <w:t xml:space="preserve">Figure </w:t>
      </w:r>
      <w:r w:rsidRPr="003B5D2D">
        <w:rPr>
          <w:rFonts w:eastAsia="바탕"/>
          <w:b/>
          <w:bCs/>
          <w:color w:val="000000"/>
        </w:rPr>
        <w:t>S1</w:t>
      </w:r>
      <w:r w:rsidRPr="003B5D2D">
        <w:rPr>
          <w:b/>
          <w:bCs/>
          <w:color w:val="000000"/>
        </w:rPr>
        <w:t>.</w:t>
      </w:r>
      <w:r w:rsidRPr="003B5D2D">
        <w:rPr>
          <w:color w:val="000000"/>
        </w:rPr>
        <w:t xml:space="preserve"> DTCWT band-wise decomposition results.</w:t>
      </w:r>
      <w:r>
        <w:rPr>
          <w:color w:val="000000"/>
        </w:rPr>
        <w:t xml:space="preserve"> The</w:t>
      </w:r>
      <w:r w:rsidRPr="003B5D2D">
        <w:rPr>
          <w:color w:val="000000"/>
        </w:rPr>
        <w:t xml:space="preserve"> high-frequency visualization</w:t>
      </w:r>
      <w:r>
        <w:rPr>
          <w:color w:val="000000"/>
        </w:rPr>
        <w:t>s</w:t>
      </w:r>
      <w:r w:rsidRPr="003B5D2D">
        <w:rPr>
          <w:color w:val="000000"/>
        </w:rPr>
        <w:t xml:space="preserve"> correspond to the </w:t>
      </w:r>
      <m:oMath>
        <m:r>
          <w:rPr>
            <w:rFonts w:ascii="Cambria Math" w:hAnsi="Cambria Math"/>
            <w:color w:val="000000"/>
          </w:rPr>
          <m:t>±15°</m:t>
        </m:r>
      </m:oMath>
      <w:r>
        <w:rPr>
          <w:color w:val="000000"/>
        </w:rPr>
        <w:t xml:space="preserve"> directional sub-bands </w:t>
      </w:r>
      <w:r w:rsidRPr="003B5D2D">
        <w:rPr>
          <w:color w:val="000000"/>
        </w:rPr>
        <w:t xml:space="preserve">among the six DTCWT orientations. (a) Low-frequency band at Level 1. (b) High-frequency band at Level 1. (c) High-frequency band at Level 2. (d) High-frequency band at Level 3. </w:t>
      </w:r>
    </w:p>
    <w:p w14:paraId="51B40EE4" w14:textId="77777777" w:rsidR="00CD213B" w:rsidRDefault="00CD213B" w:rsidP="00CD213B">
      <w:pPr>
        <w:spacing w:after="160"/>
        <w:rPr>
          <w:rFonts w:eastAsia="굴림"/>
          <w:color w:val="000000"/>
        </w:rPr>
      </w:pPr>
      <w:r>
        <w:rPr>
          <w:rFonts w:eastAsia="굴림"/>
          <w:color w:val="000000"/>
        </w:rPr>
        <w:br w:type="page"/>
      </w:r>
    </w:p>
    <w:p w14:paraId="03AC30A0" w14:textId="77777777" w:rsidR="00CD213B" w:rsidRDefault="00CD213B" w:rsidP="00CD213B">
      <w:pPr>
        <w:spacing w:after="160" w:line="360" w:lineRule="auto"/>
        <w:jc w:val="both"/>
        <w:rPr>
          <w:rFonts w:eastAsia="굴림"/>
          <w:color w:val="000000"/>
        </w:rPr>
      </w:pPr>
      <w:r>
        <w:rPr>
          <w:rFonts w:eastAsia="굴림"/>
          <w:noProof/>
          <w:color w:val="000000"/>
          <w14:ligatures w14:val="standardContextual"/>
        </w:rPr>
        <w:lastRenderedPageBreak/>
        <w:drawing>
          <wp:inline distT="0" distB="0" distL="0" distR="0" wp14:anchorId="54E168A5" wp14:editId="6678703C">
            <wp:extent cx="5731510" cy="3114040"/>
            <wp:effectExtent l="0" t="0" r="0" b="0"/>
            <wp:docPr id="1452498578" name="그림 7" descr="텍스트, 도표, 번호, 그래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98578" name="그림 7" descr="텍스트, 도표, 번호, 그래프이(가) 표시된 사진&#10;&#10;자동 생성된 설명"/>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114040"/>
                    </a:xfrm>
                    <a:prstGeom prst="rect">
                      <a:avLst/>
                    </a:prstGeom>
                  </pic:spPr>
                </pic:pic>
              </a:graphicData>
            </a:graphic>
          </wp:inline>
        </w:drawing>
      </w:r>
    </w:p>
    <w:p w14:paraId="7FD21DE6" w14:textId="77777777" w:rsidR="00CD213B" w:rsidRPr="003A3636" w:rsidRDefault="00CD213B" w:rsidP="00CD213B">
      <w:pPr>
        <w:spacing w:after="160"/>
        <w:jc w:val="both"/>
        <w:rPr>
          <w:rFonts w:eastAsia="굴림"/>
          <w:color w:val="000000"/>
        </w:rPr>
      </w:pPr>
      <w:r w:rsidRPr="00064530">
        <w:rPr>
          <w:rFonts w:eastAsia="굴림"/>
          <w:b/>
          <w:bCs/>
          <w:color w:val="000000"/>
        </w:rPr>
        <w:t xml:space="preserve">Figure </w:t>
      </w:r>
      <w:r>
        <w:rPr>
          <w:rFonts w:eastAsia="굴림"/>
          <w:b/>
          <w:bCs/>
          <w:color w:val="000000"/>
        </w:rPr>
        <w:t>S2</w:t>
      </w:r>
      <w:r w:rsidRPr="00064530">
        <w:rPr>
          <w:rFonts w:eastAsia="굴림"/>
          <w:b/>
          <w:bCs/>
          <w:color w:val="000000"/>
        </w:rPr>
        <w:t>.</w:t>
      </w:r>
      <w:r>
        <w:rPr>
          <w:rFonts w:eastAsia="굴림"/>
          <w:color w:val="000000"/>
        </w:rPr>
        <w:t xml:space="preserve"> Global LPIPS maps for 2-day and 3-day lead precipitation forecasts across different loss functions. The rightmost panels depict the LPIPS difference between the 3-day and 1-day lead times, where positive values indicate increased perceptual error with lead time. </w:t>
      </w:r>
    </w:p>
    <w:p w14:paraId="3AD1EE1A" w14:textId="77777777" w:rsidR="00CD213B" w:rsidRDefault="00CD213B" w:rsidP="00CD213B">
      <w:pPr>
        <w:spacing w:after="160" w:line="360" w:lineRule="auto"/>
        <w:rPr>
          <w:rFonts w:ascii="바탕" w:eastAsia="바탕" w:hAnsi="바탕" w:cs="바탕"/>
          <w:b/>
          <w:bCs/>
        </w:rPr>
      </w:pPr>
      <w:r>
        <w:rPr>
          <w:rFonts w:ascii="바탕" w:eastAsia="바탕" w:hAnsi="바탕" w:cs="바탕"/>
          <w:b/>
          <w:bCs/>
          <w:noProof/>
          <w14:ligatures w14:val="standardContextual"/>
        </w:rPr>
        <w:lastRenderedPageBreak/>
        <w:drawing>
          <wp:inline distT="0" distB="0" distL="0" distR="0" wp14:anchorId="35769606" wp14:editId="2166310F">
            <wp:extent cx="5731510" cy="5130800"/>
            <wp:effectExtent l="0" t="0" r="0" b="0"/>
            <wp:docPr id="1375330240" name="그림 5" descr="텍스트, 스크린샷, 스키 타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30240" name="그림 5" descr="텍스트, 스크린샷, 스키 타기이(가) 표시된 사진&#10;&#10;자동 생성된 설명"/>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130800"/>
                    </a:xfrm>
                    <a:prstGeom prst="rect">
                      <a:avLst/>
                    </a:prstGeom>
                  </pic:spPr>
                </pic:pic>
              </a:graphicData>
            </a:graphic>
          </wp:inline>
        </w:drawing>
      </w:r>
    </w:p>
    <w:p w14:paraId="22A8245A" w14:textId="77777777" w:rsidR="00CD213B" w:rsidRDefault="00CD213B" w:rsidP="00CD213B">
      <w:pPr>
        <w:spacing w:after="160"/>
        <w:jc w:val="both"/>
        <w:rPr>
          <w:rFonts w:eastAsia="바탕"/>
          <w:b/>
          <w:bCs/>
          <w:color w:val="000000"/>
        </w:rPr>
      </w:pPr>
      <w:r w:rsidRPr="00B821F1">
        <w:rPr>
          <w:rFonts w:eastAsia="굴림"/>
          <w:b/>
          <w:bCs/>
          <w:color w:val="000000" w:themeColor="text1"/>
        </w:rPr>
        <w:t xml:space="preserve">Figure </w:t>
      </w:r>
      <w:r>
        <w:rPr>
          <w:rFonts w:eastAsia="굴림"/>
          <w:b/>
          <w:bCs/>
          <w:color w:val="000000" w:themeColor="text1"/>
        </w:rPr>
        <w:t>S3</w:t>
      </w:r>
      <w:r w:rsidRPr="00B821F1">
        <w:rPr>
          <w:rFonts w:eastAsia="굴림"/>
          <w:b/>
          <w:bCs/>
          <w:color w:val="000000" w:themeColor="text1"/>
        </w:rPr>
        <w:t>.</w:t>
      </w:r>
      <w:r w:rsidRPr="00B821F1">
        <w:rPr>
          <w:rFonts w:eastAsia="굴림"/>
          <w:color w:val="000000" w:themeColor="text1"/>
        </w:rPr>
        <w:t xml:space="preserve"> </w:t>
      </w:r>
      <w:r>
        <w:rPr>
          <w:rFonts w:eastAsia="굴림"/>
          <w:color w:val="000000"/>
        </w:rPr>
        <w:t xml:space="preserve">Comparison of predictive performance across models and lead times for a heavy precipitation event over the Tasman Sea and the western coast of New Zealand </w:t>
      </w:r>
      <w:r w:rsidRPr="008F382E">
        <w:rPr>
          <w:rFonts w:eastAsia="굴림"/>
          <w:color w:val="000000"/>
        </w:rPr>
        <w:t>(</w:t>
      </w:r>
      <w:r w:rsidRPr="00476E42">
        <w:rPr>
          <w:rFonts w:eastAsia="굴림"/>
          <w:color w:val="000000"/>
        </w:rPr>
        <w:t>140</w:t>
      </w:r>
      <w:r w:rsidRPr="00476E42">
        <w:rPr>
          <w:color w:val="000000"/>
        </w:rPr>
        <w:t>°E-180°E, 55°</w:t>
      </w:r>
      <w:r w:rsidRPr="00476E42">
        <w:rPr>
          <w:rFonts w:eastAsia="바탕"/>
          <w:color w:val="000000"/>
        </w:rPr>
        <w:t>S</w:t>
      </w:r>
      <w:r w:rsidRPr="00476E42">
        <w:rPr>
          <w:color w:val="000000"/>
        </w:rPr>
        <w:t>-20°S</w:t>
      </w:r>
      <w:r w:rsidRPr="008F382E">
        <w:rPr>
          <w:color w:val="000000"/>
        </w:rPr>
        <w:t>)</w:t>
      </w:r>
      <w:r w:rsidRPr="008F382E">
        <w:rPr>
          <w:rFonts w:eastAsia="굴림"/>
          <w:color w:val="000000"/>
        </w:rPr>
        <w:t xml:space="preserve"> </w:t>
      </w:r>
      <w:r>
        <w:rPr>
          <w:rFonts w:eastAsia="굴림"/>
          <w:color w:val="000000"/>
        </w:rPr>
        <w:t>on 2 July 202</w:t>
      </w:r>
      <w:r>
        <w:rPr>
          <w:rFonts w:eastAsia="굴림" w:hint="eastAsia"/>
          <w:color w:val="000000"/>
        </w:rPr>
        <w:t>1</w:t>
      </w:r>
      <w:r>
        <w:rPr>
          <w:rFonts w:eastAsia="굴림"/>
          <w:color w:val="000000"/>
        </w:rPr>
        <w:t>. Rows show the ground truth and model predictions, while columns show forecasts at increasing lead times.</w:t>
      </w:r>
      <w:r>
        <w:rPr>
          <w:rFonts w:eastAsia="바탕"/>
          <w:b/>
          <w:bCs/>
          <w:color w:val="000000"/>
        </w:rPr>
        <w:br w:type="page"/>
      </w:r>
    </w:p>
    <w:p w14:paraId="2787606C" w14:textId="77777777" w:rsidR="00CD213B" w:rsidRPr="00BF357A" w:rsidRDefault="00CD213B" w:rsidP="00CD213B">
      <w:pPr>
        <w:spacing w:after="160"/>
        <w:jc w:val="both"/>
        <w:rPr>
          <w:rFonts w:eastAsia="바탕"/>
          <w:b/>
          <w:bCs/>
          <w:color w:val="000000"/>
        </w:rPr>
      </w:pPr>
      <w:r>
        <w:rPr>
          <w:rFonts w:eastAsia="바탕" w:hint="eastAsia"/>
          <w:b/>
          <w:bCs/>
          <w:color w:val="000000"/>
        </w:rPr>
        <w:lastRenderedPageBreak/>
        <w:t xml:space="preserve">Table </w:t>
      </w:r>
      <w:r w:rsidRPr="00BF357A">
        <w:rPr>
          <w:rFonts w:eastAsia="바탕"/>
          <w:b/>
          <w:bCs/>
          <w:color w:val="000000"/>
        </w:rPr>
        <w:t>S</w:t>
      </w:r>
      <w:r>
        <w:rPr>
          <w:rFonts w:eastAsia="바탕" w:hint="eastAsia"/>
          <w:b/>
          <w:bCs/>
          <w:color w:val="000000"/>
        </w:rPr>
        <w:t>1.</w:t>
      </w:r>
      <w:r w:rsidRPr="00BF357A">
        <w:rPr>
          <w:rFonts w:eastAsia="바탕"/>
          <w:b/>
          <w:bCs/>
          <w:color w:val="000000"/>
        </w:rPr>
        <w:t xml:space="preserve"> </w:t>
      </w:r>
      <w:r w:rsidRPr="00280875">
        <w:rPr>
          <w:rFonts w:eastAsia="바탕"/>
          <w:color w:val="000000"/>
        </w:rPr>
        <w:t>Comparison of prediction performance across DTCWT decomposition levels at a 1-day lead time. Bold values indicate the best performance for each metric. Arrows (</w:t>
      </w:r>
      <w:r w:rsidRPr="00280875">
        <w:rPr>
          <w:rFonts w:eastAsia="바탕"/>
          <w:color w:val="000000"/>
        </w:rPr>
        <w:sym w:font="Symbol" w:char="F0AD"/>
      </w:r>
      <w:r w:rsidRPr="00280875">
        <w:rPr>
          <w:rFonts w:eastAsia="바탕"/>
          <w:color w:val="000000"/>
        </w:rPr>
        <w:t xml:space="preserve">, </w:t>
      </w:r>
      <w:r w:rsidRPr="00280875">
        <w:rPr>
          <w:rFonts w:eastAsia="바탕"/>
          <w:color w:val="000000"/>
        </w:rPr>
        <w:sym w:font="Symbol" w:char="F0AF"/>
      </w:r>
      <w:r w:rsidRPr="00280875">
        <w:rPr>
          <w:rFonts w:eastAsia="바탕"/>
          <w:color w:val="000000"/>
        </w:rPr>
        <w:t>) specify whether larger or smaller values represent better performance. LPC values are multiplied by 10</w:t>
      </w:r>
      <w:r w:rsidRPr="00280875">
        <w:rPr>
          <w:rFonts w:eastAsia="바탕"/>
          <w:color w:val="000000"/>
          <w:vertAlign w:val="superscript"/>
        </w:rPr>
        <w:t>4</w:t>
      </w:r>
      <w:r w:rsidRPr="00280875">
        <w:rPr>
          <w:rFonts w:eastAsia="바탕"/>
          <w:color w:val="000000"/>
        </w:rPr>
        <w:t xml:space="preserve"> for readability.</w:t>
      </w:r>
    </w:p>
    <w:tbl>
      <w:tblPr>
        <w:tblStyle w:val="a5"/>
        <w:tblW w:w="8863" w:type="dxa"/>
        <w:tblBorders>
          <w:left w:val="none" w:sz="0" w:space="0" w:color="auto"/>
          <w:right w:val="none" w:sz="0" w:space="0" w:color="auto"/>
        </w:tblBorders>
        <w:tblLayout w:type="fixed"/>
        <w:tblLook w:val="04A0" w:firstRow="1" w:lastRow="0" w:firstColumn="1" w:lastColumn="0" w:noHBand="0" w:noVBand="1"/>
      </w:tblPr>
      <w:tblGrid>
        <w:gridCol w:w="1843"/>
        <w:gridCol w:w="992"/>
        <w:gridCol w:w="993"/>
        <w:gridCol w:w="1275"/>
        <w:gridCol w:w="1276"/>
        <w:gridCol w:w="1373"/>
        <w:gridCol w:w="1111"/>
      </w:tblGrid>
      <w:tr w:rsidR="00CD213B" w:rsidRPr="00B23181" w14:paraId="2BD76AC6" w14:textId="77777777" w:rsidTr="0032340A">
        <w:trPr>
          <w:trHeight w:val="980"/>
        </w:trPr>
        <w:tc>
          <w:tcPr>
            <w:tcW w:w="1843" w:type="dxa"/>
            <w:vMerge w:val="restart"/>
            <w:tcBorders>
              <w:right w:val="nil"/>
            </w:tcBorders>
            <w:vAlign w:val="center"/>
          </w:tcPr>
          <w:p w14:paraId="0F8ACCE7"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Loss</w:t>
            </w:r>
          </w:p>
        </w:tc>
        <w:tc>
          <w:tcPr>
            <w:tcW w:w="3260" w:type="dxa"/>
            <w:gridSpan w:val="3"/>
            <w:tcBorders>
              <w:left w:val="nil"/>
              <w:right w:val="nil"/>
            </w:tcBorders>
            <w:vAlign w:val="center"/>
          </w:tcPr>
          <w:p w14:paraId="5AE38033"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Perceptual / Structural</w:t>
            </w:r>
          </w:p>
        </w:tc>
        <w:tc>
          <w:tcPr>
            <w:tcW w:w="1276" w:type="dxa"/>
            <w:tcBorders>
              <w:left w:val="nil"/>
              <w:bottom w:val="single" w:sz="4" w:space="0" w:color="auto"/>
              <w:right w:val="nil"/>
            </w:tcBorders>
            <w:vAlign w:val="center"/>
          </w:tcPr>
          <w:p w14:paraId="64BA0CE7" w14:textId="77777777" w:rsidR="00CD213B" w:rsidRPr="00271219" w:rsidRDefault="00CD213B" w:rsidP="0032340A">
            <w:pPr>
              <w:spacing w:after="160"/>
              <w:jc w:val="center"/>
              <w:rPr>
                <w:rFonts w:eastAsia="굴림"/>
                <w:color w:val="000000"/>
                <w:sz w:val="20"/>
                <w:szCs w:val="20"/>
              </w:rPr>
            </w:pPr>
            <w:r>
              <w:rPr>
                <w:rFonts w:eastAsia="굴림" w:hint="eastAsia"/>
                <w:color w:val="000000"/>
                <w:sz w:val="20"/>
                <w:szCs w:val="20"/>
              </w:rPr>
              <w:t>Localization</w:t>
            </w:r>
          </w:p>
        </w:tc>
        <w:tc>
          <w:tcPr>
            <w:tcW w:w="1373" w:type="dxa"/>
            <w:tcBorders>
              <w:left w:val="nil"/>
              <w:right w:val="nil"/>
            </w:tcBorders>
            <w:vAlign w:val="center"/>
          </w:tcPr>
          <w:p w14:paraId="508DD4BB" w14:textId="77777777" w:rsidR="00CD213B" w:rsidRPr="00271219" w:rsidRDefault="00CD213B" w:rsidP="0032340A">
            <w:pPr>
              <w:spacing w:after="160"/>
              <w:jc w:val="center"/>
              <w:rPr>
                <w:rFonts w:eastAsia="굴림"/>
                <w:color w:val="000000"/>
                <w:sz w:val="20"/>
                <w:szCs w:val="20"/>
              </w:rPr>
            </w:pPr>
            <w:r>
              <w:rPr>
                <w:rFonts w:eastAsia="굴림"/>
                <w:color w:val="000000"/>
                <w:sz w:val="20"/>
                <w:szCs w:val="20"/>
              </w:rPr>
              <w:t>Extreme Events</w:t>
            </w:r>
          </w:p>
        </w:tc>
        <w:tc>
          <w:tcPr>
            <w:tcW w:w="1111" w:type="dxa"/>
            <w:tcBorders>
              <w:left w:val="nil"/>
            </w:tcBorders>
            <w:vAlign w:val="center"/>
          </w:tcPr>
          <w:p w14:paraId="6C26E977"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Spatial Skill</w:t>
            </w:r>
          </w:p>
        </w:tc>
      </w:tr>
      <w:tr w:rsidR="00CD213B" w:rsidRPr="00B23181" w14:paraId="63CA755B" w14:textId="77777777" w:rsidTr="0032340A">
        <w:trPr>
          <w:trHeight w:val="502"/>
        </w:trPr>
        <w:tc>
          <w:tcPr>
            <w:tcW w:w="1843" w:type="dxa"/>
            <w:vMerge/>
            <w:tcBorders>
              <w:right w:val="nil"/>
            </w:tcBorders>
            <w:vAlign w:val="center"/>
          </w:tcPr>
          <w:p w14:paraId="02280107" w14:textId="77777777" w:rsidR="00CD213B" w:rsidRPr="00B23181" w:rsidRDefault="00CD213B" w:rsidP="0032340A">
            <w:pPr>
              <w:spacing w:after="160"/>
              <w:jc w:val="center"/>
              <w:rPr>
                <w:rFonts w:eastAsia="굴림"/>
                <w:color w:val="000000"/>
                <w:sz w:val="20"/>
                <w:szCs w:val="20"/>
              </w:rPr>
            </w:pPr>
          </w:p>
        </w:tc>
        <w:tc>
          <w:tcPr>
            <w:tcW w:w="992" w:type="dxa"/>
            <w:tcBorders>
              <w:left w:val="nil"/>
              <w:right w:val="nil"/>
            </w:tcBorders>
            <w:vAlign w:val="center"/>
          </w:tcPr>
          <w:p w14:paraId="53BC2DE0"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LPIPS</w:t>
            </w:r>
            <w:r>
              <w:rPr>
                <w:rFonts w:eastAsia="굴림"/>
                <w:color w:val="000000"/>
                <w:sz w:val="20"/>
                <w:szCs w:val="20"/>
              </w:rPr>
              <w:t>↓</w:t>
            </w:r>
          </w:p>
        </w:tc>
        <w:tc>
          <w:tcPr>
            <w:tcW w:w="993" w:type="dxa"/>
            <w:tcBorders>
              <w:left w:val="nil"/>
              <w:right w:val="nil"/>
            </w:tcBorders>
            <w:vAlign w:val="center"/>
          </w:tcPr>
          <w:p w14:paraId="7538DD64"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CPBD</w:t>
            </w:r>
            <w:r>
              <w:rPr>
                <w:rFonts w:eastAsia="굴림"/>
                <w:color w:val="000000"/>
                <w:sz w:val="20"/>
                <w:szCs w:val="20"/>
              </w:rPr>
              <w:t>↑</w:t>
            </w:r>
          </w:p>
        </w:tc>
        <w:tc>
          <w:tcPr>
            <w:tcW w:w="1275" w:type="dxa"/>
            <w:tcBorders>
              <w:left w:val="nil"/>
              <w:right w:val="nil"/>
            </w:tcBorders>
            <w:vAlign w:val="center"/>
          </w:tcPr>
          <w:p w14:paraId="21922F34" w14:textId="77777777" w:rsidR="00CD213B" w:rsidRPr="00B23181" w:rsidRDefault="00CD213B" w:rsidP="0032340A">
            <w:pPr>
              <w:spacing w:after="160"/>
              <w:jc w:val="center"/>
              <w:rPr>
                <w:rFonts w:eastAsia="굴림"/>
                <w:color w:val="000000"/>
                <w:sz w:val="20"/>
                <w:szCs w:val="20"/>
              </w:rPr>
            </w:pPr>
            <w:proofErr w:type="gramStart"/>
            <w:r>
              <w:rPr>
                <w:rFonts w:eastAsia="굴림" w:hint="eastAsia"/>
                <w:color w:val="000000"/>
                <w:sz w:val="20"/>
                <w:szCs w:val="20"/>
              </w:rPr>
              <w:t>LPC(</w:t>
            </w:r>
            <w:proofErr w:type="gramEnd"/>
            <w:r>
              <w:rPr>
                <w:rFonts w:eastAsia="굴림"/>
                <w:color w:val="000000"/>
                <w:sz w:val="20"/>
                <w:szCs w:val="20"/>
              </w:rPr>
              <w:t>x</w:t>
            </w:r>
            <m:oMath>
              <m:sSup>
                <m:sSupPr>
                  <m:ctrlPr>
                    <w:rPr>
                      <w:rFonts w:ascii="Cambria Math" w:eastAsia="굴림" w:hAnsi="Cambria Math"/>
                      <w:i/>
                      <w:color w:val="000000"/>
                      <w:sz w:val="20"/>
                      <w:szCs w:val="20"/>
                    </w:rPr>
                  </m:ctrlPr>
                </m:sSupPr>
                <m:e>
                  <m:r>
                    <w:rPr>
                      <w:rFonts w:ascii="Cambria Math" w:eastAsia="굴림" w:hAnsi="Cambria Math"/>
                      <w:color w:val="000000"/>
                      <w:sz w:val="20"/>
                      <w:szCs w:val="20"/>
                    </w:rPr>
                    <m:t>10</m:t>
                  </m:r>
                </m:e>
                <m:sup>
                  <m:r>
                    <w:rPr>
                      <w:rFonts w:ascii="Cambria Math" w:eastAsia="굴림" w:hAnsi="Cambria Math"/>
                      <w:color w:val="000000"/>
                      <w:sz w:val="20"/>
                      <w:szCs w:val="20"/>
                    </w:rPr>
                    <m:t>4</m:t>
                  </m:r>
                </m:sup>
              </m:sSup>
              <m:r>
                <w:rPr>
                  <w:rFonts w:ascii="Cambria Math" w:eastAsia="굴림" w:hAnsi="Cambria Math"/>
                  <w:color w:val="000000"/>
                  <w:sz w:val="20"/>
                  <w:szCs w:val="20"/>
                </w:rPr>
                <m:t>)</m:t>
              </m:r>
            </m:oMath>
            <w:r>
              <w:rPr>
                <w:rFonts w:eastAsia="굴림"/>
                <w:color w:val="000000"/>
                <w:sz w:val="20"/>
                <w:szCs w:val="20"/>
              </w:rPr>
              <w:t>↓</w:t>
            </w:r>
          </w:p>
        </w:tc>
        <w:tc>
          <w:tcPr>
            <w:tcW w:w="1276" w:type="dxa"/>
            <w:tcBorders>
              <w:left w:val="nil"/>
              <w:right w:val="nil"/>
            </w:tcBorders>
            <w:vAlign w:val="center"/>
          </w:tcPr>
          <w:p w14:paraId="0029AAB2"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RHD</w:t>
            </w:r>
            <w:r>
              <w:rPr>
                <w:rFonts w:eastAsia="굴림"/>
                <w:color w:val="000000"/>
                <w:sz w:val="20"/>
                <w:szCs w:val="20"/>
              </w:rPr>
              <w:t>↓</w:t>
            </w:r>
          </w:p>
        </w:tc>
        <w:tc>
          <w:tcPr>
            <w:tcW w:w="1373" w:type="dxa"/>
            <w:tcBorders>
              <w:left w:val="nil"/>
              <w:right w:val="nil"/>
            </w:tcBorders>
            <w:vAlign w:val="center"/>
          </w:tcPr>
          <w:p w14:paraId="5986291B"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CSI-R95p</w:t>
            </w:r>
            <w:r>
              <w:rPr>
                <w:rFonts w:eastAsia="굴림"/>
                <w:color w:val="000000"/>
                <w:sz w:val="20"/>
                <w:szCs w:val="20"/>
              </w:rPr>
              <w:t>↑</w:t>
            </w:r>
          </w:p>
        </w:tc>
        <w:tc>
          <w:tcPr>
            <w:tcW w:w="1111" w:type="dxa"/>
            <w:tcBorders>
              <w:left w:val="nil"/>
            </w:tcBorders>
            <w:vAlign w:val="center"/>
          </w:tcPr>
          <w:p w14:paraId="0AE3E4BA"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FSS</w:t>
            </w:r>
            <w:r>
              <w:rPr>
                <w:rFonts w:eastAsia="굴림"/>
                <w:color w:val="000000"/>
                <w:sz w:val="20"/>
                <w:szCs w:val="20"/>
              </w:rPr>
              <w:t>↑</w:t>
            </w:r>
          </w:p>
        </w:tc>
      </w:tr>
      <w:tr w:rsidR="00CD213B" w:rsidRPr="00B23181" w14:paraId="61FF20D1" w14:textId="77777777" w:rsidTr="0032340A">
        <w:trPr>
          <w:trHeight w:val="451"/>
        </w:trPr>
        <w:tc>
          <w:tcPr>
            <w:tcW w:w="1843" w:type="dxa"/>
            <w:tcBorders>
              <w:top w:val="nil"/>
              <w:bottom w:val="nil"/>
              <w:right w:val="nil"/>
            </w:tcBorders>
            <w:vAlign w:val="center"/>
          </w:tcPr>
          <w:p w14:paraId="69051054" w14:textId="77777777" w:rsidR="00CD213B" w:rsidRPr="00B23181" w:rsidRDefault="00CD213B" w:rsidP="0032340A">
            <w:pPr>
              <w:spacing w:after="160"/>
              <w:jc w:val="center"/>
              <w:rPr>
                <w:rFonts w:eastAsia="굴림"/>
                <w:color w:val="000000"/>
                <w:sz w:val="20"/>
                <w:szCs w:val="20"/>
              </w:rPr>
            </w:pPr>
            <w:r>
              <w:rPr>
                <w:rFonts w:eastAsia="굴림"/>
                <w:color w:val="000000"/>
                <w:sz w:val="20"/>
                <w:szCs w:val="20"/>
              </w:rPr>
              <w:t>WF</w:t>
            </w:r>
            <w:r>
              <w:rPr>
                <w:rFonts w:eastAsia="굴림" w:hint="eastAsia"/>
                <w:color w:val="000000"/>
                <w:sz w:val="20"/>
                <w:szCs w:val="20"/>
              </w:rPr>
              <w:t>CL Lv1</w:t>
            </w:r>
          </w:p>
        </w:tc>
        <w:tc>
          <w:tcPr>
            <w:tcW w:w="992" w:type="dxa"/>
            <w:tcBorders>
              <w:top w:val="nil"/>
              <w:left w:val="nil"/>
              <w:bottom w:val="nil"/>
              <w:right w:val="nil"/>
            </w:tcBorders>
            <w:vAlign w:val="center"/>
          </w:tcPr>
          <w:p w14:paraId="0250526B" w14:textId="77777777" w:rsidR="00CD213B" w:rsidRPr="00B23181" w:rsidRDefault="00CD213B" w:rsidP="0032340A">
            <w:pPr>
              <w:spacing w:after="160"/>
              <w:jc w:val="center"/>
              <w:rPr>
                <w:rFonts w:eastAsia="굴림"/>
                <w:color w:val="000000"/>
                <w:sz w:val="20"/>
                <w:szCs w:val="20"/>
              </w:rPr>
            </w:pPr>
            <w:r>
              <w:rPr>
                <w:rFonts w:eastAsia="굴림"/>
                <w:color w:val="000000"/>
                <w:sz w:val="20"/>
                <w:szCs w:val="20"/>
              </w:rPr>
              <w:t>0.1351</w:t>
            </w:r>
          </w:p>
        </w:tc>
        <w:tc>
          <w:tcPr>
            <w:tcW w:w="993" w:type="dxa"/>
            <w:tcBorders>
              <w:top w:val="nil"/>
              <w:left w:val="nil"/>
              <w:bottom w:val="nil"/>
              <w:right w:val="nil"/>
            </w:tcBorders>
            <w:vAlign w:val="center"/>
          </w:tcPr>
          <w:p w14:paraId="5E767590" w14:textId="77777777" w:rsidR="00CD213B" w:rsidRPr="00B23181" w:rsidRDefault="00CD213B" w:rsidP="0032340A">
            <w:pPr>
              <w:spacing w:after="160"/>
              <w:jc w:val="center"/>
              <w:rPr>
                <w:rFonts w:eastAsia="굴림"/>
                <w:color w:val="000000"/>
                <w:sz w:val="20"/>
                <w:szCs w:val="20"/>
              </w:rPr>
            </w:pPr>
            <w:r>
              <w:rPr>
                <w:rFonts w:eastAsia="굴림"/>
                <w:color w:val="000000"/>
                <w:sz w:val="20"/>
                <w:szCs w:val="20"/>
              </w:rPr>
              <w:t>86.71</w:t>
            </w:r>
          </w:p>
        </w:tc>
        <w:tc>
          <w:tcPr>
            <w:tcW w:w="1275" w:type="dxa"/>
            <w:tcBorders>
              <w:top w:val="nil"/>
              <w:left w:val="nil"/>
              <w:bottom w:val="nil"/>
              <w:right w:val="nil"/>
            </w:tcBorders>
            <w:vAlign w:val="center"/>
          </w:tcPr>
          <w:p w14:paraId="0188F2FB" w14:textId="77777777" w:rsidR="00CD213B" w:rsidRPr="00B23181" w:rsidRDefault="00CD213B" w:rsidP="0032340A">
            <w:pPr>
              <w:spacing w:after="160"/>
              <w:jc w:val="center"/>
              <w:rPr>
                <w:rFonts w:eastAsia="굴림"/>
                <w:color w:val="000000"/>
                <w:sz w:val="20"/>
                <w:szCs w:val="20"/>
              </w:rPr>
            </w:pPr>
            <w:r>
              <w:rPr>
                <w:rFonts w:eastAsia="굴림" w:hint="eastAsia"/>
                <w:b/>
                <w:bCs/>
                <w:color w:val="000000"/>
                <w:sz w:val="20"/>
                <w:szCs w:val="20"/>
              </w:rPr>
              <w:t>1.14</w:t>
            </w:r>
          </w:p>
        </w:tc>
        <w:tc>
          <w:tcPr>
            <w:tcW w:w="1276" w:type="dxa"/>
            <w:tcBorders>
              <w:top w:val="nil"/>
              <w:left w:val="nil"/>
              <w:bottom w:val="nil"/>
              <w:right w:val="nil"/>
            </w:tcBorders>
            <w:vAlign w:val="center"/>
          </w:tcPr>
          <w:p w14:paraId="7DDE2D3E"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2.29</w:t>
            </w:r>
          </w:p>
        </w:tc>
        <w:tc>
          <w:tcPr>
            <w:tcW w:w="1373" w:type="dxa"/>
            <w:tcBorders>
              <w:top w:val="nil"/>
              <w:left w:val="nil"/>
              <w:bottom w:val="nil"/>
              <w:right w:val="nil"/>
            </w:tcBorders>
            <w:vAlign w:val="center"/>
          </w:tcPr>
          <w:p w14:paraId="4F7AAE37"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0.1441</w:t>
            </w:r>
          </w:p>
        </w:tc>
        <w:tc>
          <w:tcPr>
            <w:tcW w:w="1111" w:type="dxa"/>
            <w:tcBorders>
              <w:top w:val="nil"/>
              <w:left w:val="nil"/>
              <w:bottom w:val="nil"/>
            </w:tcBorders>
            <w:vAlign w:val="center"/>
          </w:tcPr>
          <w:p w14:paraId="307A619A"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0.8682</w:t>
            </w:r>
          </w:p>
        </w:tc>
      </w:tr>
      <w:tr w:rsidR="00CD213B" w:rsidRPr="00B23181" w14:paraId="58852B7C" w14:textId="77777777" w:rsidTr="0032340A">
        <w:trPr>
          <w:trHeight w:val="451"/>
        </w:trPr>
        <w:tc>
          <w:tcPr>
            <w:tcW w:w="1843" w:type="dxa"/>
            <w:tcBorders>
              <w:top w:val="nil"/>
              <w:bottom w:val="nil"/>
              <w:right w:val="nil"/>
            </w:tcBorders>
            <w:vAlign w:val="center"/>
          </w:tcPr>
          <w:p w14:paraId="139AE3E5" w14:textId="77777777" w:rsidR="00CD213B" w:rsidRPr="00B23181" w:rsidRDefault="00CD213B" w:rsidP="0032340A">
            <w:pPr>
              <w:spacing w:after="160"/>
              <w:jc w:val="center"/>
              <w:rPr>
                <w:rFonts w:eastAsia="굴림"/>
                <w:color w:val="000000"/>
                <w:sz w:val="20"/>
                <w:szCs w:val="20"/>
              </w:rPr>
            </w:pPr>
            <w:r>
              <w:rPr>
                <w:rFonts w:eastAsia="굴림"/>
                <w:color w:val="000000"/>
                <w:sz w:val="20"/>
                <w:szCs w:val="20"/>
              </w:rPr>
              <w:t>WF</w:t>
            </w:r>
            <w:r>
              <w:rPr>
                <w:rFonts w:eastAsia="굴림" w:hint="eastAsia"/>
                <w:color w:val="000000"/>
                <w:sz w:val="20"/>
                <w:szCs w:val="20"/>
              </w:rPr>
              <w:t>CL Lv2</w:t>
            </w:r>
          </w:p>
        </w:tc>
        <w:tc>
          <w:tcPr>
            <w:tcW w:w="992" w:type="dxa"/>
            <w:tcBorders>
              <w:top w:val="nil"/>
              <w:left w:val="nil"/>
              <w:bottom w:val="nil"/>
              <w:right w:val="nil"/>
            </w:tcBorders>
            <w:vAlign w:val="center"/>
          </w:tcPr>
          <w:p w14:paraId="3825863C"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0.1122</w:t>
            </w:r>
          </w:p>
        </w:tc>
        <w:tc>
          <w:tcPr>
            <w:tcW w:w="993" w:type="dxa"/>
            <w:tcBorders>
              <w:top w:val="nil"/>
              <w:left w:val="nil"/>
              <w:bottom w:val="nil"/>
              <w:right w:val="nil"/>
            </w:tcBorders>
            <w:vAlign w:val="center"/>
          </w:tcPr>
          <w:p w14:paraId="129B6E90"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88.47</w:t>
            </w:r>
          </w:p>
        </w:tc>
        <w:tc>
          <w:tcPr>
            <w:tcW w:w="1275" w:type="dxa"/>
            <w:tcBorders>
              <w:top w:val="nil"/>
              <w:left w:val="nil"/>
              <w:bottom w:val="nil"/>
              <w:right w:val="nil"/>
            </w:tcBorders>
            <w:vAlign w:val="center"/>
          </w:tcPr>
          <w:p w14:paraId="6FED37B7"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1.15</w:t>
            </w:r>
          </w:p>
        </w:tc>
        <w:tc>
          <w:tcPr>
            <w:tcW w:w="1276" w:type="dxa"/>
            <w:tcBorders>
              <w:top w:val="nil"/>
              <w:left w:val="nil"/>
              <w:bottom w:val="nil"/>
              <w:right w:val="nil"/>
            </w:tcBorders>
            <w:vAlign w:val="center"/>
          </w:tcPr>
          <w:p w14:paraId="7A7F6A87" w14:textId="77777777" w:rsidR="00CD213B" w:rsidRPr="00B23181" w:rsidRDefault="00CD213B" w:rsidP="0032340A">
            <w:pPr>
              <w:spacing w:after="160"/>
              <w:jc w:val="center"/>
              <w:rPr>
                <w:rFonts w:eastAsia="굴림"/>
                <w:color w:val="000000"/>
                <w:sz w:val="20"/>
                <w:szCs w:val="20"/>
              </w:rPr>
            </w:pPr>
            <w:r>
              <w:rPr>
                <w:rFonts w:eastAsia="굴림" w:hint="eastAsia"/>
                <w:color w:val="000000"/>
                <w:sz w:val="20"/>
                <w:szCs w:val="20"/>
              </w:rPr>
              <w:t>1.50</w:t>
            </w:r>
          </w:p>
        </w:tc>
        <w:tc>
          <w:tcPr>
            <w:tcW w:w="1373" w:type="dxa"/>
            <w:tcBorders>
              <w:top w:val="nil"/>
              <w:left w:val="nil"/>
              <w:bottom w:val="nil"/>
              <w:right w:val="nil"/>
            </w:tcBorders>
            <w:vAlign w:val="center"/>
          </w:tcPr>
          <w:p w14:paraId="0526B169" w14:textId="77777777" w:rsidR="00CD213B" w:rsidRPr="00B23181" w:rsidRDefault="00CD213B" w:rsidP="0032340A">
            <w:pPr>
              <w:spacing w:after="160"/>
              <w:jc w:val="center"/>
              <w:rPr>
                <w:rFonts w:eastAsia="굴림"/>
                <w:color w:val="000000"/>
                <w:sz w:val="20"/>
                <w:szCs w:val="20"/>
              </w:rPr>
            </w:pPr>
            <w:r w:rsidRPr="00BF357A">
              <w:rPr>
                <w:rFonts w:eastAsia="굴림"/>
                <w:b/>
                <w:bCs/>
                <w:color w:val="000000"/>
                <w:sz w:val="20"/>
                <w:szCs w:val="20"/>
              </w:rPr>
              <w:t>0.144</w:t>
            </w:r>
            <w:r>
              <w:rPr>
                <w:rFonts w:eastAsia="굴림" w:hint="eastAsia"/>
                <w:b/>
                <w:bCs/>
                <w:color w:val="000000"/>
                <w:sz w:val="20"/>
                <w:szCs w:val="20"/>
              </w:rPr>
              <w:t>8</w:t>
            </w:r>
          </w:p>
        </w:tc>
        <w:tc>
          <w:tcPr>
            <w:tcW w:w="1111" w:type="dxa"/>
            <w:tcBorders>
              <w:top w:val="nil"/>
              <w:left w:val="nil"/>
              <w:bottom w:val="nil"/>
            </w:tcBorders>
            <w:vAlign w:val="center"/>
          </w:tcPr>
          <w:p w14:paraId="3870C011" w14:textId="77777777" w:rsidR="00CD213B" w:rsidRPr="00B23181" w:rsidRDefault="00CD213B" w:rsidP="0032340A">
            <w:pPr>
              <w:spacing w:after="160"/>
              <w:jc w:val="center"/>
              <w:rPr>
                <w:rFonts w:eastAsia="굴림"/>
                <w:color w:val="000000"/>
                <w:sz w:val="20"/>
                <w:szCs w:val="20"/>
              </w:rPr>
            </w:pPr>
            <w:r w:rsidRPr="00BF357A">
              <w:rPr>
                <w:rFonts w:eastAsia="굴림"/>
                <w:b/>
                <w:bCs/>
                <w:color w:val="000000"/>
                <w:sz w:val="20"/>
                <w:szCs w:val="20"/>
              </w:rPr>
              <w:t>0.8812</w:t>
            </w:r>
          </w:p>
        </w:tc>
      </w:tr>
      <w:tr w:rsidR="00CD213B" w:rsidRPr="00B23181" w14:paraId="0602FE13" w14:textId="77777777" w:rsidTr="0032340A">
        <w:trPr>
          <w:trHeight w:val="451"/>
        </w:trPr>
        <w:tc>
          <w:tcPr>
            <w:tcW w:w="1843" w:type="dxa"/>
            <w:tcBorders>
              <w:top w:val="nil"/>
              <w:right w:val="nil"/>
            </w:tcBorders>
            <w:vAlign w:val="center"/>
          </w:tcPr>
          <w:p w14:paraId="07E20FB0" w14:textId="77777777" w:rsidR="00CD213B" w:rsidRPr="00B23181" w:rsidRDefault="00CD213B" w:rsidP="0032340A">
            <w:pPr>
              <w:spacing w:after="160"/>
              <w:jc w:val="center"/>
              <w:rPr>
                <w:rFonts w:eastAsia="굴림"/>
                <w:color w:val="000000"/>
                <w:sz w:val="20"/>
                <w:szCs w:val="20"/>
              </w:rPr>
            </w:pPr>
            <w:r>
              <w:rPr>
                <w:rFonts w:eastAsia="굴림"/>
                <w:color w:val="000000"/>
                <w:sz w:val="20"/>
                <w:szCs w:val="20"/>
              </w:rPr>
              <w:t>WF</w:t>
            </w:r>
            <w:r>
              <w:rPr>
                <w:rFonts w:eastAsia="굴림" w:hint="eastAsia"/>
                <w:color w:val="000000"/>
                <w:sz w:val="20"/>
                <w:szCs w:val="20"/>
              </w:rPr>
              <w:t>CL Lv3 (Ours)</w:t>
            </w:r>
          </w:p>
        </w:tc>
        <w:tc>
          <w:tcPr>
            <w:tcW w:w="992" w:type="dxa"/>
            <w:tcBorders>
              <w:top w:val="nil"/>
              <w:left w:val="nil"/>
              <w:right w:val="nil"/>
            </w:tcBorders>
            <w:vAlign w:val="center"/>
          </w:tcPr>
          <w:p w14:paraId="06808C09" w14:textId="77777777" w:rsidR="00CD213B" w:rsidRPr="00B23181" w:rsidRDefault="00CD213B" w:rsidP="0032340A">
            <w:pPr>
              <w:spacing w:after="160"/>
              <w:jc w:val="center"/>
              <w:rPr>
                <w:rFonts w:eastAsia="굴림"/>
                <w:color w:val="000000"/>
                <w:sz w:val="20"/>
                <w:szCs w:val="20"/>
              </w:rPr>
            </w:pPr>
            <w:r w:rsidRPr="00437C02">
              <w:rPr>
                <w:rFonts w:eastAsia="굴림"/>
                <w:b/>
                <w:bCs/>
                <w:color w:val="000000"/>
                <w:sz w:val="20"/>
                <w:szCs w:val="20"/>
              </w:rPr>
              <w:t>0.</w:t>
            </w:r>
            <w:r w:rsidRPr="00437C02">
              <w:rPr>
                <w:rFonts w:eastAsia="굴림" w:hint="eastAsia"/>
                <w:b/>
                <w:bCs/>
                <w:color w:val="000000"/>
                <w:sz w:val="20"/>
                <w:szCs w:val="20"/>
              </w:rPr>
              <w:t>1</w:t>
            </w:r>
            <w:r w:rsidRPr="00437C02">
              <w:rPr>
                <w:rFonts w:eastAsia="굴림"/>
                <w:b/>
                <w:bCs/>
                <w:color w:val="000000"/>
                <w:sz w:val="20"/>
                <w:szCs w:val="20"/>
              </w:rPr>
              <w:t>067</w:t>
            </w:r>
          </w:p>
        </w:tc>
        <w:tc>
          <w:tcPr>
            <w:tcW w:w="993" w:type="dxa"/>
            <w:tcBorders>
              <w:top w:val="nil"/>
              <w:left w:val="nil"/>
              <w:right w:val="nil"/>
            </w:tcBorders>
            <w:vAlign w:val="center"/>
          </w:tcPr>
          <w:p w14:paraId="0C88F87C" w14:textId="77777777" w:rsidR="00CD213B" w:rsidRPr="00B23181" w:rsidRDefault="00CD213B" w:rsidP="0032340A">
            <w:pPr>
              <w:spacing w:after="160"/>
              <w:jc w:val="center"/>
              <w:rPr>
                <w:rFonts w:eastAsia="굴림"/>
                <w:color w:val="000000"/>
                <w:sz w:val="20"/>
                <w:szCs w:val="20"/>
              </w:rPr>
            </w:pPr>
            <w:r w:rsidRPr="00B23181">
              <w:rPr>
                <w:rFonts w:eastAsia="굴림"/>
                <w:b/>
                <w:bCs/>
                <w:color w:val="000000"/>
                <w:sz w:val="20"/>
                <w:szCs w:val="20"/>
              </w:rPr>
              <w:t>8</w:t>
            </w:r>
            <w:r>
              <w:rPr>
                <w:rFonts w:eastAsia="굴림"/>
                <w:b/>
                <w:bCs/>
                <w:color w:val="000000"/>
                <w:sz w:val="20"/>
                <w:szCs w:val="20"/>
              </w:rPr>
              <w:t>9.52</w:t>
            </w:r>
          </w:p>
        </w:tc>
        <w:tc>
          <w:tcPr>
            <w:tcW w:w="1275" w:type="dxa"/>
            <w:tcBorders>
              <w:top w:val="nil"/>
              <w:left w:val="nil"/>
              <w:right w:val="nil"/>
            </w:tcBorders>
            <w:vAlign w:val="center"/>
          </w:tcPr>
          <w:p w14:paraId="7DB15DE6" w14:textId="77777777" w:rsidR="00CD213B" w:rsidRPr="009A1736" w:rsidRDefault="00CD213B" w:rsidP="0032340A">
            <w:pPr>
              <w:spacing w:after="160"/>
              <w:jc w:val="center"/>
              <w:rPr>
                <w:rFonts w:eastAsia="굴림"/>
                <w:b/>
                <w:bCs/>
                <w:color w:val="000000"/>
                <w:sz w:val="20"/>
                <w:szCs w:val="20"/>
              </w:rPr>
            </w:pPr>
            <w:r w:rsidRPr="00BF357A">
              <w:rPr>
                <w:rFonts w:eastAsia="굴림"/>
                <w:color w:val="000000"/>
                <w:sz w:val="20"/>
                <w:szCs w:val="20"/>
              </w:rPr>
              <w:t>1.27</w:t>
            </w:r>
          </w:p>
        </w:tc>
        <w:tc>
          <w:tcPr>
            <w:tcW w:w="1276" w:type="dxa"/>
            <w:tcBorders>
              <w:top w:val="nil"/>
              <w:left w:val="nil"/>
              <w:right w:val="nil"/>
            </w:tcBorders>
            <w:vAlign w:val="center"/>
          </w:tcPr>
          <w:p w14:paraId="186C2AE1" w14:textId="77777777" w:rsidR="00CD213B" w:rsidRPr="00B23181" w:rsidRDefault="00CD213B" w:rsidP="0032340A">
            <w:pPr>
              <w:spacing w:after="160"/>
              <w:jc w:val="center"/>
              <w:rPr>
                <w:rFonts w:eastAsia="굴림"/>
                <w:color w:val="000000"/>
                <w:sz w:val="20"/>
                <w:szCs w:val="20"/>
              </w:rPr>
            </w:pPr>
            <w:r w:rsidRPr="00B23181">
              <w:rPr>
                <w:rFonts w:eastAsia="굴림"/>
                <w:b/>
                <w:bCs/>
                <w:color w:val="000000"/>
                <w:sz w:val="20"/>
                <w:szCs w:val="20"/>
              </w:rPr>
              <w:t>1.</w:t>
            </w:r>
            <w:r>
              <w:rPr>
                <w:rFonts w:eastAsia="굴림" w:hint="eastAsia"/>
                <w:b/>
                <w:bCs/>
                <w:color w:val="000000"/>
                <w:sz w:val="20"/>
                <w:szCs w:val="20"/>
              </w:rPr>
              <w:t>05</w:t>
            </w:r>
          </w:p>
        </w:tc>
        <w:tc>
          <w:tcPr>
            <w:tcW w:w="1373" w:type="dxa"/>
            <w:tcBorders>
              <w:top w:val="nil"/>
              <w:left w:val="nil"/>
              <w:right w:val="nil"/>
            </w:tcBorders>
            <w:vAlign w:val="center"/>
          </w:tcPr>
          <w:p w14:paraId="08B5C9FD" w14:textId="77777777" w:rsidR="00CD213B" w:rsidRPr="00B23181" w:rsidRDefault="00CD213B" w:rsidP="0032340A">
            <w:pPr>
              <w:spacing w:after="160"/>
              <w:jc w:val="center"/>
              <w:rPr>
                <w:rFonts w:eastAsia="굴림"/>
                <w:color w:val="000000"/>
                <w:sz w:val="20"/>
                <w:szCs w:val="20"/>
              </w:rPr>
            </w:pPr>
            <w:r w:rsidRPr="00533C99">
              <w:rPr>
                <w:rFonts w:eastAsia="굴림" w:hint="eastAsia"/>
                <w:b/>
                <w:bCs/>
                <w:color w:val="000000"/>
                <w:sz w:val="20"/>
                <w:szCs w:val="20"/>
              </w:rPr>
              <w:t>0.1448</w:t>
            </w:r>
          </w:p>
        </w:tc>
        <w:tc>
          <w:tcPr>
            <w:tcW w:w="1111" w:type="dxa"/>
            <w:tcBorders>
              <w:top w:val="nil"/>
              <w:left w:val="nil"/>
            </w:tcBorders>
            <w:vAlign w:val="center"/>
          </w:tcPr>
          <w:p w14:paraId="4112B6FE" w14:textId="77777777" w:rsidR="00CD213B" w:rsidRPr="00B23181" w:rsidRDefault="00CD213B" w:rsidP="0032340A">
            <w:pPr>
              <w:spacing w:after="160"/>
              <w:jc w:val="center"/>
              <w:rPr>
                <w:rFonts w:eastAsia="굴림"/>
                <w:color w:val="000000"/>
                <w:sz w:val="20"/>
                <w:szCs w:val="20"/>
              </w:rPr>
            </w:pPr>
            <w:r w:rsidRPr="00BF357A">
              <w:rPr>
                <w:rFonts w:eastAsia="굴림"/>
                <w:color w:val="000000"/>
                <w:sz w:val="20"/>
                <w:szCs w:val="20"/>
              </w:rPr>
              <w:t>0.8801</w:t>
            </w:r>
          </w:p>
        </w:tc>
      </w:tr>
    </w:tbl>
    <w:p w14:paraId="3BD9E38A" w14:textId="77777777" w:rsidR="00CD213B" w:rsidRPr="00BB5709" w:rsidRDefault="00CD213B" w:rsidP="00CD213B">
      <w:pPr>
        <w:spacing w:after="160"/>
        <w:rPr>
          <w:rFonts w:ascii="바탕" w:eastAsia="바탕" w:hAnsi="바탕" w:cs="바탕"/>
          <w:b/>
          <w:bCs/>
          <w:color w:val="000000"/>
        </w:rPr>
      </w:pPr>
      <w:r>
        <w:rPr>
          <w:b/>
          <w:bCs/>
          <w:color w:val="000000"/>
        </w:rPr>
        <w:br w:type="page"/>
      </w:r>
    </w:p>
    <w:p w14:paraId="30FAE74C" w14:textId="77777777" w:rsidR="00CD213B" w:rsidRDefault="00CD213B" w:rsidP="00CD213B">
      <w:pPr>
        <w:spacing w:after="160" w:line="360" w:lineRule="auto"/>
        <w:ind w:firstLineChars="100" w:firstLine="245"/>
        <w:jc w:val="both"/>
      </w:pPr>
      <w:r w:rsidRPr="00791D6B">
        <w:rPr>
          <w:b/>
          <w:bCs/>
          <w:color w:val="222222"/>
          <w:shd w:val="clear" w:color="auto" w:fill="FFFFFF"/>
        </w:rPr>
        <w:lastRenderedPageBreak/>
        <w:t xml:space="preserve">Supplementary Note </w:t>
      </w:r>
      <w:r>
        <w:rPr>
          <w:rFonts w:eastAsiaTheme="minorEastAsia"/>
          <w:b/>
          <w:bCs/>
          <w:color w:val="222222"/>
          <w:shd w:val="clear" w:color="auto" w:fill="FFFFFF"/>
        </w:rPr>
        <w:t>1</w:t>
      </w:r>
      <w:r>
        <w:rPr>
          <w:rFonts w:eastAsiaTheme="minorEastAsia" w:hint="eastAsia"/>
          <w:b/>
          <w:bCs/>
          <w:color w:val="222222"/>
          <w:shd w:val="clear" w:color="auto" w:fill="FFFFFF"/>
        </w:rPr>
        <w:t xml:space="preserve">. </w:t>
      </w:r>
      <w:r w:rsidRPr="009F5384">
        <w:rPr>
          <w:b/>
          <w:bCs/>
          <w:color w:val="000000"/>
        </w:rPr>
        <w:t>Evaluation metrics</w:t>
      </w:r>
    </w:p>
    <w:p w14:paraId="248810FF" w14:textId="77777777" w:rsidR="00CD213B" w:rsidRPr="00370070" w:rsidRDefault="00CD213B" w:rsidP="00CD213B">
      <w:pPr>
        <w:ind w:firstLineChars="100" w:firstLine="245"/>
        <w:rPr>
          <w:b/>
          <w:bCs/>
        </w:rPr>
      </w:pPr>
      <w:r w:rsidRPr="00370070">
        <w:rPr>
          <w:b/>
          <w:bCs/>
        </w:rPr>
        <w:t>L</w:t>
      </w:r>
      <w:r>
        <w:rPr>
          <w:b/>
          <w:bCs/>
        </w:rPr>
        <w:t>earned Perceptual Image Patch Similarity</w:t>
      </w:r>
    </w:p>
    <w:p w14:paraId="1300DDEE" w14:textId="77777777" w:rsidR="00CD213B" w:rsidRDefault="00CD213B" w:rsidP="00CD213B">
      <w:pPr>
        <w:pStyle w:val="a3"/>
        <w:spacing w:before="240" w:after="160" w:line="360" w:lineRule="auto"/>
        <w:ind w:firstLineChars="100" w:firstLine="240"/>
        <w:jc w:val="both"/>
        <w:rPr>
          <w:rFonts w:eastAsia="바탕"/>
          <w:b w:val="0"/>
          <w:bCs w:val="0"/>
          <w:color w:val="000000" w:themeColor="text1"/>
          <w:sz w:val="24"/>
          <w:szCs w:val="24"/>
        </w:rPr>
      </w:pPr>
      <w:r>
        <w:rPr>
          <w:rFonts w:eastAsia="바탕"/>
          <w:b w:val="0"/>
          <w:bCs w:val="0"/>
          <w:color w:val="000000" w:themeColor="text1"/>
          <w:sz w:val="24"/>
          <w:szCs w:val="24"/>
        </w:rPr>
        <w:t xml:space="preserve">The Learned Perceptual Image Patch Similarity (LPIPS) measures the perceptual distance between predicted and reference precipitation fields in a deep feature space. In this study, LPIPS was computed using a pretrained </w:t>
      </w:r>
      <w:proofErr w:type="spellStart"/>
      <w:r>
        <w:rPr>
          <w:rFonts w:eastAsia="바탕"/>
          <w:b w:val="0"/>
          <w:bCs w:val="0"/>
          <w:color w:val="000000" w:themeColor="text1"/>
          <w:sz w:val="24"/>
          <w:szCs w:val="24"/>
        </w:rPr>
        <w:t>AlexNet</w:t>
      </w:r>
      <w:proofErr w:type="spellEnd"/>
      <w:r>
        <w:rPr>
          <w:rFonts w:eastAsia="바탕"/>
          <w:b w:val="0"/>
          <w:bCs w:val="0"/>
          <w:color w:val="000000" w:themeColor="text1"/>
          <w:sz w:val="24"/>
          <w:szCs w:val="24"/>
        </w:rPr>
        <w:t xml:space="preserve"> as the feature extractor. The metric is defined by aggregating the differences between feature maps extracted from multiple convolutional layers, and can be expressed as</w:t>
      </w:r>
    </w:p>
    <w:p w14:paraId="234EBE64" w14:textId="77777777" w:rsidR="00CD213B" w:rsidRPr="008F5333" w:rsidRDefault="00CD213B" w:rsidP="00CD213B">
      <w:pPr>
        <w:spacing w:after="160" w:line="360" w:lineRule="auto"/>
        <w:ind w:firstLineChars="100" w:firstLine="240"/>
        <w:jc w:val="both"/>
        <w:rPr>
          <w:rFonts w:eastAsia="바탕"/>
        </w:rPr>
      </w:pPr>
      <m:oMathPara>
        <m:oMath>
          <m:r>
            <w:rPr>
              <w:rFonts w:ascii="Cambria Math" w:eastAsia="바탕" w:hAnsi="Cambria Math"/>
            </w:rPr>
            <m:t>d</m:t>
          </m:r>
          <m:d>
            <m:dPr>
              <m:ctrlPr>
                <w:rPr>
                  <w:rFonts w:ascii="Cambria Math" w:eastAsia="바탕" w:hAnsi="Cambria Math"/>
                  <w:i/>
                  <w:iCs/>
                </w:rPr>
              </m:ctrlPr>
            </m:dPr>
            <m:e>
              <m:r>
                <w:rPr>
                  <w:rFonts w:ascii="Cambria Math" w:eastAsia="바탕" w:hAnsi="Cambria Math"/>
                </w:rPr>
                <m:t>x,</m:t>
              </m:r>
              <m:sSub>
                <m:sSubPr>
                  <m:ctrlPr>
                    <w:rPr>
                      <w:rFonts w:ascii="Cambria Math" w:eastAsia="바탕" w:hAnsi="Cambria Math"/>
                      <w:i/>
                      <w:iCs/>
                    </w:rPr>
                  </m:ctrlPr>
                </m:sSubPr>
                <m:e>
                  <m:r>
                    <w:rPr>
                      <w:rFonts w:ascii="Cambria Math" w:eastAsia="바탕" w:hAnsi="Cambria Math"/>
                    </w:rPr>
                    <m:t>x</m:t>
                  </m:r>
                </m:e>
                <m:sub>
                  <m:r>
                    <w:rPr>
                      <w:rFonts w:ascii="Cambria Math" w:eastAsia="바탕" w:hAnsi="Cambria Math"/>
                    </w:rPr>
                    <m:t>0</m:t>
                  </m:r>
                </m:sub>
              </m:sSub>
            </m:e>
          </m:d>
          <m:r>
            <w:rPr>
              <w:rFonts w:ascii="Cambria Math" w:eastAsia="바탕" w:hAnsi="Cambria Math"/>
            </w:rPr>
            <m:t>=</m:t>
          </m:r>
          <m:nary>
            <m:naryPr>
              <m:chr m:val="∑"/>
              <m:supHide m:val="1"/>
              <m:ctrlPr>
                <w:rPr>
                  <w:rFonts w:ascii="Cambria Math" w:eastAsia="바탕" w:hAnsi="Cambria Math"/>
                  <w:i/>
                  <w:iCs/>
                </w:rPr>
              </m:ctrlPr>
            </m:naryPr>
            <m:sub>
              <m:r>
                <w:rPr>
                  <w:rFonts w:ascii="Cambria Math" w:eastAsia="바탕" w:hAnsi="Cambria Math"/>
                </w:rPr>
                <m:t>j</m:t>
              </m:r>
            </m:sub>
            <m:sup/>
            <m:e>
              <m:f>
                <m:fPr>
                  <m:ctrlPr>
                    <w:rPr>
                      <w:rFonts w:ascii="Cambria Math" w:eastAsia="바탕" w:hAnsi="Cambria Math"/>
                      <w:i/>
                      <w:iCs/>
                    </w:rPr>
                  </m:ctrlPr>
                </m:fPr>
                <m:num>
                  <m:r>
                    <w:rPr>
                      <w:rFonts w:ascii="Cambria Math" w:eastAsia="바탕" w:hAnsi="Cambria Math"/>
                    </w:rPr>
                    <m:t>1</m:t>
                  </m:r>
                </m:num>
                <m:den>
                  <m:sSub>
                    <m:sSubPr>
                      <m:ctrlPr>
                        <w:rPr>
                          <w:rFonts w:ascii="Cambria Math" w:eastAsia="바탕" w:hAnsi="Cambria Math"/>
                          <w:i/>
                          <w:iCs/>
                        </w:rPr>
                      </m:ctrlPr>
                    </m:sSubPr>
                    <m:e>
                      <m:r>
                        <w:rPr>
                          <w:rFonts w:ascii="Cambria Math" w:eastAsia="바탕" w:hAnsi="Cambria Math"/>
                        </w:rPr>
                        <m:t>H</m:t>
                      </m:r>
                    </m:e>
                    <m:sub>
                      <m:r>
                        <w:rPr>
                          <w:rFonts w:ascii="Cambria Math" w:eastAsia="바탕" w:hAnsi="Cambria Math"/>
                        </w:rPr>
                        <m:t>j</m:t>
                      </m:r>
                    </m:sub>
                  </m:sSub>
                  <m:sSub>
                    <m:sSubPr>
                      <m:ctrlPr>
                        <w:rPr>
                          <w:rFonts w:ascii="Cambria Math" w:eastAsia="바탕" w:hAnsi="Cambria Math"/>
                          <w:i/>
                          <w:iCs/>
                        </w:rPr>
                      </m:ctrlPr>
                    </m:sSubPr>
                    <m:e>
                      <m:r>
                        <w:rPr>
                          <w:rFonts w:ascii="Cambria Math" w:eastAsia="바탕" w:hAnsi="Cambria Math"/>
                        </w:rPr>
                        <m:t>W</m:t>
                      </m:r>
                    </m:e>
                    <m:sub>
                      <m:r>
                        <w:rPr>
                          <w:rFonts w:ascii="Cambria Math" w:eastAsia="바탕" w:hAnsi="Cambria Math"/>
                        </w:rPr>
                        <m:t>j</m:t>
                      </m:r>
                    </m:sub>
                  </m:sSub>
                </m:den>
              </m:f>
              <m:nary>
                <m:naryPr>
                  <m:chr m:val="∑"/>
                  <m:supHide m:val="1"/>
                  <m:ctrlPr>
                    <w:rPr>
                      <w:rFonts w:ascii="Cambria Math" w:eastAsia="바탕" w:hAnsi="Cambria Math"/>
                      <w:i/>
                      <w:iCs/>
                    </w:rPr>
                  </m:ctrlPr>
                </m:naryPr>
                <m:sub>
                  <m:r>
                    <w:rPr>
                      <w:rFonts w:ascii="Cambria Math" w:eastAsia="바탕" w:hAnsi="Cambria Math"/>
                    </w:rPr>
                    <m:t>h, w</m:t>
                  </m:r>
                </m:sub>
                <m:sup/>
                <m:e>
                  <m:sSubSup>
                    <m:sSubSupPr>
                      <m:ctrlPr>
                        <w:rPr>
                          <w:rFonts w:ascii="Cambria Math" w:eastAsia="바탕" w:hAnsi="Cambria Math"/>
                          <w:i/>
                          <w:iCs/>
                        </w:rPr>
                      </m:ctrlPr>
                    </m:sSubSupPr>
                    <m:e>
                      <m:d>
                        <m:dPr>
                          <m:begChr m:val="‖"/>
                          <m:endChr m:val="‖"/>
                          <m:ctrlPr>
                            <w:rPr>
                              <w:rFonts w:ascii="Cambria Math" w:eastAsia="바탕" w:hAnsi="Cambria Math"/>
                              <w:i/>
                              <w:iCs/>
                            </w:rPr>
                          </m:ctrlPr>
                        </m:dPr>
                        <m:e>
                          <m:sSub>
                            <m:sSubPr>
                              <m:ctrlPr>
                                <w:rPr>
                                  <w:rFonts w:ascii="Cambria Math" w:eastAsia="바탕" w:hAnsi="Cambria Math"/>
                                  <w:i/>
                                  <w:iCs/>
                                </w:rPr>
                              </m:ctrlPr>
                            </m:sSubPr>
                            <m:e>
                              <m:r>
                                <w:rPr>
                                  <w:rFonts w:ascii="Cambria Math" w:eastAsia="바탕" w:hAnsi="Cambria Math"/>
                                </w:rPr>
                                <m:t>w</m:t>
                              </m:r>
                            </m:e>
                            <m:sub>
                              <m:r>
                                <w:rPr>
                                  <w:rFonts w:ascii="Cambria Math" w:eastAsia="바탕" w:hAnsi="Cambria Math"/>
                                </w:rPr>
                                <m:t>j</m:t>
                              </m:r>
                            </m:sub>
                          </m:sSub>
                          <m:r>
                            <w:rPr>
                              <w:rFonts w:ascii="Cambria Math" w:eastAsia="바탕" w:hAnsi="Cambria Math"/>
                            </w:rPr>
                            <m:t>⊙(</m:t>
                          </m:r>
                          <m:sSubSup>
                            <m:sSubSupPr>
                              <m:ctrlPr>
                                <w:rPr>
                                  <w:rFonts w:ascii="Cambria Math" w:eastAsia="바탕" w:hAnsi="Cambria Math"/>
                                  <w:i/>
                                  <w:iCs/>
                                </w:rPr>
                              </m:ctrlPr>
                            </m:sSubSupPr>
                            <m:e>
                              <m:r>
                                <w:rPr>
                                  <w:rFonts w:ascii="Cambria Math" w:eastAsia="바탕" w:hAnsi="Cambria Math"/>
                                </w:rPr>
                                <m:t>ϕ</m:t>
                              </m:r>
                            </m:e>
                            <m:sub>
                              <m:r>
                                <w:rPr>
                                  <w:rFonts w:ascii="Cambria Math" w:eastAsia="바탕" w:hAnsi="Cambria Math"/>
                                </w:rPr>
                                <m:t>hw</m:t>
                              </m:r>
                            </m:sub>
                            <m:sup>
                              <m:r>
                                <w:rPr>
                                  <w:rFonts w:ascii="Cambria Math" w:eastAsia="바탕" w:hAnsi="Cambria Math"/>
                                </w:rPr>
                                <m:t>j</m:t>
                              </m:r>
                            </m:sup>
                          </m:sSubSup>
                          <m:r>
                            <w:rPr>
                              <w:rFonts w:ascii="Cambria Math" w:eastAsia="바탕" w:hAnsi="Cambria Math"/>
                            </w:rPr>
                            <m:t>-</m:t>
                          </m:r>
                          <m:sSubSup>
                            <m:sSubSupPr>
                              <m:ctrlPr>
                                <w:rPr>
                                  <w:rFonts w:ascii="Cambria Math" w:eastAsia="바탕" w:hAnsi="Cambria Math"/>
                                  <w:i/>
                                  <w:iCs/>
                                </w:rPr>
                              </m:ctrlPr>
                            </m:sSubSupPr>
                            <m:e>
                              <m:r>
                                <w:rPr>
                                  <w:rFonts w:ascii="Cambria Math" w:eastAsia="바탕" w:hAnsi="Cambria Math"/>
                                </w:rPr>
                                <m:t>ϕ</m:t>
                              </m:r>
                            </m:e>
                            <m:sub>
                              <m:r>
                                <w:rPr>
                                  <w:rFonts w:ascii="Cambria Math" w:eastAsia="바탕" w:hAnsi="Cambria Math"/>
                                </w:rPr>
                                <m:t>0</m:t>
                              </m:r>
                              <m:r>
                                <w:rPr>
                                  <w:rFonts w:ascii="Cambria Math" w:eastAsia="바탕" w:hAnsi="Cambria Math"/>
                                </w:rPr>
                                <m:t>hw</m:t>
                              </m:r>
                            </m:sub>
                            <m:sup>
                              <m:r>
                                <w:rPr>
                                  <w:rFonts w:ascii="Cambria Math" w:eastAsia="바탕" w:hAnsi="Cambria Math"/>
                                </w:rPr>
                                <m:t>j</m:t>
                              </m:r>
                            </m:sup>
                          </m:sSubSup>
                        </m:e>
                      </m:d>
                    </m:e>
                    <m:sub>
                      <m:r>
                        <w:rPr>
                          <w:rFonts w:ascii="Cambria Math" w:eastAsia="바탕" w:hAnsi="Cambria Math"/>
                        </w:rPr>
                        <m:t>2</m:t>
                      </m:r>
                    </m:sub>
                    <m:sup>
                      <m:r>
                        <w:rPr>
                          <w:rFonts w:ascii="Cambria Math" w:eastAsia="바탕" w:hAnsi="Cambria Math"/>
                        </w:rPr>
                        <m:t>2</m:t>
                      </m:r>
                    </m:sup>
                  </m:sSubSup>
                </m:e>
              </m:nary>
            </m:e>
          </m:nary>
          <m:r>
            <w:rPr>
              <w:rFonts w:ascii="Cambria Math" w:eastAsia="바탕" w:hAnsi="Cambria Math"/>
            </w:rPr>
            <m:t xml:space="preserve"> .</m:t>
          </m:r>
        </m:oMath>
      </m:oMathPara>
    </w:p>
    <w:p w14:paraId="1EEACE62" w14:textId="77777777" w:rsidR="00CD213B" w:rsidRDefault="00CD213B" w:rsidP="00CD213B">
      <w:pPr>
        <w:spacing w:after="160" w:line="360" w:lineRule="auto"/>
        <w:ind w:firstLineChars="100" w:firstLine="240"/>
        <w:jc w:val="both"/>
        <w:rPr>
          <w:rFonts w:eastAsia="바탕"/>
          <w:iCs/>
        </w:rPr>
      </w:pPr>
      <w:r w:rsidRPr="00E605AB">
        <w:rPr>
          <w:rFonts w:eastAsia="바탕"/>
        </w:rPr>
        <w:t xml:space="preserve">Here, </w:t>
      </w:r>
      <m:oMath>
        <m:r>
          <w:rPr>
            <w:rFonts w:ascii="Cambria Math" w:eastAsia="바탕" w:hAnsi="Cambria Math"/>
          </w:rPr>
          <m:t>x</m:t>
        </m:r>
      </m:oMath>
      <w:r w:rsidRPr="00E605AB">
        <w:rPr>
          <w:rFonts w:eastAsia="바탕"/>
        </w:rPr>
        <w:t xml:space="preserve"> and </w:t>
      </w:r>
      <m:oMath>
        <m:sSub>
          <m:sSubPr>
            <m:ctrlPr>
              <w:rPr>
                <w:rFonts w:ascii="Cambria Math" w:eastAsia="바탕" w:hAnsi="Cambria Math"/>
                <w:i/>
              </w:rPr>
            </m:ctrlPr>
          </m:sSubPr>
          <m:e>
            <m:r>
              <w:rPr>
                <w:rFonts w:ascii="Cambria Math" w:eastAsia="바탕" w:hAnsi="Cambria Math"/>
              </w:rPr>
              <m:t>x</m:t>
            </m:r>
          </m:e>
          <m:sub>
            <m:r>
              <w:rPr>
                <w:rFonts w:ascii="Cambria Math" w:eastAsia="바탕" w:hAnsi="Cambria Math"/>
              </w:rPr>
              <m:t>0</m:t>
            </m:r>
          </m:sub>
        </m:sSub>
      </m:oMath>
      <w:r w:rsidRPr="00E605AB">
        <w:rPr>
          <w:rFonts w:eastAsia="바탕"/>
        </w:rPr>
        <w:t xml:space="preserve"> denote the predicted and reference precipitation fields, respectively, and </w:t>
      </w:r>
      <m:oMath>
        <m:r>
          <w:rPr>
            <w:rFonts w:ascii="Cambria Math" w:eastAsia="바탕" w:hAnsi="Cambria Math"/>
          </w:rPr>
          <m:t>j</m:t>
        </m:r>
      </m:oMath>
      <w:r w:rsidRPr="00E605AB">
        <w:rPr>
          <w:rFonts w:eastAsia="바탕"/>
          <w:iCs/>
        </w:rPr>
        <w:t xml:space="preserve"> indexes the different feature extraction layers of the pretrained AlexNet. </w:t>
      </w:r>
      <m:oMath>
        <m:sSubSup>
          <m:sSubSupPr>
            <m:ctrlPr>
              <w:rPr>
                <w:rFonts w:ascii="Cambria Math" w:eastAsia="바탕" w:hAnsi="Cambria Math"/>
                <w:i/>
                <w:iCs/>
              </w:rPr>
            </m:ctrlPr>
          </m:sSubSupPr>
          <m:e>
            <m:r>
              <w:rPr>
                <w:rFonts w:ascii="Cambria Math" w:eastAsia="바탕" w:hAnsi="Cambria Math"/>
              </w:rPr>
              <m:t>ϕ</m:t>
            </m:r>
          </m:e>
          <m:sub>
            <m:r>
              <w:rPr>
                <w:rFonts w:ascii="Cambria Math" w:eastAsia="바탕" w:hAnsi="Cambria Math"/>
              </w:rPr>
              <m:t>hw</m:t>
            </m:r>
          </m:sub>
          <m:sup>
            <m:r>
              <w:rPr>
                <w:rFonts w:ascii="Cambria Math" w:eastAsia="바탕" w:hAnsi="Cambria Math"/>
              </w:rPr>
              <m:t>l</m:t>
            </m:r>
          </m:sup>
        </m:sSubSup>
      </m:oMath>
      <w:r w:rsidRPr="00E605AB">
        <w:rPr>
          <w:rFonts w:eastAsia="바탕"/>
          <w:iCs/>
        </w:rPr>
        <w:t xml:space="preserve"> and </w:t>
      </w:r>
      <m:oMath>
        <m:sSubSup>
          <m:sSubSupPr>
            <m:ctrlPr>
              <w:rPr>
                <w:rFonts w:ascii="Cambria Math" w:eastAsia="바탕" w:hAnsi="Cambria Math"/>
                <w:i/>
                <w:iCs/>
              </w:rPr>
            </m:ctrlPr>
          </m:sSubSupPr>
          <m:e>
            <m:r>
              <w:rPr>
                <w:rFonts w:ascii="Cambria Math" w:eastAsia="바탕" w:hAnsi="Cambria Math"/>
              </w:rPr>
              <m:t>ϕ</m:t>
            </m:r>
          </m:e>
          <m:sub>
            <m:r>
              <w:rPr>
                <w:rFonts w:ascii="Cambria Math" w:eastAsia="바탕" w:hAnsi="Cambria Math"/>
              </w:rPr>
              <m:t>0</m:t>
            </m:r>
            <m:r>
              <w:rPr>
                <w:rFonts w:ascii="Cambria Math" w:eastAsia="바탕" w:hAnsi="Cambria Math"/>
              </w:rPr>
              <m:t>hw</m:t>
            </m:r>
          </m:sub>
          <m:sup>
            <m:r>
              <w:rPr>
                <w:rFonts w:ascii="Cambria Math" w:eastAsia="바탕" w:hAnsi="Cambria Math"/>
              </w:rPr>
              <m:t>l</m:t>
            </m:r>
          </m:sup>
        </m:sSubSup>
      </m:oMath>
      <w:r w:rsidRPr="00E605AB">
        <w:rPr>
          <w:rFonts w:eastAsia="바탕"/>
          <w:iCs/>
        </w:rPr>
        <w:t xml:space="preserve"> represent the feature vectors at spatial location </w:t>
      </w:r>
      <m:oMath>
        <m:d>
          <m:dPr>
            <m:ctrlPr>
              <w:rPr>
                <w:rFonts w:ascii="Cambria Math" w:eastAsia="바탕" w:hAnsi="Cambria Math"/>
                <w:i/>
              </w:rPr>
            </m:ctrlPr>
          </m:dPr>
          <m:e>
            <m:r>
              <w:rPr>
                <w:rFonts w:ascii="Cambria Math" w:eastAsia="바탕" w:hAnsi="Cambria Math"/>
              </w:rPr>
              <m:t>h, w</m:t>
            </m:r>
          </m:e>
        </m:d>
      </m:oMath>
      <w:r w:rsidRPr="00E605AB">
        <w:rPr>
          <w:rFonts w:eastAsia="바탕"/>
          <w:iCs/>
        </w:rPr>
        <w:t xml:space="preserve"> in the </w:t>
      </w:r>
      <m:oMath>
        <m:r>
          <w:rPr>
            <w:rFonts w:ascii="Cambria Math" w:eastAsia="바탕" w:hAnsi="Cambria Math"/>
          </w:rPr>
          <m:t>j</m:t>
        </m:r>
      </m:oMath>
      <w:r w:rsidRPr="00E605AB">
        <w:rPr>
          <w:rFonts w:eastAsia="바탕"/>
          <w:iCs/>
          <w:vertAlign w:val="superscript"/>
        </w:rPr>
        <w:t>th</w:t>
      </w:r>
      <w:r w:rsidRPr="00E605AB">
        <w:rPr>
          <w:rFonts w:eastAsia="바탕"/>
          <w:iCs/>
        </w:rPr>
        <w:t xml:space="preserve"> layer for the predicted and reference fields, respectively. </w:t>
      </w:r>
      <m:oMath>
        <m:sSub>
          <m:sSubPr>
            <m:ctrlPr>
              <w:rPr>
                <w:rFonts w:ascii="Cambria Math" w:eastAsia="바탕" w:hAnsi="Cambria Math"/>
                <w:i/>
                <w:iCs/>
              </w:rPr>
            </m:ctrlPr>
          </m:sSubPr>
          <m:e>
            <m:r>
              <w:rPr>
                <w:rFonts w:ascii="Cambria Math" w:eastAsia="바탕" w:hAnsi="Cambria Math"/>
              </w:rPr>
              <m:t>H</m:t>
            </m:r>
          </m:e>
          <m:sub>
            <m:r>
              <w:rPr>
                <w:rFonts w:ascii="Cambria Math" w:eastAsia="바탕" w:hAnsi="Cambria Math"/>
              </w:rPr>
              <m:t>j</m:t>
            </m:r>
          </m:sub>
        </m:sSub>
      </m:oMath>
      <w:r w:rsidRPr="00E605AB">
        <w:rPr>
          <w:rFonts w:eastAsia="바탕"/>
          <w:iCs/>
        </w:rPr>
        <w:t xml:space="preserve"> and </w:t>
      </w:r>
      <m:oMath>
        <m:sSub>
          <m:sSubPr>
            <m:ctrlPr>
              <w:rPr>
                <w:rFonts w:ascii="Cambria Math" w:eastAsia="바탕" w:hAnsi="Cambria Math"/>
                <w:i/>
                <w:iCs/>
              </w:rPr>
            </m:ctrlPr>
          </m:sSubPr>
          <m:e>
            <m:r>
              <w:rPr>
                <w:rFonts w:ascii="Cambria Math" w:eastAsia="바탕" w:hAnsi="Cambria Math"/>
              </w:rPr>
              <m:t>W</m:t>
            </m:r>
          </m:e>
          <m:sub>
            <m:r>
              <w:rPr>
                <w:rFonts w:ascii="Cambria Math" w:eastAsia="바탕" w:hAnsi="Cambria Math"/>
              </w:rPr>
              <m:t>j</m:t>
            </m:r>
          </m:sub>
        </m:sSub>
      </m:oMath>
      <w:r w:rsidRPr="00E605AB">
        <w:rPr>
          <w:rFonts w:eastAsia="바탕"/>
          <w:iCs/>
        </w:rPr>
        <w:t xml:space="preserve"> correspond to the height and width of the feature map at layer </w:t>
      </w:r>
      <m:oMath>
        <m:r>
          <w:rPr>
            <w:rFonts w:ascii="Cambria Math" w:eastAsia="바탕" w:hAnsi="Cambria Math"/>
          </w:rPr>
          <m:t>j</m:t>
        </m:r>
      </m:oMath>
      <w:r w:rsidRPr="00E605AB">
        <w:rPr>
          <w:rFonts w:eastAsia="바탕"/>
          <w:iCs/>
        </w:rPr>
        <w:t xml:space="preserve"> and are used to normalize the spatial dimensions. The vector </w:t>
      </w:r>
      <m:oMath>
        <m:sSub>
          <m:sSubPr>
            <m:ctrlPr>
              <w:rPr>
                <w:rFonts w:ascii="Cambria Math" w:eastAsia="바탕" w:hAnsi="Cambria Math"/>
                <w:i/>
                <w:iCs/>
              </w:rPr>
            </m:ctrlPr>
          </m:sSubPr>
          <m:e>
            <m:r>
              <w:rPr>
                <w:rFonts w:ascii="Cambria Math" w:eastAsia="바탕" w:hAnsi="Cambria Math"/>
              </w:rPr>
              <m:t>w</m:t>
            </m:r>
          </m:e>
          <m:sub>
            <m:r>
              <w:rPr>
                <w:rFonts w:ascii="Cambria Math" w:eastAsia="바탕" w:hAnsi="Cambria Math"/>
              </w:rPr>
              <m:t>j</m:t>
            </m:r>
          </m:sub>
        </m:sSub>
      </m:oMath>
      <w:r w:rsidRPr="00E605AB">
        <w:rPr>
          <w:rFonts w:eastAsia="바탕"/>
          <w:iCs/>
        </w:rPr>
        <w:t xml:space="preserve"> denotes the learned channel-wise weights that reflect the relative importance of each feature channel, and </w:t>
      </w:r>
      <m:oMath>
        <m:r>
          <w:rPr>
            <w:rFonts w:ascii="Cambria Math" w:eastAsia="바탕" w:hAnsi="Cambria Math"/>
          </w:rPr>
          <m:t>⊙</m:t>
        </m:r>
      </m:oMath>
      <w:r w:rsidRPr="00E605AB">
        <w:rPr>
          <w:rFonts w:eastAsia="바탕"/>
          <w:iCs/>
        </w:rPr>
        <w:t xml:space="preserve"> indicates element-wise multiplication. Finally, </w:t>
      </w:r>
      <m:oMath>
        <m:sSubSup>
          <m:sSubSupPr>
            <m:ctrlPr>
              <w:rPr>
                <w:rFonts w:ascii="Cambria Math" w:eastAsia="바탕" w:hAnsi="Cambria Math"/>
                <w:i/>
                <w:iCs/>
              </w:rPr>
            </m:ctrlPr>
          </m:sSubSupPr>
          <m:e>
            <m:d>
              <m:dPr>
                <m:begChr m:val="‖"/>
                <m:endChr m:val="‖"/>
                <m:ctrlPr>
                  <w:rPr>
                    <w:rFonts w:ascii="Cambria Math" w:eastAsia="바탕" w:hAnsi="Cambria Math"/>
                    <w:i/>
                    <w:iCs/>
                  </w:rPr>
                </m:ctrlPr>
              </m:dPr>
              <m:e>
                <m:r>
                  <w:rPr>
                    <w:rFonts w:ascii="Cambria Math" w:eastAsia="바탕" w:hAnsi="Cambria Math"/>
                  </w:rPr>
                  <m:t>∙</m:t>
                </m:r>
              </m:e>
            </m:d>
          </m:e>
          <m:sub>
            <m:r>
              <w:rPr>
                <w:rFonts w:ascii="Cambria Math" w:eastAsia="바탕" w:hAnsi="Cambria Math"/>
              </w:rPr>
              <m:t>2</m:t>
            </m:r>
          </m:sub>
          <m:sup>
            <m:r>
              <w:rPr>
                <w:rFonts w:ascii="Cambria Math" w:eastAsia="바탕" w:hAnsi="Cambria Math"/>
              </w:rPr>
              <m:t>2</m:t>
            </m:r>
          </m:sup>
        </m:sSubSup>
      </m:oMath>
      <w:r w:rsidRPr="00E605AB">
        <w:rPr>
          <w:rFonts w:eastAsia="바탕"/>
          <w:iCs/>
        </w:rPr>
        <w:t xml:space="preserve"> denotes the squared L2 norm, which quantifies the perceptual discrepancy between the two precipitation fields in the feature space rather than at the pixel level.</w:t>
      </w:r>
    </w:p>
    <w:p w14:paraId="30FC4717" w14:textId="77777777" w:rsidR="00CD213B" w:rsidRPr="00370070" w:rsidRDefault="00CD213B" w:rsidP="00CD213B">
      <w:pPr>
        <w:spacing w:after="160" w:line="360" w:lineRule="auto"/>
        <w:ind w:firstLineChars="100" w:firstLine="245"/>
        <w:jc w:val="both"/>
        <w:rPr>
          <w:rFonts w:eastAsia="바탕"/>
          <w:b/>
          <w:bCs/>
          <w:iCs/>
        </w:rPr>
      </w:pPr>
      <w:r w:rsidRPr="00370070">
        <w:rPr>
          <w:rFonts w:eastAsia="바탕"/>
          <w:b/>
          <w:bCs/>
          <w:iCs/>
        </w:rPr>
        <w:t>C</w:t>
      </w:r>
      <w:r>
        <w:rPr>
          <w:rFonts w:eastAsia="바탕"/>
          <w:b/>
          <w:bCs/>
          <w:iCs/>
        </w:rPr>
        <w:t>umulative Probability of Blur Detection</w:t>
      </w:r>
    </w:p>
    <w:p w14:paraId="59400DC1" w14:textId="77777777" w:rsidR="00CD213B" w:rsidRDefault="00CD213B" w:rsidP="00CD213B">
      <w:pPr>
        <w:spacing w:after="160" w:line="360" w:lineRule="auto"/>
        <w:ind w:firstLineChars="100" w:firstLine="240"/>
        <w:jc w:val="both"/>
        <w:rPr>
          <w:rFonts w:eastAsia="바탕"/>
        </w:rPr>
      </w:pPr>
      <w:r>
        <w:rPr>
          <w:rFonts w:eastAsia="바탕"/>
        </w:rPr>
        <w:t xml:space="preserve">Cumulative Probability of Blur Detection (CPBD) is no-reference sharpness metric that quantifies overall image sharpness based on the probability of blur detection at image edges. For each edge </w:t>
      </w:r>
      <m:oMath>
        <m:sSub>
          <m:sSubPr>
            <m:ctrlPr>
              <w:rPr>
                <w:rFonts w:ascii="Cambria Math" w:eastAsia="바탕" w:hAnsi="Cambria Math"/>
                <w:i/>
              </w:rPr>
            </m:ctrlPr>
          </m:sSubPr>
          <m:e>
            <m:r>
              <w:rPr>
                <w:rFonts w:ascii="Cambria Math" w:eastAsia="바탕" w:hAnsi="Cambria Math"/>
              </w:rPr>
              <m:t>e</m:t>
            </m:r>
          </m:e>
          <m:sub>
            <m:r>
              <w:rPr>
                <w:rFonts w:ascii="Cambria Math" w:eastAsia="바탕" w:hAnsi="Cambria Math"/>
              </w:rPr>
              <m:t>i</m:t>
            </m:r>
          </m:sub>
        </m:sSub>
      </m:oMath>
      <w:r>
        <w:rPr>
          <w:rFonts w:eastAsia="바탕"/>
        </w:rPr>
        <w:t xml:space="preserve">, the blur detection probability </w:t>
      </w:r>
      <m:oMath>
        <m:sSub>
          <m:sSubPr>
            <m:ctrlPr>
              <w:rPr>
                <w:rFonts w:ascii="Cambria Math" w:eastAsia="바탕" w:hAnsi="Cambria Math"/>
                <w:i/>
              </w:rPr>
            </m:ctrlPr>
          </m:sSubPr>
          <m:e>
            <m:r>
              <w:rPr>
                <w:rFonts w:ascii="Cambria Math" w:eastAsia="바탕" w:hAnsi="Cambria Math"/>
              </w:rPr>
              <m:t>P</m:t>
            </m:r>
          </m:e>
          <m:sub>
            <m:r>
              <w:rPr>
                <w:rFonts w:ascii="Cambria Math" w:eastAsia="바탕" w:hAnsi="Cambria Math"/>
              </w:rPr>
              <m:t>BLUR</m:t>
            </m:r>
          </m:sub>
        </m:sSub>
        <m:d>
          <m:dPr>
            <m:ctrlPr>
              <w:rPr>
                <w:rFonts w:ascii="Cambria Math" w:eastAsia="바탕" w:hAnsi="Cambria Math"/>
                <w:i/>
              </w:rPr>
            </m:ctrlPr>
          </m:dPr>
          <m:e>
            <m:sSub>
              <m:sSubPr>
                <m:ctrlPr>
                  <w:rPr>
                    <w:rFonts w:ascii="Cambria Math" w:eastAsia="바탕" w:hAnsi="Cambria Math"/>
                    <w:i/>
                  </w:rPr>
                </m:ctrlPr>
              </m:sSubPr>
              <m:e>
                <m:r>
                  <w:rPr>
                    <w:rFonts w:ascii="Cambria Math" w:eastAsia="바탕" w:hAnsi="Cambria Math"/>
                  </w:rPr>
                  <m:t>e</m:t>
                </m:r>
              </m:e>
              <m:sub>
                <m:r>
                  <w:rPr>
                    <w:rFonts w:ascii="Cambria Math" w:eastAsia="바탕" w:hAnsi="Cambria Math"/>
                  </w:rPr>
                  <m:t>i</m:t>
                </m:r>
              </m:sub>
            </m:sSub>
          </m:e>
        </m:d>
      </m:oMath>
      <w:r>
        <w:rPr>
          <w:rFonts w:eastAsia="바탕"/>
        </w:rPr>
        <w:t xml:space="preserve"> is defined using the relative magnitude between the measured edge width </w:t>
      </w:r>
      <m:oMath>
        <m:r>
          <w:rPr>
            <w:rFonts w:ascii="Cambria Math" w:eastAsia="바탕" w:hAnsi="Cambria Math"/>
          </w:rPr>
          <m:t>w</m:t>
        </m:r>
        <m:d>
          <m:dPr>
            <m:ctrlPr>
              <w:rPr>
                <w:rFonts w:ascii="Cambria Math" w:eastAsia="바탕" w:hAnsi="Cambria Math"/>
                <w:i/>
              </w:rPr>
            </m:ctrlPr>
          </m:dPr>
          <m:e>
            <m:sSub>
              <m:sSubPr>
                <m:ctrlPr>
                  <w:rPr>
                    <w:rFonts w:ascii="Cambria Math" w:eastAsia="바탕" w:hAnsi="Cambria Math"/>
                    <w:i/>
                  </w:rPr>
                </m:ctrlPr>
              </m:sSubPr>
              <m:e>
                <m:r>
                  <w:rPr>
                    <w:rFonts w:ascii="Cambria Math" w:eastAsia="바탕" w:hAnsi="Cambria Math"/>
                  </w:rPr>
                  <m:t>e</m:t>
                </m:r>
              </m:e>
              <m:sub>
                <m:r>
                  <w:rPr>
                    <w:rFonts w:ascii="Cambria Math" w:eastAsia="바탕" w:hAnsi="Cambria Math"/>
                  </w:rPr>
                  <m:t>i</m:t>
                </m:r>
              </m:sub>
            </m:sSub>
          </m:e>
        </m:d>
      </m:oMath>
      <w:r>
        <w:rPr>
          <w:rFonts w:eastAsia="바탕"/>
        </w:rPr>
        <w:t xml:space="preserve"> and the Just Noticeable Blur (JNB) width </w:t>
      </w:r>
      <m:oMath>
        <m:sSub>
          <m:sSubPr>
            <m:ctrlPr>
              <w:rPr>
                <w:rFonts w:ascii="Cambria Math" w:eastAsia="바탕" w:hAnsi="Cambria Math"/>
                <w:i/>
              </w:rPr>
            </m:ctrlPr>
          </m:sSubPr>
          <m:e>
            <m:r>
              <w:rPr>
                <w:rFonts w:ascii="Cambria Math" w:eastAsia="바탕" w:hAnsi="Cambria Math"/>
              </w:rPr>
              <m:t>w</m:t>
            </m:r>
          </m:e>
          <m:sub>
            <m:r>
              <w:rPr>
                <w:rFonts w:ascii="Cambria Math" w:eastAsia="바탕" w:hAnsi="Cambria Math"/>
              </w:rPr>
              <m:t>JNB</m:t>
            </m:r>
          </m:sub>
        </m:sSub>
        <m:d>
          <m:dPr>
            <m:ctrlPr>
              <w:rPr>
                <w:rFonts w:ascii="Cambria Math" w:eastAsia="바탕" w:hAnsi="Cambria Math"/>
                <w:i/>
              </w:rPr>
            </m:ctrlPr>
          </m:dPr>
          <m:e>
            <m:sSub>
              <m:sSubPr>
                <m:ctrlPr>
                  <w:rPr>
                    <w:rFonts w:ascii="Cambria Math" w:eastAsia="바탕" w:hAnsi="Cambria Math"/>
                    <w:i/>
                  </w:rPr>
                </m:ctrlPr>
              </m:sSubPr>
              <m:e>
                <m:r>
                  <w:rPr>
                    <w:rFonts w:ascii="Cambria Math" w:eastAsia="바탕" w:hAnsi="Cambria Math"/>
                  </w:rPr>
                  <m:t>e</m:t>
                </m:r>
              </m:e>
              <m:sub>
                <m:r>
                  <w:rPr>
                    <w:rFonts w:ascii="Cambria Math" w:eastAsia="바탕" w:hAnsi="Cambria Math"/>
                  </w:rPr>
                  <m:t>i</m:t>
                </m:r>
              </m:sub>
            </m:sSub>
          </m:e>
        </m:d>
      </m:oMath>
      <w:r>
        <w:rPr>
          <w:rFonts w:eastAsia="바탕"/>
        </w:rPr>
        <w:t>, which is determined by the local contrast around the edge, as follows:</w:t>
      </w:r>
    </w:p>
    <w:p w14:paraId="095C7B22" w14:textId="77777777" w:rsidR="00CD213B" w:rsidRPr="00BB39C7" w:rsidRDefault="00000000" w:rsidP="00CD213B">
      <w:pPr>
        <w:spacing w:after="160" w:line="360" w:lineRule="auto"/>
        <w:ind w:leftChars="100" w:left="240" w:firstLineChars="100" w:firstLine="240"/>
        <w:jc w:val="both"/>
        <w:rPr>
          <w:rFonts w:eastAsia="바탕"/>
          <w:i/>
        </w:rPr>
      </w:pPr>
      <m:oMathPara>
        <m:oMath>
          <m:sSub>
            <m:sSubPr>
              <m:ctrlPr>
                <w:rPr>
                  <w:rFonts w:ascii="Cambria Math" w:eastAsia="바탕" w:hAnsi="Cambria Math"/>
                  <w:i/>
                </w:rPr>
              </m:ctrlPr>
            </m:sSubPr>
            <m:e>
              <m:r>
                <w:rPr>
                  <w:rFonts w:ascii="Cambria Math" w:eastAsia="바탕" w:hAnsi="Cambria Math"/>
                </w:rPr>
                <m:t>P</m:t>
              </m:r>
            </m:e>
            <m:sub>
              <m:r>
                <w:rPr>
                  <w:rFonts w:ascii="Cambria Math" w:eastAsia="바탕" w:hAnsi="Cambria Math"/>
                </w:rPr>
                <m:t>BLUR</m:t>
              </m:r>
            </m:sub>
          </m:sSub>
          <m:r>
            <w:rPr>
              <w:rFonts w:ascii="Cambria Math" w:eastAsia="바탕" w:hAnsi="Cambria Math"/>
            </w:rPr>
            <m:t>=</m:t>
          </m:r>
          <m:sSub>
            <m:sSubPr>
              <m:ctrlPr>
                <w:rPr>
                  <w:rFonts w:ascii="Cambria Math" w:eastAsia="바탕" w:hAnsi="Cambria Math"/>
                  <w:i/>
                </w:rPr>
              </m:ctrlPr>
            </m:sSubPr>
            <m:e>
              <m:r>
                <w:rPr>
                  <w:rFonts w:ascii="Cambria Math" w:eastAsia="바탕" w:hAnsi="Cambria Math"/>
                </w:rPr>
                <m:t>P</m:t>
              </m:r>
            </m:e>
            <m:sub>
              <m:r>
                <w:rPr>
                  <w:rFonts w:ascii="Cambria Math" w:eastAsia="바탕" w:hAnsi="Cambria Math"/>
                </w:rPr>
                <m:t>BLUR</m:t>
              </m:r>
            </m:sub>
          </m:sSub>
          <m:d>
            <m:dPr>
              <m:ctrlPr>
                <w:rPr>
                  <w:rFonts w:ascii="Cambria Math" w:eastAsia="바탕" w:hAnsi="Cambria Math"/>
                  <w:i/>
                </w:rPr>
              </m:ctrlPr>
            </m:dPr>
            <m:e>
              <m:sSub>
                <m:sSubPr>
                  <m:ctrlPr>
                    <w:rPr>
                      <w:rFonts w:ascii="Cambria Math" w:eastAsia="바탕" w:hAnsi="Cambria Math"/>
                      <w:i/>
                    </w:rPr>
                  </m:ctrlPr>
                </m:sSubPr>
                <m:e>
                  <m:r>
                    <w:rPr>
                      <w:rFonts w:ascii="Cambria Math" w:eastAsia="바탕" w:hAnsi="Cambria Math"/>
                    </w:rPr>
                    <m:t>e</m:t>
                  </m:r>
                </m:e>
                <m:sub>
                  <m:r>
                    <w:rPr>
                      <w:rFonts w:ascii="Cambria Math" w:eastAsia="바탕" w:hAnsi="Cambria Math"/>
                    </w:rPr>
                    <m:t>i</m:t>
                  </m:r>
                </m:sub>
              </m:sSub>
            </m:e>
          </m:d>
          <m:r>
            <w:rPr>
              <w:rFonts w:ascii="Cambria Math" w:eastAsia="바탕" w:hAnsi="Cambria Math"/>
            </w:rPr>
            <m:t>=1-</m:t>
          </m:r>
          <m:func>
            <m:funcPr>
              <m:ctrlPr>
                <w:rPr>
                  <w:rFonts w:ascii="Cambria Math" w:eastAsia="바탕" w:hAnsi="Cambria Math"/>
                </w:rPr>
              </m:ctrlPr>
            </m:funcPr>
            <m:fName>
              <m:r>
                <m:rPr>
                  <m:sty m:val="p"/>
                </m:rPr>
                <w:rPr>
                  <w:rFonts w:ascii="Cambria Math" w:eastAsia="바탕" w:hAnsi="Cambria Math"/>
                </w:rPr>
                <m:t>exp</m:t>
              </m:r>
              <m:ctrlPr>
                <w:rPr>
                  <w:rFonts w:ascii="Cambria Math" w:eastAsia="바탕" w:hAnsi="Cambria Math"/>
                  <w:i/>
                </w:rPr>
              </m:ctrlPr>
            </m:fName>
            <m:e>
              <m:d>
                <m:dPr>
                  <m:ctrlPr>
                    <w:rPr>
                      <w:rFonts w:ascii="Cambria Math" w:eastAsia="바탕" w:hAnsi="Cambria Math"/>
                      <w:i/>
                    </w:rPr>
                  </m:ctrlPr>
                </m:dPr>
                <m:e>
                  <m:r>
                    <w:rPr>
                      <w:rFonts w:ascii="Cambria Math" w:eastAsia="바탕" w:hAnsi="Cambria Math"/>
                    </w:rPr>
                    <m:t>-</m:t>
                  </m:r>
                  <m:sSup>
                    <m:sSupPr>
                      <m:ctrlPr>
                        <w:rPr>
                          <w:rFonts w:ascii="Cambria Math" w:eastAsia="바탕" w:hAnsi="Cambria Math"/>
                          <w:i/>
                        </w:rPr>
                      </m:ctrlPr>
                    </m:sSupPr>
                    <m:e>
                      <m:d>
                        <m:dPr>
                          <m:begChr m:val="|"/>
                          <m:endChr m:val="|"/>
                          <m:ctrlPr>
                            <w:rPr>
                              <w:rFonts w:ascii="Cambria Math" w:eastAsia="바탕" w:hAnsi="Cambria Math"/>
                              <w:i/>
                            </w:rPr>
                          </m:ctrlPr>
                        </m:dPr>
                        <m:e>
                          <m:f>
                            <m:fPr>
                              <m:ctrlPr>
                                <w:rPr>
                                  <w:rFonts w:ascii="Cambria Math" w:eastAsia="바탕" w:hAnsi="Cambria Math"/>
                                  <w:i/>
                                </w:rPr>
                              </m:ctrlPr>
                            </m:fPr>
                            <m:num>
                              <m:r>
                                <w:rPr>
                                  <w:rFonts w:ascii="Cambria Math" w:eastAsia="바탕" w:hAnsi="Cambria Math"/>
                                </w:rPr>
                                <m:t>w</m:t>
                              </m:r>
                              <m:d>
                                <m:dPr>
                                  <m:ctrlPr>
                                    <w:rPr>
                                      <w:rFonts w:ascii="Cambria Math" w:eastAsia="바탕" w:hAnsi="Cambria Math"/>
                                      <w:i/>
                                    </w:rPr>
                                  </m:ctrlPr>
                                </m:dPr>
                                <m:e>
                                  <m:sSub>
                                    <m:sSubPr>
                                      <m:ctrlPr>
                                        <w:rPr>
                                          <w:rFonts w:ascii="Cambria Math" w:eastAsia="바탕" w:hAnsi="Cambria Math"/>
                                          <w:i/>
                                        </w:rPr>
                                      </m:ctrlPr>
                                    </m:sSubPr>
                                    <m:e>
                                      <m:r>
                                        <w:rPr>
                                          <w:rFonts w:ascii="Cambria Math" w:eastAsia="바탕" w:hAnsi="Cambria Math"/>
                                        </w:rPr>
                                        <m:t>e</m:t>
                                      </m:r>
                                    </m:e>
                                    <m:sub>
                                      <m:r>
                                        <w:rPr>
                                          <w:rFonts w:ascii="Cambria Math" w:eastAsia="바탕" w:hAnsi="Cambria Math"/>
                                        </w:rPr>
                                        <m:t>i</m:t>
                                      </m:r>
                                    </m:sub>
                                  </m:sSub>
                                </m:e>
                              </m:d>
                            </m:num>
                            <m:den>
                              <m:sSub>
                                <m:sSubPr>
                                  <m:ctrlPr>
                                    <w:rPr>
                                      <w:rFonts w:ascii="Cambria Math" w:eastAsia="바탕" w:hAnsi="Cambria Math"/>
                                      <w:i/>
                                    </w:rPr>
                                  </m:ctrlPr>
                                </m:sSubPr>
                                <m:e>
                                  <m:r>
                                    <w:rPr>
                                      <w:rFonts w:ascii="Cambria Math" w:eastAsia="바탕" w:hAnsi="Cambria Math"/>
                                    </w:rPr>
                                    <m:t>w</m:t>
                                  </m:r>
                                </m:e>
                                <m:sub>
                                  <m:r>
                                    <w:rPr>
                                      <w:rFonts w:ascii="Cambria Math" w:eastAsia="바탕" w:hAnsi="Cambria Math"/>
                                    </w:rPr>
                                    <m:t>JNB</m:t>
                                  </m:r>
                                </m:sub>
                              </m:sSub>
                              <m:d>
                                <m:dPr>
                                  <m:ctrlPr>
                                    <w:rPr>
                                      <w:rFonts w:ascii="Cambria Math" w:eastAsia="바탕" w:hAnsi="Cambria Math"/>
                                      <w:i/>
                                    </w:rPr>
                                  </m:ctrlPr>
                                </m:dPr>
                                <m:e>
                                  <m:sSub>
                                    <m:sSubPr>
                                      <m:ctrlPr>
                                        <w:rPr>
                                          <w:rFonts w:ascii="Cambria Math" w:eastAsia="바탕" w:hAnsi="Cambria Math"/>
                                          <w:i/>
                                        </w:rPr>
                                      </m:ctrlPr>
                                    </m:sSubPr>
                                    <m:e>
                                      <m:r>
                                        <w:rPr>
                                          <w:rFonts w:ascii="Cambria Math" w:eastAsia="바탕" w:hAnsi="Cambria Math"/>
                                        </w:rPr>
                                        <m:t>e</m:t>
                                      </m:r>
                                    </m:e>
                                    <m:sub>
                                      <m:r>
                                        <w:rPr>
                                          <w:rFonts w:ascii="Cambria Math" w:eastAsia="바탕" w:hAnsi="Cambria Math"/>
                                        </w:rPr>
                                        <m:t>i</m:t>
                                      </m:r>
                                    </m:sub>
                                  </m:sSub>
                                </m:e>
                              </m:d>
                            </m:den>
                          </m:f>
                        </m:e>
                      </m:d>
                    </m:e>
                    <m:sup>
                      <m:r>
                        <w:rPr>
                          <w:rFonts w:ascii="Cambria Math" w:eastAsia="바탕" w:hAnsi="Cambria Math"/>
                        </w:rPr>
                        <m:t>β</m:t>
                      </m:r>
                    </m:sup>
                  </m:sSup>
                </m:e>
              </m:d>
            </m:e>
          </m:func>
        </m:oMath>
      </m:oMathPara>
    </w:p>
    <w:p w14:paraId="3BEC8EE9" w14:textId="77777777" w:rsidR="00CD213B" w:rsidRDefault="00CD213B" w:rsidP="00CD213B">
      <w:pPr>
        <w:pStyle w:val="a3"/>
        <w:spacing w:before="240" w:after="160" w:line="360" w:lineRule="auto"/>
        <w:ind w:firstLineChars="100" w:firstLine="240"/>
        <w:jc w:val="both"/>
        <w:rPr>
          <w:rFonts w:eastAsia="바탕"/>
          <w:b w:val="0"/>
          <w:bCs w:val="0"/>
          <w:sz w:val="24"/>
          <w:szCs w:val="24"/>
        </w:rPr>
      </w:pPr>
      <w:r>
        <w:rPr>
          <w:rFonts w:eastAsia="바탕"/>
          <w:b w:val="0"/>
          <w:bCs w:val="0"/>
          <w:color w:val="000000" w:themeColor="text1"/>
          <w:sz w:val="24"/>
          <w:szCs w:val="24"/>
        </w:rPr>
        <w:t xml:space="preserve">Here, </w:t>
      </w:r>
      <m:oMath>
        <m:r>
          <m:rPr>
            <m:sty m:val="bi"/>
          </m:rPr>
          <w:rPr>
            <w:rFonts w:ascii="Cambria Math" w:eastAsia="바탕" w:hAnsi="Cambria Math"/>
            <w:sz w:val="24"/>
            <w:szCs w:val="24"/>
          </w:rPr>
          <m:t>w</m:t>
        </m:r>
        <m:d>
          <m:dPr>
            <m:ctrlPr>
              <w:rPr>
                <w:rFonts w:ascii="Cambria Math" w:eastAsia="바탕" w:hAnsi="Cambria Math"/>
                <w:i/>
                <w:sz w:val="24"/>
                <w:szCs w:val="24"/>
              </w:rPr>
            </m:ctrlPr>
          </m:dPr>
          <m:e>
            <m:sSub>
              <m:sSubPr>
                <m:ctrlPr>
                  <w:rPr>
                    <w:rFonts w:ascii="Cambria Math" w:eastAsia="바탕" w:hAnsi="Cambria Math"/>
                    <w:b w:val="0"/>
                    <w:bCs w:val="0"/>
                    <w:i/>
                    <w:sz w:val="24"/>
                    <w:szCs w:val="24"/>
                  </w:rPr>
                </m:ctrlPr>
              </m:sSubPr>
              <m:e>
                <m:r>
                  <m:rPr>
                    <m:sty m:val="bi"/>
                  </m:rPr>
                  <w:rPr>
                    <w:rFonts w:ascii="Cambria Math" w:eastAsia="바탕" w:hAnsi="Cambria Math"/>
                    <w:sz w:val="24"/>
                    <w:szCs w:val="24"/>
                  </w:rPr>
                  <m:t>e</m:t>
                </m:r>
              </m:e>
              <m:sub>
                <m:r>
                  <m:rPr>
                    <m:sty m:val="bi"/>
                  </m:rPr>
                  <w:rPr>
                    <w:rFonts w:ascii="Cambria Math" w:eastAsia="바탕" w:hAnsi="Cambria Math"/>
                    <w:sz w:val="24"/>
                    <w:szCs w:val="24"/>
                  </w:rPr>
                  <m:t>i</m:t>
                </m:r>
              </m:sub>
            </m:sSub>
          </m:e>
        </m:d>
      </m:oMath>
      <w:r>
        <w:rPr>
          <w:rFonts w:eastAsia="바탕"/>
          <w:sz w:val="24"/>
          <w:szCs w:val="24"/>
        </w:rPr>
        <w:t xml:space="preserve"> </w:t>
      </w:r>
      <w:r w:rsidRPr="00AA1E8F">
        <w:rPr>
          <w:rFonts w:eastAsia="바탕"/>
          <w:b w:val="0"/>
          <w:bCs w:val="0"/>
          <w:sz w:val="24"/>
          <w:szCs w:val="24"/>
        </w:rPr>
        <w:t xml:space="preserve">denotes the observed edge width at edge </w:t>
      </w:r>
      <m:oMath>
        <m:sSub>
          <m:sSubPr>
            <m:ctrlPr>
              <w:rPr>
                <w:rFonts w:ascii="Cambria Math" w:eastAsia="바탕" w:hAnsi="Cambria Math"/>
                <w:b w:val="0"/>
                <w:bCs w:val="0"/>
                <w:i/>
                <w:sz w:val="24"/>
                <w:szCs w:val="24"/>
              </w:rPr>
            </m:ctrlPr>
          </m:sSubPr>
          <m:e>
            <m:r>
              <m:rPr>
                <m:sty m:val="bi"/>
              </m:rPr>
              <w:rPr>
                <w:rFonts w:ascii="Cambria Math" w:eastAsia="바탕" w:hAnsi="Cambria Math"/>
                <w:sz w:val="24"/>
                <w:szCs w:val="24"/>
              </w:rPr>
              <m:t>e</m:t>
            </m:r>
          </m:e>
          <m:sub>
            <m:r>
              <m:rPr>
                <m:sty m:val="bi"/>
              </m:rPr>
              <w:rPr>
                <w:rFonts w:ascii="Cambria Math" w:eastAsia="바탕" w:hAnsi="Cambria Math"/>
                <w:sz w:val="24"/>
                <w:szCs w:val="24"/>
              </w:rPr>
              <m:t>i</m:t>
            </m:r>
          </m:sub>
        </m:sSub>
      </m:oMath>
      <w:r w:rsidRPr="00AA1E8F">
        <w:rPr>
          <w:rFonts w:eastAsia="바탕"/>
          <w:b w:val="0"/>
          <w:bCs w:val="0"/>
          <w:sz w:val="24"/>
          <w:szCs w:val="24"/>
        </w:rPr>
        <w:t xml:space="preserve">, and </w:t>
      </w:r>
      <m:oMath>
        <m:sSub>
          <m:sSubPr>
            <m:ctrlPr>
              <w:rPr>
                <w:rFonts w:ascii="Cambria Math" w:eastAsia="바탕" w:hAnsi="Cambria Math"/>
                <w:b w:val="0"/>
                <w:bCs w:val="0"/>
                <w:i/>
                <w:sz w:val="24"/>
                <w:szCs w:val="24"/>
              </w:rPr>
            </m:ctrlPr>
          </m:sSubPr>
          <m:e>
            <m:r>
              <m:rPr>
                <m:sty m:val="bi"/>
              </m:rPr>
              <w:rPr>
                <w:rFonts w:ascii="Cambria Math" w:eastAsia="바탕" w:hAnsi="Cambria Math"/>
                <w:sz w:val="24"/>
                <w:szCs w:val="24"/>
              </w:rPr>
              <m:t>w</m:t>
            </m:r>
          </m:e>
          <m:sub>
            <m:r>
              <m:rPr>
                <m:sty m:val="bi"/>
              </m:rPr>
              <w:rPr>
                <w:rFonts w:ascii="Cambria Math" w:eastAsia="바탕" w:hAnsi="Cambria Math"/>
                <w:sz w:val="24"/>
                <w:szCs w:val="24"/>
              </w:rPr>
              <m:t>JNB</m:t>
            </m:r>
          </m:sub>
        </m:sSub>
        <m:d>
          <m:dPr>
            <m:ctrlPr>
              <w:rPr>
                <w:rFonts w:ascii="Cambria Math" w:eastAsia="바탕" w:hAnsi="Cambria Math"/>
                <w:i/>
                <w:sz w:val="24"/>
                <w:szCs w:val="24"/>
              </w:rPr>
            </m:ctrlPr>
          </m:dPr>
          <m:e>
            <m:sSub>
              <m:sSubPr>
                <m:ctrlPr>
                  <w:rPr>
                    <w:rFonts w:ascii="Cambria Math" w:eastAsia="바탕" w:hAnsi="Cambria Math"/>
                    <w:b w:val="0"/>
                    <w:bCs w:val="0"/>
                    <w:i/>
                    <w:sz w:val="24"/>
                    <w:szCs w:val="24"/>
                  </w:rPr>
                </m:ctrlPr>
              </m:sSubPr>
              <m:e>
                <m:r>
                  <m:rPr>
                    <m:sty m:val="bi"/>
                  </m:rPr>
                  <w:rPr>
                    <w:rFonts w:ascii="Cambria Math" w:eastAsia="바탕" w:hAnsi="Cambria Math"/>
                    <w:sz w:val="24"/>
                    <w:szCs w:val="24"/>
                  </w:rPr>
                  <m:t>e</m:t>
                </m:r>
              </m:e>
              <m:sub>
                <m:r>
                  <m:rPr>
                    <m:sty m:val="bi"/>
                  </m:rPr>
                  <w:rPr>
                    <w:rFonts w:ascii="Cambria Math" w:eastAsia="바탕" w:hAnsi="Cambria Math"/>
                    <w:sz w:val="24"/>
                    <w:szCs w:val="24"/>
                  </w:rPr>
                  <m:t>i</m:t>
                </m:r>
              </m:sub>
            </m:sSub>
          </m:e>
        </m:d>
      </m:oMath>
      <w:r>
        <w:rPr>
          <w:rFonts w:eastAsia="바탕"/>
          <w:b w:val="0"/>
          <w:bCs w:val="0"/>
          <w:sz w:val="24"/>
          <w:szCs w:val="24"/>
        </w:rPr>
        <w:t xml:space="preserve"> represents the reference width corresponding to the minimum level of perceptually noticeable blur, determined by the local contrast </w:t>
      </w:r>
      <w:proofErr w:type="gramStart"/>
      <w:r>
        <w:rPr>
          <w:rFonts w:eastAsia="바탕"/>
          <w:b w:val="0"/>
          <w:bCs w:val="0"/>
          <w:sz w:val="24"/>
          <w:szCs w:val="24"/>
        </w:rPr>
        <w:t>in the neighborhood of</w:t>
      </w:r>
      <w:proofErr w:type="gramEnd"/>
      <w:r>
        <w:rPr>
          <w:rFonts w:eastAsia="바탕"/>
          <w:b w:val="0"/>
          <w:bCs w:val="0"/>
          <w:sz w:val="24"/>
          <w:szCs w:val="24"/>
        </w:rPr>
        <w:t xml:space="preserve"> the edge. The parameter</w:t>
      </w:r>
      <w:r>
        <w:rPr>
          <w:rFonts w:eastAsia="바탕" w:hint="eastAsia"/>
        </w:rPr>
        <w:t xml:space="preserve"> </w:t>
      </w:r>
      <m:oMath>
        <m:r>
          <m:rPr>
            <m:sty m:val="bi"/>
          </m:rPr>
          <w:rPr>
            <w:rFonts w:ascii="Cambria Math" w:eastAsia="바탕" w:hAnsi="Cambria Math"/>
            <w:sz w:val="24"/>
            <w:szCs w:val="24"/>
          </w:rPr>
          <m:t>β</m:t>
        </m:r>
      </m:oMath>
      <w:r>
        <w:rPr>
          <w:rFonts w:eastAsia="바탕"/>
          <w:b w:val="0"/>
          <w:bCs w:val="0"/>
          <w:sz w:val="24"/>
          <w:szCs w:val="24"/>
        </w:rPr>
        <w:t xml:space="preserve"> is a tuning </w:t>
      </w:r>
      <w:r>
        <w:rPr>
          <w:rFonts w:eastAsia="바탕"/>
          <w:b w:val="0"/>
          <w:bCs w:val="0"/>
          <w:sz w:val="24"/>
          <w:szCs w:val="24"/>
        </w:rPr>
        <w:lastRenderedPageBreak/>
        <w:t xml:space="preserve">parameter used to approximate the psychometric function of blur detection. Subsequently, the distribution </w:t>
      </w:r>
      <m:oMath>
        <m:r>
          <m:rPr>
            <m:sty m:val="bi"/>
          </m:rPr>
          <w:rPr>
            <w:rFonts w:ascii="Cambria Math" w:eastAsia="바탕" w:hAnsi="Cambria Math"/>
            <w:sz w:val="24"/>
            <w:szCs w:val="24"/>
          </w:rPr>
          <m:t>P</m:t>
        </m:r>
        <m:d>
          <m:dPr>
            <m:ctrlPr>
              <w:rPr>
                <w:rFonts w:ascii="Cambria Math" w:eastAsia="바탕" w:hAnsi="Cambria Math"/>
                <w:i/>
                <w:sz w:val="24"/>
                <w:szCs w:val="24"/>
              </w:rPr>
            </m:ctrlPr>
          </m:dPr>
          <m:e>
            <m:sSub>
              <m:sSubPr>
                <m:ctrlPr>
                  <w:rPr>
                    <w:rFonts w:ascii="Cambria Math" w:eastAsia="바탕" w:hAnsi="Cambria Math"/>
                    <w:b w:val="0"/>
                    <w:bCs w:val="0"/>
                    <w:i/>
                    <w:sz w:val="24"/>
                    <w:szCs w:val="24"/>
                  </w:rPr>
                </m:ctrlPr>
              </m:sSubPr>
              <m:e>
                <m:r>
                  <m:rPr>
                    <m:sty m:val="bi"/>
                  </m:rPr>
                  <w:rPr>
                    <w:rFonts w:ascii="Cambria Math" w:eastAsia="바탕" w:hAnsi="Cambria Math"/>
                  </w:rPr>
                  <m:t>P</m:t>
                </m:r>
              </m:e>
              <m:sub>
                <m:r>
                  <m:rPr>
                    <m:sty m:val="bi"/>
                  </m:rPr>
                  <w:rPr>
                    <w:rFonts w:ascii="Cambria Math" w:eastAsia="바탕" w:hAnsi="Cambria Math"/>
                  </w:rPr>
                  <m:t>BLUR</m:t>
                </m:r>
              </m:sub>
            </m:sSub>
          </m:e>
        </m:d>
      </m:oMath>
      <w:r>
        <w:rPr>
          <w:rFonts w:eastAsia="바탕"/>
          <w:b w:val="0"/>
          <w:bCs w:val="0"/>
          <w:sz w:val="24"/>
          <w:szCs w:val="24"/>
        </w:rPr>
        <w:t xml:space="preserve"> of blur detection probabilities over all edges in the image is constructed, and the cumulative probability that blur is perceived to be below the JNB level is defined as</w:t>
      </w:r>
    </w:p>
    <w:p w14:paraId="7D334606" w14:textId="77777777" w:rsidR="00CD213B" w:rsidRDefault="00CD213B" w:rsidP="00CD213B">
      <w:pPr>
        <w:spacing w:after="160" w:line="360" w:lineRule="auto"/>
        <w:ind w:firstLineChars="100" w:firstLine="240"/>
        <w:jc w:val="both"/>
        <w:rPr>
          <w:rFonts w:eastAsia="바탕"/>
          <w:iCs/>
        </w:rPr>
      </w:pPr>
      <m:oMath>
        <m:r>
          <w:rPr>
            <w:rFonts w:ascii="Cambria Math" w:eastAsia="바탕" w:hAnsi="Cambria Math"/>
          </w:rPr>
          <m:t xml:space="preserve">                                       CPBD=P</m:t>
        </m:r>
        <m:d>
          <m:dPr>
            <m:ctrlPr>
              <w:rPr>
                <w:rFonts w:ascii="Cambria Math" w:eastAsia="바탕" w:hAnsi="Cambria Math"/>
                <w:i/>
                <w:iCs/>
              </w:rPr>
            </m:ctrlPr>
          </m:dPr>
          <m:e>
            <m:sSub>
              <m:sSubPr>
                <m:ctrlPr>
                  <w:rPr>
                    <w:rFonts w:ascii="Cambria Math" w:eastAsia="바탕" w:hAnsi="Cambria Math"/>
                    <w:i/>
                    <w:iCs/>
                  </w:rPr>
                </m:ctrlPr>
              </m:sSubPr>
              <m:e>
                <m:r>
                  <w:rPr>
                    <w:rFonts w:ascii="Cambria Math" w:eastAsia="바탕" w:hAnsi="Cambria Math"/>
                  </w:rPr>
                  <m:t>P</m:t>
                </m:r>
              </m:e>
              <m:sub>
                <m:r>
                  <w:rPr>
                    <w:rFonts w:ascii="Cambria Math" w:eastAsia="바탕" w:hAnsi="Cambria Math"/>
                  </w:rPr>
                  <m:t>BLUR</m:t>
                </m:r>
              </m:sub>
            </m:sSub>
            <m:r>
              <w:rPr>
                <w:rFonts w:ascii="Cambria Math" w:eastAsia="바탕" w:hAnsi="Cambria Math"/>
              </w:rPr>
              <m:t>≤</m:t>
            </m:r>
            <m:sSub>
              <m:sSubPr>
                <m:ctrlPr>
                  <w:rPr>
                    <w:rFonts w:ascii="Cambria Math" w:eastAsia="바탕" w:hAnsi="Cambria Math"/>
                    <w:i/>
                    <w:iCs/>
                  </w:rPr>
                </m:ctrlPr>
              </m:sSubPr>
              <m:e>
                <m:r>
                  <w:rPr>
                    <w:rFonts w:ascii="Cambria Math" w:eastAsia="바탕" w:hAnsi="Cambria Math"/>
                  </w:rPr>
                  <m:t>P</m:t>
                </m:r>
              </m:e>
              <m:sub>
                <m:r>
                  <w:rPr>
                    <w:rFonts w:ascii="Cambria Math" w:eastAsia="바탕" w:hAnsi="Cambria Math"/>
                  </w:rPr>
                  <m:t>JNB</m:t>
                </m:r>
              </m:sub>
            </m:sSub>
          </m:e>
        </m:d>
        <m:r>
          <w:rPr>
            <w:rFonts w:ascii="Cambria Math" w:eastAsia="바탕" w:hAnsi="Cambria Math"/>
          </w:rPr>
          <m:t>=</m:t>
        </m:r>
        <m:nary>
          <m:naryPr>
            <m:chr m:val="∑"/>
            <m:ctrlPr>
              <w:rPr>
                <w:rFonts w:ascii="Cambria Math" w:eastAsia="바탕" w:hAnsi="Cambria Math"/>
                <w:i/>
                <w:iCs/>
              </w:rPr>
            </m:ctrlPr>
          </m:naryPr>
          <m:sub>
            <m:sSub>
              <m:sSubPr>
                <m:ctrlPr>
                  <w:rPr>
                    <w:rFonts w:ascii="Cambria Math" w:eastAsia="바탕" w:hAnsi="Cambria Math"/>
                    <w:i/>
                    <w:iCs/>
                  </w:rPr>
                </m:ctrlPr>
              </m:sSubPr>
              <m:e>
                <m:r>
                  <w:rPr>
                    <w:rFonts w:ascii="Cambria Math" w:eastAsia="바탕" w:hAnsi="Cambria Math"/>
                  </w:rPr>
                  <m:t>P</m:t>
                </m:r>
              </m:e>
              <m:sub>
                <m:r>
                  <w:rPr>
                    <w:rFonts w:ascii="Cambria Math" w:eastAsia="바탕" w:hAnsi="Cambria Math"/>
                  </w:rPr>
                  <m:t>BLUR</m:t>
                </m:r>
              </m:sub>
            </m:sSub>
            <m:r>
              <w:rPr>
                <w:rFonts w:ascii="Cambria Math" w:eastAsia="바탕" w:hAnsi="Cambria Math"/>
              </w:rPr>
              <m:t>=0</m:t>
            </m:r>
          </m:sub>
          <m:sup>
            <m:sSub>
              <m:sSubPr>
                <m:ctrlPr>
                  <w:rPr>
                    <w:rFonts w:ascii="Cambria Math" w:eastAsia="바탕" w:hAnsi="Cambria Math"/>
                    <w:i/>
                    <w:iCs/>
                  </w:rPr>
                </m:ctrlPr>
              </m:sSubPr>
              <m:e>
                <m:r>
                  <w:rPr>
                    <w:rFonts w:ascii="Cambria Math" w:eastAsia="바탕" w:hAnsi="Cambria Math"/>
                  </w:rPr>
                  <m:t>P</m:t>
                </m:r>
              </m:e>
              <m:sub>
                <m:r>
                  <w:rPr>
                    <w:rFonts w:ascii="Cambria Math" w:eastAsia="바탕" w:hAnsi="Cambria Math"/>
                  </w:rPr>
                  <m:t>BLUR</m:t>
                </m:r>
              </m:sub>
            </m:sSub>
            <m:r>
              <w:rPr>
                <w:rFonts w:ascii="Cambria Math" w:eastAsia="바탕" w:hAnsi="Cambria Math"/>
              </w:rPr>
              <m:t>=</m:t>
            </m:r>
            <m:sSub>
              <m:sSubPr>
                <m:ctrlPr>
                  <w:rPr>
                    <w:rFonts w:ascii="Cambria Math" w:eastAsia="바탕" w:hAnsi="Cambria Math"/>
                    <w:i/>
                    <w:iCs/>
                  </w:rPr>
                </m:ctrlPr>
              </m:sSubPr>
              <m:e>
                <m:r>
                  <w:rPr>
                    <w:rFonts w:ascii="Cambria Math" w:eastAsia="바탕" w:hAnsi="Cambria Math"/>
                  </w:rPr>
                  <m:t>P</m:t>
                </m:r>
              </m:e>
              <m:sub>
                <m:r>
                  <w:rPr>
                    <w:rFonts w:ascii="Cambria Math" w:eastAsia="바탕" w:hAnsi="Cambria Math"/>
                  </w:rPr>
                  <m:t>JNB</m:t>
                </m:r>
              </m:sub>
            </m:sSub>
          </m:sup>
          <m:e>
            <m:r>
              <w:rPr>
                <w:rFonts w:ascii="Cambria Math" w:eastAsia="바탕" w:hAnsi="Cambria Math"/>
              </w:rPr>
              <m:t>P</m:t>
            </m:r>
            <m:d>
              <m:dPr>
                <m:ctrlPr>
                  <w:rPr>
                    <w:rFonts w:ascii="Cambria Math" w:eastAsia="바탕" w:hAnsi="Cambria Math"/>
                    <w:i/>
                  </w:rPr>
                </m:ctrlPr>
              </m:dPr>
              <m:e>
                <m:sSub>
                  <m:sSubPr>
                    <m:ctrlPr>
                      <w:rPr>
                        <w:rFonts w:ascii="Cambria Math" w:eastAsia="바탕" w:hAnsi="Cambria Math"/>
                        <w:i/>
                        <w:iCs/>
                      </w:rPr>
                    </m:ctrlPr>
                  </m:sSubPr>
                  <m:e>
                    <m:r>
                      <w:rPr>
                        <w:rFonts w:ascii="Cambria Math" w:eastAsia="바탕" w:hAnsi="Cambria Math"/>
                      </w:rPr>
                      <m:t>P</m:t>
                    </m:r>
                  </m:e>
                  <m:sub>
                    <m:r>
                      <w:rPr>
                        <w:rFonts w:ascii="Cambria Math" w:eastAsia="바탕" w:hAnsi="Cambria Math"/>
                      </w:rPr>
                      <m:t>BLUR</m:t>
                    </m:r>
                  </m:sub>
                </m:sSub>
              </m:e>
            </m:d>
          </m:e>
        </m:nary>
      </m:oMath>
      <w:r>
        <w:rPr>
          <w:rFonts w:eastAsia="바탕"/>
          <w:iCs/>
        </w:rPr>
        <w:t>.</w:t>
      </w:r>
    </w:p>
    <w:p w14:paraId="33125C07" w14:textId="77777777" w:rsidR="00CD213B" w:rsidRDefault="00CD213B" w:rsidP="00CD213B">
      <w:pPr>
        <w:spacing w:after="160" w:line="360" w:lineRule="auto"/>
        <w:ind w:firstLineChars="100" w:firstLine="240"/>
        <w:jc w:val="both"/>
        <w:rPr>
          <w:rFonts w:eastAsia="바탕"/>
          <w:iCs/>
        </w:rPr>
      </w:pPr>
      <w:r w:rsidRPr="00EE7BF4">
        <w:rPr>
          <w:rFonts w:eastAsia="바탕"/>
          <w:iCs/>
        </w:rPr>
        <w:t xml:space="preserve">In </w:t>
      </w:r>
      <w:r>
        <w:rPr>
          <w:rFonts w:eastAsia="바탕"/>
          <w:iCs/>
        </w:rPr>
        <w:t>this study, the JNB cumulative criterion was empirically set to 0.5, as precipitation fields do not exhibit clear object boundaries and their edge-strength distributions vary substantially with preprocessing and normalization</w:t>
      </w:r>
      <w:r w:rsidRPr="00EE7BF4">
        <w:rPr>
          <w:rFonts w:eastAsia="바탕"/>
          <w:iCs/>
        </w:rPr>
        <w:t>.</w:t>
      </w:r>
      <w:r>
        <w:rPr>
          <w:rFonts w:eastAsia="바탕"/>
          <w:iCs/>
        </w:rPr>
        <w:t xml:space="preserve"> This threshold was found to better balance sensitivity to meaningful structural edges while avoiding overemphasis on spurious high-gradient noise. </w:t>
      </w:r>
      <w:r w:rsidRPr="00EE7BF4">
        <w:rPr>
          <w:rFonts w:eastAsia="바탕"/>
          <w:iCs/>
        </w:rPr>
        <w:t xml:space="preserve"> Accordingly, the CPBD represents the proportion of edges for which </w:t>
      </w:r>
      <m:oMath>
        <m:sSub>
          <m:sSubPr>
            <m:ctrlPr>
              <w:rPr>
                <w:rFonts w:ascii="Cambria Math" w:eastAsia="바탕" w:hAnsi="Cambria Math"/>
                <w:i/>
                <w:iCs/>
              </w:rPr>
            </m:ctrlPr>
          </m:sSubPr>
          <m:e>
            <m:r>
              <w:rPr>
                <w:rFonts w:ascii="Cambria Math" w:eastAsia="바탕" w:hAnsi="Cambria Math"/>
              </w:rPr>
              <m:t>P</m:t>
            </m:r>
          </m:e>
          <m:sub>
            <m:r>
              <w:rPr>
                <w:rFonts w:ascii="Cambria Math" w:eastAsia="바탕" w:hAnsi="Cambria Math"/>
              </w:rPr>
              <m:t>BLUR</m:t>
            </m:r>
          </m:sub>
        </m:sSub>
        <m:r>
          <w:rPr>
            <w:rFonts w:ascii="Cambria Math" w:eastAsia="바탕" w:hAnsi="Cambria Math"/>
          </w:rPr>
          <m:t>≤0.5</m:t>
        </m:r>
      </m:oMath>
      <w:r w:rsidRPr="00EE7BF4">
        <w:rPr>
          <w:rFonts w:eastAsia="바탕"/>
          <w:iCs/>
        </w:rPr>
        <w:t>, which higher CPBD values indicating a larger fraction of perceptually sharp edges in the precipitation field.</w:t>
      </w:r>
    </w:p>
    <w:p w14:paraId="62613828" w14:textId="77777777" w:rsidR="00CD213B" w:rsidRPr="00370070" w:rsidRDefault="00CD213B" w:rsidP="00CD213B">
      <w:pPr>
        <w:spacing w:after="160" w:line="360" w:lineRule="auto"/>
        <w:ind w:firstLineChars="100" w:firstLine="245"/>
        <w:jc w:val="both"/>
        <w:rPr>
          <w:rFonts w:eastAsia="바탕"/>
          <w:b/>
          <w:bCs/>
          <w:iCs/>
        </w:rPr>
      </w:pPr>
      <w:r w:rsidRPr="00370070">
        <w:rPr>
          <w:rFonts w:eastAsia="바탕"/>
          <w:b/>
          <w:bCs/>
          <w:iCs/>
        </w:rPr>
        <w:t>L</w:t>
      </w:r>
      <w:r>
        <w:rPr>
          <w:rFonts w:eastAsia="바탕"/>
          <w:b/>
          <w:bCs/>
          <w:iCs/>
        </w:rPr>
        <w:t>ocal Phase Coherence</w:t>
      </w:r>
    </w:p>
    <w:p w14:paraId="46B4388A" w14:textId="77777777" w:rsidR="00CD213B" w:rsidRPr="009D052A" w:rsidRDefault="00CD213B" w:rsidP="00CD213B">
      <w:pPr>
        <w:pStyle w:val="a3"/>
        <w:spacing w:before="240" w:after="160" w:line="360" w:lineRule="auto"/>
        <w:ind w:firstLineChars="100" w:firstLine="240"/>
        <w:jc w:val="both"/>
        <w:rPr>
          <w:sz w:val="24"/>
          <w:szCs w:val="24"/>
        </w:rPr>
      </w:pPr>
      <w:r w:rsidRPr="009D052A">
        <w:rPr>
          <w:rFonts w:eastAsia="바탕"/>
          <w:b w:val="0"/>
          <w:bCs w:val="0"/>
          <w:color w:val="000000" w:themeColor="text1"/>
          <w:sz w:val="24"/>
          <w:szCs w:val="24"/>
        </w:rPr>
        <w:t xml:space="preserve">Local structural coherence was quantified using LPC, computed by accumulating Log-Gabor phase responses across scales and weighting them by local spectral energy. The LPC at pixel </w:t>
      </w:r>
      <m:oMath>
        <m:d>
          <m:dPr>
            <m:ctrlPr>
              <w:rPr>
                <w:rFonts w:ascii="Cambria Math" w:eastAsia="바탕" w:hAnsi="Cambria Math"/>
                <w:i/>
                <w:color w:val="000000" w:themeColor="text1"/>
                <w:sz w:val="24"/>
                <w:szCs w:val="24"/>
              </w:rPr>
            </m:ctrlPr>
          </m:dPr>
          <m:e>
            <m:r>
              <m:rPr>
                <m:sty m:val="bi"/>
              </m:rPr>
              <w:rPr>
                <w:rFonts w:ascii="Cambria Math" w:eastAsia="바탕" w:hAnsi="Cambria Math"/>
                <w:color w:val="000000" w:themeColor="text1"/>
                <w:sz w:val="24"/>
                <w:szCs w:val="24"/>
              </w:rPr>
              <m:t>x, y</m:t>
            </m:r>
          </m:e>
        </m:d>
      </m:oMath>
      <w:r w:rsidRPr="009D052A">
        <w:rPr>
          <w:rFonts w:eastAsia="바탕"/>
          <w:b w:val="0"/>
          <w:bCs w:val="0"/>
          <w:color w:val="000000" w:themeColor="text1"/>
          <w:sz w:val="24"/>
          <w:szCs w:val="24"/>
        </w:rPr>
        <w:t xml:space="preserve"> is defined as </w:t>
      </w:r>
    </w:p>
    <w:p w14:paraId="0AE9D017" w14:textId="77777777" w:rsidR="00CD213B" w:rsidRPr="00464589" w:rsidRDefault="00CD213B" w:rsidP="00CD213B">
      <w:pPr>
        <w:spacing w:after="160" w:line="360" w:lineRule="auto"/>
        <w:ind w:firstLineChars="100" w:firstLine="240"/>
        <w:jc w:val="both"/>
        <w:rPr>
          <w:rFonts w:eastAsia="바탕"/>
          <w:color w:val="000000"/>
        </w:rPr>
      </w:pPr>
      <m:oMathPara>
        <m:oMath>
          <m:r>
            <w:rPr>
              <w:rFonts w:ascii="Cambria Math" w:eastAsia="바탕" w:hAnsi="Cambria Math"/>
              <w:color w:val="000000"/>
            </w:rPr>
            <m:t xml:space="preserve">                                             LPC</m:t>
          </m:r>
          <m:d>
            <m:dPr>
              <m:ctrlPr>
                <w:rPr>
                  <w:rFonts w:ascii="Cambria Math" w:eastAsia="바탕" w:hAnsi="Cambria Math"/>
                  <w:i/>
                  <w:color w:val="000000"/>
                </w:rPr>
              </m:ctrlPr>
            </m:dPr>
            <m:e>
              <m:r>
                <w:rPr>
                  <w:rFonts w:ascii="Cambria Math" w:eastAsia="바탕" w:hAnsi="Cambria Math"/>
                  <w:color w:val="000000"/>
                </w:rPr>
                <m:t>x,y</m:t>
              </m:r>
            </m:e>
          </m:d>
          <m:r>
            <w:rPr>
              <w:rFonts w:ascii="Cambria Math" w:eastAsia="바탕" w:hAnsi="Cambria Math"/>
              <w:color w:val="000000"/>
            </w:rPr>
            <m:t>=</m:t>
          </m:r>
          <m:f>
            <m:fPr>
              <m:ctrlPr>
                <w:rPr>
                  <w:rFonts w:ascii="Cambria Math" w:eastAsia="바탕" w:hAnsi="Cambria Math"/>
                  <w:i/>
                  <w:color w:val="000000"/>
                </w:rPr>
              </m:ctrlPr>
            </m:fPr>
            <m:num>
              <m:nary>
                <m:naryPr>
                  <m:chr m:val="∑"/>
                  <m:limLoc m:val="undOvr"/>
                  <m:supHide m:val="1"/>
                  <m:ctrlPr>
                    <w:rPr>
                      <w:rFonts w:ascii="Cambria Math" w:eastAsia="바탕" w:hAnsi="Cambria Math"/>
                      <w:i/>
                      <w:color w:val="000000"/>
                    </w:rPr>
                  </m:ctrlPr>
                </m:naryPr>
                <m:sub>
                  <m:r>
                    <w:rPr>
                      <w:rFonts w:ascii="Cambria Math" w:eastAsia="바탕" w:hAnsi="Cambria Math"/>
                      <w:color w:val="000000"/>
                    </w:rPr>
                    <m:t>o</m:t>
                  </m:r>
                </m:sub>
                <m:sup/>
                <m:e>
                  <m:func>
                    <m:funcPr>
                      <m:ctrlPr>
                        <w:rPr>
                          <w:rFonts w:ascii="Cambria Math" w:eastAsia="바탕" w:hAnsi="Cambria Math"/>
                          <w:color w:val="000000"/>
                        </w:rPr>
                      </m:ctrlPr>
                    </m:funcPr>
                    <m:fName>
                      <m:r>
                        <m:rPr>
                          <m:sty m:val="p"/>
                        </m:rPr>
                        <w:rPr>
                          <w:rFonts w:ascii="Cambria Math" w:eastAsia="바탕" w:hAnsi="Cambria Math"/>
                          <w:color w:val="000000"/>
                        </w:rPr>
                        <m:t>cos</m:t>
                      </m:r>
                    </m:fName>
                    <m:e>
                      <m:d>
                        <m:dPr>
                          <m:ctrlPr>
                            <w:rPr>
                              <w:rFonts w:ascii="Cambria Math" w:eastAsia="바탕" w:hAnsi="Cambria Math"/>
                              <w:i/>
                              <w:color w:val="000000"/>
                            </w:rPr>
                          </m:ctrlPr>
                        </m:dPr>
                        <m:e>
                          <m:r>
                            <w:rPr>
                              <w:rFonts w:ascii="Cambria Math" w:eastAsia="바탕" w:hAnsi="Cambria Math"/>
                              <w:color w:val="000000"/>
                            </w:rPr>
                            <m:t>∠</m:t>
                          </m:r>
                          <m:sSub>
                            <m:sSubPr>
                              <m:ctrlPr>
                                <w:rPr>
                                  <w:rFonts w:ascii="Cambria Math" w:eastAsia="바탕" w:hAnsi="Cambria Math"/>
                                  <w:i/>
                                  <w:color w:val="000000"/>
                                </w:rPr>
                              </m:ctrlPr>
                            </m:sSubPr>
                            <m:e>
                              <m:r>
                                <w:rPr>
                                  <w:rFonts w:ascii="Cambria Math" w:eastAsia="바탕" w:hAnsi="Cambria Math"/>
                                  <w:color w:val="000000"/>
                                </w:rPr>
                                <m:t>A</m:t>
                              </m:r>
                            </m:e>
                            <m:sub>
                              <m:r>
                                <w:rPr>
                                  <w:rFonts w:ascii="Cambria Math" w:eastAsia="바탕" w:hAnsi="Cambria Math"/>
                                  <w:color w:val="000000"/>
                                </w:rPr>
                                <m:t>o</m:t>
                              </m:r>
                            </m:sub>
                          </m:sSub>
                          <m:d>
                            <m:dPr>
                              <m:ctrlPr>
                                <w:rPr>
                                  <w:rFonts w:ascii="Cambria Math" w:eastAsia="바탕" w:hAnsi="Cambria Math"/>
                                  <w:i/>
                                  <w:color w:val="000000"/>
                                </w:rPr>
                              </m:ctrlPr>
                            </m:dPr>
                            <m:e>
                              <m:r>
                                <w:rPr>
                                  <w:rFonts w:ascii="Cambria Math" w:eastAsia="바탕" w:hAnsi="Cambria Math"/>
                                  <w:color w:val="000000"/>
                                </w:rPr>
                                <m:t>x,y</m:t>
                              </m:r>
                            </m:e>
                          </m:d>
                        </m:e>
                      </m:d>
                    </m:e>
                  </m:func>
                  <m:sSub>
                    <m:sSubPr>
                      <m:ctrlPr>
                        <w:rPr>
                          <w:rFonts w:ascii="Cambria Math" w:eastAsia="바탕" w:hAnsi="Cambria Math"/>
                          <w:i/>
                          <w:color w:val="000000"/>
                        </w:rPr>
                      </m:ctrlPr>
                    </m:sSubPr>
                    <m:e>
                      <m:r>
                        <w:rPr>
                          <w:rFonts w:ascii="Cambria Math" w:eastAsia="바탕" w:hAnsi="Cambria Math"/>
                          <w:color w:val="000000"/>
                        </w:rPr>
                        <m:t>W</m:t>
                      </m:r>
                    </m:e>
                    <m:sub>
                      <m:r>
                        <w:rPr>
                          <w:rFonts w:ascii="Cambria Math" w:eastAsia="바탕" w:hAnsi="Cambria Math"/>
                          <w:color w:val="000000"/>
                        </w:rPr>
                        <m:t>o</m:t>
                      </m:r>
                    </m:sub>
                  </m:sSub>
                  <m:d>
                    <m:dPr>
                      <m:ctrlPr>
                        <w:rPr>
                          <w:rFonts w:ascii="Cambria Math" w:eastAsia="바탕" w:hAnsi="Cambria Math"/>
                          <w:i/>
                          <w:color w:val="000000"/>
                        </w:rPr>
                      </m:ctrlPr>
                    </m:dPr>
                    <m:e>
                      <m:r>
                        <w:rPr>
                          <w:rFonts w:ascii="Cambria Math" w:eastAsia="바탕" w:hAnsi="Cambria Math"/>
                          <w:color w:val="000000"/>
                        </w:rPr>
                        <m:t>x,y</m:t>
                      </m:r>
                    </m:e>
                  </m:d>
                </m:e>
              </m:nary>
            </m:num>
            <m:den>
              <m:nary>
                <m:naryPr>
                  <m:chr m:val="∑"/>
                  <m:limLoc m:val="undOvr"/>
                  <m:supHide m:val="1"/>
                  <m:ctrlPr>
                    <w:rPr>
                      <w:rFonts w:ascii="Cambria Math" w:eastAsia="바탕" w:hAnsi="Cambria Math"/>
                      <w:i/>
                      <w:color w:val="000000"/>
                    </w:rPr>
                  </m:ctrlPr>
                </m:naryPr>
                <m:sub>
                  <m:r>
                    <w:rPr>
                      <w:rFonts w:ascii="Cambria Math" w:eastAsia="바탕" w:hAnsi="Cambria Math"/>
                      <w:color w:val="000000"/>
                    </w:rPr>
                    <m:t>o</m:t>
                  </m:r>
                </m:sub>
                <m:sup/>
                <m:e>
                  <m:sSub>
                    <m:sSubPr>
                      <m:ctrlPr>
                        <w:rPr>
                          <w:rFonts w:ascii="Cambria Math" w:eastAsia="바탕" w:hAnsi="Cambria Math"/>
                          <w:i/>
                          <w:color w:val="000000"/>
                        </w:rPr>
                      </m:ctrlPr>
                    </m:sSubPr>
                    <m:e>
                      <m:r>
                        <w:rPr>
                          <w:rFonts w:ascii="Cambria Math" w:eastAsia="바탕" w:hAnsi="Cambria Math"/>
                          <w:color w:val="000000"/>
                        </w:rPr>
                        <m:t>W</m:t>
                      </m:r>
                    </m:e>
                    <m:sub>
                      <m:r>
                        <w:rPr>
                          <w:rFonts w:ascii="Cambria Math" w:eastAsia="바탕" w:hAnsi="Cambria Math"/>
                          <w:color w:val="000000"/>
                        </w:rPr>
                        <m:t>o</m:t>
                      </m:r>
                    </m:sub>
                  </m:sSub>
                  <m:d>
                    <m:dPr>
                      <m:ctrlPr>
                        <w:rPr>
                          <w:rFonts w:ascii="Cambria Math" w:eastAsia="바탕" w:hAnsi="Cambria Math"/>
                          <w:i/>
                          <w:color w:val="000000"/>
                        </w:rPr>
                      </m:ctrlPr>
                    </m:dPr>
                    <m:e>
                      <m:r>
                        <w:rPr>
                          <w:rFonts w:ascii="Cambria Math" w:eastAsia="바탕" w:hAnsi="Cambria Math"/>
                          <w:color w:val="000000"/>
                        </w:rPr>
                        <m:t>x,y</m:t>
                      </m:r>
                    </m:e>
                  </m:d>
                  <m:r>
                    <w:rPr>
                      <w:rFonts w:ascii="Cambria Math" w:eastAsia="바탕" w:hAnsi="Cambria Math"/>
                      <w:color w:val="000000"/>
                    </w:rPr>
                    <m:t>+C</m:t>
                  </m:r>
                </m:e>
              </m:nary>
            </m:den>
          </m:f>
          <m:r>
            <w:rPr>
              <w:rFonts w:ascii="Cambria Math" w:eastAsia="바탕" w:hAnsi="Cambria Math"/>
              <w:color w:val="000000"/>
            </w:rPr>
            <m:t xml:space="preserve">,                                            </m:t>
          </m:r>
        </m:oMath>
      </m:oMathPara>
    </w:p>
    <w:p w14:paraId="46E0C08C" w14:textId="77777777" w:rsidR="00CD213B" w:rsidRDefault="00CD213B" w:rsidP="00CD213B">
      <w:pPr>
        <w:spacing w:after="160" w:line="360" w:lineRule="auto"/>
        <w:ind w:firstLineChars="100" w:firstLine="240"/>
        <w:jc w:val="both"/>
        <w:rPr>
          <w:rFonts w:eastAsia="바탕"/>
          <w:color w:val="000000"/>
        </w:rPr>
      </w:pPr>
      <w:r>
        <w:rPr>
          <w:rFonts w:eastAsia="바탕"/>
          <w:color w:val="000000"/>
        </w:rPr>
        <w:t xml:space="preserve">where </w:t>
      </w:r>
      <m:oMath>
        <m:sSub>
          <m:sSubPr>
            <m:ctrlPr>
              <w:rPr>
                <w:rFonts w:ascii="Cambria Math" w:eastAsia="바탕" w:hAnsi="Cambria Math"/>
                <w:i/>
                <w:color w:val="000000"/>
              </w:rPr>
            </m:ctrlPr>
          </m:sSubPr>
          <m:e>
            <m:r>
              <w:rPr>
                <w:rFonts w:ascii="Cambria Math" w:eastAsia="바탕" w:hAnsi="Cambria Math"/>
                <w:color w:val="000000"/>
              </w:rPr>
              <m:t>A</m:t>
            </m:r>
          </m:e>
          <m:sub>
            <m:r>
              <w:rPr>
                <w:rFonts w:ascii="Cambria Math" w:eastAsia="바탕" w:hAnsi="Cambria Math"/>
                <w:color w:val="000000"/>
              </w:rPr>
              <m:t>o</m:t>
            </m:r>
          </m:sub>
        </m:sSub>
      </m:oMath>
      <w:r>
        <w:rPr>
          <w:rFonts w:eastAsia="바탕"/>
          <w:color w:val="000000"/>
        </w:rPr>
        <w:t xml:space="preserve"> is the accumulated phase response at orientation </w:t>
      </w:r>
      <m:oMath>
        <m:r>
          <w:rPr>
            <w:rFonts w:ascii="Cambria Math" w:eastAsia="바탕" w:hAnsi="Cambria Math"/>
            <w:color w:val="000000"/>
          </w:rPr>
          <m:t>o</m:t>
        </m:r>
      </m:oMath>
      <w:r>
        <w:rPr>
          <w:rFonts w:eastAsia="바탕"/>
          <w:color w:val="000000"/>
        </w:rPr>
        <w:t xml:space="preserve">, </w:t>
      </w:r>
      <m:oMath>
        <m:sSub>
          <m:sSubPr>
            <m:ctrlPr>
              <w:rPr>
                <w:rFonts w:ascii="Cambria Math" w:eastAsia="바탕" w:hAnsi="Cambria Math"/>
                <w:i/>
                <w:color w:val="000000"/>
              </w:rPr>
            </m:ctrlPr>
          </m:sSubPr>
          <m:e>
            <m:r>
              <w:rPr>
                <w:rFonts w:ascii="Cambria Math" w:eastAsia="바탕" w:hAnsi="Cambria Math"/>
                <w:color w:val="000000"/>
              </w:rPr>
              <m:t>W</m:t>
            </m:r>
          </m:e>
          <m:sub>
            <m:r>
              <w:rPr>
                <w:rFonts w:ascii="Cambria Math" w:eastAsia="바탕" w:hAnsi="Cambria Math"/>
                <w:color w:val="000000"/>
              </w:rPr>
              <m:t>o</m:t>
            </m:r>
          </m:sub>
        </m:sSub>
      </m:oMath>
      <w:r>
        <w:rPr>
          <w:rFonts w:eastAsia="바탕"/>
          <w:color w:val="000000"/>
        </w:rPr>
        <w:t xml:space="preserve"> is its energy weight, and </w:t>
      </w:r>
      <m:oMath>
        <m:r>
          <w:rPr>
            <w:rFonts w:ascii="Cambria Math" w:eastAsia="바탕" w:hAnsi="Cambria Math"/>
            <w:color w:val="000000"/>
          </w:rPr>
          <m:t>C</m:t>
        </m:r>
      </m:oMath>
      <w:r>
        <w:rPr>
          <w:rFonts w:eastAsia="바탕"/>
          <w:color w:val="000000"/>
        </w:rPr>
        <w:t xml:space="preserve"> is a stabilizing constant. LPC values in [0, 1] reflect local phase alignment, boundary sharpness, and convective organization. To summarize the degree to which such local phase alignment is consistently achieved across the domain, we employ the spatially averaged LPC. In precipitation fields, convective organization emerges from the local connectivity of cells and the continuity of rainband boundaries; these properties are governed by the coherence of neighboring local phases rather than exact pointwise agreement. Accordingly, averaged LPC is used to quantify the overall level of locally coherent structures while preserving its local interpretability.</w:t>
      </w:r>
      <w:r>
        <w:rPr>
          <w:rFonts w:eastAsia="바탕" w:hint="eastAsia"/>
          <w:color w:val="000000"/>
        </w:rPr>
        <w:t xml:space="preserve"> </w:t>
      </w:r>
      <w:r>
        <w:rPr>
          <w:rFonts w:eastAsia="바탕"/>
          <w:color w:val="000000"/>
        </w:rPr>
        <w:t>To assess the deviation from the reference, the evaluation metric is defined as the difference between the averaged LPC of the model prediction and that of the ground truth.</w:t>
      </w:r>
    </w:p>
    <w:p w14:paraId="37478B8F" w14:textId="77777777" w:rsidR="00CD213B" w:rsidRDefault="00CD213B" w:rsidP="00CD213B">
      <w:pPr>
        <w:spacing w:after="160" w:line="360" w:lineRule="auto"/>
        <w:ind w:firstLineChars="100" w:firstLine="240"/>
        <w:jc w:val="both"/>
        <w:rPr>
          <w:rFonts w:eastAsia="바탕"/>
          <w:color w:val="000000" w:themeColor="text1"/>
        </w:rPr>
      </w:pPr>
      <w:r>
        <w:rPr>
          <w:rFonts w:eastAsia="바탕"/>
          <w:color w:val="000000" w:themeColor="text1"/>
        </w:rPr>
        <w:t xml:space="preserve">To assess amplitude preservation, we compute the radial amplitude ratio from 2D FFT magnitudes. After masking noise-dominated frequencies, the amplitude ratio at frequency </w:t>
      </w:r>
      <m:oMath>
        <m:r>
          <w:rPr>
            <w:rFonts w:ascii="Cambria Math" w:eastAsia="바탕" w:hAnsi="Cambria Math"/>
            <w:color w:val="000000" w:themeColor="text1"/>
          </w:rPr>
          <m:t>k</m:t>
        </m:r>
      </m:oMath>
      <w:r>
        <w:rPr>
          <w:rFonts w:eastAsia="바탕"/>
          <w:color w:val="000000" w:themeColor="text1"/>
        </w:rPr>
        <w:t xml:space="preserve"> is</w:t>
      </w:r>
    </w:p>
    <w:p w14:paraId="4EC1B87A" w14:textId="77777777" w:rsidR="00CD213B" w:rsidRDefault="00CD213B" w:rsidP="00CD213B">
      <w:pPr>
        <w:spacing w:after="160" w:line="360" w:lineRule="auto"/>
        <w:ind w:firstLineChars="100" w:firstLine="240"/>
        <w:jc w:val="center"/>
        <w:rPr>
          <w:rFonts w:ascii="바탕" w:eastAsia="바탕" w:hAnsi="바탕" w:cs="바탕"/>
          <w:i/>
          <w:color w:val="000000"/>
        </w:rPr>
      </w:pPr>
      <m:oMathPara>
        <m:oMath>
          <m:r>
            <w:rPr>
              <w:rFonts w:ascii="Cambria Math" w:eastAsia="바탕" w:hAnsi="Cambria Math" w:cs="바탕"/>
              <w:color w:val="000000"/>
            </w:rPr>
            <w:lastRenderedPageBreak/>
            <m:t xml:space="preserve">                                                                 R</m:t>
          </m:r>
          <m:d>
            <m:dPr>
              <m:ctrlPr>
                <w:rPr>
                  <w:rFonts w:ascii="Cambria Math" w:eastAsia="바탕" w:hAnsi="Cambria Math" w:cs="바탕"/>
                  <w:i/>
                  <w:color w:val="000000"/>
                </w:rPr>
              </m:ctrlPr>
            </m:dPr>
            <m:e>
              <m:r>
                <w:rPr>
                  <w:rFonts w:ascii="Cambria Math" w:eastAsia="바탕" w:hAnsi="Cambria Math" w:cs="바탕"/>
                  <w:color w:val="000000"/>
                </w:rPr>
                <m:t>k</m:t>
              </m:r>
            </m:e>
          </m:d>
          <m:r>
            <w:rPr>
              <w:rFonts w:ascii="Cambria Math" w:eastAsia="바탕" w:hAnsi="Cambria Math" w:cs="바탕"/>
              <w:color w:val="000000"/>
            </w:rPr>
            <m:t>=</m:t>
          </m:r>
          <m:f>
            <m:fPr>
              <m:ctrlPr>
                <w:rPr>
                  <w:rFonts w:ascii="Cambria Math" w:eastAsia="바탕" w:hAnsi="Cambria Math" w:cs="바탕"/>
                  <w:i/>
                  <w:color w:val="000000"/>
                </w:rPr>
              </m:ctrlPr>
            </m:fPr>
            <m:num>
              <m:sSub>
                <m:sSubPr>
                  <m:ctrlPr>
                    <w:rPr>
                      <w:rFonts w:ascii="Cambria Math" w:eastAsia="바탕" w:hAnsi="Cambria Math" w:cs="바탕"/>
                      <w:i/>
                      <w:color w:val="000000"/>
                    </w:rPr>
                  </m:ctrlPr>
                </m:sSubPr>
                <m:e>
                  <m:r>
                    <w:rPr>
                      <w:rFonts w:ascii="Cambria Math" w:eastAsia="바탕" w:hAnsi="Cambria Math" w:cs="바탕"/>
                      <w:color w:val="000000"/>
                    </w:rPr>
                    <m:t>A</m:t>
                  </m:r>
                </m:e>
                <m:sub>
                  <m:r>
                    <w:rPr>
                      <w:rFonts w:ascii="Cambria Math" w:eastAsia="바탕" w:hAnsi="Cambria Math" w:cs="바탕"/>
                      <w:color w:val="000000"/>
                    </w:rPr>
                    <m:t>pred</m:t>
                  </m:r>
                </m:sub>
              </m:sSub>
              <m:d>
                <m:dPr>
                  <m:ctrlPr>
                    <w:rPr>
                      <w:rFonts w:ascii="Cambria Math" w:eastAsia="바탕" w:hAnsi="Cambria Math" w:cs="바탕"/>
                      <w:i/>
                      <w:color w:val="000000"/>
                    </w:rPr>
                  </m:ctrlPr>
                </m:dPr>
                <m:e>
                  <m:r>
                    <w:rPr>
                      <w:rFonts w:ascii="Cambria Math" w:eastAsia="바탕" w:hAnsi="Cambria Math" w:cs="바탕"/>
                      <w:color w:val="000000"/>
                    </w:rPr>
                    <m:t>k</m:t>
                  </m:r>
                </m:e>
              </m:d>
            </m:num>
            <m:den>
              <m:sSub>
                <m:sSubPr>
                  <m:ctrlPr>
                    <w:rPr>
                      <w:rFonts w:ascii="Cambria Math" w:eastAsia="바탕" w:hAnsi="Cambria Math" w:cs="바탕"/>
                      <w:i/>
                      <w:color w:val="000000"/>
                    </w:rPr>
                  </m:ctrlPr>
                </m:sSubPr>
                <m:e>
                  <m:r>
                    <w:rPr>
                      <w:rFonts w:ascii="Cambria Math" w:eastAsia="바탕" w:hAnsi="Cambria Math" w:cs="바탕"/>
                      <w:color w:val="000000"/>
                    </w:rPr>
                    <m:t>A</m:t>
                  </m:r>
                </m:e>
                <m:sub>
                  <m:r>
                    <w:rPr>
                      <w:rFonts w:ascii="Cambria Math" w:eastAsia="바탕" w:hAnsi="Cambria Math" w:cs="바탕"/>
                      <w:color w:val="000000"/>
                    </w:rPr>
                    <m:t>true</m:t>
                  </m:r>
                </m:sub>
              </m:sSub>
              <m:d>
                <m:dPr>
                  <m:ctrlPr>
                    <w:rPr>
                      <w:rFonts w:ascii="Cambria Math" w:eastAsia="바탕" w:hAnsi="Cambria Math" w:cs="바탕"/>
                      <w:i/>
                      <w:color w:val="000000"/>
                    </w:rPr>
                  </m:ctrlPr>
                </m:dPr>
                <m:e>
                  <m:r>
                    <w:rPr>
                      <w:rFonts w:ascii="Cambria Math" w:eastAsia="바탕" w:hAnsi="Cambria Math" w:cs="바탕"/>
                      <w:color w:val="000000"/>
                    </w:rPr>
                    <m:t>k</m:t>
                  </m:r>
                </m:e>
              </m:d>
              <m:r>
                <w:rPr>
                  <w:rFonts w:ascii="Cambria Math" w:eastAsia="바탕" w:hAnsi="Cambria Math" w:cs="바탕"/>
                  <w:color w:val="000000"/>
                </w:rPr>
                <m:t>+ε</m:t>
              </m:r>
            </m:den>
          </m:f>
          <m:r>
            <w:rPr>
              <w:rFonts w:ascii="Cambria Math" w:eastAsia="바탕" w:hAnsi="Cambria Math" w:cs="바탕"/>
              <w:color w:val="000000"/>
            </w:rPr>
            <m:t xml:space="preserve"> ,                                                                </m:t>
          </m:r>
        </m:oMath>
      </m:oMathPara>
    </w:p>
    <w:p w14:paraId="78CEFDC1" w14:textId="77777777" w:rsidR="00CD213B" w:rsidRPr="004252FD" w:rsidRDefault="00CD213B" w:rsidP="00CD213B">
      <w:pPr>
        <w:spacing w:after="160" w:line="360" w:lineRule="auto"/>
        <w:ind w:firstLineChars="100" w:firstLine="240"/>
        <w:jc w:val="both"/>
        <w:rPr>
          <w:rFonts w:eastAsia="바탕"/>
          <w:color w:val="000000" w:themeColor="text1"/>
        </w:rPr>
      </w:pPr>
      <w:r>
        <w:rPr>
          <w:rFonts w:eastAsia="바탕"/>
          <w:color w:val="000000" w:themeColor="text1"/>
        </w:rPr>
        <w:t xml:space="preserve">converted to dB and radially averaged to assess scale-dependent spectral energy retention. </w:t>
      </w:r>
    </w:p>
    <w:p w14:paraId="37E9C25C" w14:textId="77777777" w:rsidR="00CD213B" w:rsidRDefault="00CD213B" w:rsidP="00CD213B">
      <w:pPr>
        <w:spacing w:after="160" w:line="360" w:lineRule="auto"/>
        <w:ind w:firstLineChars="100" w:firstLine="245"/>
        <w:rPr>
          <w:b/>
          <w:bCs/>
        </w:rPr>
      </w:pPr>
      <w:r>
        <w:rPr>
          <w:b/>
          <w:bCs/>
        </w:rPr>
        <w:t>Regional Histogram Divergence</w:t>
      </w:r>
    </w:p>
    <w:p w14:paraId="1DD216D2" w14:textId="77777777" w:rsidR="00CD213B" w:rsidRPr="00E11CAA" w:rsidRDefault="00CD213B" w:rsidP="00CD213B">
      <w:pPr>
        <w:spacing w:after="160" w:line="360" w:lineRule="auto"/>
        <w:ind w:firstLineChars="100" w:firstLine="240"/>
        <w:jc w:val="both"/>
      </w:pPr>
      <w:r w:rsidRPr="00E11CAA">
        <w:t xml:space="preserve">Regional Histogram Divergence (RHD) is a localization-sensitive evaluation metric designed to quantify regional distributional differences between predicted and observed precipitation fields. Instead of binarizing pixel values, RHD partitions the values within each patch into multiple bins and constructs histograms by counting the frequency in each bin. The average </w:t>
      </w:r>
      <w:proofErr w:type="spellStart"/>
      <w:r w:rsidRPr="00E11CAA">
        <w:t>Kullback-Leibler</w:t>
      </w:r>
      <w:proofErr w:type="spellEnd"/>
      <w:r w:rsidRPr="00E11CAA">
        <w:t xml:space="preserve"> (KL) divergence between the predicted and observed histograms is then computed to assess regional discrepancies. Mathematically, the RHD between two sets of histograms is defined as</w:t>
      </w:r>
    </w:p>
    <w:p w14:paraId="1FC23023" w14:textId="77777777" w:rsidR="00CD213B" w:rsidRPr="00E11CAA" w:rsidRDefault="00CD213B" w:rsidP="00CD213B">
      <w:pPr>
        <w:spacing w:after="160" w:line="360" w:lineRule="auto"/>
        <w:ind w:firstLineChars="100" w:firstLine="240"/>
        <w:jc w:val="both"/>
        <w:rPr>
          <w:rFonts w:eastAsia="바탕"/>
          <w:iCs/>
        </w:rPr>
      </w:pPr>
      <m:oMath>
        <m:r>
          <w:rPr>
            <w:rFonts w:ascii="Cambria Math" w:eastAsia="바탕" w:hAnsi="Cambria Math"/>
          </w:rPr>
          <m:t xml:space="preserve">                                         RHD=</m:t>
        </m:r>
        <m:f>
          <m:fPr>
            <m:ctrlPr>
              <w:rPr>
                <w:rFonts w:ascii="Cambria Math" w:eastAsia="바탕" w:hAnsi="Cambria Math"/>
                <w:i/>
                <w:iCs/>
              </w:rPr>
            </m:ctrlPr>
          </m:fPr>
          <m:num>
            <m:r>
              <w:rPr>
                <w:rFonts w:ascii="Cambria Math" w:eastAsia="바탕" w:hAnsi="Cambria Math"/>
              </w:rPr>
              <m:t>1</m:t>
            </m:r>
          </m:num>
          <m:den>
            <m:sSub>
              <m:sSubPr>
                <m:ctrlPr>
                  <w:rPr>
                    <w:rFonts w:ascii="Cambria Math" w:eastAsia="바탕" w:hAnsi="Cambria Math"/>
                    <w:i/>
                    <w:iCs/>
                  </w:rPr>
                </m:ctrlPr>
              </m:sSubPr>
              <m:e>
                <m:r>
                  <w:rPr>
                    <w:rFonts w:ascii="Cambria Math" w:eastAsia="바탕" w:hAnsi="Cambria Math"/>
                  </w:rPr>
                  <m:t>N</m:t>
                </m:r>
              </m:e>
              <m:sub>
                <m:r>
                  <w:rPr>
                    <w:rFonts w:ascii="Cambria Math" w:eastAsia="바탕" w:hAnsi="Cambria Math"/>
                  </w:rPr>
                  <m:t>x</m:t>
                </m:r>
              </m:sub>
            </m:sSub>
            <m:sSub>
              <m:sSubPr>
                <m:ctrlPr>
                  <w:rPr>
                    <w:rFonts w:ascii="Cambria Math" w:eastAsia="바탕" w:hAnsi="Cambria Math"/>
                    <w:i/>
                    <w:iCs/>
                  </w:rPr>
                </m:ctrlPr>
              </m:sSubPr>
              <m:e>
                <m:r>
                  <w:rPr>
                    <w:rFonts w:ascii="Cambria Math" w:eastAsia="바탕" w:hAnsi="Cambria Math"/>
                  </w:rPr>
                  <m:t>N</m:t>
                </m:r>
              </m:e>
              <m:sub>
                <m:r>
                  <w:rPr>
                    <w:rFonts w:ascii="Cambria Math" w:eastAsia="바탕" w:hAnsi="Cambria Math"/>
                  </w:rPr>
                  <m:t>y</m:t>
                </m:r>
              </m:sub>
            </m:sSub>
          </m:den>
        </m:f>
        <m:nary>
          <m:naryPr>
            <m:chr m:val="∑"/>
            <m:ctrlPr>
              <w:rPr>
                <w:rFonts w:ascii="Cambria Math" w:eastAsia="바탕" w:hAnsi="Cambria Math"/>
                <w:i/>
                <w:iCs/>
              </w:rPr>
            </m:ctrlPr>
          </m:naryPr>
          <m:sub>
            <m:r>
              <w:rPr>
                <w:rFonts w:ascii="Cambria Math" w:eastAsia="바탕" w:hAnsi="Cambria Math"/>
              </w:rPr>
              <m:t>i=1</m:t>
            </m:r>
          </m:sub>
          <m:sup>
            <m:sSub>
              <m:sSubPr>
                <m:ctrlPr>
                  <w:rPr>
                    <w:rFonts w:ascii="Cambria Math" w:eastAsia="바탕" w:hAnsi="Cambria Math"/>
                    <w:i/>
                    <w:iCs/>
                  </w:rPr>
                </m:ctrlPr>
              </m:sSubPr>
              <m:e>
                <m:r>
                  <w:rPr>
                    <w:rFonts w:ascii="Cambria Math" w:eastAsia="바탕" w:hAnsi="Cambria Math"/>
                  </w:rPr>
                  <m:t>N</m:t>
                </m:r>
              </m:e>
              <m:sub>
                <m:r>
                  <w:rPr>
                    <w:rFonts w:ascii="Cambria Math" w:eastAsia="바탕" w:hAnsi="Cambria Math"/>
                  </w:rPr>
                  <m:t>x</m:t>
                </m:r>
              </m:sub>
            </m:sSub>
          </m:sup>
          <m:e>
            <m:nary>
              <m:naryPr>
                <m:chr m:val="∑"/>
                <m:ctrlPr>
                  <w:rPr>
                    <w:rFonts w:ascii="Cambria Math" w:eastAsia="바탕" w:hAnsi="Cambria Math"/>
                    <w:i/>
                    <w:iCs/>
                  </w:rPr>
                </m:ctrlPr>
              </m:naryPr>
              <m:sub>
                <m:r>
                  <w:rPr>
                    <w:rFonts w:ascii="Cambria Math" w:eastAsia="바탕" w:hAnsi="Cambria Math"/>
                  </w:rPr>
                  <m:t>j=1</m:t>
                </m:r>
              </m:sub>
              <m:sup>
                <m:sSub>
                  <m:sSubPr>
                    <m:ctrlPr>
                      <w:rPr>
                        <w:rFonts w:ascii="Cambria Math" w:eastAsia="바탕" w:hAnsi="Cambria Math"/>
                        <w:i/>
                        <w:iCs/>
                      </w:rPr>
                    </m:ctrlPr>
                  </m:sSubPr>
                  <m:e>
                    <m:r>
                      <w:rPr>
                        <w:rFonts w:ascii="Cambria Math" w:eastAsia="바탕" w:hAnsi="Cambria Math"/>
                      </w:rPr>
                      <m:t>N</m:t>
                    </m:r>
                  </m:e>
                  <m:sub>
                    <m:r>
                      <w:rPr>
                        <w:rFonts w:ascii="Cambria Math" w:eastAsia="바탕" w:hAnsi="Cambria Math"/>
                      </w:rPr>
                      <m:t>y</m:t>
                    </m:r>
                  </m:sub>
                </m:sSub>
              </m:sup>
              <m:e>
                <m:nary>
                  <m:naryPr>
                    <m:chr m:val="∑"/>
                    <m:supHide m:val="1"/>
                    <m:ctrlPr>
                      <w:rPr>
                        <w:rFonts w:ascii="Cambria Math" w:eastAsia="바탕" w:hAnsi="Cambria Math"/>
                        <w:i/>
                        <w:iCs/>
                      </w:rPr>
                    </m:ctrlPr>
                  </m:naryPr>
                  <m:sub>
                    <m:r>
                      <w:rPr>
                        <w:rFonts w:ascii="Cambria Math" w:eastAsia="바탕" w:hAnsi="Cambria Math"/>
                      </w:rPr>
                      <m:t>x∈</m:t>
                    </m:r>
                    <m:r>
                      <m:rPr>
                        <m:scr m:val="script"/>
                      </m:rPr>
                      <w:rPr>
                        <w:rFonts w:ascii="Cambria Math" w:eastAsia="바탕" w:hAnsi="Cambria Math"/>
                      </w:rPr>
                      <m:t>X</m:t>
                    </m:r>
                  </m:sub>
                  <m:sup/>
                  <m:e>
                    <m:sSubSup>
                      <m:sSubSupPr>
                        <m:ctrlPr>
                          <w:rPr>
                            <w:rFonts w:ascii="Cambria Math" w:eastAsia="바탕" w:hAnsi="Cambria Math"/>
                            <w:i/>
                            <w:iCs/>
                          </w:rPr>
                        </m:ctrlPr>
                      </m:sSubSupPr>
                      <m:e>
                        <m:r>
                          <w:rPr>
                            <w:rFonts w:ascii="Cambria Math" w:eastAsia="바탕" w:hAnsi="Cambria Math"/>
                          </w:rPr>
                          <m:t>O</m:t>
                        </m:r>
                      </m:e>
                      <m:sub>
                        <m:r>
                          <w:rPr>
                            <w:rFonts w:ascii="Cambria Math" w:eastAsia="바탕" w:hAnsi="Cambria Math"/>
                          </w:rPr>
                          <m:t>i, j</m:t>
                        </m:r>
                      </m:sub>
                      <m:sup>
                        <m:r>
                          <w:rPr>
                            <w:rFonts w:ascii="Cambria Math" w:eastAsia="바탕" w:hAnsi="Cambria Math"/>
                          </w:rPr>
                          <m:t>'</m:t>
                        </m:r>
                      </m:sup>
                    </m:sSubSup>
                    <m:d>
                      <m:dPr>
                        <m:ctrlPr>
                          <w:rPr>
                            <w:rFonts w:ascii="Cambria Math" w:eastAsia="바탕" w:hAnsi="Cambria Math"/>
                            <w:i/>
                            <w:iCs/>
                          </w:rPr>
                        </m:ctrlPr>
                      </m:dPr>
                      <m:e>
                        <m:r>
                          <w:rPr>
                            <w:rFonts w:ascii="Cambria Math" w:eastAsia="바탕" w:hAnsi="Cambria Math"/>
                          </w:rPr>
                          <m:t>x</m:t>
                        </m:r>
                      </m:e>
                    </m:d>
                    <m:r>
                      <w:rPr>
                        <w:rFonts w:ascii="Cambria Math" w:eastAsia="바탕" w:hAnsi="Cambria Math"/>
                      </w:rPr>
                      <m:t> log</m:t>
                    </m:r>
                    <m:f>
                      <m:fPr>
                        <m:ctrlPr>
                          <w:rPr>
                            <w:rFonts w:ascii="Cambria Math" w:eastAsia="바탕" w:hAnsi="Cambria Math"/>
                            <w:i/>
                            <w:iCs/>
                          </w:rPr>
                        </m:ctrlPr>
                      </m:fPr>
                      <m:num>
                        <m:sSubSup>
                          <m:sSubSupPr>
                            <m:ctrlPr>
                              <w:rPr>
                                <w:rFonts w:ascii="Cambria Math" w:eastAsia="바탕" w:hAnsi="Cambria Math"/>
                                <w:i/>
                                <w:iCs/>
                              </w:rPr>
                            </m:ctrlPr>
                          </m:sSubSupPr>
                          <m:e>
                            <m:r>
                              <w:rPr>
                                <w:rFonts w:ascii="Cambria Math" w:eastAsia="바탕" w:hAnsi="Cambria Math"/>
                              </w:rPr>
                              <m:t>O</m:t>
                            </m:r>
                          </m:e>
                          <m:sub>
                            <m:r>
                              <w:rPr>
                                <w:rFonts w:ascii="Cambria Math" w:eastAsia="바탕" w:hAnsi="Cambria Math"/>
                              </w:rPr>
                              <m:t>i, j</m:t>
                            </m:r>
                          </m:sub>
                          <m:sup>
                            <m:r>
                              <w:rPr>
                                <w:rFonts w:ascii="Cambria Math" w:eastAsia="바탕" w:hAnsi="Cambria Math"/>
                              </w:rPr>
                              <m:t>'</m:t>
                            </m:r>
                          </m:sup>
                        </m:sSubSup>
                        <m:d>
                          <m:dPr>
                            <m:ctrlPr>
                              <w:rPr>
                                <w:rFonts w:ascii="Cambria Math" w:eastAsia="바탕" w:hAnsi="Cambria Math"/>
                                <w:i/>
                              </w:rPr>
                            </m:ctrlPr>
                          </m:dPr>
                          <m:e>
                            <m:r>
                              <w:rPr>
                                <w:rFonts w:ascii="Cambria Math" w:eastAsia="바탕" w:hAnsi="Cambria Math"/>
                              </w:rPr>
                              <m:t>x</m:t>
                            </m:r>
                          </m:e>
                        </m:d>
                      </m:num>
                      <m:den>
                        <m:sSubSup>
                          <m:sSubSupPr>
                            <m:ctrlPr>
                              <w:rPr>
                                <w:rFonts w:ascii="Cambria Math" w:eastAsia="바탕" w:hAnsi="Cambria Math"/>
                                <w:i/>
                                <w:iCs/>
                              </w:rPr>
                            </m:ctrlPr>
                          </m:sSubSupPr>
                          <m:e>
                            <m:r>
                              <w:rPr>
                                <w:rFonts w:ascii="Cambria Math" w:eastAsia="바탕" w:hAnsi="Cambria Math"/>
                              </w:rPr>
                              <m:t>F</m:t>
                            </m:r>
                          </m:e>
                          <m:sub>
                            <m:r>
                              <w:rPr>
                                <w:rFonts w:ascii="Cambria Math" w:eastAsia="바탕" w:hAnsi="Cambria Math"/>
                              </w:rPr>
                              <m:t>i, j</m:t>
                            </m:r>
                          </m:sub>
                          <m:sup>
                            <m:r>
                              <w:rPr>
                                <w:rFonts w:ascii="Cambria Math" w:eastAsia="바탕" w:hAnsi="Cambria Math"/>
                              </w:rPr>
                              <m:t>'</m:t>
                            </m:r>
                          </m:sup>
                        </m:sSubSup>
                        <m:d>
                          <m:dPr>
                            <m:ctrlPr>
                              <w:rPr>
                                <w:rFonts w:ascii="Cambria Math" w:eastAsia="바탕" w:hAnsi="Cambria Math"/>
                                <w:i/>
                              </w:rPr>
                            </m:ctrlPr>
                          </m:dPr>
                          <m:e>
                            <m:r>
                              <w:rPr>
                                <w:rFonts w:ascii="Cambria Math" w:eastAsia="바탕" w:hAnsi="Cambria Math"/>
                              </w:rPr>
                              <m:t>x</m:t>
                            </m:r>
                          </m:e>
                        </m:d>
                      </m:den>
                    </m:f>
                  </m:e>
                </m:nary>
              </m:e>
            </m:nary>
          </m:e>
        </m:nary>
      </m:oMath>
      <w:r>
        <w:rPr>
          <w:rFonts w:eastAsia="바탕"/>
          <w:iCs/>
        </w:rPr>
        <w:t>.</w:t>
      </w:r>
    </w:p>
    <w:p w14:paraId="77BD6AE1" w14:textId="77777777" w:rsidR="00CD213B" w:rsidRPr="004252FD" w:rsidRDefault="00CD213B" w:rsidP="00CD213B">
      <w:pPr>
        <w:spacing w:after="160" w:line="360" w:lineRule="auto"/>
        <w:ind w:firstLineChars="100" w:firstLine="240"/>
        <w:jc w:val="both"/>
        <w:rPr>
          <w:rFonts w:eastAsia="바탕"/>
          <w:iCs/>
        </w:rPr>
      </w:pPr>
      <w:r w:rsidRPr="00E11CAA">
        <w:rPr>
          <w:rFonts w:eastAsia="바탕"/>
          <w:iCs/>
        </w:rPr>
        <w:t xml:space="preserve">Here, </w:t>
      </w:r>
      <m:oMath>
        <m:sSubSup>
          <m:sSubSupPr>
            <m:ctrlPr>
              <w:rPr>
                <w:rFonts w:ascii="Cambria Math" w:eastAsia="바탕" w:hAnsi="Cambria Math"/>
                <w:i/>
                <w:iCs/>
              </w:rPr>
            </m:ctrlPr>
          </m:sSubSupPr>
          <m:e>
            <m:r>
              <w:rPr>
                <w:rFonts w:ascii="Cambria Math" w:eastAsia="바탕" w:hAnsi="Cambria Math"/>
              </w:rPr>
              <m:t>F</m:t>
            </m:r>
          </m:e>
          <m:sub>
            <m:r>
              <w:rPr>
                <w:rFonts w:ascii="Cambria Math" w:eastAsia="바탕" w:hAnsi="Cambria Math"/>
              </w:rPr>
              <m:t>i, j</m:t>
            </m:r>
          </m:sub>
          <m:sup>
            <m:r>
              <w:rPr>
                <w:rFonts w:ascii="Cambria Math" w:eastAsia="바탕" w:hAnsi="Cambria Math"/>
              </w:rPr>
              <m:t>'</m:t>
            </m:r>
          </m:sup>
        </m:sSubSup>
      </m:oMath>
      <w:r w:rsidRPr="00E11CAA">
        <w:rPr>
          <w:rFonts w:eastAsia="바탕"/>
          <w:iCs/>
        </w:rPr>
        <w:t xml:space="preserve"> and </w:t>
      </w:r>
      <m:oMath>
        <m:sSubSup>
          <m:sSubSupPr>
            <m:ctrlPr>
              <w:rPr>
                <w:rFonts w:ascii="Cambria Math" w:eastAsia="바탕" w:hAnsi="Cambria Math"/>
                <w:i/>
                <w:iCs/>
              </w:rPr>
            </m:ctrlPr>
          </m:sSubSupPr>
          <m:e>
            <m:r>
              <w:rPr>
                <w:rFonts w:ascii="Cambria Math" w:eastAsia="바탕" w:hAnsi="Cambria Math"/>
              </w:rPr>
              <m:t>O</m:t>
            </m:r>
          </m:e>
          <m:sub>
            <m:r>
              <w:rPr>
                <w:rFonts w:ascii="Cambria Math" w:eastAsia="바탕" w:hAnsi="Cambria Math"/>
              </w:rPr>
              <m:t>i, j</m:t>
            </m:r>
          </m:sub>
          <m:sup>
            <m:r>
              <w:rPr>
                <w:rFonts w:ascii="Cambria Math" w:eastAsia="바탕" w:hAnsi="Cambria Math"/>
              </w:rPr>
              <m:t>'</m:t>
            </m:r>
          </m:sup>
        </m:sSubSup>
      </m:oMath>
      <w:r w:rsidRPr="00E11CAA">
        <w:rPr>
          <w:rFonts w:eastAsia="바탕"/>
          <w:iCs/>
        </w:rPr>
        <w:t xml:space="preserve"> denote the predicted and observed discrete probability distributions, respectively, for the patch located at the </w:t>
      </w:r>
      <m:oMath>
        <m:r>
          <w:rPr>
            <w:rFonts w:ascii="Cambria Math" w:eastAsia="바탕" w:hAnsi="Cambria Math"/>
          </w:rPr>
          <m:t>i</m:t>
        </m:r>
      </m:oMath>
      <w:r w:rsidRPr="00E11CAA">
        <w:rPr>
          <w:rFonts w:eastAsia="바탕"/>
          <w:iCs/>
          <w:vertAlign w:val="superscript"/>
        </w:rPr>
        <w:t>th</w:t>
      </w:r>
      <w:r w:rsidRPr="00E11CAA">
        <w:rPr>
          <w:rFonts w:eastAsia="바탕"/>
          <w:iCs/>
        </w:rPr>
        <w:t xml:space="preserve"> row and </w:t>
      </w:r>
      <w:proofErr w:type="spellStart"/>
      <w:r w:rsidRPr="00E11CAA">
        <w:rPr>
          <w:rFonts w:eastAsia="바탕"/>
          <w:iCs/>
        </w:rPr>
        <w:t>j</w:t>
      </w:r>
      <w:r w:rsidRPr="00E11CAA">
        <w:rPr>
          <w:rFonts w:eastAsia="바탕"/>
          <w:iCs/>
          <w:vertAlign w:val="superscript"/>
        </w:rPr>
        <w:t>th</w:t>
      </w:r>
      <w:proofErr w:type="spellEnd"/>
      <w:r w:rsidRPr="00E11CAA">
        <w:rPr>
          <w:rFonts w:eastAsia="바탕"/>
          <w:iCs/>
        </w:rPr>
        <w:t xml:space="preserve"> column, and </w:t>
      </w:r>
      <m:oMath>
        <m:r>
          <m:rPr>
            <m:scr m:val="script"/>
          </m:rPr>
          <w:rPr>
            <w:rFonts w:ascii="Cambria Math" w:eastAsia="바탕" w:hAnsi="Cambria Math"/>
          </w:rPr>
          <m:t>X</m:t>
        </m:r>
      </m:oMath>
      <w:r w:rsidRPr="00E11CAA">
        <w:rPr>
          <w:rFonts w:eastAsia="바탕"/>
          <w:iCs/>
        </w:rPr>
        <w:t xml:space="preserve"> represents the set of histogram bins defined for each patch. </w:t>
      </w:r>
      <w:r>
        <w:rPr>
          <w:rFonts w:eastAsia="바탕" w:hint="eastAsia"/>
          <w:iCs/>
        </w:rPr>
        <w:t>In this study, non-overlapping patches of size 15 x 15 and 50 histogram bins were used, with these parameters selected empirically to balance sensitivity to localization errors and robustness to noise.</w:t>
      </w:r>
    </w:p>
    <w:p w14:paraId="38BA3479" w14:textId="77777777" w:rsidR="00CD213B" w:rsidRDefault="00CD213B" w:rsidP="00CD213B">
      <w:pPr>
        <w:spacing w:after="160" w:line="360" w:lineRule="auto"/>
        <w:ind w:firstLineChars="100" w:firstLine="245"/>
        <w:rPr>
          <w:b/>
          <w:bCs/>
        </w:rPr>
      </w:pPr>
      <w:r>
        <w:rPr>
          <w:b/>
          <w:bCs/>
        </w:rPr>
        <w:t>Critical Success Index-R95p</w:t>
      </w:r>
    </w:p>
    <w:p w14:paraId="5A7BCDAA" w14:textId="77777777" w:rsidR="00CD213B" w:rsidRPr="00D3777B" w:rsidRDefault="00CD213B" w:rsidP="00CD213B">
      <w:pPr>
        <w:spacing w:after="160" w:line="360" w:lineRule="auto"/>
        <w:ind w:firstLineChars="100" w:firstLine="240"/>
      </w:pPr>
      <w:r w:rsidRPr="005C240D">
        <w:t xml:space="preserve">To quantitatively evaluate the performance of extreme precipitation forecasts, the Critical Success Index (CSI) was employed. </w:t>
      </w:r>
      <w:proofErr w:type="gramStart"/>
      <w:r w:rsidRPr="005C240D">
        <w:t>In order to</w:t>
      </w:r>
      <w:proofErr w:type="gramEnd"/>
      <w:r w:rsidRPr="005C240D">
        <w:t xml:space="preserve"> focus on extreme precipitation events, days corresponding to the upper 95</w:t>
      </w:r>
      <w:r w:rsidRPr="005C240D">
        <w:rPr>
          <w:vertAlign w:val="superscript"/>
        </w:rPr>
        <w:t>th</w:t>
      </w:r>
      <w:r w:rsidRPr="005C240D">
        <w:t xml:space="preserve"> percentiles of the precipitation distribution over the entire period were respectively defined as extreme cases, and the CSI was computed based on these events. </w:t>
      </w:r>
      <w:r>
        <w:rPr>
          <w:rFonts w:hint="eastAsia"/>
        </w:rPr>
        <w:t>The CSI is defined as the ratio of hits to the total number of hits, misses, and false alarms:</w:t>
      </w:r>
    </w:p>
    <w:p w14:paraId="5A8DC614" w14:textId="77777777" w:rsidR="00CD213B" w:rsidRPr="00D3777B" w:rsidRDefault="00CD213B" w:rsidP="00CD213B">
      <w:pPr>
        <w:spacing w:after="160" w:line="360" w:lineRule="auto"/>
        <w:ind w:firstLineChars="100" w:firstLine="240"/>
      </w:pPr>
      <m:oMathPara>
        <m:oMath>
          <m:r>
            <w:rPr>
              <w:rFonts w:ascii="Cambria Math" w:hAnsi="Cambria Math"/>
            </w:rPr>
            <m:t xml:space="preserve"> CSI=</m:t>
          </m:r>
          <m:f>
            <m:fPr>
              <m:ctrlPr>
                <w:rPr>
                  <w:rFonts w:ascii="Cambria Math" w:hAnsi="Cambria Math"/>
                  <w:i/>
                </w:rPr>
              </m:ctrlPr>
            </m:fPr>
            <m:num>
              <m:r>
                <w:rPr>
                  <w:rFonts w:ascii="Cambria Math" w:eastAsia="바탕" w:hAnsi="바탕" w:cs="바탕"/>
                </w:rPr>
                <m:t>H</m:t>
              </m:r>
            </m:num>
            <m:den>
              <m:r>
                <w:rPr>
                  <w:rFonts w:ascii="Cambria Math" w:hAnsi="Cambria Math"/>
                </w:rPr>
                <m:t>H+M+F</m:t>
              </m:r>
            </m:den>
          </m:f>
        </m:oMath>
      </m:oMathPara>
    </w:p>
    <w:p w14:paraId="0BF4C682" w14:textId="77777777" w:rsidR="00CD213B" w:rsidRDefault="00CD213B" w:rsidP="00CD213B">
      <w:pPr>
        <w:spacing w:after="160" w:line="360" w:lineRule="auto"/>
        <w:ind w:firstLineChars="100" w:firstLine="245"/>
        <w:rPr>
          <w:b/>
          <w:bCs/>
        </w:rPr>
      </w:pPr>
      <w:r>
        <w:rPr>
          <w:b/>
          <w:bCs/>
        </w:rPr>
        <w:t>Fraction Skill Score</w:t>
      </w:r>
    </w:p>
    <w:p w14:paraId="48702984" w14:textId="77777777" w:rsidR="00CD213B" w:rsidRPr="00287DF5" w:rsidRDefault="00CD213B" w:rsidP="00CD213B">
      <w:pPr>
        <w:spacing w:after="160" w:line="360" w:lineRule="auto"/>
        <w:ind w:firstLineChars="150" w:firstLine="360"/>
        <w:rPr>
          <w:rFonts w:eastAsia="바탕"/>
        </w:rPr>
      </w:pPr>
      <w:r w:rsidRPr="00287DF5">
        <w:rPr>
          <w:rFonts w:eastAsia="바탕"/>
        </w:rPr>
        <w:t xml:space="preserve">The Fraction Skill Score (FSS) is a spatial verification metric that evaluates the similarity between predicted and observed spatial distributions of events exceeding a specified </w:t>
      </w:r>
      <w:r w:rsidRPr="00287DF5">
        <w:rPr>
          <w:rFonts w:eastAsia="바탕"/>
        </w:rPr>
        <w:lastRenderedPageBreak/>
        <w:t xml:space="preserve">threshold. Rather than comparing accuracy at individual grid points, FSS assesses the fraction of grid cells exceeding the threshold within a predefined spatial window, thereby reducing sensitivity to small spatial displacement errors and enabling the evaluation of spatial coherence. In this study, a precipitation threshold of 1mm is used to define precipitation events, and the spatial window size is set to </w:t>
      </w:r>
      <m:oMath>
        <m:r>
          <w:rPr>
            <w:rFonts w:ascii="Cambria Math" w:eastAsia="바탕" w:hAnsi="Cambria Math"/>
          </w:rPr>
          <m:t>5×5</m:t>
        </m:r>
      </m:oMath>
      <w:r w:rsidRPr="00287DF5">
        <w:rPr>
          <w:rFonts w:eastAsia="바탕"/>
        </w:rPr>
        <w:t xml:space="preserve"> grid cells. These parameters are determined empirically through preliminary sensitivity experiments using different thresholds and window sizes. The FSS is defined as follows:</w:t>
      </w:r>
    </w:p>
    <w:p w14:paraId="11F580F3" w14:textId="77777777" w:rsidR="00CD213B" w:rsidRPr="00287DF5" w:rsidRDefault="00CD213B" w:rsidP="00CD213B">
      <w:pPr>
        <w:spacing w:after="160" w:line="360" w:lineRule="auto"/>
        <w:ind w:firstLineChars="150" w:firstLine="360"/>
        <w:rPr>
          <w:rFonts w:ascii="바탕" w:eastAsia="바탕" w:hAnsi="바탕" w:cs="바탕"/>
          <w:i/>
        </w:rPr>
      </w:pPr>
      <m:oMathPara>
        <m:oMath>
          <m:r>
            <w:rPr>
              <w:rFonts w:ascii="Cambria Math" w:eastAsia="바탕" w:hAnsi="Cambria Math" w:cs="바탕"/>
            </w:rPr>
            <m:t>FSS=1-</m:t>
          </m:r>
          <m:f>
            <m:fPr>
              <m:ctrlPr>
                <w:rPr>
                  <w:rFonts w:ascii="Cambria Math" w:eastAsia="바탕" w:hAnsi="Cambria Math" w:cs="바탕"/>
                  <w:i/>
                </w:rPr>
              </m:ctrlPr>
            </m:fPr>
            <m:num>
              <m:nary>
                <m:naryPr>
                  <m:chr m:val="∑"/>
                  <m:limLoc m:val="subSup"/>
                  <m:ctrlPr>
                    <w:rPr>
                      <w:rFonts w:ascii="Cambria Math" w:eastAsia="바탕" w:hAnsi="Cambria Math" w:cs="바탕"/>
                      <w:i/>
                    </w:rPr>
                  </m:ctrlPr>
                </m:naryPr>
                <m:sub>
                  <m:r>
                    <w:rPr>
                      <w:rFonts w:ascii="Cambria Math" w:eastAsia="바탕" w:hAnsi="Cambria Math" w:cs="바탕"/>
                    </w:rPr>
                    <m:t>i=1</m:t>
                  </m:r>
                </m:sub>
                <m:sup>
                  <m:r>
                    <w:rPr>
                      <w:rFonts w:ascii="Cambria Math" w:eastAsia="바탕" w:hAnsi="Cambria Math" w:cs="바탕"/>
                    </w:rPr>
                    <m:t>N</m:t>
                  </m:r>
                </m:sup>
                <m:e>
                  <m:sSup>
                    <m:sSupPr>
                      <m:ctrlPr>
                        <w:rPr>
                          <w:rFonts w:ascii="Cambria Math" w:eastAsia="바탕" w:hAnsi="Cambria Math" w:cs="바탕"/>
                          <w:i/>
                        </w:rPr>
                      </m:ctrlPr>
                    </m:sSupPr>
                    <m:e>
                      <m:d>
                        <m:dPr>
                          <m:ctrlPr>
                            <w:rPr>
                              <w:rFonts w:ascii="Cambria Math" w:eastAsia="바탕" w:hAnsi="Cambria Math" w:cs="바탕"/>
                              <w:i/>
                            </w:rPr>
                          </m:ctrlPr>
                        </m:dPr>
                        <m:e>
                          <m:sSub>
                            <m:sSubPr>
                              <m:ctrlPr>
                                <w:rPr>
                                  <w:rFonts w:ascii="Cambria Math" w:eastAsia="바탕" w:hAnsi="Cambria Math" w:cs="바탕"/>
                                  <w:i/>
                                </w:rPr>
                              </m:ctrlPr>
                            </m:sSubPr>
                            <m:e>
                              <m:r>
                                <w:rPr>
                                  <w:rFonts w:ascii="Cambria Math" w:eastAsia="바탕" w:hAnsi="Cambria Math" w:cs="바탕"/>
                                </w:rPr>
                                <m:t>f</m:t>
                              </m:r>
                            </m:e>
                            <m:sub>
                              <m:r>
                                <w:rPr>
                                  <w:rFonts w:ascii="Cambria Math" w:eastAsia="바탕" w:hAnsi="Cambria Math" w:cs="바탕"/>
                                </w:rPr>
                                <m:t>i</m:t>
                              </m:r>
                            </m:sub>
                          </m:sSub>
                          <m:r>
                            <w:rPr>
                              <w:rFonts w:ascii="Cambria Math" w:eastAsia="바탕" w:hAnsi="Cambria Math" w:cs="바탕"/>
                            </w:rPr>
                            <m:t>-</m:t>
                          </m:r>
                          <m:sSub>
                            <m:sSubPr>
                              <m:ctrlPr>
                                <w:rPr>
                                  <w:rFonts w:ascii="Cambria Math" w:eastAsia="바탕" w:hAnsi="Cambria Math" w:cs="바탕"/>
                                  <w:i/>
                                </w:rPr>
                              </m:ctrlPr>
                            </m:sSubPr>
                            <m:e>
                              <m:r>
                                <w:rPr>
                                  <w:rFonts w:ascii="Cambria Math" w:eastAsia="바탕" w:hAnsi="Cambria Math" w:cs="바탕"/>
                                </w:rPr>
                                <m:t>o</m:t>
                              </m:r>
                            </m:e>
                            <m:sub>
                              <m:r>
                                <w:rPr>
                                  <w:rFonts w:ascii="Cambria Math" w:eastAsia="바탕" w:hAnsi="Cambria Math" w:cs="바탕"/>
                                </w:rPr>
                                <m:t>i</m:t>
                              </m:r>
                            </m:sub>
                          </m:sSub>
                        </m:e>
                      </m:d>
                    </m:e>
                    <m:sup>
                      <m:r>
                        <w:rPr>
                          <w:rFonts w:ascii="Cambria Math" w:eastAsia="바탕" w:hAnsi="Cambria Math" w:cs="바탕"/>
                        </w:rPr>
                        <m:t>2</m:t>
                      </m:r>
                    </m:sup>
                  </m:sSup>
                </m:e>
              </m:nary>
            </m:num>
            <m:den>
              <m:nary>
                <m:naryPr>
                  <m:chr m:val="∑"/>
                  <m:limLoc m:val="subSup"/>
                  <m:ctrlPr>
                    <w:rPr>
                      <w:rFonts w:ascii="Cambria Math" w:eastAsia="바탕" w:hAnsi="Cambria Math" w:cs="바탕"/>
                      <w:i/>
                    </w:rPr>
                  </m:ctrlPr>
                </m:naryPr>
                <m:sub>
                  <m:r>
                    <w:rPr>
                      <w:rFonts w:ascii="Cambria Math" w:eastAsia="바탕" w:hAnsi="Cambria Math" w:cs="바탕"/>
                    </w:rPr>
                    <m:t>i=1</m:t>
                  </m:r>
                </m:sub>
                <m:sup>
                  <m:r>
                    <w:rPr>
                      <w:rFonts w:ascii="Cambria Math" w:eastAsia="바탕" w:hAnsi="Cambria Math" w:cs="바탕"/>
                    </w:rPr>
                    <m:t>N</m:t>
                  </m:r>
                </m:sup>
                <m:e>
                  <m:d>
                    <m:dPr>
                      <m:ctrlPr>
                        <w:rPr>
                          <w:rFonts w:ascii="Cambria Math" w:eastAsia="바탕" w:hAnsi="Cambria Math" w:cs="바탕"/>
                          <w:i/>
                        </w:rPr>
                      </m:ctrlPr>
                    </m:dPr>
                    <m:e>
                      <m:sSup>
                        <m:sSupPr>
                          <m:ctrlPr>
                            <w:rPr>
                              <w:rFonts w:ascii="Cambria Math" w:eastAsia="바탕" w:hAnsi="Cambria Math" w:cs="바탕"/>
                              <w:i/>
                            </w:rPr>
                          </m:ctrlPr>
                        </m:sSupPr>
                        <m:e>
                          <m:sSub>
                            <m:sSubPr>
                              <m:ctrlPr>
                                <w:rPr>
                                  <w:rFonts w:ascii="Cambria Math" w:eastAsia="바탕" w:hAnsi="Cambria Math" w:cs="바탕"/>
                                  <w:i/>
                                </w:rPr>
                              </m:ctrlPr>
                            </m:sSubPr>
                            <m:e>
                              <m:r>
                                <w:rPr>
                                  <w:rFonts w:ascii="Cambria Math" w:eastAsia="바탕" w:hAnsi="Cambria Math" w:cs="바탕"/>
                                </w:rPr>
                                <m:t>f</m:t>
                              </m:r>
                            </m:e>
                            <m:sub>
                              <m:r>
                                <w:rPr>
                                  <w:rFonts w:ascii="Cambria Math" w:eastAsia="바탕" w:hAnsi="Cambria Math" w:cs="바탕"/>
                                </w:rPr>
                                <m:t>i</m:t>
                              </m:r>
                            </m:sub>
                          </m:sSub>
                        </m:e>
                        <m:sup>
                          <m:r>
                            <w:rPr>
                              <w:rFonts w:ascii="Cambria Math" w:eastAsia="바탕" w:hAnsi="Cambria Math" w:cs="바탕"/>
                            </w:rPr>
                            <m:t>2</m:t>
                          </m:r>
                        </m:sup>
                      </m:sSup>
                      <m:r>
                        <w:rPr>
                          <w:rFonts w:ascii="Cambria Math" w:eastAsia="바탕" w:hAnsi="Cambria Math" w:cs="바탕"/>
                        </w:rPr>
                        <m:t>+</m:t>
                      </m:r>
                      <m:sSup>
                        <m:sSupPr>
                          <m:ctrlPr>
                            <w:rPr>
                              <w:rFonts w:ascii="Cambria Math" w:eastAsia="바탕" w:hAnsi="Cambria Math" w:cs="바탕"/>
                              <w:i/>
                            </w:rPr>
                          </m:ctrlPr>
                        </m:sSupPr>
                        <m:e>
                          <m:sSub>
                            <m:sSubPr>
                              <m:ctrlPr>
                                <w:rPr>
                                  <w:rFonts w:ascii="Cambria Math" w:eastAsia="바탕" w:hAnsi="Cambria Math" w:cs="바탕"/>
                                  <w:i/>
                                </w:rPr>
                              </m:ctrlPr>
                            </m:sSubPr>
                            <m:e>
                              <m:r>
                                <w:rPr>
                                  <w:rFonts w:ascii="Cambria Math" w:eastAsia="바탕" w:hAnsi="Cambria Math" w:cs="바탕"/>
                                </w:rPr>
                                <m:t>o</m:t>
                              </m:r>
                            </m:e>
                            <m:sub>
                              <m:r>
                                <w:rPr>
                                  <w:rFonts w:ascii="Cambria Math" w:eastAsia="바탕" w:hAnsi="Cambria Math" w:cs="바탕"/>
                                </w:rPr>
                                <m:t>i</m:t>
                              </m:r>
                            </m:sub>
                          </m:sSub>
                        </m:e>
                        <m:sup>
                          <m:r>
                            <w:rPr>
                              <w:rFonts w:ascii="Cambria Math" w:eastAsia="바탕" w:hAnsi="Cambria Math" w:cs="바탕"/>
                            </w:rPr>
                            <m:t>2</m:t>
                          </m:r>
                        </m:sup>
                      </m:sSup>
                    </m:e>
                  </m:d>
                </m:e>
              </m:nary>
            </m:den>
          </m:f>
          <m:r>
            <w:rPr>
              <w:rFonts w:ascii="Cambria Math" w:eastAsia="바탕" w:hAnsi="Cambria Math" w:cs="바탕"/>
            </w:rPr>
            <m:t>.</m:t>
          </m:r>
        </m:oMath>
      </m:oMathPara>
    </w:p>
    <w:p w14:paraId="1260B582" w14:textId="77777777" w:rsidR="00CD213B" w:rsidRPr="008B4679" w:rsidRDefault="00CD213B" w:rsidP="00CD213B">
      <w:pPr>
        <w:spacing w:after="160" w:line="360" w:lineRule="auto"/>
        <w:ind w:firstLineChars="150" w:firstLine="360"/>
        <w:rPr>
          <w:rFonts w:eastAsia="바탕"/>
          <w:b/>
          <w:bCs/>
        </w:rPr>
      </w:pPr>
      <w:r w:rsidRPr="00287DF5">
        <w:rPr>
          <w:rFonts w:eastAsia="바탕"/>
          <w:iCs/>
        </w:rPr>
        <w:t xml:space="preserve">Here </w:t>
      </w:r>
      <m:oMath>
        <m:sSub>
          <m:sSubPr>
            <m:ctrlPr>
              <w:rPr>
                <w:rFonts w:ascii="Cambria Math" w:eastAsia="바탕" w:hAnsi="Cambria Math"/>
                <w:i/>
              </w:rPr>
            </m:ctrlPr>
          </m:sSubPr>
          <m:e>
            <m:r>
              <w:rPr>
                <w:rFonts w:ascii="Cambria Math" w:eastAsia="바탕" w:hAnsi="Cambria Math"/>
              </w:rPr>
              <m:t>f</m:t>
            </m:r>
          </m:e>
          <m:sub>
            <m:r>
              <w:rPr>
                <w:rFonts w:ascii="Cambria Math" w:eastAsia="바탕" w:hAnsi="Cambria Math"/>
              </w:rPr>
              <m:t>i</m:t>
            </m:r>
          </m:sub>
        </m:sSub>
      </m:oMath>
      <w:r w:rsidRPr="00287DF5">
        <w:rPr>
          <w:rFonts w:eastAsia="바탕"/>
        </w:rPr>
        <w:t xml:space="preserve"> and </w:t>
      </w:r>
      <m:oMath>
        <m:sSub>
          <m:sSubPr>
            <m:ctrlPr>
              <w:rPr>
                <w:rFonts w:ascii="Cambria Math" w:eastAsia="바탕" w:hAnsi="Cambria Math"/>
                <w:i/>
              </w:rPr>
            </m:ctrlPr>
          </m:sSubPr>
          <m:e>
            <m:r>
              <w:rPr>
                <w:rFonts w:ascii="Cambria Math" w:eastAsia="바탕" w:hAnsi="Cambria Math"/>
              </w:rPr>
              <m:t>o</m:t>
            </m:r>
          </m:e>
          <m:sub>
            <m:r>
              <w:rPr>
                <w:rFonts w:ascii="Cambria Math" w:eastAsia="바탕" w:hAnsi="Cambria Math"/>
              </w:rPr>
              <m:t>i</m:t>
            </m:r>
          </m:sub>
        </m:sSub>
      </m:oMath>
      <w:r w:rsidRPr="00287DF5">
        <w:rPr>
          <w:rFonts w:eastAsia="바탕"/>
        </w:rPr>
        <w:t xml:space="preserve"> denote the fractions of grid cells exceeding the threshold within the </w:t>
      </w:r>
      <m:oMath>
        <m:sSup>
          <m:sSupPr>
            <m:ctrlPr>
              <w:rPr>
                <w:rFonts w:ascii="Cambria Math" w:eastAsia="바탕" w:hAnsi="Cambria Math"/>
                <w:i/>
              </w:rPr>
            </m:ctrlPr>
          </m:sSupPr>
          <m:e>
            <m:r>
              <w:rPr>
                <w:rFonts w:ascii="Cambria Math" w:eastAsia="바탕" w:hAnsi="Cambria Math"/>
              </w:rPr>
              <m:t>i</m:t>
            </m:r>
          </m:e>
          <m:sup>
            <m:r>
              <w:rPr>
                <w:rFonts w:ascii="Cambria Math" w:eastAsia="바탕" w:hAnsi="Cambria Math"/>
              </w:rPr>
              <m:t>th</m:t>
            </m:r>
          </m:sup>
        </m:sSup>
      </m:oMath>
      <w:r w:rsidRPr="00287DF5">
        <w:rPr>
          <w:rFonts w:eastAsia="바탕"/>
        </w:rPr>
        <w:t xml:space="preserve"> spatial window for the prediction and observation, respectively, and </w:t>
      </w:r>
      <m:oMath>
        <m:r>
          <w:rPr>
            <w:rFonts w:ascii="Cambria Math" w:eastAsia="바탕" w:hAnsi="Cambria Math"/>
          </w:rPr>
          <m:t>N</m:t>
        </m:r>
      </m:oMath>
      <w:r w:rsidRPr="00287DF5">
        <w:rPr>
          <w:rFonts w:eastAsia="바탕"/>
        </w:rPr>
        <w:t xml:space="preserve"> is the total number of spatial windows. The FSS ranges from 0 to 1, with values closer to 1 indicating better agreement between the predicted and observed spatial distributions. </w:t>
      </w:r>
    </w:p>
    <w:p w14:paraId="547E98A0" w14:textId="77777777" w:rsidR="00393CDD" w:rsidRDefault="00393CDD"/>
    <w:sectPr w:rsidR="00393CDD" w:rsidSect="00CD213B">
      <w:footerReference w:type="default" r:id="rId9"/>
      <w:pgSz w:w="11906" w:h="16838"/>
      <w:pgMar w:top="1701" w:right="1440" w:bottom="1440" w:left="144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5E23C" w14:textId="77777777" w:rsidR="00130D02" w:rsidRDefault="00130D02">
      <w:r>
        <w:separator/>
      </w:r>
    </w:p>
  </w:endnote>
  <w:endnote w:type="continuationSeparator" w:id="0">
    <w:p w14:paraId="7080BB46" w14:textId="77777777" w:rsidR="00130D02" w:rsidRDefault="0013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swiss"/>
    <w:pitch w:val="variable"/>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2865419"/>
      <w:docPartObj>
        <w:docPartGallery w:val="Page Numbers (Bottom of Page)"/>
        <w:docPartUnique/>
      </w:docPartObj>
    </w:sdtPr>
    <w:sdtContent>
      <w:p w14:paraId="6874CDDC" w14:textId="77777777" w:rsidR="003D6C5A" w:rsidRDefault="00000000" w:rsidP="00D129BC">
        <w:pPr>
          <w:pStyle w:val="a4"/>
          <w:jc w:val="center"/>
        </w:pPr>
        <w:r>
          <w:fldChar w:fldCharType="begin"/>
        </w:r>
        <w:r>
          <w:instrText>PAGE   \* MERGEFORMAT</w:instrText>
        </w:r>
        <w:r>
          <w:fldChar w:fldCharType="separate"/>
        </w:r>
        <w:r>
          <w:rPr>
            <w:lang w:val="ko-K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9E2CE" w14:textId="77777777" w:rsidR="00130D02" w:rsidRDefault="00130D02">
      <w:r>
        <w:separator/>
      </w:r>
    </w:p>
  </w:footnote>
  <w:footnote w:type="continuationSeparator" w:id="0">
    <w:p w14:paraId="6F901C2D" w14:textId="77777777" w:rsidR="00130D02" w:rsidRDefault="00130D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CB"/>
    <w:rsid w:val="00036ECB"/>
    <w:rsid w:val="00081856"/>
    <w:rsid w:val="00130D02"/>
    <w:rsid w:val="00155260"/>
    <w:rsid w:val="002A18D8"/>
    <w:rsid w:val="002E491A"/>
    <w:rsid w:val="00393CDD"/>
    <w:rsid w:val="003C6FFD"/>
    <w:rsid w:val="003D6C5A"/>
    <w:rsid w:val="00421AB8"/>
    <w:rsid w:val="00577D70"/>
    <w:rsid w:val="005801E9"/>
    <w:rsid w:val="00581612"/>
    <w:rsid w:val="007513FF"/>
    <w:rsid w:val="00856B0E"/>
    <w:rsid w:val="008B6982"/>
    <w:rsid w:val="00905FA0"/>
    <w:rsid w:val="00957265"/>
    <w:rsid w:val="00A3749F"/>
    <w:rsid w:val="00A91EEE"/>
    <w:rsid w:val="00AA680C"/>
    <w:rsid w:val="00AC2FB5"/>
    <w:rsid w:val="00B021F3"/>
    <w:rsid w:val="00B173FF"/>
    <w:rsid w:val="00C70B8C"/>
    <w:rsid w:val="00CD213B"/>
    <w:rsid w:val="00DD3CE0"/>
    <w:rsid w:val="00E71CC3"/>
    <w:rsid w:val="00EB1903"/>
    <w:rsid w:val="00F457E3"/>
    <w:rsid w:val="00F669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4D054253"/>
  <w15:chartTrackingRefBased/>
  <w15:docId w15:val="{B22E7675-375F-CE4A-ADAC-A19AE036C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213B"/>
    <w:pPr>
      <w:spacing w:after="0"/>
    </w:pPr>
    <w:rPr>
      <w:rFonts w:ascii="Times New Roman" w:eastAsia="Times New Roman" w:hAnsi="Times New Roman" w:cs="Times New Roman"/>
      <w:kern w:val="0"/>
      <w:sz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CD213B"/>
    <w:rPr>
      <w:b/>
      <w:bCs/>
      <w:sz w:val="20"/>
      <w:szCs w:val="20"/>
    </w:rPr>
  </w:style>
  <w:style w:type="paragraph" w:styleId="a4">
    <w:name w:val="footer"/>
    <w:basedOn w:val="a"/>
    <w:link w:val="Char"/>
    <w:uiPriority w:val="99"/>
    <w:unhideWhenUsed/>
    <w:rsid w:val="00CD213B"/>
    <w:pPr>
      <w:tabs>
        <w:tab w:val="center" w:pos="4513"/>
        <w:tab w:val="right" w:pos="9026"/>
      </w:tabs>
      <w:snapToGrid w:val="0"/>
    </w:pPr>
  </w:style>
  <w:style w:type="character" w:customStyle="1" w:styleId="Char">
    <w:name w:val="바닥글 Char"/>
    <w:basedOn w:val="a0"/>
    <w:link w:val="a4"/>
    <w:uiPriority w:val="99"/>
    <w:rsid w:val="00CD213B"/>
    <w:rPr>
      <w:rFonts w:ascii="Times New Roman" w:eastAsia="Times New Roman" w:hAnsi="Times New Roman" w:cs="Times New Roman"/>
      <w:kern w:val="0"/>
      <w:sz w:val="24"/>
      <w14:ligatures w14:val="none"/>
    </w:rPr>
  </w:style>
  <w:style w:type="table" w:styleId="a5">
    <w:name w:val="Table Grid"/>
    <w:basedOn w:val="a1"/>
    <w:uiPriority w:val="39"/>
    <w:rsid w:val="00CD21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line number"/>
    <w:basedOn w:val="a0"/>
    <w:uiPriority w:val="99"/>
    <w:semiHidden/>
    <w:unhideWhenUsed/>
    <w:rsid w:val="00CD2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1422</Words>
  <Characters>8109</Characters>
  <Application>Microsoft Office Word</Application>
  <DocSecurity>0</DocSecurity>
  <Lines>67</Lines>
  <Paragraphs>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안수빈</dc:creator>
  <cp:keywords/>
  <dc:description/>
  <cp:lastModifiedBy>안수빈</cp:lastModifiedBy>
  <cp:revision>2</cp:revision>
  <dcterms:created xsi:type="dcterms:W3CDTF">2026-03-18T04:39:00Z</dcterms:created>
  <dcterms:modified xsi:type="dcterms:W3CDTF">2026-03-18T04:39:00Z</dcterms:modified>
</cp:coreProperties>
</file>