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9573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S2. Comorbidities and past medical history by etiology group</w:t>
      </w:r>
    </w:p>
    <w:p w14:paraId="5C0B6B80">
      <w:pPr>
        <w:pStyle w:val="2"/>
        <w:spacing w:line="48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S2A. Prevalence of specific comorbidities (each item calculated separately)</w:t>
      </w:r>
    </w:p>
    <w:tbl>
      <w:tblPr>
        <w:tblW w:w="9591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7"/>
        <w:gridCol w:w="1384"/>
        <w:gridCol w:w="2390"/>
        <w:gridCol w:w="1470"/>
        <w:gridCol w:w="1290"/>
      </w:tblGrid>
      <w:tr w14:paraId="2EF1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4D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Comorbidity</w:t>
            </w:r>
          </w:p>
        </w:tc>
        <w:tc>
          <w:tcPr>
            <w:tcW w:w="13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95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Congenital </w:t>
            </w:r>
          </w:p>
          <w:p w14:paraId="5D4B6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(n=46)</w:t>
            </w:r>
          </w:p>
        </w:tc>
        <w:tc>
          <w:tcPr>
            <w:tcW w:w="236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5F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Cardiac compression </w:t>
            </w:r>
          </w:p>
          <w:p w14:paraId="24751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(n=66)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96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Dynamic</w:t>
            </w:r>
          </w:p>
          <w:p w14:paraId="5FE89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(n=21)</w:t>
            </w:r>
          </w:p>
        </w:tc>
        <w:tc>
          <w:tcPr>
            <w:tcW w:w="124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DA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Acquired </w:t>
            </w:r>
          </w:p>
          <w:p w14:paraId="304A2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(n=17)</w:t>
            </w:r>
          </w:p>
        </w:tc>
      </w:tr>
      <w:tr w14:paraId="130C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70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Prematurity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26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 (15.2%)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3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 (13.6%)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B6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 (33.3%)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5C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(23.5%)</w:t>
            </w:r>
          </w:p>
        </w:tc>
      </w:tr>
      <w:tr w14:paraId="76EF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1B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Malnutrition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A9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 (6.5%)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7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 (12.1%)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50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 (14.3%)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6A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(11.8%)</w:t>
            </w:r>
          </w:p>
        </w:tc>
      </w:tr>
      <w:tr w14:paraId="721A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0D8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Atopy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4F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(4.3%)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2B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(3.0%)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63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30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 (35.3%)</w:t>
            </w:r>
          </w:p>
        </w:tc>
      </w:tr>
      <w:tr w14:paraId="5C7D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DC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Cerebral palsy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D5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(4.3%)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9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(6.1%)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D3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 (4.8%)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E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</w:tr>
      <w:tr w14:paraId="6C36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B1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Esophageal atresia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66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81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2A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(19.0%)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2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</w:tr>
      <w:tr w14:paraId="259D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06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BPD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AC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49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F2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(19.0%)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B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(11.8%)</w:t>
            </w:r>
          </w:p>
        </w:tc>
      </w:tr>
      <w:tr w14:paraId="5252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60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History of endotracheal intubation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80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CE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16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F9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 (29.4%)</w:t>
            </w:r>
          </w:p>
        </w:tc>
      </w:tr>
      <w:tr w14:paraId="28B8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EF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Other malformations/syndromes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DB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(8.7%)*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F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(3.0%)†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2D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DB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 (0.0%)</w:t>
            </w:r>
          </w:p>
        </w:tc>
      </w:tr>
      <w:tr w14:paraId="4822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0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C6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Any comorbidity (patients)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2B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 (32.6%)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DE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24 (36.4%)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0F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 (71.4%)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1C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 (88.2%)</w:t>
            </w:r>
          </w:p>
        </w:tc>
      </w:tr>
    </w:tbl>
    <w:p w14:paraId="021D8AEF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Notes: Data are shown as number of patients with the comorbidity (percentage of the total in that group). Because a patient may have multiple comorbidities, percentages across comorbidities may sum to &gt;100%.</w:t>
      </w:r>
    </w:p>
    <w:p w14:paraId="6F254E2C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* In the congenital group, “other malformations” include congenital anorectal malformation, renal dysplasia, etc.</w:t>
      </w:r>
    </w:p>
    <w:p w14:paraId="4077E74F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† In the cardiac compression group, “other malformations” include branchial cleft fistula and chromosomal abnormality syndromes, etc.</w:t>
      </w:r>
    </w:p>
    <w:p w14:paraId="395716F6">
      <w:pPr>
        <w:pStyle w:val="2"/>
        <w:jc w:val="center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S2B. Distribution of the number of comorbidities per patient</w:t>
      </w:r>
    </w:p>
    <w:tbl>
      <w:tblPr>
        <w:tblW w:w="839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1594"/>
        <w:gridCol w:w="2090"/>
        <w:gridCol w:w="1231"/>
        <w:gridCol w:w="1369"/>
      </w:tblGrid>
      <w:tr w14:paraId="70AD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9391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Number of comorbidities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101A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Congenital (n=46)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A888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Cardiac compression (n=66)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FB49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Dynamic (n=21)</w:t>
            </w:r>
          </w:p>
        </w:tc>
        <w:tc>
          <w:tcPr>
            <w:tcW w:w="132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C05C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Acquired (n=17)</w:t>
            </w:r>
          </w:p>
        </w:tc>
      </w:tr>
      <w:tr w14:paraId="5F3D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970E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0E7C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31 (67.4%)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0117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42 (63.6%)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1030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 (28.6%)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5532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 (11.8%)</w:t>
            </w:r>
          </w:p>
        </w:tc>
      </w:tr>
      <w:tr w14:paraId="748D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9B71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6873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11 (23.9%)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4366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17 (25.8%)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6F05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 (42.9%)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18C7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 (35.3%)</w:t>
            </w:r>
          </w:p>
        </w:tc>
      </w:tr>
      <w:tr w14:paraId="5086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0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3505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≥2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0380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 (8.7%)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5826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 (10.6%)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CE7C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 (28.6%)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A477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 (52.9%)</w:t>
            </w:r>
          </w:p>
        </w:tc>
      </w:tr>
    </w:tbl>
    <w:p w14:paraId="18F5D25C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Note: Data are shown as number of patients (percentage of the total in that group).</w:t>
      </w:r>
    </w:p>
    <w:p w14:paraId="0FA76667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7020B4C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2026-03-01T10:10:18Z</dcterms:created>
  <dc:creator>HUAWEI</dc:creator>
  <cp:lastModifiedBy>娥</cp:lastModifiedBy>
  <dcterms:modified xsi:type="dcterms:W3CDTF">2026-03-01T10:22:20Z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eyJoZGlkIjoiN2RiMTg4NWU1NTkxMzFlMmNmZDM0NTNjODBiZjA1ZjQiLCJ1c2VySWQiOiIyOTI4NDk1MjIifQ==</vt:lpwstr>
  </property>
  <property fmtid="{D5CDD505-2E9C-101B-9397-08002B2CF9AE}" pid="4" name="ICV">
    <vt:lpwstr>4E185C88A3184F1695F14BF6129003C5_12</vt:lpwstr>
  </property>
</Properties>
</file>