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080D" w:rsidRPr="00F45A11" w:rsidRDefault="00000000">
      <w:pPr>
        <w:rPr>
          <w:rFonts w:ascii="Times New Roman" w:hAnsi="Times New Roman" w:cs="Times New Roman"/>
          <w:b/>
          <w:sz w:val="24"/>
        </w:rPr>
      </w:pPr>
      <w:r w:rsidRPr="00F45A11">
        <w:rPr>
          <w:rFonts w:ascii="Times New Roman" w:eastAsia="游明朝" w:hAnsi="Times New Roman" w:cs="Times New Roman"/>
          <w:b/>
          <w:sz w:val="24"/>
        </w:rPr>
        <w:t>Pre-course Knowledge Test</w:t>
      </w:r>
    </w:p>
    <w:p w:rsidR="0041080D" w:rsidRPr="00F45A11" w:rsidRDefault="00000000">
      <w:pPr>
        <w:rPr>
          <w:rFonts w:ascii="Times New Roman" w:hAnsi="Times New Roman" w:cs="Times New Roman"/>
          <w:b/>
          <w:sz w:val="24"/>
        </w:rPr>
      </w:pPr>
      <w:r w:rsidRPr="00F45A11">
        <w:rPr>
          <w:rFonts w:ascii="Segoe UI Symbol" w:eastAsia="游明朝" w:hAnsi="Segoe UI Symbol" w:cs="Segoe UI Symbol"/>
          <w:sz w:val="24"/>
        </w:rPr>
        <w:t>◎</w:t>
      </w:r>
      <w:r w:rsidRPr="00F45A11">
        <w:rPr>
          <w:rFonts w:ascii="Times New Roman" w:eastAsia="游明朝" w:hAnsi="Times New Roman" w:cs="Times New Roman"/>
          <w:b/>
          <w:sz w:val="24"/>
        </w:rPr>
        <w:t>A. Scope of Practice for Emergency Medical Technicians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 xml:space="preserve">1.Select an item that is </w:t>
      </w:r>
      <w:r w:rsidRPr="00F45A11">
        <w:rPr>
          <w:rFonts w:ascii="Times New Roman" w:eastAsia="游明朝" w:hAnsi="Times New Roman" w:cs="Times New Roman"/>
          <w:b/>
          <w:sz w:val="24"/>
        </w:rPr>
        <w:t>not</w:t>
      </w:r>
      <w:r w:rsidRPr="00F45A11">
        <w:rPr>
          <w:rFonts w:ascii="Times New Roman" w:eastAsia="游明朝" w:hAnsi="Times New Roman" w:cs="Times New Roman"/>
          <w:sz w:val="24"/>
        </w:rPr>
        <w:t xml:space="preserve"> currently designated as an emergency lifesaving procedure by EMTs.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a. Intravenous infusion using lactated Ringer’s solution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b. Airway management using an esophageal obturator airway, laryngeal mask, or endotracheal tube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c. FAST examination using an ultrasound device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d. Administration of glucose solution 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 xml:space="preserve">2.In telemedicine-based information sharing inside an ambulance, </w:t>
      </w:r>
      <w:r w:rsidR="00023C1A" w:rsidRPr="00F45A11">
        <w:rPr>
          <w:rFonts w:ascii="Times New Roman" w:eastAsia="游明朝" w:hAnsi="Times New Roman" w:cs="Times New Roman"/>
          <w:sz w:val="24"/>
        </w:rPr>
        <w:t>select the incorrect statement.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a. Before initiating telemedicine, provide sufficient explanation to the patient and family, and obtain their understanding.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b. To conduct telemedicine, only the benefits are explained; potential disadvantages do not need to be explained in advance.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c. When transmitting a patient’s video images, privacy protection is handled with great care.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d. Telemedicine may be conducted when long travel distances make early diagnosis difficult before hospital arrival. 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hAnsi="Times New Roman" w:cs="Times New Roman"/>
          <w:b/>
          <w:sz w:val="24"/>
        </w:rPr>
      </w:pPr>
      <w:r w:rsidRPr="00F45A11">
        <w:rPr>
          <w:rFonts w:ascii="Segoe UI Symbol" w:eastAsia="游明朝" w:hAnsi="Segoe UI Symbol" w:cs="Segoe UI Symbol"/>
          <w:sz w:val="24"/>
        </w:rPr>
        <w:t>◎</w:t>
      </w:r>
      <w:r w:rsidRPr="00F45A11">
        <w:rPr>
          <w:rFonts w:ascii="Times New Roman" w:eastAsia="游明朝" w:hAnsi="Times New Roman" w:cs="Times New Roman"/>
          <w:b/>
          <w:sz w:val="24"/>
        </w:rPr>
        <w:t>Fundamental Knowledge of Ultrasound</w:t>
      </w:r>
    </w:p>
    <w:p w:rsidR="0041080D" w:rsidRPr="00F45A11" w:rsidRDefault="00000000">
      <w:pPr>
        <w:rPr>
          <w:rFonts w:ascii="Times New Roman" w:hAnsi="Times New Roman" w:cs="Times New Roman"/>
          <w:b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1. In FAST examinations, which probe is used? Select one.</w:t>
      </w:r>
    </w:p>
    <w:p w:rsidR="0041080D" w:rsidRPr="00F45A11" w:rsidRDefault="00000000">
      <w:pPr>
        <w:ind w:firstLine="630"/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3725741</wp:posOffset>
            </wp:positionH>
            <wp:positionV relativeFrom="paragraph">
              <wp:posOffset>357115</wp:posOffset>
            </wp:positionV>
            <wp:extent cx="1089660" cy="1452880"/>
            <wp:effectExtent l="0" t="0" r="2540" b="0"/>
            <wp:wrapTopAndBottom/>
            <wp:docPr id="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2803455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A11">
        <w:rPr>
          <w:rFonts w:ascii="Times New Roman" w:eastAsia="游明朝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356870</wp:posOffset>
            </wp:positionV>
            <wp:extent cx="1136650" cy="1515745"/>
            <wp:effectExtent l="0" t="0" r="6350" b="0"/>
            <wp:wrapTopAndBottom/>
            <wp:docPr id="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3926678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A11">
        <w:rPr>
          <w:rFonts w:ascii="Times New Roman" w:eastAsia="游明朝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1721339</wp:posOffset>
            </wp:positionH>
            <wp:positionV relativeFrom="paragraph">
              <wp:posOffset>357115</wp:posOffset>
            </wp:positionV>
            <wp:extent cx="1301115" cy="1491615"/>
            <wp:effectExtent l="0" t="0" r="0" b="0"/>
            <wp:wrapTopAndBottom/>
            <wp:docPr id="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13582830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A11">
        <w:rPr>
          <w:rFonts w:ascii="Times New Roman" w:eastAsia="游明朝" w:hAnsi="Times New Roman" w:cs="Times New Roman"/>
          <w:sz w:val="24"/>
        </w:rPr>
        <w:t>a. Linear</w:t>
      </w:r>
      <w:r w:rsidRPr="00F45A11">
        <w:rPr>
          <w:rFonts w:ascii="Times New Roman" w:eastAsia="游明朝" w:hAnsi="Times New Roman" w:cs="Times New Roman"/>
          <w:sz w:val="24"/>
        </w:rPr>
        <w:t xml:space="preserve">　　　　　　　　</w:t>
      </w:r>
      <w:r w:rsidRPr="00F45A11">
        <w:rPr>
          <w:rFonts w:ascii="Times New Roman" w:eastAsia="游明朝" w:hAnsi="Times New Roman" w:cs="Times New Roman"/>
          <w:sz w:val="24"/>
        </w:rPr>
        <w:t>b. Convex</w:t>
      </w:r>
      <w:r w:rsidRPr="00F45A11">
        <w:rPr>
          <w:rFonts w:ascii="Times New Roman" w:eastAsia="游明朝" w:hAnsi="Times New Roman" w:cs="Times New Roman"/>
          <w:sz w:val="24"/>
        </w:rPr>
        <w:t xml:space="preserve">　　　　　　　　</w:t>
      </w:r>
      <w:r w:rsidRPr="00F45A11">
        <w:rPr>
          <w:rFonts w:ascii="Times New Roman" w:eastAsia="游明朝" w:hAnsi="Times New Roman" w:cs="Times New Roman"/>
          <w:sz w:val="24"/>
        </w:rPr>
        <w:t>c. Sector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(Images cited from reference 1.)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 xml:space="preserve">2. </w:t>
      </w:r>
      <w:r w:rsidR="008A1785" w:rsidRPr="00F45A11">
        <w:rPr>
          <w:rFonts w:ascii="Times New Roman" w:eastAsia="游明朝" w:hAnsi="Times New Roman" w:cs="Times New Roman"/>
          <w:sz w:val="24"/>
        </w:rPr>
        <w:t xml:space="preserve">How </w:t>
      </w:r>
      <w:r w:rsidRPr="00F45A11">
        <w:rPr>
          <w:rFonts w:ascii="Times New Roman" w:eastAsia="游明朝" w:hAnsi="Times New Roman" w:cs="Times New Roman"/>
          <w:sz w:val="24"/>
        </w:rPr>
        <w:t>should the probe marker (arrow in Figure 1) be oriented in Figures 2 and 3? Select one.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Figure 1 (cited from reference 2) / Figures 2–3</w:t>
      </w:r>
      <w:r w:rsidRPr="00F45A11">
        <w:rPr>
          <w:rFonts w:ascii="Times New Roman" w:eastAsia="游明朝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421444</wp:posOffset>
            </wp:positionV>
            <wp:extent cx="2133600" cy="1531620"/>
            <wp:effectExtent l="0" t="0" r="0" b="5080"/>
            <wp:wrapTopAndBottom/>
            <wp:docPr id="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1776617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noProof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2911565</wp:posOffset>
            </wp:positionH>
            <wp:positionV relativeFrom="paragraph">
              <wp:posOffset>234950</wp:posOffset>
            </wp:positionV>
            <wp:extent cx="1613535" cy="1814830"/>
            <wp:effectExtent l="0" t="0" r="0" b="1270"/>
            <wp:wrapTight wrapText="bothSides">
              <wp:wrapPolygon edited="0">
                <wp:start x="0" y="0"/>
                <wp:lineTo x="0" y="21464"/>
                <wp:lineTo x="21421" y="21464"/>
                <wp:lineTo x="21421" y="0"/>
                <wp:lineTo x="0" y="0"/>
              </wp:wrapPolygon>
            </wp:wrapTight>
            <wp:docPr id="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3871705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A11">
        <w:rPr>
          <w:rFonts w:ascii="Times New Roman" w:eastAsia="游明朝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234950</wp:posOffset>
            </wp:positionV>
            <wp:extent cx="2220595" cy="1845310"/>
            <wp:effectExtent l="0" t="0" r="1905" b="0"/>
            <wp:wrapTopAndBottom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03101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A11">
        <w:rPr>
          <w:rFonts w:ascii="Times New Roman" w:eastAsia="游明朝" w:hAnsi="Times New Roman" w:cs="Times New Roman"/>
          <w:sz w:val="24"/>
        </w:rPr>
        <w:t xml:space="preserve">Figure2                                     </w:t>
      </w:r>
      <w:r w:rsidRPr="00F45A11">
        <w:rPr>
          <w:rFonts w:ascii="Times New Roman" w:eastAsia="游明朝" w:hAnsi="Times New Roman" w:cs="Times New Roman"/>
          <w:sz w:val="24"/>
        </w:rPr>
        <w:t xml:space="preserve">　</w:t>
      </w:r>
      <w:r w:rsidRPr="00F45A11">
        <w:rPr>
          <w:rFonts w:ascii="Times New Roman" w:eastAsia="游明朝" w:hAnsi="Times New Roman" w:cs="Times New Roman"/>
          <w:sz w:val="24"/>
        </w:rPr>
        <w:t>Figure3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a. Patient’s right/cranial</w:t>
      </w:r>
      <w:r w:rsidRPr="00F45A11">
        <w:rPr>
          <w:rFonts w:ascii="Times New Roman" w:eastAsia="游明朝" w:hAnsi="Times New Roman" w:cs="Times New Roman"/>
          <w:sz w:val="24"/>
        </w:rPr>
        <w:t xml:space="preserve">　</w:t>
      </w:r>
      <w:r w:rsidRPr="00F45A11">
        <w:rPr>
          <w:rFonts w:ascii="Times New Roman" w:eastAsia="游明朝" w:hAnsi="Times New Roman" w:cs="Times New Roman"/>
          <w:sz w:val="24"/>
        </w:rPr>
        <w:t>b. Patient’s right/caudal</w:t>
      </w:r>
      <w:r w:rsidRPr="00F45A11">
        <w:rPr>
          <w:rFonts w:ascii="Times New Roman" w:eastAsia="游明朝" w:hAnsi="Times New Roman" w:cs="Times New Roman"/>
          <w:sz w:val="24"/>
        </w:rPr>
        <w:t xml:space="preserve">　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c. Patient’s left/cranial</w:t>
      </w:r>
      <w:r w:rsidRPr="00F45A11">
        <w:rPr>
          <w:rFonts w:ascii="Times New Roman" w:eastAsia="游明朝" w:hAnsi="Times New Roman" w:cs="Times New Roman"/>
          <w:sz w:val="24"/>
        </w:rPr>
        <w:t xml:space="preserve">　</w:t>
      </w:r>
      <w:r w:rsidRPr="00F45A11">
        <w:rPr>
          <w:rFonts w:ascii="Times New Roman" w:eastAsia="游明朝" w:hAnsi="Times New Roman" w:cs="Times New Roman"/>
          <w:sz w:val="24"/>
        </w:rPr>
        <w:t>d. Patient’s left/caudal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Cambria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lastRenderedPageBreak/>
        <w:t>3. For FAST, which combination of anatomical windows (</w:t>
      </w:r>
      <w:r w:rsidRPr="00F45A11">
        <w:rPr>
          <w:rFonts w:ascii="Cambria Math" w:eastAsia="游明朝" w:hAnsi="Cambria Math" w:cs="Cambria Math"/>
          <w:sz w:val="24"/>
        </w:rPr>
        <w:t>①</w:t>
      </w:r>
      <w:r w:rsidRPr="00F45A11">
        <w:rPr>
          <w:rFonts w:ascii="Times New Roman" w:eastAsia="游明朝" w:hAnsi="Times New Roman" w:cs="Times New Roman"/>
          <w:sz w:val="24"/>
        </w:rPr>
        <w:t>–</w:t>
      </w:r>
      <w:r w:rsidRPr="00F45A11">
        <w:rPr>
          <w:rFonts w:ascii="Cambria Math" w:eastAsia="游明朝" w:hAnsi="Cambria Math" w:cs="Cambria Math"/>
          <w:sz w:val="24"/>
        </w:rPr>
        <w:t>⑥</w:t>
      </w:r>
      <w:r w:rsidRPr="00F45A11">
        <w:rPr>
          <w:rFonts w:ascii="Times New Roman" w:eastAsia="游明朝" w:hAnsi="Times New Roman" w:cs="Times New Roman"/>
          <w:sz w:val="24"/>
        </w:rPr>
        <w:t>) is correct? Select one.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noProof/>
          <w:sz w:val="24"/>
        </w:rPr>
        <w:drawing>
          <wp:inline distT="0" distB="0" distL="0" distR="0">
            <wp:extent cx="2133600" cy="2133600"/>
            <wp:effectExtent l="0" t="0" r="0" b="0"/>
            <wp:docPr id="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525984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121" cy="215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a.</w:t>
      </w:r>
      <w:r w:rsidRPr="00F45A11">
        <w:rPr>
          <w:rFonts w:ascii="Cambria Math" w:eastAsia="游明朝" w:hAnsi="Cambria Math" w:cs="Cambria Math"/>
          <w:sz w:val="24"/>
        </w:rPr>
        <w:t>①</w:t>
      </w:r>
      <w:r w:rsidRPr="00F45A11">
        <w:rPr>
          <w:rFonts w:ascii="Times New Roman" w:eastAsia="游明朝" w:hAnsi="Times New Roman" w:cs="Times New Roman"/>
          <w:sz w:val="24"/>
        </w:rPr>
        <w:t>,</w:t>
      </w:r>
      <w:r w:rsidRPr="00F45A11">
        <w:rPr>
          <w:rFonts w:ascii="Cambria Math" w:eastAsia="游明朝" w:hAnsi="Cambria Math" w:cs="Cambria Math"/>
          <w:sz w:val="24"/>
        </w:rPr>
        <w:t>②</w:t>
      </w:r>
      <w:r w:rsidRPr="00F45A11">
        <w:rPr>
          <w:rFonts w:ascii="Times New Roman" w:eastAsia="游明朝" w:hAnsi="Times New Roman" w:cs="Times New Roman"/>
          <w:sz w:val="24"/>
        </w:rPr>
        <w:t>,</w:t>
      </w:r>
      <w:r w:rsidRPr="00F45A11">
        <w:rPr>
          <w:rFonts w:ascii="Cambria Math" w:eastAsia="游明朝" w:hAnsi="Cambria Math" w:cs="Cambria Math"/>
          <w:sz w:val="24"/>
        </w:rPr>
        <w:t>③</w:t>
      </w:r>
      <w:r w:rsidRPr="00F45A11">
        <w:rPr>
          <w:rFonts w:ascii="Times New Roman" w:eastAsia="游明朝" w:hAnsi="Times New Roman" w:cs="Times New Roman"/>
          <w:sz w:val="24"/>
        </w:rPr>
        <w:t>,</w:t>
      </w:r>
      <w:r w:rsidRPr="00F45A11">
        <w:rPr>
          <w:rFonts w:ascii="Cambria Math" w:eastAsia="游明朝" w:hAnsi="Cambria Math" w:cs="Cambria Math"/>
          <w:sz w:val="24"/>
        </w:rPr>
        <w:t>⑥</w:t>
      </w:r>
      <w:r w:rsidRPr="00F45A11">
        <w:rPr>
          <w:rFonts w:ascii="Times New Roman" w:eastAsia="游明朝" w:hAnsi="Times New Roman" w:cs="Times New Roman"/>
          <w:sz w:val="24"/>
        </w:rPr>
        <w:t xml:space="preserve">　</w:t>
      </w:r>
      <w:r w:rsidRPr="00F45A11">
        <w:rPr>
          <w:rFonts w:ascii="Times New Roman" w:eastAsia="游明朝" w:hAnsi="Times New Roman" w:cs="Times New Roman"/>
          <w:sz w:val="24"/>
        </w:rPr>
        <w:t>b.</w:t>
      </w:r>
      <w:r w:rsidRPr="00F45A11">
        <w:rPr>
          <w:rFonts w:ascii="Cambria Math" w:eastAsia="游明朝" w:hAnsi="Cambria Math" w:cs="Cambria Math"/>
          <w:sz w:val="24"/>
        </w:rPr>
        <w:t>①②④⑤</w:t>
      </w:r>
      <w:r w:rsidRPr="00F45A11">
        <w:rPr>
          <w:rFonts w:ascii="Times New Roman" w:eastAsia="游明朝" w:hAnsi="Times New Roman" w:cs="Times New Roman"/>
          <w:sz w:val="24"/>
        </w:rPr>
        <w:t xml:space="preserve">　</w:t>
      </w:r>
      <w:r w:rsidRPr="00F45A11">
        <w:rPr>
          <w:rFonts w:ascii="Times New Roman" w:eastAsia="游明朝" w:hAnsi="Times New Roman" w:cs="Times New Roman"/>
          <w:sz w:val="24"/>
        </w:rPr>
        <w:t>c.</w:t>
      </w:r>
      <w:r w:rsidRPr="00F45A11">
        <w:rPr>
          <w:rFonts w:ascii="Cambria Math" w:eastAsia="游明朝" w:hAnsi="Cambria Math" w:cs="Cambria Math"/>
          <w:sz w:val="24"/>
        </w:rPr>
        <w:t>①</w:t>
      </w:r>
      <w:r w:rsidRPr="00F45A11">
        <w:rPr>
          <w:rFonts w:ascii="Times New Roman" w:eastAsia="游明朝" w:hAnsi="Times New Roman" w:cs="Times New Roman"/>
          <w:sz w:val="24"/>
        </w:rPr>
        <w:t>,</w:t>
      </w:r>
      <w:r w:rsidRPr="00F45A11">
        <w:rPr>
          <w:rFonts w:ascii="Cambria Math" w:eastAsia="游明朝" w:hAnsi="Cambria Math" w:cs="Cambria Math"/>
          <w:sz w:val="24"/>
        </w:rPr>
        <w:t>②</w:t>
      </w:r>
      <w:r w:rsidRPr="00F45A11">
        <w:rPr>
          <w:rFonts w:ascii="Times New Roman" w:eastAsia="游明朝" w:hAnsi="Times New Roman" w:cs="Times New Roman"/>
          <w:sz w:val="24"/>
        </w:rPr>
        <w:t>,</w:t>
      </w:r>
      <w:r w:rsidRPr="00F45A11">
        <w:rPr>
          <w:rFonts w:ascii="Cambria Math" w:eastAsia="游明朝" w:hAnsi="Cambria Math" w:cs="Cambria Math"/>
          <w:sz w:val="24"/>
        </w:rPr>
        <w:t>④</w:t>
      </w:r>
      <w:r w:rsidRPr="00F45A11">
        <w:rPr>
          <w:rFonts w:ascii="Times New Roman" w:eastAsia="游明朝" w:hAnsi="Times New Roman" w:cs="Times New Roman"/>
          <w:sz w:val="24"/>
        </w:rPr>
        <w:t>,</w:t>
      </w:r>
      <w:r w:rsidRPr="00F45A11">
        <w:rPr>
          <w:rFonts w:ascii="Cambria Math" w:eastAsia="游明朝" w:hAnsi="Cambria Math" w:cs="Cambria Math"/>
          <w:sz w:val="24"/>
        </w:rPr>
        <w:t>⑤</w:t>
      </w:r>
      <w:r w:rsidRPr="00F45A11">
        <w:rPr>
          <w:rFonts w:ascii="Times New Roman" w:eastAsia="游明朝" w:hAnsi="Times New Roman" w:cs="Times New Roman"/>
          <w:sz w:val="24"/>
        </w:rPr>
        <w:t>,</w:t>
      </w:r>
      <w:r w:rsidRPr="00F45A11">
        <w:rPr>
          <w:rFonts w:ascii="Cambria Math" w:eastAsia="游明朝" w:hAnsi="Cambria Math" w:cs="Cambria Math"/>
          <w:sz w:val="24"/>
        </w:rPr>
        <w:t>⑥</w:t>
      </w:r>
      <w:r w:rsidRPr="00F45A11">
        <w:rPr>
          <w:rFonts w:ascii="Times New Roman" w:eastAsia="游明朝" w:hAnsi="Times New Roman" w:cs="Times New Roman"/>
          <w:sz w:val="24"/>
        </w:rPr>
        <w:t xml:space="preserve">　</w:t>
      </w:r>
      <w:r w:rsidRPr="00F45A11">
        <w:rPr>
          <w:rFonts w:ascii="Times New Roman" w:eastAsia="游明朝" w:hAnsi="Times New Roman" w:cs="Times New Roman"/>
          <w:sz w:val="24"/>
        </w:rPr>
        <w:t>d.</w:t>
      </w:r>
      <w:r w:rsidRPr="00F45A11">
        <w:rPr>
          <w:rFonts w:ascii="Cambria Math" w:eastAsia="游明朝" w:hAnsi="Cambria Math" w:cs="Cambria Math"/>
          <w:sz w:val="24"/>
        </w:rPr>
        <w:t>③</w:t>
      </w:r>
      <w:r w:rsidRPr="00F45A11">
        <w:rPr>
          <w:rFonts w:ascii="Times New Roman" w:eastAsia="游明朝" w:hAnsi="Times New Roman" w:cs="Times New Roman"/>
          <w:sz w:val="24"/>
        </w:rPr>
        <w:t>,</w:t>
      </w:r>
      <w:r w:rsidRPr="00F45A11">
        <w:rPr>
          <w:rFonts w:ascii="Cambria Math" w:eastAsia="游明朝" w:hAnsi="Cambria Math" w:cs="Cambria Math"/>
          <w:sz w:val="24"/>
        </w:rPr>
        <w:t>④</w:t>
      </w:r>
      <w:r w:rsidRPr="00F45A11">
        <w:rPr>
          <w:rFonts w:ascii="Times New Roman" w:eastAsia="游明朝" w:hAnsi="Times New Roman" w:cs="Times New Roman"/>
          <w:sz w:val="24"/>
        </w:rPr>
        <w:t>,</w:t>
      </w:r>
      <w:r w:rsidRPr="00F45A11">
        <w:rPr>
          <w:rFonts w:ascii="Cambria Math" w:eastAsia="游明朝" w:hAnsi="Cambria Math" w:cs="Cambria Math"/>
          <w:sz w:val="24"/>
        </w:rPr>
        <w:t>⑤</w:t>
      </w:r>
      <w:r w:rsidRPr="00F45A11">
        <w:rPr>
          <w:rFonts w:ascii="Times New Roman" w:eastAsia="游明朝" w:hAnsi="Times New Roman" w:cs="Times New Roman"/>
          <w:sz w:val="24"/>
        </w:rPr>
        <w:t>,</w:t>
      </w:r>
      <w:r w:rsidRPr="00F45A11">
        <w:rPr>
          <w:rFonts w:ascii="Cambria Math" w:eastAsia="游明朝" w:hAnsi="Cambria Math" w:cs="Cambria Math"/>
          <w:sz w:val="24"/>
        </w:rPr>
        <w:t>⑥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162470</wp:posOffset>
            </wp:positionH>
            <wp:positionV relativeFrom="paragraph">
              <wp:posOffset>679450</wp:posOffset>
            </wp:positionV>
            <wp:extent cx="1969135" cy="1969135"/>
            <wp:effectExtent l="0" t="0" r="0" b="0"/>
            <wp:wrapTopAndBottom/>
            <wp:docPr id="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2865410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A11">
        <w:rPr>
          <w:rFonts w:ascii="Times New Roman" w:eastAsia="游明朝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2626813</wp:posOffset>
            </wp:positionH>
            <wp:positionV relativeFrom="paragraph">
              <wp:posOffset>636905</wp:posOffset>
            </wp:positionV>
            <wp:extent cx="2015490" cy="2015490"/>
            <wp:effectExtent l="0" t="0" r="3810" b="3810"/>
            <wp:wrapTopAndBottom/>
            <wp:docPr id="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258719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A11">
        <w:rPr>
          <w:rFonts w:ascii="Times New Roman" w:eastAsia="游明朝" w:hAnsi="Times New Roman" w:cs="Times New Roman"/>
          <w:sz w:val="24"/>
        </w:rPr>
        <w:t>4. Figure 1 shows the probe applied longitudinally; Figure 2 shows it applied transversely. Select the correct pairing of image planes.</w:t>
      </w:r>
    </w:p>
    <w:p w:rsidR="0041080D" w:rsidRPr="00F45A11" w:rsidRDefault="00000000">
      <w:pPr>
        <w:ind w:firstLine="1470"/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Figure 1</w:t>
      </w:r>
      <w:r w:rsidRPr="00F45A11">
        <w:rPr>
          <w:rFonts w:ascii="Times New Roman" w:eastAsia="游明朝" w:hAnsi="Times New Roman" w:cs="Times New Roman"/>
          <w:sz w:val="24"/>
        </w:rPr>
        <w:t xml:space="preserve">　　　　　　　　　　　　　　　　</w:t>
      </w:r>
      <w:r w:rsidRPr="00F45A11">
        <w:rPr>
          <w:rFonts w:ascii="Times New Roman" w:eastAsia="游明朝" w:hAnsi="Times New Roman" w:cs="Times New Roman"/>
          <w:sz w:val="24"/>
        </w:rPr>
        <w:t>Figure 2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a. Fig.1: axial, Fig.2: sagittal b. Fig.1: sagittal, Fig.2: axial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eastAsia="Apple Color Emoji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Apple Color Emoji" w:hAnsi="Times New Roman" w:cs="Times New Roman"/>
          <w:b/>
          <w:sz w:val="24"/>
        </w:rPr>
      </w:pPr>
      <w:r w:rsidRPr="00F45A11">
        <w:rPr>
          <w:rFonts w:ascii="Segoe UI Symbol" w:eastAsia="Apple Color Emoji" w:hAnsi="Segoe UI Symbol" w:cs="Segoe UI Symbol"/>
          <w:sz w:val="24"/>
        </w:rPr>
        <w:lastRenderedPageBreak/>
        <w:t>◎</w:t>
      </w:r>
      <w:r w:rsidRPr="00F45A11">
        <w:rPr>
          <w:rFonts w:ascii="Times New Roman" w:eastAsia="Cambria" w:hAnsi="Times New Roman" w:cs="Times New Roman"/>
          <w:b/>
          <w:sz w:val="24"/>
        </w:rPr>
        <w:t> </w:t>
      </w:r>
      <w:r w:rsidRPr="00F45A11">
        <w:rPr>
          <w:rFonts w:ascii="Times New Roman" w:eastAsia="游明朝" w:hAnsi="Times New Roman" w:cs="Times New Roman"/>
          <w:b/>
          <w:sz w:val="24"/>
        </w:rPr>
        <w:t>Questions on Ultrasound Images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●The following image is an epigastric view.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noProof/>
          <w:sz w:val="24"/>
        </w:rPr>
        <w:drawing>
          <wp:inline distT="0" distB="0" distL="0" distR="0">
            <wp:extent cx="4174767" cy="3126658"/>
            <wp:effectExtent l="0" t="0" r="3810" b="0"/>
            <wp:docPr id="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7470728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488" cy="330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Source: (3)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1. Which organ is marked by the red star? Select one.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a. Stomach b. Liver c. Kidney d. Kidney</w:t>
      </w:r>
      <w:r w:rsidRPr="00F45A11">
        <w:rPr>
          <w:rFonts w:ascii="Times New Roman" w:eastAsia="游明朝" w:hAnsi="Times New Roman" w:cs="Times New Roman"/>
          <w:sz w:val="24"/>
        </w:rPr>
        <w:t xml:space="preserve">　　　　　　　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●The following image is a left upper quadrant view.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noProof/>
          <w:sz w:val="24"/>
        </w:rPr>
        <w:drawing>
          <wp:inline distT="0" distB="0" distL="0" distR="0">
            <wp:extent cx="4159046" cy="3114883"/>
            <wp:effectExtent l="0" t="0" r="0" b="0"/>
            <wp:docPr id="1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72962255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465" cy="315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Source: (3)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lastRenderedPageBreak/>
        <w:t>2. Which organs are primarily shown? Select one.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a. Heart and liver b. Spleen and kidney c. Liver and spleen d. Liver and kidney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●The following image is a right upper quadrant view.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noProof/>
          <w:sz w:val="24"/>
        </w:rPr>
        <w:drawing>
          <wp:inline distT="0" distB="0" distL="0" distR="0">
            <wp:extent cx="4158615" cy="3114561"/>
            <wp:effectExtent l="0" t="0" r="0" b="0"/>
            <wp:docPr id="1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66543738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508" cy="31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Source: (3)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3-1. Which organs are primarily shown? Select one.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a. Heart and liver b. Spleen and kidney c. Liver and spleen d. Liver and kidney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3-2. In the same view, where does fluid accumulate when FAST is positive? Select one.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a. Splenorenal recess b. Hepatorenal recess (Morison pouch) 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c. Rectouterine/rectovesical pouch (Douglas pouch) d. Pericardial space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●The following image is a midline suprapubic view.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-113756</wp:posOffset>
            </wp:positionH>
            <wp:positionV relativeFrom="paragraph">
              <wp:posOffset>266881</wp:posOffset>
            </wp:positionV>
            <wp:extent cx="4169600" cy="3146322"/>
            <wp:effectExtent l="0" t="0" r="0" b="3810"/>
            <wp:wrapTopAndBottom/>
            <wp:docPr id="1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92745735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600" cy="3146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A11">
        <w:rPr>
          <w:rFonts w:ascii="Times New Roman" w:eastAsia="游明朝" w:hAnsi="Times New Roman" w:cs="Times New Roman"/>
          <w:sz w:val="24"/>
        </w:rPr>
        <w:t>Source: (3)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4. How does the bladder content appear on ultrasound? Select one.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a. Hypoechoic b. Hyperechoic c. Anechoic (echo-free space)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-97775</wp:posOffset>
            </wp:positionH>
            <wp:positionV relativeFrom="paragraph">
              <wp:posOffset>282122</wp:posOffset>
            </wp:positionV>
            <wp:extent cx="3982065" cy="2976716"/>
            <wp:effectExtent l="0" t="0" r="0" b="0"/>
            <wp:wrapTopAndBottom/>
            <wp:docPr id="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6940758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65" cy="2976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A11">
        <w:rPr>
          <w:rFonts w:ascii="Times New Roman" w:eastAsia="游明朝" w:hAnsi="Times New Roman" w:cs="Times New Roman"/>
          <w:sz w:val="24"/>
        </w:rPr>
        <w:t>●The following image is a midline suprapubic view.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Source: (3)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5. Is fluid accumulation present? Select one.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lastRenderedPageBreak/>
        <w:t>a. Yes, an anechoic (echo-free) area is present in the Douglas pouch.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b. Yes, a hyperechoic area is present in Morison pouch.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c. No fluid is present in this image.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d. Further detailed assessment is required.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●The following image is an epigastric view.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noProof/>
          <w:sz w:val="24"/>
        </w:rPr>
        <w:drawing>
          <wp:inline distT="0" distB="0" distL="0" distR="0">
            <wp:extent cx="3883742" cy="2819184"/>
            <wp:effectExtent l="0" t="0" r="2540" b="635"/>
            <wp:docPr id="1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640" cy="288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Source: (3)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6. Is fluid accumulation present? Select one.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a. Yes, an anechoic (echo-free) area is present in Morison pouch.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b. Yes, an anechoic (echo-free) area is present in the pericardial space.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c. No fluid is present in this image.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d. Further detailed assessment is required.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350520</wp:posOffset>
            </wp:positionV>
            <wp:extent cx="3788228" cy="2789052"/>
            <wp:effectExtent l="0" t="0" r="0" b="5080"/>
            <wp:wrapTopAndBottom/>
            <wp:docPr id="1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7245948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228" cy="2789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A11">
        <w:rPr>
          <w:rFonts w:ascii="Times New Roman" w:eastAsia="游明朝" w:hAnsi="Times New Roman" w:cs="Times New Roman"/>
          <w:sz w:val="24"/>
        </w:rPr>
        <w:t>●The following image is a right upper quadrant view.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Source: (3)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7. Is fluid accumulation present? Select one.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a. Yes, an anechoic (echo-free) area is present in Morison pouch.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b. Yes, a hyperechoic area is present in Morison pouch.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c. No fluid accumulation is present.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d. Further detailed assessment is required.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344B45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●The following image is a right upper quadrant view.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noProof/>
          <w:sz w:val="24"/>
        </w:rPr>
        <w:drawing>
          <wp:inline distT="0" distB="0" distL="0" distR="0">
            <wp:extent cx="3664898" cy="2812025"/>
            <wp:effectExtent l="0" t="0" r="5715" b="0"/>
            <wp:docPr id="1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48504507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821" cy="282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Source: (3)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lastRenderedPageBreak/>
        <w:t>8. If the depicted finding is present, what is the most likely diagnosis? Select one.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a. Cardiac tamponade b. Liver injury c. Splenic injury d. Ectopic pregnancy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000000">
      <w:pPr>
        <w:rPr>
          <w:rFonts w:ascii="Times New Roman" w:hAnsi="Times New Roman" w:cs="Times New Roman"/>
          <w:b/>
          <w:sz w:val="24"/>
        </w:rPr>
      </w:pPr>
      <w:r w:rsidRPr="00F45A11">
        <w:rPr>
          <w:rFonts w:ascii="Times New Roman" w:eastAsia="游明朝" w:hAnsi="Times New Roman" w:cs="Times New Roman"/>
          <w:b/>
          <w:sz w:val="24"/>
        </w:rPr>
        <w:t>Answer</w:t>
      </w:r>
      <w:r w:rsidR="004B00DE">
        <w:rPr>
          <w:rFonts w:ascii="Times New Roman" w:eastAsia="游明朝" w:hAnsi="Times New Roman" w:cs="Times New Roman" w:hint="eastAsia"/>
          <w:b/>
          <w:sz w:val="24"/>
        </w:rPr>
        <w:t>s</w:t>
      </w:r>
    </w:p>
    <w:p w:rsidR="0041080D" w:rsidRPr="00F45A11" w:rsidRDefault="00000000">
      <w:pPr>
        <w:rPr>
          <w:rFonts w:ascii="Times New Roman" w:hAnsi="Times New Roman" w:cs="Times New Roman"/>
          <w:b/>
          <w:sz w:val="24"/>
        </w:rPr>
      </w:pPr>
      <w:r w:rsidRPr="00F45A11">
        <w:rPr>
          <w:rFonts w:ascii="Segoe UI Symbol" w:eastAsia="游明朝" w:hAnsi="Segoe UI Symbol" w:cs="Segoe UI Symbol"/>
          <w:sz w:val="24"/>
        </w:rPr>
        <w:t>◎</w:t>
      </w:r>
      <w:r w:rsidRPr="00F45A11">
        <w:rPr>
          <w:rFonts w:ascii="Times New Roman" w:eastAsia="游明朝" w:hAnsi="Times New Roman" w:cs="Times New Roman"/>
          <w:b/>
          <w:sz w:val="24"/>
        </w:rPr>
        <w:t>A. Scope of Practice for Emergency Medical Technicians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1.c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 xml:space="preserve">2.b </w:t>
      </w:r>
    </w:p>
    <w:p w:rsidR="0041080D" w:rsidRPr="00F45A11" w:rsidRDefault="00000000">
      <w:pPr>
        <w:rPr>
          <w:rFonts w:ascii="Times New Roman" w:hAnsi="Times New Roman" w:cs="Times New Roman"/>
          <w:b/>
          <w:sz w:val="24"/>
        </w:rPr>
      </w:pPr>
      <w:r w:rsidRPr="00F45A11">
        <w:rPr>
          <w:rFonts w:ascii="Segoe UI Symbol" w:eastAsia="游明朝" w:hAnsi="Segoe UI Symbol" w:cs="Segoe UI Symbol"/>
          <w:sz w:val="24"/>
        </w:rPr>
        <w:t>◎</w:t>
      </w:r>
      <w:r w:rsidRPr="00F45A11">
        <w:rPr>
          <w:rFonts w:ascii="Times New Roman" w:eastAsia="游明朝" w:hAnsi="Times New Roman" w:cs="Times New Roman"/>
          <w:b/>
          <w:sz w:val="24"/>
        </w:rPr>
        <w:t>Fundamental Knowledge of Ultrasound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1.b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2.d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3.d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4.b</w:t>
      </w:r>
    </w:p>
    <w:p w:rsidR="0041080D" w:rsidRPr="00F45A11" w:rsidRDefault="00000000">
      <w:pPr>
        <w:rPr>
          <w:rFonts w:ascii="Times New Roman" w:eastAsia="Apple Color Emoji" w:hAnsi="Times New Roman" w:cs="Times New Roman"/>
          <w:b/>
          <w:sz w:val="24"/>
        </w:rPr>
      </w:pPr>
      <w:r w:rsidRPr="00F45A11">
        <w:rPr>
          <w:rFonts w:ascii="Segoe UI Symbol" w:eastAsia="Apple Color Emoji" w:hAnsi="Segoe UI Symbol" w:cs="Segoe UI Symbol"/>
          <w:sz w:val="24"/>
        </w:rPr>
        <w:t>◎</w:t>
      </w:r>
      <w:r w:rsidRPr="00F45A11">
        <w:rPr>
          <w:rFonts w:ascii="Times New Roman" w:eastAsia="Cambria" w:hAnsi="Times New Roman" w:cs="Times New Roman"/>
          <w:b/>
          <w:sz w:val="24"/>
        </w:rPr>
        <w:t> </w:t>
      </w:r>
      <w:r w:rsidRPr="00F45A11">
        <w:rPr>
          <w:rFonts w:ascii="Times New Roman" w:eastAsia="游明朝" w:hAnsi="Times New Roman" w:cs="Times New Roman"/>
          <w:b/>
          <w:sz w:val="24"/>
        </w:rPr>
        <w:t>Questions on Ultrasound Images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1.b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2.b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3-1.d. 3-2.b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4.c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5.a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6.b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7.a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8.b</w:t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p w:rsidR="0041080D" w:rsidRPr="00F45A11" w:rsidRDefault="00656C2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eastAsia="游明朝" w:hAnsi="Times New Roman" w:cs="Times New Roman"/>
          <w:b/>
          <w:sz w:val="24"/>
        </w:rPr>
        <w:t xml:space="preserve">References </w:t>
      </w:r>
    </w:p>
    <w:p w:rsidR="00656C2D" w:rsidRDefault="00656C2D">
      <w:pPr>
        <w:rPr>
          <w:rFonts w:ascii="Times New Roman" w:eastAsia="游明朝" w:hAnsi="Times New Roman" w:cs="Times New Roman"/>
          <w:sz w:val="24"/>
        </w:rPr>
      </w:pPr>
    </w:p>
    <w:p w:rsidR="00656C2D" w:rsidRPr="00656C2D" w:rsidRDefault="00000000" w:rsidP="00656C2D">
      <w:pPr>
        <w:rPr>
          <w:rFonts w:ascii="Times New Roman" w:eastAsia="游明朝" w:hAnsi="Times New Roman" w:cs="Times New Roman"/>
          <w:sz w:val="24"/>
        </w:rPr>
      </w:pPr>
      <w:r w:rsidRPr="00656C2D">
        <w:rPr>
          <w:rFonts w:ascii="Times New Roman" w:eastAsia="游明朝" w:hAnsi="Times New Roman" w:cs="Times New Roman"/>
          <w:sz w:val="24"/>
        </w:rPr>
        <w:t>1. Nihon Dempa Kogyo Co., Ltd. 3D imaging linear type probe sample data. NDK Website. https://www.ndk.com/en/products/ultrasound/probe/3glinear/. Accessed September 2, 2025.</w:t>
      </w:r>
    </w:p>
    <w:p w:rsidR="00656C2D" w:rsidRPr="00656C2D" w:rsidRDefault="00000000" w:rsidP="00656C2D">
      <w:pPr>
        <w:rPr>
          <w:rFonts w:ascii="Times New Roman" w:eastAsia="游明朝" w:hAnsi="Times New Roman" w:cs="Times New Roman"/>
          <w:sz w:val="24"/>
        </w:rPr>
      </w:pPr>
      <w:r w:rsidRPr="00656C2D">
        <w:rPr>
          <w:rFonts w:ascii="Times New Roman" w:eastAsia="游明朝" w:hAnsi="Times New Roman" w:cs="Times New Roman"/>
          <w:sz w:val="24"/>
        </w:rPr>
        <w:t>2. Kameda T. Ultrasound anatomy and scanning technique—Gallbladder and extrahepatic bile duct. Igaku-Shoin medical news plus; published October 20, 2023. https://www.igaku-shoin.co.jp/paperplus/archive/y2023/hukubueco_01. Accessed September 2, 2025.</w:t>
      </w:r>
    </w:p>
    <w:p w:rsidR="00656C2D" w:rsidRPr="00656C2D" w:rsidRDefault="00000000" w:rsidP="00656C2D">
      <w:pPr>
        <w:rPr>
          <w:rFonts w:ascii="Times New Roman" w:eastAsia="游明朝" w:hAnsi="Times New Roman" w:cs="Times New Roman"/>
          <w:sz w:val="24"/>
        </w:rPr>
      </w:pPr>
      <w:r w:rsidRPr="00656C2D">
        <w:rPr>
          <w:rFonts w:ascii="Times New Roman" w:eastAsia="游明朝" w:hAnsi="Times New Roman" w:cs="Times New Roman"/>
          <w:sz w:val="24"/>
        </w:rPr>
        <w:t>Further reading</w:t>
      </w:r>
    </w:p>
    <w:p w:rsidR="00656C2D" w:rsidRDefault="00000000" w:rsidP="00656C2D">
      <w:pPr>
        <w:rPr>
          <w:rFonts w:ascii="Times New Roman" w:eastAsia="游明朝" w:hAnsi="Times New Roman" w:cs="Times New Roman"/>
          <w:sz w:val="24"/>
        </w:rPr>
      </w:pPr>
      <w:r w:rsidRPr="00656C2D">
        <w:rPr>
          <w:rFonts w:ascii="Times New Roman" w:eastAsia="游明朝" w:hAnsi="Times New Roman" w:cs="Times New Roman"/>
          <w:sz w:val="24"/>
        </w:rPr>
        <w:t>3.</w:t>
      </w:r>
      <w:r>
        <w:rPr>
          <w:rFonts w:ascii="Times New Roman" w:eastAsia="游明朝" w:hAnsi="Times New Roman" w:cs="Times New Roman"/>
          <w:sz w:val="24"/>
        </w:rPr>
        <w:t xml:space="preserve"> </w:t>
      </w:r>
      <w:r w:rsidRPr="00656C2D">
        <w:rPr>
          <w:rFonts w:ascii="Times New Roman" w:eastAsia="游明朝" w:hAnsi="Times New Roman" w:cs="Times New Roman"/>
          <w:sz w:val="24"/>
        </w:rPr>
        <w:t xml:space="preserve">Nguyen CM, Hartmann K, Goodmurphy C, Flamm A. E-FAST ultrasound training curriculum for prehospital emergency medical service (EMS) clinicians. </w:t>
      </w:r>
      <w:r w:rsidRPr="004C4B57">
        <w:rPr>
          <w:rFonts w:ascii="Times New Roman" w:eastAsia="游明朝" w:hAnsi="Times New Roman" w:cs="Times New Roman"/>
          <w:sz w:val="24"/>
        </w:rPr>
        <w:t xml:space="preserve">J Educ Teach </w:t>
      </w:r>
      <w:proofErr w:type="spellStart"/>
      <w:r w:rsidRPr="004C4B57">
        <w:rPr>
          <w:rFonts w:ascii="Times New Roman" w:eastAsia="游明朝" w:hAnsi="Times New Roman" w:cs="Times New Roman"/>
          <w:sz w:val="24"/>
        </w:rPr>
        <w:t>Emerg</w:t>
      </w:r>
      <w:proofErr w:type="spellEnd"/>
      <w:r w:rsidRPr="004C4B57">
        <w:rPr>
          <w:rFonts w:ascii="Times New Roman" w:eastAsia="游明朝" w:hAnsi="Times New Roman" w:cs="Times New Roman"/>
          <w:sz w:val="24"/>
        </w:rPr>
        <w:t xml:space="preserve"> Med</w:t>
      </w:r>
      <w:r w:rsidRPr="00656C2D">
        <w:rPr>
          <w:rFonts w:ascii="Times New Roman" w:eastAsia="游明朝" w:hAnsi="Times New Roman" w:cs="Times New Roman"/>
          <w:sz w:val="24"/>
        </w:rPr>
        <w:t xml:space="preserve"> 2024;9:C41</w:t>
      </w:r>
      <w:r>
        <w:rPr>
          <w:rFonts w:ascii="Times New Roman" w:eastAsia="游明朝" w:hAnsi="Times New Roman" w:cs="Times New Roman"/>
          <w:sz w:val="24"/>
        </w:rPr>
        <w:t>–</w:t>
      </w:r>
      <w:r w:rsidRPr="00656C2D">
        <w:rPr>
          <w:rFonts w:ascii="Times New Roman" w:eastAsia="游明朝" w:hAnsi="Times New Roman" w:cs="Times New Roman"/>
          <w:sz w:val="24"/>
        </w:rPr>
        <w:t xml:space="preserve">C97. </w:t>
      </w:r>
      <w:proofErr w:type="spellStart"/>
      <w:r w:rsidRPr="00656C2D">
        <w:rPr>
          <w:rFonts w:ascii="Times New Roman" w:eastAsia="游明朝" w:hAnsi="Times New Roman" w:cs="Times New Roman"/>
          <w:sz w:val="24"/>
        </w:rPr>
        <w:t>doi</w:t>
      </w:r>
      <w:proofErr w:type="spellEnd"/>
      <w:r w:rsidRPr="00656C2D">
        <w:rPr>
          <w:rFonts w:ascii="Times New Roman" w:eastAsia="游明朝" w:hAnsi="Times New Roman" w:cs="Times New Roman"/>
          <w:sz w:val="24"/>
        </w:rPr>
        <w:t>: 10.21980/J8S060.</w:t>
      </w:r>
    </w:p>
    <w:p w:rsidR="00656C2D" w:rsidRDefault="00656C2D">
      <w:pPr>
        <w:rPr>
          <w:rFonts w:ascii="Times New Roman" w:eastAsia="游明朝" w:hAnsi="Times New Roman" w:cs="Times New Roman"/>
          <w:sz w:val="24"/>
        </w:rPr>
      </w:pPr>
    </w:p>
    <w:p w:rsidR="00656C2D" w:rsidRDefault="00656C2D">
      <w:pPr>
        <w:rPr>
          <w:rFonts w:ascii="Times New Roman" w:eastAsia="游明朝" w:hAnsi="Times New Roman" w:cs="Times New Roman"/>
          <w:sz w:val="24"/>
        </w:rPr>
      </w:pP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 xml:space="preserve">1. Nihon Dempa Kogyo Co., Ltd. 3D imaging linear type probe sample data. </w:t>
      </w:r>
      <w:r w:rsidRPr="00F45A11">
        <w:rPr>
          <w:rFonts w:ascii="Times New Roman" w:eastAsia="游明朝" w:hAnsi="Times New Roman" w:cs="Times New Roman"/>
          <w:i/>
          <w:sz w:val="24"/>
        </w:rPr>
        <w:t>NDK Website</w:t>
      </w:r>
      <w:r w:rsidRPr="00F45A11">
        <w:rPr>
          <w:rFonts w:ascii="Times New Roman" w:eastAsia="游明朝" w:hAnsi="Times New Roman" w:cs="Times New Roman"/>
          <w:sz w:val="24"/>
        </w:rPr>
        <w:t xml:space="preserve">. </w:t>
      </w:r>
      <w:hyperlink r:id="rId23" w:history="1">
        <w:r w:rsidR="00656C2D" w:rsidRPr="00FF039A">
          <w:rPr>
            <w:rStyle w:val="ab"/>
            <w:rFonts w:ascii="Times New Roman" w:eastAsia="游明朝" w:hAnsi="Times New Roman" w:cs="Times New Roman"/>
            <w:sz w:val="24"/>
          </w:rPr>
          <w:t>https://www.ndk.com/en/products/ultrasound/probe/3glinear/</w:t>
        </w:r>
      </w:hyperlink>
      <w:r w:rsidRPr="00F45A11">
        <w:rPr>
          <w:rFonts w:ascii="Times New Roman" w:eastAsia="游明朝" w:hAnsi="Times New Roman" w:cs="Times New Roman"/>
          <w:sz w:val="24"/>
        </w:rPr>
        <w:t>.</w:t>
      </w:r>
      <w:r w:rsidR="00656C2D">
        <w:rPr>
          <w:rFonts w:ascii="Times New Roman" w:eastAsia="游明朝" w:hAnsi="Times New Roman" w:cs="Times New Roman"/>
          <w:sz w:val="24"/>
        </w:rPr>
        <w:t xml:space="preserve"> </w:t>
      </w:r>
      <w:r w:rsidRPr="00F45A11">
        <w:rPr>
          <w:rFonts w:ascii="Times New Roman" w:eastAsia="游明朝" w:hAnsi="Times New Roman" w:cs="Times New Roman"/>
          <w:sz w:val="24"/>
        </w:rPr>
        <w:t>Accessed September 2, 2025.</w:t>
      </w:r>
    </w:p>
    <w:p w:rsidR="0041080D" w:rsidRPr="00F45A11" w:rsidRDefault="00000000">
      <w:pPr>
        <w:rPr>
          <w:rFonts w:ascii="Times New Roman" w:eastAsia="游明朝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2. Kameda T. Ultrasound anatomy and scanning technique—Gallbladder and extrahepatic bile duct. Igaku-Shoin medical news plus; published October 20, 2023. https://www.igaku-shoin.co.jp/paperplus/archive/y2023/hukubueco_01. Accessed September 2, 2025.</w:t>
      </w:r>
    </w:p>
    <w:p w:rsidR="0041080D" w:rsidRPr="00F45A11" w:rsidRDefault="00000000">
      <w:pPr>
        <w:rPr>
          <w:rFonts w:ascii="Times New Roman" w:hAnsi="Times New Roman" w:cs="Times New Roman"/>
          <w:sz w:val="24"/>
        </w:rPr>
      </w:pPr>
      <w:r w:rsidRPr="00F45A11">
        <w:rPr>
          <w:rFonts w:ascii="Times New Roman" w:eastAsia="游明朝" w:hAnsi="Times New Roman" w:cs="Times New Roman"/>
          <w:sz w:val="24"/>
        </w:rPr>
        <w:t>Further reading</w:t>
      </w:r>
    </w:p>
    <w:p w:rsidR="00191CA9" w:rsidRPr="00191CA9" w:rsidRDefault="00000000" w:rsidP="00191CA9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32"/>
        </w:rPr>
        <w:t>3.</w:t>
      </w:r>
      <w:r w:rsidRPr="00191CA9">
        <w:rPr>
          <w:rFonts w:ascii="Times New Roman" w:hAnsi="Times New Roman" w:cs="Times New Roman"/>
          <w:color w:val="000000" w:themeColor="text1"/>
          <w:sz w:val="24"/>
          <w:szCs w:val="32"/>
        </w:rPr>
        <w:fldChar w:fldCharType="begin" w:fldLock="1"/>
      </w:r>
      <w:r w:rsidRPr="00191CA9">
        <w:rPr>
          <w:rFonts w:ascii="Times New Roman" w:hAnsi="Times New Roman" w:cs="Times New Roman"/>
          <w:color w:val="000000" w:themeColor="text1"/>
          <w:sz w:val="24"/>
          <w:szCs w:val="32"/>
        </w:rPr>
        <w:instrText>ADDIN paperpile_bibliography &lt;pp-bibliography&gt;&lt;first-reference-indices&gt;&lt;formatting&gt;1&lt;/formatting&gt;&lt;space-after&gt;1&lt;/space-after&gt;&lt;/first-reference-indices&gt;&lt;/pp-bibliography&gt; \* MERGEFORMAT</w:instrText>
      </w:r>
      <w:r w:rsidRPr="00191CA9">
        <w:rPr>
          <w:rFonts w:ascii="Times New Roman" w:hAnsi="Times New Roman" w:cs="Times New Roman"/>
          <w:color w:val="000000" w:themeColor="text1"/>
          <w:sz w:val="24"/>
          <w:szCs w:val="32"/>
        </w:rPr>
        <w:fldChar w:fldCharType="separate"/>
      </w:r>
      <w:r w:rsidRPr="00191CA9">
        <w:rPr>
          <w:rFonts w:ascii="Times New Roman" w:eastAsia="Times New Roman" w:hAnsi="Times New Roman" w:cs="Times New Roman"/>
          <w:color w:val="000000"/>
          <w:sz w:val="24"/>
        </w:rPr>
        <w:t xml:space="preserve">Nguyen CM, Hartmann K, Goodmurphy C, Flamm A. E-FAST ultrasound training curriculum for prehospital emergency medical service (EMS) clinicians. </w:t>
      </w:r>
      <w:r w:rsidRPr="00191CA9">
        <w:rPr>
          <w:rFonts w:ascii="Times New Roman" w:eastAsia="Times New Roman" w:hAnsi="Times New Roman" w:cs="Times New Roman"/>
          <w:i/>
          <w:color w:val="000000"/>
          <w:sz w:val="24"/>
        </w:rPr>
        <w:t>J Educ Teach Emerg Med</w:t>
      </w:r>
      <w:r w:rsidRPr="00191CA9">
        <w:rPr>
          <w:rFonts w:ascii="Times New Roman" w:eastAsia="Times New Roman" w:hAnsi="Times New Roman" w:cs="Times New Roman"/>
          <w:color w:val="000000"/>
          <w:sz w:val="24"/>
        </w:rPr>
        <w:t xml:space="preserve">. 2024;9(1):C41-C97. doi: </w:t>
      </w:r>
      <w:hyperlink r:id="rId24" w:history="1">
        <w:r w:rsidRPr="00191CA9">
          <w:rPr>
            <w:rStyle w:val="ab"/>
            <w:rFonts w:ascii="Times New Roman" w:eastAsia="Times New Roman" w:hAnsi="Times New Roman" w:cs="Times New Roman"/>
            <w:sz w:val="24"/>
          </w:rPr>
          <w:t>10.21980/J8S060</w:t>
        </w:r>
      </w:hyperlink>
      <w:r w:rsidRPr="00191CA9">
        <w:rPr>
          <w:rFonts w:ascii="Times New Roman" w:eastAsia="Times New Roman" w:hAnsi="Times New Roman" w:cs="Times New Roman"/>
          <w:color w:val="000000"/>
          <w:sz w:val="24"/>
        </w:rPr>
        <w:t>.</w:t>
      </w:r>
      <w:r w:rsidRPr="00191CA9">
        <w:rPr>
          <w:rFonts w:ascii="Times New Roman" w:eastAsia="Times New Roman" w:hAnsi="Times New Roman" w:cs="Times New Roman"/>
          <w:color w:val="000000"/>
          <w:sz w:val="24"/>
        </w:rPr>
        <w:fldChar w:fldCharType="end"/>
      </w:r>
    </w:p>
    <w:p w:rsidR="0041080D" w:rsidRPr="00F45A11" w:rsidRDefault="0041080D">
      <w:pPr>
        <w:rPr>
          <w:rFonts w:ascii="Times New Roman" w:hAnsi="Times New Roman" w:cs="Times New Roman"/>
          <w:sz w:val="24"/>
        </w:rPr>
      </w:pPr>
    </w:p>
    <w:sectPr w:rsidR="0041080D" w:rsidRPr="00F45A1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F3994"/>
    <w:multiLevelType w:val="multilevel"/>
    <w:tmpl w:val="53B8390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61433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oNotDisplayPageBoundarie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80D"/>
    <w:rsid w:val="00023C1A"/>
    <w:rsid w:val="000369A8"/>
    <w:rsid w:val="000C2308"/>
    <w:rsid w:val="00171D2A"/>
    <w:rsid w:val="001740EA"/>
    <w:rsid w:val="00191CA9"/>
    <w:rsid w:val="001C5D57"/>
    <w:rsid w:val="001D5D33"/>
    <w:rsid w:val="00277C1C"/>
    <w:rsid w:val="002B16AA"/>
    <w:rsid w:val="00344B45"/>
    <w:rsid w:val="003B68CA"/>
    <w:rsid w:val="0041080D"/>
    <w:rsid w:val="00476DB7"/>
    <w:rsid w:val="004B00DE"/>
    <w:rsid w:val="004C4B57"/>
    <w:rsid w:val="004C696D"/>
    <w:rsid w:val="00520D99"/>
    <w:rsid w:val="005701AC"/>
    <w:rsid w:val="00595DD2"/>
    <w:rsid w:val="005B4DD1"/>
    <w:rsid w:val="00656C2D"/>
    <w:rsid w:val="006D7845"/>
    <w:rsid w:val="007C3562"/>
    <w:rsid w:val="007F1326"/>
    <w:rsid w:val="007F1A8E"/>
    <w:rsid w:val="007F6D7A"/>
    <w:rsid w:val="008A1785"/>
    <w:rsid w:val="008D2AFF"/>
    <w:rsid w:val="00A125F4"/>
    <w:rsid w:val="00AF65FD"/>
    <w:rsid w:val="00C260E1"/>
    <w:rsid w:val="00CD39EA"/>
    <w:rsid w:val="00CF6389"/>
    <w:rsid w:val="00CF71AB"/>
    <w:rsid w:val="00D6400D"/>
    <w:rsid w:val="00D97AE4"/>
    <w:rsid w:val="00ED5523"/>
    <w:rsid w:val="00F45A11"/>
    <w:rsid w:val="00FF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E00E45A-8DEE-7B4A-A03B-6382AAA67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qFormat/>
    <w:pPr>
      <w:keepNext/>
      <w:keepLines/>
      <w:spacing w:before="280" w:after="80"/>
      <w:outlineLvl w:val="0"/>
    </w:pPr>
    <w:rPr>
      <w:rFonts w:ascii="游ゴシック Light" w:eastAsia="游ゴシック Light" w:hAnsi="游ゴシック Light" w:cs="游ゴシック Light"/>
      <w:color w:val="000000"/>
      <w:sz w:val="32"/>
    </w:rPr>
  </w:style>
  <w:style w:type="paragraph" w:styleId="2">
    <w:name w:val="heading 2"/>
    <w:basedOn w:val="a"/>
    <w:next w:val="a"/>
    <w:qFormat/>
    <w:pPr>
      <w:keepNext/>
      <w:keepLines/>
      <w:spacing w:before="160" w:after="80"/>
      <w:outlineLvl w:val="1"/>
    </w:pPr>
    <w:rPr>
      <w:rFonts w:ascii="游ゴシック Light" w:eastAsia="游ゴシック Light" w:hAnsi="游ゴシック Light" w:cs="游ゴシック Light"/>
      <w:color w:val="000000"/>
      <w:sz w:val="28"/>
    </w:rPr>
  </w:style>
  <w:style w:type="paragraph" w:styleId="3">
    <w:name w:val="heading 3"/>
    <w:basedOn w:val="a"/>
    <w:next w:val="a"/>
    <w:qFormat/>
    <w:pPr>
      <w:keepNext/>
      <w:keepLines/>
      <w:spacing w:before="160" w:after="80"/>
      <w:outlineLvl w:val="2"/>
    </w:pPr>
    <w:rPr>
      <w:rFonts w:ascii="游ゴシック Light" w:eastAsia="游ゴシック Light" w:hAnsi="游ゴシック Light" w:cs="游ゴシック Light"/>
      <w:color w:val="000000"/>
      <w:sz w:val="24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rFonts w:ascii="游ゴシック Light" w:eastAsia="游ゴシック Light" w:hAnsi="游ゴシック Light" w:cs="游ゴシック Light"/>
      <w:color w:val="000000"/>
    </w:rPr>
  </w:style>
  <w:style w:type="paragraph" w:styleId="5">
    <w:name w:val="heading 5"/>
    <w:basedOn w:val="a"/>
    <w:next w:val="a"/>
    <w:pPr>
      <w:keepNext/>
      <w:keepLines/>
      <w:spacing w:before="80" w:after="40"/>
      <w:ind w:left="100"/>
      <w:outlineLvl w:val="4"/>
    </w:pPr>
    <w:rPr>
      <w:rFonts w:ascii="游ゴシック Light" w:eastAsia="游ゴシック Light" w:hAnsi="游ゴシック Light" w:cs="游ゴシック Light"/>
      <w:color w:val="000000"/>
    </w:rPr>
  </w:style>
  <w:style w:type="paragraph" w:styleId="6">
    <w:name w:val="heading 6"/>
    <w:basedOn w:val="a"/>
    <w:next w:val="a"/>
    <w:pPr>
      <w:keepNext/>
      <w:keepLines/>
      <w:spacing w:before="80" w:after="40"/>
      <w:ind w:left="200"/>
      <w:outlineLvl w:val="5"/>
    </w:pPr>
    <w:rPr>
      <w:rFonts w:ascii="游ゴシック Light" w:eastAsia="游ゴシック Light" w:hAnsi="游ゴシック Light" w:cs="游ゴシック Light"/>
      <w:color w:val="000000"/>
    </w:rPr>
  </w:style>
  <w:style w:type="paragraph" w:styleId="7">
    <w:name w:val="heading 7"/>
    <w:basedOn w:val="a"/>
    <w:next w:val="a"/>
    <w:pPr>
      <w:keepNext/>
      <w:keepLines/>
      <w:spacing w:before="80" w:after="40"/>
      <w:ind w:left="300"/>
      <w:outlineLvl w:val="6"/>
    </w:pPr>
    <w:rPr>
      <w:rFonts w:ascii="游ゴシック Light" w:eastAsia="游ゴシック Light" w:hAnsi="游ゴシック Light" w:cs="游ゴシック Light"/>
      <w:color w:val="000000"/>
    </w:rPr>
  </w:style>
  <w:style w:type="paragraph" w:styleId="8">
    <w:name w:val="heading 8"/>
    <w:basedOn w:val="a"/>
    <w:next w:val="a"/>
    <w:pPr>
      <w:keepNext/>
      <w:keepLines/>
      <w:spacing w:before="80" w:after="40"/>
      <w:ind w:left="400"/>
      <w:outlineLvl w:val="7"/>
    </w:pPr>
    <w:rPr>
      <w:rFonts w:ascii="游ゴシック Light" w:eastAsia="游ゴシック Light" w:hAnsi="游ゴシック Light" w:cs="游ゴシック Light"/>
      <w:color w:val="000000"/>
    </w:rPr>
  </w:style>
  <w:style w:type="paragraph" w:styleId="9">
    <w:name w:val="heading 9"/>
    <w:basedOn w:val="a"/>
    <w:next w:val="a"/>
    <w:pPr>
      <w:keepNext/>
      <w:keepLines/>
      <w:spacing w:before="80" w:after="40"/>
      <w:ind w:left="500"/>
      <w:outlineLvl w:val="8"/>
    </w:pPr>
    <w:rPr>
      <w:rFonts w:ascii="游ゴシック Light" w:eastAsia="游ゴシック Light" w:hAnsi="游ゴシック Light" w:cs="游ゴシック Light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pPr>
      <w:spacing w:line="305" w:lineRule="auto"/>
    </w:pPr>
    <w:rPr>
      <w:rFonts w:ascii="Calibri" w:eastAsia="Calibri" w:hAnsi="Calibri" w:cs="Calibri"/>
      <w:sz w:val="26"/>
    </w:rPr>
  </w:style>
  <w:style w:type="paragraph" w:styleId="20">
    <w:name w:val="toc 2"/>
    <w:basedOn w:val="a"/>
    <w:pPr>
      <w:spacing w:line="330" w:lineRule="auto"/>
    </w:pPr>
    <w:rPr>
      <w:rFonts w:ascii="Calibri" w:eastAsia="Calibri" w:hAnsi="Calibri" w:cs="Calibri"/>
      <w:sz w:val="24"/>
    </w:rPr>
  </w:style>
  <w:style w:type="paragraph" w:styleId="30">
    <w:name w:val="toc 3"/>
    <w:basedOn w:val="a"/>
    <w:pPr>
      <w:spacing w:line="360" w:lineRule="auto"/>
    </w:pPr>
    <w:rPr>
      <w:rFonts w:ascii="Calibri" w:eastAsia="Calibri" w:hAnsi="Calibri" w:cs="Calibri"/>
      <w:sz w:val="22"/>
    </w:rPr>
  </w:style>
  <w:style w:type="paragraph" w:styleId="40">
    <w:name w:val="toc 4"/>
    <w:basedOn w:val="a"/>
    <w:pPr>
      <w:spacing w:line="330" w:lineRule="exact"/>
    </w:pPr>
    <w:rPr>
      <w:rFonts w:ascii="Calibri" w:eastAsia="Calibri" w:hAnsi="Calibri" w:cs="Calibri"/>
    </w:rPr>
  </w:style>
  <w:style w:type="paragraph" w:styleId="50">
    <w:name w:val="toc 5"/>
    <w:basedOn w:val="a"/>
    <w:pPr>
      <w:spacing w:line="330" w:lineRule="exact"/>
    </w:pPr>
    <w:rPr>
      <w:rFonts w:ascii="Calibri" w:eastAsia="Calibri" w:hAnsi="Calibri" w:cs="Calibri"/>
    </w:rPr>
  </w:style>
  <w:style w:type="paragraph" w:styleId="60">
    <w:name w:val="toc 6"/>
    <w:basedOn w:val="a"/>
    <w:pPr>
      <w:spacing w:line="330" w:lineRule="exact"/>
    </w:pPr>
    <w:rPr>
      <w:rFonts w:ascii="Calibri" w:eastAsia="Calibri" w:hAnsi="Calibri" w:cs="Calibri"/>
    </w:rPr>
  </w:style>
  <w:style w:type="paragraph" w:styleId="70">
    <w:name w:val="toc 7"/>
    <w:basedOn w:val="a"/>
    <w:pPr>
      <w:spacing w:line="330" w:lineRule="exact"/>
    </w:pPr>
    <w:rPr>
      <w:rFonts w:ascii="Calibri" w:eastAsia="Calibri" w:hAnsi="Calibri" w:cs="Calibri"/>
    </w:rPr>
  </w:style>
  <w:style w:type="paragraph" w:styleId="80">
    <w:name w:val="toc 8"/>
    <w:basedOn w:val="a"/>
    <w:pPr>
      <w:spacing w:line="330" w:lineRule="exact"/>
    </w:pPr>
    <w:rPr>
      <w:rFonts w:ascii="Calibri" w:eastAsia="Calibri" w:hAnsi="Calibri" w:cs="Calibri"/>
    </w:rPr>
  </w:style>
  <w:style w:type="paragraph" w:styleId="90">
    <w:name w:val="toc 9"/>
    <w:basedOn w:val="a"/>
    <w:pPr>
      <w:spacing w:line="330" w:lineRule="exact"/>
    </w:pPr>
    <w:rPr>
      <w:rFonts w:ascii="Calibri" w:eastAsia="Calibri" w:hAnsi="Calibri" w:cs="Calibri"/>
    </w:rPr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ldDefaultTableStyle">
    <w:name w:val="Old Default Table Style"/>
    <w:tblPr>
      <w:tblOverlap w:val="never"/>
      <w:tblCellMar>
        <w:top w:w="0" w:type="dxa"/>
        <w:left w:w="10" w:type="dxa"/>
        <w:bottom w:w="0" w:type="dxa"/>
        <w:right w:w="10" w:type="dxa"/>
      </w:tblCellMar>
    </w:tblPr>
  </w:style>
  <w:style w:type="character" w:styleId="a4">
    <w:name w:val="annotation reference"/>
    <w:basedOn w:val="a0"/>
    <w:rPr>
      <w:sz w:val="16"/>
    </w:rPr>
  </w:style>
  <w:style w:type="character" w:styleId="a5">
    <w:name w:val="endnote reference"/>
    <w:basedOn w:val="a0"/>
    <w:rPr>
      <w:vertAlign w:val="superscript"/>
    </w:rPr>
  </w:style>
  <w:style w:type="character" w:styleId="a6">
    <w:name w:val="footnote reference"/>
    <w:basedOn w:val="a0"/>
    <w:rPr>
      <w:vertAlign w:val="superscript"/>
    </w:rPr>
  </w:style>
  <w:style w:type="paragraph" w:styleId="a7">
    <w:name w:val="Title"/>
    <w:basedOn w:val="a"/>
    <w:next w:val="a"/>
    <w:qFormat/>
    <w:pPr>
      <w:spacing w:after="80"/>
      <w:contextualSpacing/>
      <w:jc w:val="center"/>
    </w:pPr>
    <w:rPr>
      <w:rFonts w:ascii="游ゴシック Light" w:eastAsia="游ゴシック Light" w:hAnsi="游ゴシック Light" w:cs="游ゴシック Light"/>
      <w:sz w:val="56"/>
    </w:rPr>
  </w:style>
  <w:style w:type="paragraph" w:styleId="a8">
    <w:name w:val="Subtitle"/>
    <w:basedOn w:val="a"/>
    <w:next w:val="a"/>
    <w:qFormat/>
    <w:pPr>
      <w:spacing w:after="160"/>
      <w:jc w:val="center"/>
    </w:pPr>
    <w:rPr>
      <w:rFonts w:ascii="游ゴシック Light" w:eastAsia="游ゴシック Light" w:hAnsi="游ゴシック Light" w:cs="游ゴシック Light"/>
      <w:color w:val="595959"/>
      <w:sz w:val="28"/>
    </w:rPr>
  </w:style>
  <w:style w:type="paragraph" w:styleId="a9">
    <w:name w:val="Quote"/>
    <w:basedOn w:val="a"/>
    <w:next w:val="a"/>
    <w:qFormat/>
    <w:pPr>
      <w:spacing w:before="160" w:after="160"/>
      <w:jc w:val="center"/>
    </w:pPr>
    <w:rPr>
      <w:i/>
      <w:color w:val="404040"/>
    </w:rPr>
  </w:style>
  <w:style w:type="paragraph" w:styleId="aa">
    <w:name w:val="List Paragraph"/>
    <w:basedOn w:val="a"/>
    <w:pPr>
      <w:ind w:left="720"/>
      <w:contextualSpacing/>
    </w:pPr>
  </w:style>
  <w:style w:type="character" w:styleId="21">
    <w:name w:val="Intense Emphasis"/>
    <w:basedOn w:val="a0"/>
    <w:qFormat/>
    <w:rPr>
      <w:i/>
      <w:color w:val="0F4761"/>
    </w:rPr>
  </w:style>
  <w:style w:type="paragraph" w:styleId="22">
    <w:name w:val="Intense Quote"/>
    <w:basedOn w:val="a"/>
    <w:next w:val="a"/>
    <w:qFormat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color w:val="0F4761"/>
    </w:rPr>
  </w:style>
  <w:style w:type="character" w:styleId="23">
    <w:name w:val="Intense Reference"/>
    <w:basedOn w:val="a0"/>
    <w:rPr>
      <w:b/>
      <w:caps w:val="0"/>
      <w:smallCaps/>
      <w:color w:val="0F4761"/>
    </w:rPr>
  </w:style>
  <w:style w:type="character" w:styleId="ab">
    <w:name w:val="Hyperlink"/>
    <w:basedOn w:val="a0"/>
    <w:rPr>
      <w:color w:val="467886"/>
      <w:u w:val="single"/>
    </w:rPr>
  </w:style>
  <w:style w:type="character" w:styleId="ac">
    <w:name w:val="Unresolved Mention"/>
    <w:basedOn w:val="a0"/>
    <w:rPr>
      <w:color w:val="605E5C"/>
    </w:rPr>
  </w:style>
  <w:style w:type="character" w:customStyle="1" w:styleId="Edition">
    <w:name w:val="Edition"/>
    <w:basedOn w:val="a0"/>
    <w:rPr>
      <w:shd w:val="clear" w:color="auto" w:fill="FFF6A4"/>
    </w:rPr>
  </w:style>
  <w:style w:type="character" w:customStyle="1" w:styleId="Postcode">
    <w:name w:val="Postcode"/>
    <w:basedOn w:val="a0"/>
    <w:rPr>
      <w:shd w:val="clear" w:color="auto" w:fill="BEBEBE"/>
    </w:rPr>
  </w:style>
  <w:style w:type="paragraph" w:styleId="ad">
    <w:name w:val="endnote text"/>
    <w:basedOn w:val="a"/>
    <w:rPr>
      <w:rFonts w:ascii="Calibri" w:eastAsia="Calibri" w:hAnsi="Calibri" w:cs="Calibri"/>
    </w:rPr>
  </w:style>
  <w:style w:type="paragraph" w:customStyle="1" w:styleId="List6">
    <w:name w:val="List 6"/>
    <w:basedOn w:val="a"/>
    <w:pPr>
      <w:spacing w:line="360" w:lineRule="auto"/>
      <w:ind w:left="1860" w:hanging="400"/>
    </w:pPr>
    <w:rPr>
      <w:rFonts w:ascii="Calibri" w:eastAsia="Calibri" w:hAnsi="Calibri" w:cs="Calibri"/>
      <w:sz w:val="22"/>
    </w:rPr>
  </w:style>
  <w:style w:type="paragraph" w:customStyle="1" w:styleId="Reference">
    <w:name w:val="Reference"/>
    <w:basedOn w:val="a"/>
    <w:pPr>
      <w:spacing w:after="320" w:line="360" w:lineRule="auto"/>
      <w:ind w:left="400" w:hanging="400"/>
    </w:pPr>
    <w:rPr>
      <w:rFonts w:ascii="Calibri" w:eastAsia="Calibri" w:hAnsi="Calibri" w:cs="Calibri"/>
      <w:sz w:val="22"/>
    </w:rPr>
  </w:style>
  <w:style w:type="paragraph" w:customStyle="1" w:styleId="Copyright">
    <w:name w:val="Copyright"/>
    <w:basedOn w:val="a"/>
    <w:pPr>
      <w:shd w:val="clear" w:color="auto" w:fill="E9F9FF"/>
    </w:pPr>
    <w:rPr>
      <w:rFonts w:ascii="Calibri" w:eastAsia="Calibri" w:hAnsi="Calibri" w:cs="Calibri"/>
      <w:sz w:val="18"/>
    </w:rPr>
  </w:style>
  <w:style w:type="paragraph" w:customStyle="1" w:styleId="AbstractSubheading">
    <w:name w:val="Abstract Subheading"/>
    <w:basedOn w:val="a"/>
    <w:next w:val="a"/>
    <w:pPr>
      <w:keepNext/>
      <w:keepLines/>
      <w:numPr>
        <w:ilvl w:val="8"/>
      </w:numPr>
      <w:ind w:left="1440"/>
      <w:outlineLvl w:val="8"/>
    </w:pPr>
    <w:rPr>
      <w:sz w:val="22"/>
    </w:rPr>
  </w:style>
  <w:style w:type="paragraph" w:styleId="ae">
    <w:name w:val="annotation text"/>
    <w:basedOn w:val="a"/>
    <w:link w:val="af"/>
    <w:pPr>
      <w:jc w:val="left"/>
    </w:pPr>
    <w:rPr>
      <w:rFonts w:ascii="Calibri" w:eastAsia="Calibri" w:hAnsi="Calibri" w:cs="Calibri"/>
      <w:sz w:val="20"/>
    </w:rPr>
  </w:style>
  <w:style w:type="paragraph" w:customStyle="1" w:styleId="List8">
    <w:name w:val="List 8"/>
    <w:basedOn w:val="a"/>
    <w:pPr>
      <w:spacing w:line="360" w:lineRule="auto"/>
      <w:ind w:left="1980" w:hanging="400"/>
    </w:pPr>
    <w:rPr>
      <w:rFonts w:ascii="Calibri" w:eastAsia="Calibri" w:hAnsi="Calibri" w:cs="Calibri"/>
      <w:sz w:val="22"/>
    </w:rPr>
  </w:style>
  <w:style w:type="paragraph" w:styleId="24">
    <w:name w:val="List 2"/>
    <w:basedOn w:val="a"/>
    <w:pPr>
      <w:spacing w:line="360" w:lineRule="auto"/>
      <w:ind w:left="800" w:hanging="400"/>
    </w:pPr>
    <w:rPr>
      <w:rFonts w:ascii="Calibri" w:eastAsia="Calibri" w:hAnsi="Calibri" w:cs="Calibri"/>
      <w:sz w:val="22"/>
    </w:rPr>
  </w:style>
  <w:style w:type="character" w:customStyle="1" w:styleId="Source">
    <w:name w:val="Source"/>
    <w:basedOn w:val="a0"/>
    <w:rPr>
      <w:shd w:val="clear" w:color="auto" w:fill="C1EDFF"/>
    </w:rPr>
  </w:style>
  <w:style w:type="paragraph" w:customStyle="1" w:styleId="Correspondence">
    <w:name w:val="Correspondence"/>
    <w:basedOn w:val="a"/>
    <w:pPr>
      <w:shd w:val="clear" w:color="auto" w:fill="F3F7F9"/>
      <w:spacing w:before="240" w:after="120" w:line="396" w:lineRule="auto"/>
      <w:ind w:left="400" w:hanging="400"/>
      <w:jc w:val="left"/>
    </w:pPr>
    <w:rPr>
      <w:rFonts w:ascii="Calibri" w:eastAsia="Calibri" w:hAnsi="Calibri" w:cs="Calibri"/>
      <w:sz w:val="20"/>
    </w:rPr>
  </w:style>
  <w:style w:type="character" w:customStyle="1" w:styleId="Location">
    <w:name w:val="Location"/>
    <w:basedOn w:val="a0"/>
    <w:rPr>
      <w:shd w:val="clear" w:color="auto" w:fill="F9EDFF"/>
    </w:rPr>
  </w:style>
  <w:style w:type="paragraph" w:customStyle="1" w:styleId="TableBody">
    <w:name w:val="Table Body"/>
    <w:basedOn w:val="a"/>
    <w:pPr>
      <w:spacing w:after="160" w:line="396" w:lineRule="auto"/>
      <w:jc w:val="left"/>
    </w:pPr>
    <w:rPr>
      <w:rFonts w:ascii="Calibri" w:eastAsia="Calibri" w:hAnsi="Calibri" w:cs="Calibri"/>
      <w:sz w:val="20"/>
    </w:rPr>
  </w:style>
  <w:style w:type="paragraph" w:customStyle="1" w:styleId="Affiliation">
    <w:name w:val="Affiliation"/>
    <w:basedOn w:val="a"/>
    <w:pPr>
      <w:shd w:val="clear" w:color="auto" w:fill="F4FFED"/>
      <w:spacing w:before="240" w:after="120" w:line="396" w:lineRule="auto"/>
      <w:ind w:left="400" w:hanging="400"/>
      <w:jc w:val="left"/>
    </w:pPr>
    <w:rPr>
      <w:rFonts w:ascii="Calibri" w:eastAsia="Calibri" w:hAnsi="Calibri" w:cs="Calibri"/>
      <w:sz w:val="20"/>
    </w:rPr>
  </w:style>
  <w:style w:type="character" w:customStyle="1" w:styleId="Miscellaneous">
    <w:name w:val="Miscellaneous"/>
    <w:basedOn w:val="a0"/>
    <w:rPr>
      <w:shd w:val="clear" w:color="auto" w:fill="F0F0F0"/>
    </w:rPr>
  </w:style>
  <w:style w:type="paragraph" w:styleId="31">
    <w:name w:val="List 3"/>
    <w:basedOn w:val="a"/>
    <w:pPr>
      <w:spacing w:line="360" w:lineRule="auto"/>
      <w:ind w:left="1200" w:hanging="400"/>
    </w:pPr>
    <w:rPr>
      <w:rFonts w:ascii="Calibri" w:eastAsia="Calibri" w:hAnsi="Calibri" w:cs="Calibri"/>
      <w:sz w:val="22"/>
    </w:rPr>
  </w:style>
  <w:style w:type="paragraph" w:customStyle="1" w:styleId="Surtitle">
    <w:name w:val="Surtitle"/>
    <w:basedOn w:val="a"/>
    <w:qFormat/>
    <w:pPr>
      <w:spacing w:after="160" w:line="208" w:lineRule="auto"/>
      <w:jc w:val="left"/>
    </w:pPr>
    <w:rPr>
      <w:rFonts w:ascii="Calibri" w:eastAsia="Calibri" w:hAnsi="Calibri" w:cs="Calibri"/>
      <w:sz w:val="38"/>
    </w:rPr>
  </w:style>
  <w:style w:type="paragraph" w:styleId="af0">
    <w:name w:val="Block Text"/>
    <w:basedOn w:val="a"/>
    <w:pPr>
      <w:spacing w:after="160" w:line="360" w:lineRule="auto"/>
      <w:ind w:left="1200"/>
    </w:pPr>
    <w:rPr>
      <w:rFonts w:ascii="Calibri" w:eastAsia="Calibri" w:hAnsi="Calibri" w:cs="Calibri"/>
      <w:sz w:val="22"/>
    </w:rPr>
  </w:style>
  <w:style w:type="character" w:customStyle="1" w:styleId="GrantID">
    <w:name w:val="Grant ID"/>
    <w:basedOn w:val="a0"/>
    <w:rPr>
      <w:shd w:val="clear" w:color="auto" w:fill="DDA5FF"/>
    </w:rPr>
  </w:style>
  <w:style w:type="character" w:customStyle="1" w:styleId="GlossaryTerm">
    <w:name w:val="Glossary Term"/>
    <w:basedOn w:val="a0"/>
    <w:rPr>
      <w:shd w:val="clear" w:color="auto" w:fill="FFCFD7"/>
    </w:rPr>
  </w:style>
  <w:style w:type="paragraph" w:styleId="af1">
    <w:name w:val="List"/>
    <w:basedOn w:val="a"/>
    <w:pPr>
      <w:spacing w:line="360" w:lineRule="auto"/>
      <w:ind w:left="400" w:hanging="400"/>
    </w:pPr>
    <w:rPr>
      <w:rFonts w:ascii="Calibri" w:eastAsia="Calibri" w:hAnsi="Calibri" w:cs="Calibri"/>
      <w:sz w:val="22"/>
    </w:rPr>
  </w:style>
  <w:style w:type="paragraph" w:customStyle="1" w:styleId="Acknowledgements">
    <w:name w:val="Acknowledgements"/>
    <w:basedOn w:val="a"/>
    <w:pPr>
      <w:shd w:val="clear" w:color="auto" w:fill="F9EDFF"/>
      <w:spacing w:after="160" w:line="396" w:lineRule="auto"/>
    </w:pPr>
    <w:rPr>
      <w:rFonts w:ascii="Calibri" w:eastAsia="Calibri" w:hAnsi="Calibri" w:cs="Calibri"/>
      <w:sz w:val="20"/>
    </w:rPr>
  </w:style>
  <w:style w:type="paragraph" w:styleId="41">
    <w:name w:val="List 4"/>
    <w:basedOn w:val="a"/>
    <w:pPr>
      <w:spacing w:line="360" w:lineRule="auto"/>
      <w:ind w:left="1600" w:hanging="400"/>
    </w:pPr>
    <w:rPr>
      <w:rFonts w:ascii="Calibri" w:eastAsia="Calibri" w:hAnsi="Calibri" w:cs="Calibri"/>
      <w:sz w:val="22"/>
    </w:rPr>
  </w:style>
  <w:style w:type="character" w:customStyle="1" w:styleId="Conference">
    <w:name w:val="Conference"/>
    <w:basedOn w:val="a0"/>
    <w:rPr>
      <w:shd w:val="clear" w:color="auto" w:fill="FFAFBC"/>
    </w:rPr>
  </w:style>
  <w:style w:type="paragraph" w:customStyle="1" w:styleId="Authors">
    <w:name w:val="Authors"/>
    <w:basedOn w:val="a"/>
    <w:pPr>
      <w:spacing w:before="360" w:after="120" w:line="283" w:lineRule="auto"/>
      <w:jc w:val="left"/>
    </w:pPr>
    <w:rPr>
      <w:rFonts w:ascii="Calibri" w:eastAsia="Calibri" w:hAnsi="Calibri" w:cs="Calibri"/>
      <w:sz w:val="28"/>
    </w:rPr>
  </w:style>
  <w:style w:type="character" w:customStyle="1" w:styleId="City">
    <w:name w:val="City"/>
    <w:basedOn w:val="a0"/>
    <w:rPr>
      <w:shd w:val="clear" w:color="auto" w:fill="D7D7D7"/>
    </w:rPr>
  </w:style>
  <w:style w:type="character" w:customStyle="1" w:styleId="GeneSequence">
    <w:name w:val="Gene Sequence"/>
    <w:basedOn w:val="a0"/>
    <w:rPr>
      <w:shd w:val="clear" w:color="auto" w:fill="FFCDF2"/>
    </w:rPr>
  </w:style>
  <w:style w:type="character" w:customStyle="1" w:styleId="Cross-reference">
    <w:name w:val="Cross-reference"/>
    <w:basedOn w:val="a0"/>
    <w:rPr>
      <w:shd w:val="clear" w:color="auto" w:fill="FFE3C9"/>
    </w:rPr>
  </w:style>
  <w:style w:type="character" w:customStyle="1" w:styleId="Label">
    <w:name w:val="Label"/>
    <w:basedOn w:val="a0"/>
    <w:rPr>
      <w:shd w:val="clear" w:color="auto" w:fill="FFC391"/>
      <w:vertAlign w:val="baseline"/>
    </w:rPr>
  </w:style>
  <w:style w:type="paragraph" w:customStyle="1" w:styleId="Glossary">
    <w:name w:val="Glossary"/>
    <w:basedOn w:val="a"/>
    <w:pPr>
      <w:shd w:val="clear" w:color="auto" w:fill="FFEDF0"/>
      <w:spacing w:before="120" w:after="120" w:line="432" w:lineRule="auto"/>
    </w:pPr>
    <w:rPr>
      <w:rFonts w:ascii="Calibri" w:eastAsia="Calibri" w:hAnsi="Calibri" w:cs="Calibri"/>
      <w:sz w:val="20"/>
    </w:rPr>
  </w:style>
  <w:style w:type="character" w:customStyle="1" w:styleId="PageNumbers">
    <w:name w:val="Page Numbers"/>
    <w:basedOn w:val="a0"/>
    <w:rPr>
      <w:shd w:val="clear" w:color="auto" w:fill="FFEDF0"/>
    </w:rPr>
  </w:style>
  <w:style w:type="paragraph" w:customStyle="1" w:styleId="Quotation">
    <w:name w:val="Quotation"/>
    <w:basedOn w:val="a"/>
    <w:pPr>
      <w:spacing w:after="160" w:line="360" w:lineRule="auto"/>
      <w:ind w:left="1200" w:right="1200"/>
    </w:pPr>
    <w:rPr>
      <w:rFonts w:ascii="Calibri" w:eastAsia="Calibri" w:hAnsi="Calibri" w:cs="Calibri"/>
      <w:sz w:val="22"/>
    </w:rPr>
  </w:style>
  <w:style w:type="paragraph" w:customStyle="1" w:styleId="Keywords">
    <w:name w:val="Keywords"/>
    <w:basedOn w:val="a"/>
    <w:pPr>
      <w:spacing w:line="396" w:lineRule="auto"/>
      <w:ind w:left="1000"/>
      <w:jc w:val="left"/>
    </w:pPr>
    <w:rPr>
      <w:rFonts w:ascii="Calibri" w:eastAsia="Calibri" w:hAnsi="Calibri" w:cs="Calibri"/>
      <w:sz w:val="20"/>
    </w:rPr>
  </w:style>
  <w:style w:type="character" w:customStyle="1" w:styleId="Country">
    <w:name w:val="Country"/>
    <w:basedOn w:val="a0"/>
    <w:rPr>
      <w:shd w:val="clear" w:color="auto" w:fill="97C5D1"/>
    </w:rPr>
  </w:style>
  <w:style w:type="paragraph" w:customStyle="1" w:styleId="TableList">
    <w:name w:val="Table List"/>
    <w:basedOn w:val="a"/>
    <w:pPr>
      <w:ind w:left="300" w:hanging="300"/>
      <w:jc w:val="left"/>
    </w:pPr>
    <w:rPr>
      <w:sz w:val="20"/>
    </w:rPr>
  </w:style>
  <w:style w:type="character" w:customStyle="1" w:styleId="GivenName">
    <w:name w:val="Given Name"/>
    <w:basedOn w:val="a0"/>
    <w:rPr>
      <w:shd w:val="clear" w:color="auto" w:fill="D0FCE2"/>
    </w:rPr>
  </w:style>
  <w:style w:type="paragraph" w:customStyle="1" w:styleId="TableNote">
    <w:name w:val="Table Note"/>
    <w:basedOn w:val="a"/>
    <w:rPr>
      <w:rFonts w:ascii="Calibri" w:eastAsia="Calibri" w:hAnsi="Calibri" w:cs="Calibri"/>
      <w:sz w:val="18"/>
    </w:rPr>
  </w:style>
  <w:style w:type="character" w:customStyle="1" w:styleId="FamilyName">
    <w:name w:val="Family Name"/>
    <w:basedOn w:val="a0"/>
    <w:rPr>
      <w:shd w:val="clear" w:color="auto" w:fill="88F4BE"/>
    </w:rPr>
  </w:style>
  <w:style w:type="paragraph" w:customStyle="1" w:styleId="Abstract">
    <w:name w:val="Abstract"/>
    <w:basedOn w:val="a"/>
    <w:pPr>
      <w:spacing w:after="160" w:line="360" w:lineRule="auto"/>
      <w:ind w:left="1440" w:right="1440"/>
    </w:pPr>
    <w:rPr>
      <w:rFonts w:ascii="Calibri" w:eastAsia="Calibri" w:hAnsi="Calibri" w:cs="Calibri"/>
      <w:sz w:val="22"/>
    </w:rPr>
  </w:style>
  <w:style w:type="paragraph" w:customStyle="1" w:styleId="Statement">
    <w:name w:val="Statement"/>
    <w:basedOn w:val="a"/>
    <w:pPr>
      <w:ind w:left="900"/>
    </w:pPr>
    <w:rPr>
      <w:rFonts w:ascii="Calibri" w:eastAsia="Calibri" w:hAnsi="Calibri" w:cs="Calibri"/>
      <w:sz w:val="22"/>
    </w:rPr>
  </w:style>
  <w:style w:type="character" w:customStyle="1" w:styleId="ArticleTitle">
    <w:name w:val="Article Title"/>
    <w:basedOn w:val="a0"/>
    <w:qFormat/>
    <w:rPr>
      <w:shd w:val="clear" w:color="auto" w:fill="E9F9FF"/>
    </w:rPr>
  </w:style>
  <w:style w:type="character" w:customStyle="1" w:styleId="Year">
    <w:name w:val="Year"/>
    <w:basedOn w:val="a0"/>
    <w:rPr>
      <w:shd w:val="clear" w:color="auto" w:fill="FFF9C9"/>
    </w:rPr>
  </w:style>
  <w:style w:type="paragraph" w:customStyle="1" w:styleId="Note">
    <w:name w:val="Note"/>
    <w:basedOn w:val="a"/>
    <w:pPr>
      <w:shd w:val="clear" w:color="auto" w:fill="EDF0FF"/>
      <w:spacing w:line="432" w:lineRule="auto"/>
    </w:pPr>
    <w:rPr>
      <w:rFonts w:ascii="Calibri" w:eastAsia="Calibri" w:hAnsi="Calibri" w:cs="Calibri"/>
      <w:sz w:val="20"/>
    </w:rPr>
  </w:style>
  <w:style w:type="paragraph" w:styleId="51">
    <w:name w:val="List 5"/>
    <w:basedOn w:val="a"/>
    <w:pPr>
      <w:spacing w:line="360" w:lineRule="auto"/>
      <w:ind w:left="1800" w:hanging="400"/>
    </w:pPr>
    <w:rPr>
      <w:rFonts w:ascii="Calibri" w:eastAsia="Calibri" w:hAnsi="Calibri" w:cs="Calibri"/>
      <w:sz w:val="22"/>
    </w:rPr>
  </w:style>
  <w:style w:type="paragraph" w:customStyle="1" w:styleId="Biography">
    <w:name w:val="Biography"/>
    <w:basedOn w:val="a"/>
    <w:pPr>
      <w:shd w:val="clear" w:color="auto" w:fill="EEFEF4"/>
      <w:spacing w:after="160" w:line="396" w:lineRule="auto"/>
    </w:pPr>
    <w:rPr>
      <w:rFonts w:ascii="Calibri" w:eastAsia="Calibri" w:hAnsi="Calibri" w:cs="Calibri"/>
      <w:sz w:val="20"/>
    </w:rPr>
  </w:style>
  <w:style w:type="paragraph" w:customStyle="1" w:styleId="Formula">
    <w:name w:val="Formula"/>
    <w:basedOn w:val="a"/>
    <w:pPr>
      <w:shd w:val="clear" w:color="auto" w:fill="FFF5ED"/>
      <w:spacing w:before="120" w:after="120" w:line="360" w:lineRule="auto"/>
      <w:jc w:val="left"/>
    </w:pPr>
    <w:rPr>
      <w:rFonts w:ascii="Calibri" w:eastAsia="Calibri" w:hAnsi="Calibri" w:cs="Calibri"/>
      <w:sz w:val="22"/>
    </w:rPr>
  </w:style>
  <w:style w:type="paragraph" w:styleId="af2">
    <w:name w:val="footnote text"/>
    <w:basedOn w:val="a"/>
    <w:rPr>
      <w:rFonts w:ascii="Calibri" w:eastAsia="Calibri" w:hAnsi="Calibri" w:cs="Calibri"/>
    </w:rPr>
  </w:style>
  <w:style w:type="character" w:customStyle="1" w:styleId="IssueNumber">
    <w:name w:val="Issue Number"/>
    <w:basedOn w:val="a0"/>
    <w:rPr>
      <w:shd w:val="clear" w:color="auto" w:fill="CDD5FF"/>
    </w:rPr>
  </w:style>
  <w:style w:type="character" w:customStyle="1" w:styleId="DatabaseLink">
    <w:name w:val="Database Link"/>
    <w:basedOn w:val="a0"/>
    <w:rPr>
      <w:shd w:val="clear" w:color="auto" w:fill="AFBEFF"/>
    </w:rPr>
  </w:style>
  <w:style w:type="character" w:customStyle="1" w:styleId="VolumeNumber">
    <w:name w:val="Volume Number"/>
    <w:basedOn w:val="a0"/>
    <w:rPr>
      <w:shd w:val="clear" w:color="auto" w:fill="EDF0FF"/>
    </w:rPr>
  </w:style>
  <w:style w:type="paragraph" w:customStyle="1" w:styleId="TableHead">
    <w:name w:val="Table Head"/>
    <w:basedOn w:val="a"/>
    <w:pPr>
      <w:shd w:val="clear" w:color="auto" w:fill="FFEDFA"/>
      <w:jc w:val="left"/>
    </w:pPr>
    <w:rPr>
      <w:rFonts w:ascii="Calibri" w:eastAsia="Calibri" w:hAnsi="Calibri" w:cs="Calibri"/>
      <w:sz w:val="20"/>
    </w:rPr>
  </w:style>
  <w:style w:type="paragraph" w:customStyle="1" w:styleId="ChapterNumber">
    <w:name w:val="Chapter Number"/>
    <w:basedOn w:val="a"/>
    <w:rPr>
      <w:rFonts w:ascii="Calibri" w:eastAsia="Calibri" w:hAnsi="Calibri" w:cs="Calibri"/>
    </w:rPr>
  </w:style>
  <w:style w:type="paragraph" w:customStyle="1" w:styleId="Annotation">
    <w:name w:val="Annotation"/>
    <w:basedOn w:val="a"/>
    <w:pPr>
      <w:spacing w:after="160" w:line="360" w:lineRule="auto"/>
      <w:ind w:left="400"/>
      <w:jc w:val="left"/>
    </w:pPr>
    <w:rPr>
      <w:rFonts w:ascii="Calibri" w:eastAsia="Calibri" w:hAnsi="Calibri" w:cs="Calibri"/>
      <w:sz w:val="22"/>
    </w:rPr>
  </w:style>
  <w:style w:type="character" w:customStyle="1" w:styleId="Heading">
    <w:name w:val="Heading:"/>
    <w:basedOn w:val="a0"/>
    <w:rPr>
      <w:color w:val="5B89C1"/>
    </w:rPr>
  </w:style>
  <w:style w:type="character" w:customStyle="1" w:styleId="Region">
    <w:name w:val="Region"/>
    <w:basedOn w:val="a0"/>
    <w:rPr>
      <w:shd w:val="clear" w:color="auto" w:fill="D8E9EE"/>
    </w:rPr>
  </w:style>
  <w:style w:type="character" w:customStyle="1" w:styleId="Publisher">
    <w:name w:val="Publisher"/>
    <w:basedOn w:val="a0"/>
    <w:rPr>
      <w:shd w:val="clear" w:color="auto" w:fill="F2DDFF"/>
    </w:rPr>
  </w:style>
  <w:style w:type="paragraph" w:customStyle="1" w:styleId="List7">
    <w:name w:val="List 7"/>
    <w:basedOn w:val="a"/>
    <w:pPr>
      <w:spacing w:line="360" w:lineRule="auto"/>
      <w:ind w:left="1920" w:hanging="400"/>
    </w:pPr>
    <w:rPr>
      <w:rFonts w:ascii="Calibri" w:eastAsia="Calibri" w:hAnsi="Calibri" w:cs="Calibri"/>
      <w:sz w:val="22"/>
    </w:rPr>
  </w:style>
  <w:style w:type="paragraph" w:styleId="af3">
    <w:name w:val="caption"/>
    <w:basedOn w:val="a"/>
    <w:pPr>
      <w:shd w:val="clear" w:color="auto" w:fill="FFF5ED"/>
      <w:spacing w:before="240" w:line="349" w:lineRule="auto"/>
    </w:pPr>
    <w:rPr>
      <w:rFonts w:ascii="Calibri" w:eastAsia="Calibri" w:hAnsi="Calibri" w:cs="Calibri"/>
      <w:sz w:val="22"/>
    </w:rPr>
  </w:style>
  <w:style w:type="character" w:customStyle="1" w:styleId="NameScientific">
    <w:name w:val="Name Scientific"/>
    <w:basedOn w:val="a0"/>
    <w:rPr>
      <w:shd w:val="clear" w:color="auto" w:fill="91E0FF"/>
    </w:rPr>
  </w:style>
  <w:style w:type="paragraph" w:customStyle="1" w:styleId="QuotationSource">
    <w:name w:val="Quotation Source"/>
    <w:basedOn w:val="a"/>
    <w:pPr>
      <w:spacing w:after="170" w:line="360" w:lineRule="auto"/>
      <w:ind w:left="1200"/>
      <w:jc w:val="right"/>
    </w:pPr>
    <w:rPr>
      <w:rFonts w:ascii="Calibri" w:eastAsia="Calibri" w:hAnsi="Calibri" w:cs="Calibri"/>
      <w:sz w:val="22"/>
    </w:rPr>
  </w:style>
  <w:style w:type="character" w:customStyle="1" w:styleId="Organization">
    <w:name w:val="Organization"/>
    <w:basedOn w:val="a0"/>
    <w:rPr>
      <w:shd w:val="clear" w:color="auto" w:fill="D1FFB5"/>
    </w:rPr>
  </w:style>
  <w:style w:type="paragraph" w:customStyle="1" w:styleId="List1">
    <w:name w:val="List 1"/>
    <w:basedOn w:val="a"/>
    <w:pPr>
      <w:ind w:left="1200" w:hanging="600"/>
    </w:pPr>
    <w:rPr>
      <w:rFonts w:ascii="Times New Roman" w:eastAsia="Times New Roman" w:hAnsi="Times New Roman" w:cs="Times New Roman"/>
      <w:sz w:val="22"/>
    </w:rPr>
  </w:style>
  <w:style w:type="paragraph" w:customStyle="1" w:styleId="List9">
    <w:name w:val="List 9"/>
    <w:basedOn w:val="a"/>
    <w:pPr>
      <w:ind w:left="1200" w:hanging="600"/>
    </w:pPr>
    <w:rPr>
      <w:rFonts w:ascii="Times New Roman" w:eastAsia="Times New Roman" w:hAnsi="Times New Roman" w:cs="Times New Roman"/>
      <w:sz w:val="22"/>
    </w:rPr>
  </w:style>
  <w:style w:type="paragraph" w:styleId="af4">
    <w:name w:val="annotation subject"/>
    <w:basedOn w:val="ae"/>
    <w:next w:val="ae"/>
    <w:link w:val="af5"/>
    <w:uiPriority w:val="99"/>
    <w:rsid w:val="00171D2A"/>
    <w:pPr>
      <w:jc w:val="both"/>
    </w:pPr>
    <w:rPr>
      <w:rFonts w:asciiTheme="minorHAnsi" w:eastAsiaTheme="minorEastAsia" w:hAnsiTheme="minorHAnsi" w:cstheme="minorBidi"/>
      <w:b/>
      <w:bCs/>
      <w:szCs w:val="20"/>
    </w:rPr>
  </w:style>
  <w:style w:type="character" w:customStyle="1" w:styleId="af">
    <w:name w:val="コメント文字列 (文字)"/>
    <w:basedOn w:val="a0"/>
    <w:link w:val="ae"/>
    <w:rsid w:val="00171D2A"/>
    <w:rPr>
      <w:rFonts w:ascii="Calibri" w:eastAsia="Calibri" w:hAnsi="Calibri" w:cs="Calibri"/>
      <w:sz w:val="20"/>
    </w:rPr>
  </w:style>
  <w:style w:type="character" w:customStyle="1" w:styleId="af5">
    <w:name w:val="コメント内容 (文字)"/>
    <w:basedOn w:val="af"/>
    <w:link w:val="af4"/>
    <w:uiPriority w:val="99"/>
    <w:rsid w:val="00171D2A"/>
    <w:rPr>
      <w:rFonts w:ascii="Calibri" w:eastAsia="Calibri" w:hAnsi="Calibri" w:cs="Calibri"/>
      <w:b/>
      <w:bCs/>
      <w:sz w:val="20"/>
      <w:szCs w:val="20"/>
    </w:rPr>
  </w:style>
  <w:style w:type="paragraph" w:styleId="af6">
    <w:name w:val="Revision"/>
    <w:hidden/>
    <w:uiPriority w:val="99"/>
    <w:rsid w:val="00023C1A"/>
  </w:style>
  <w:style w:type="paragraph" w:styleId="af7">
    <w:name w:val="header"/>
    <w:basedOn w:val="a"/>
    <w:link w:val="af8"/>
    <w:uiPriority w:val="99"/>
    <w:rsid w:val="00D97AE4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ヘッダー (文字)"/>
    <w:basedOn w:val="a0"/>
    <w:link w:val="af7"/>
    <w:uiPriority w:val="99"/>
    <w:rsid w:val="00D97AE4"/>
  </w:style>
  <w:style w:type="paragraph" w:styleId="af9">
    <w:name w:val="footer"/>
    <w:basedOn w:val="a"/>
    <w:link w:val="afa"/>
    <w:uiPriority w:val="99"/>
    <w:rsid w:val="00D97AE4"/>
    <w:pPr>
      <w:tabs>
        <w:tab w:val="center" w:pos="4252"/>
        <w:tab w:val="right" w:pos="8504"/>
      </w:tabs>
      <w:snapToGrid w:val="0"/>
    </w:pPr>
  </w:style>
  <w:style w:type="character" w:customStyle="1" w:styleId="afa">
    <w:name w:val="フッター (文字)"/>
    <w:basedOn w:val="a0"/>
    <w:link w:val="af9"/>
    <w:uiPriority w:val="99"/>
    <w:rsid w:val="00D97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doi.org/10.21980/J8S06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ndk.com/en/products/ultrasound/probe/3glinear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0793FF-0BC0-F44C-B45C-C104771B6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2317</Words>
  <Characters>3546</Characters>
  <Application>Microsoft Office Word</Application>
  <DocSecurity>0</DocSecurity>
  <Lines>101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Kiya Penanje</dc:creator>
  <cp:lastModifiedBy>こむぎ 栗山</cp:lastModifiedBy>
  <cp:revision>11</cp:revision>
  <dcterms:created xsi:type="dcterms:W3CDTF">2026-02-13T01:59:00Z</dcterms:created>
  <dcterms:modified xsi:type="dcterms:W3CDTF">2026-03-23T11:48:00Z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ceptedDate">
    <vt:lpwstr/>
  </property>
  <property fmtid="{D5CDD505-2E9C-101B-9397-08002B2CF9AE}" pid="3" name="DOI">
    <vt:lpwstr/>
  </property>
  <property fmtid="{D5CDD505-2E9C-101B-9397-08002B2CF9AE}" pid="4" name="epub">
    <vt:lpwstr/>
  </property>
  <property fmtid="{D5CDD505-2E9C-101B-9397-08002B2CF9AE}" pid="5" name="JournalID">
    <vt:lpwstr/>
  </property>
  <property fmtid="{D5CDD505-2E9C-101B-9397-08002B2CF9AE}" pid="6" name="Merops -Original extension">
    <vt:lpwstr>docx</vt:lpwstr>
  </property>
  <property fmtid="{D5CDD505-2E9C-101B-9397-08002B2CF9AE}" pid="7" name="Merops change count">
    <vt:lpwstr>54</vt:lpwstr>
  </property>
  <property fmtid="{D5CDD505-2E9C-101B-9397-08002B2CF9AE}" pid="8" name="Merops client version">
    <vt:lpwstr/>
  </property>
  <property fmtid="{D5CDD505-2E9C-101B-9397-08002B2CF9AE}" pid="9" name="Merops comment count">
    <vt:lpwstr>2</vt:lpwstr>
  </property>
  <property fmtid="{D5CDD505-2E9C-101B-9397-08002B2CF9AE}" pid="10" name="Merops DOI links count">
    <vt:lpwstr>1</vt:lpwstr>
  </property>
  <property fmtid="{D5CDD505-2E9C-101B-9397-08002B2CF9AE}" pid="11" name="Merops email addresses count">
    <vt:lpwstr>0</vt:lpwstr>
  </property>
  <property fmtid="{D5CDD505-2E9C-101B-9397-08002B2CF9AE}" pid="12" name="Merops figures count">
    <vt:lpwstr>3</vt:lpwstr>
  </property>
  <property fmtid="{D5CDD505-2E9C-101B-9397-08002B2CF9AE}" pid="13" name="Merops footnotes/endnotes count">
    <vt:lpwstr>0</vt:lpwstr>
  </property>
  <property fmtid="{D5CDD505-2E9C-101B-9397-08002B2CF9AE}" pid="14" name="Merops graphics count">
    <vt:lpwstr>17</vt:lpwstr>
  </property>
  <property fmtid="{D5CDD505-2E9C-101B-9397-08002B2CF9AE}" pid="15" name="Merops input file path">
    <vt:lpwstr>crm_10111f3c-a43d-48f1-8794-c0b23ced75af.docx</vt:lpwstr>
  </property>
  <property fmtid="{D5CDD505-2E9C-101B-9397-08002B2CF9AE}" pid="16" name="Merops intra-document links count">
    <vt:lpwstr>0</vt:lpwstr>
  </property>
  <property fmtid="{D5CDD505-2E9C-101B-9397-08002B2CF9AE}" pid="17" name="Merops item path">
    <vt:lpwstr>MG-Session/On-20260114/I:8e35b39c-49a6-43cd-8ea8-22bb1b0e2251</vt:lpwstr>
  </property>
  <property fmtid="{D5CDD505-2E9C-101B-9397-08002B2CF9AE}" pid="18" name="Merops processed date">
    <vt:lpwstr>2026/01/14 06:55:52 AM</vt:lpwstr>
  </property>
  <property fmtid="{D5CDD505-2E9C-101B-9397-08002B2CF9AE}" pid="19" name="Merops PubMed links count">
    <vt:lpwstr>0</vt:lpwstr>
  </property>
  <property fmtid="{D5CDD505-2E9C-101B-9397-08002B2CF9AE}" pid="20" name="Merops references count">
    <vt:lpwstr>3</vt:lpwstr>
  </property>
  <property fmtid="{D5CDD505-2E9C-101B-9397-08002B2CF9AE}" pid="21" name="Merops Scopus links count">
    <vt:lpwstr>0</vt:lpwstr>
  </property>
  <property fmtid="{D5CDD505-2E9C-101B-9397-08002B2CF9AE}" pid="22" name="Merops server path">
    <vt:lpwstr/>
  </property>
  <property fmtid="{D5CDD505-2E9C-101B-9397-08002B2CF9AE}" pid="23" name="Merops Standard Set">
    <vt:lpwstr>merops/preset-v1/american-medical-association</vt:lpwstr>
  </property>
  <property fmtid="{D5CDD505-2E9C-101B-9397-08002B2CF9AE}" pid="24" name="Merops Standard Set modified">
    <vt:lpwstr/>
  </property>
  <property fmtid="{D5CDD505-2E9C-101B-9397-08002B2CF9AE}" pid="25" name="Merops tables count">
    <vt:lpwstr>0</vt:lpwstr>
  </property>
  <property fmtid="{D5CDD505-2E9C-101B-9397-08002B2CF9AE}" pid="26" name="Merops word count">
    <vt:lpwstr>714</vt:lpwstr>
  </property>
  <property fmtid="{D5CDD505-2E9C-101B-9397-08002B2CF9AE}" pid="27" name="Merops WorldCat links count">
    <vt:lpwstr>0</vt:lpwstr>
  </property>
  <property fmtid="{D5CDD505-2E9C-101B-9397-08002B2CF9AE}" pid="28" name="ppub">
    <vt:lpwstr/>
  </property>
  <property fmtid="{D5CDD505-2E9C-101B-9397-08002B2CF9AE}" pid="29" name="Publisher">
    <vt:lpwstr/>
  </property>
  <property fmtid="{D5CDD505-2E9C-101B-9397-08002B2CF9AE}" pid="30" name="Publisher-location">
    <vt:lpwstr/>
  </property>
  <property fmtid="{D5CDD505-2E9C-101B-9397-08002B2CF9AE}" pid="31" name="ReceivedDate">
    <vt:lpwstr/>
  </property>
  <property fmtid="{D5CDD505-2E9C-101B-9397-08002B2CF9AE}" pid="32" name="Reference citation style">
    <vt:lpwstr>numerical</vt:lpwstr>
  </property>
  <property fmtid="{D5CDD505-2E9C-101B-9397-08002B2CF9AE}" pid="33" name="Source">
    <vt:lpwstr/>
  </property>
  <property fmtid="{D5CDD505-2E9C-101B-9397-08002B2CF9AE}" pid="34" name="Source-abbreviated">
    <vt:lpwstr/>
  </property>
  <property fmtid="{D5CDD505-2E9C-101B-9397-08002B2CF9AE}" pid="35" name="Source-short">
    <vt:lpwstr/>
  </property>
  <property fmtid="{D5CDD505-2E9C-101B-9397-08002B2CF9AE}" pid="36" name="Subject">
    <vt:lpwstr/>
  </property>
</Properties>
</file>