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Supplementary Methods and Notes</w:t>
      </w:r>
    </w:p>
    <w:p>
      <w:pPr>
        <w:pStyle w:val="Heading1"/>
      </w:pPr>
      <w:r>
        <w:t>Supplementary Methods</w:t>
      </w:r>
    </w:p>
    <w:p>
      <w:r>
        <w:rPr>
          <w:b w:val="0"/>
        </w:rPr>
        <w:t>The advanced analysis used the processed cohort matrices already generated within the repository. Only GSE107994 and GSE193777 entered the shared-gene layer because both cohorts retained gene-symbol expression matrices and binary progressor labels. The overlap across those cohorts was 14,440 genes.</w:t>
      </w:r>
    </w:p>
    <w:p>
      <w:r>
        <w:rPr>
          <w:b w:val="0"/>
        </w:rPr>
        <w:t>The Bayesian gene model summarized existing within-cohort effect sizes using a normal-normal hierarchical framework. The objective was not to prove mechanism, but to stabilize ranking and provide posterior uncertainty intervals that are easier to interpret than raw point estimates alone.</w:t>
      </w:r>
    </w:p>
    <w:p>
      <w:r>
        <w:rPr>
          <w:b w:val="0"/>
        </w:rPr>
        <w:t>The pathway-level analysis derived sample-level scores from the exported enrichment gene sets. Because the enrichment source was itself downstream of the project pipeline, the pathway results should be viewed as structured biological corroboration rather than an independent discovery layer.</w:t>
      </w:r>
    </w:p>
    <w:p>
      <w:r>
        <w:rPr>
          <w:b w:val="0"/>
        </w:rPr>
        <w:t>The OmicsClaw-inspired deconvolution extension used canonical blood-cell marker genes with a non-negative least squares framework. These outputs are relative composition proxies and should not be interpreted as absolute leukocyte fractions. The coexpression extension was used to summarize coordinated programs and hub genes, but not to claim causal regulatory networks.</w:t>
      </w:r>
    </w:p>
    <w:p>
      <w:pPr>
        <w:pStyle w:val="Heading1"/>
      </w:pPr>
      <w:r>
        <w:t>Supplementary Figure</w:t>
      </w:r>
    </w:p>
    <w:p>
      <w:r>
        <w:rPr>
          <w:b w:val="0"/>
        </w:rPr>
        <w:t>Supplementary Figure 1. Directed acyclic graph showing the conceptual relationships among cohort, platform, host baseline factors, latent progression biology, preprocessing, and observed transcriptomic measurements.</w:t>
      </w:r>
    </w:p>
    <w:p>
      <w:pPr>
        <w:jc w:val="center"/>
      </w:pPr>
      <w:r>
        <w:drawing>
          <wp:inline xmlns:a="http://schemas.openxmlformats.org/drawingml/2006/main" xmlns:pic="http://schemas.openxmlformats.org/drawingml/2006/picture">
            <wp:extent cx="5669280" cy="3092335"/>
            <wp:docPr id="1" name="Picture 1"/>
            <wp:cNvGraphicFramePr>
              <a:graphicFrameLocks noChangeAspect="1"/>
            </wp:cNvGraphicFramePr>
            <a:graphic>
              <a:graphicData uri="http://schemas.openxmlformats.org/drawingml/2006/picture">
                <pic:pic>
                  <pic:nvPicPr>
                    <pic:cNvPr id="0" name="conceptual_dag.png"/>
                    <pic:cNvPicPr/>
                  </pic:nvPicPr>
                  <pic:blipFill>
                    <a:blip r:embed="rId9"/>
                    <a:stretch>
                      <a:fillRect/>
                    </a:stretch>
                  </pic:blipFill>
                  <pic:spPr>
                    <a:xfrm>
                      <a:off x="0" y="0"/>
                      <a:ext cx="5669280" cy="3092335"/>
                    </a:xfrm>
                    <a:prstGeom prst="rect"/>
                  </pic:spPr>
                </pic:pic>
              </a:graphicData>
            </a:graphic>
          </wp:inline>
        </w:drawing>
      </w:r>
    </w:p>
    <w:p/>
    <w:p>
      <w:pPr>
        <w:pStyle w:val="Heading1"/>
      </w:pPr>
      <w:r>
        <w:t>Supplementary Table</w:t>
      </w:r>
    </w:p>
    <w:p>
      <w:r>
        <w:rPr>
          <w:b w:val="0"/>
        </w:rPr>
        <w:t>Supplementary Table 1. Top 20 Bayesian gene-level posterior effects.</w:t>
      </w:r>
    </w:p>
    <w:tbl>
      <w:tblPr>
        <w:tblStyle w:val="TableGrid"/>
        <w:tblW w:type="auto" w:w="0"/>
        <w:tblLook w:firstColumn="1" w:firstRow="1" w:lastColumn="0" w:lastRow="0" w:noHBand="0" w:noVBand="1" w:val="04A0"/>
      </w:tblPr>
      <w:tblGrid>
        <w:gridCol w:w="2340"/>
        <w:gridCol w:w="2340"/>
        <w:gridCol w:w="2340"/>
        <w:gridCol w:w="2340"/>
      </w:tblGrid>
      <w:tr>
        <w:tc>
          <w:tcPr>
            <w:tcW w:type="dxa" w:w="2340"/>
          </w:tcPr>
          <w:p>
            <w:r>
              <w:t>Gene</w:t>
            </w:r>
          </w:p>
        </w:tc>
        <w:tc>
          <w:tcPr>
            <w:tcW w:type="dxa" w:w="2340"/>
          </w:tcPr>
          <w:p>
            <w:r>
              <w:t>Posterior mean</w:t>
            </w:r>
          </w:p>
        </w:tc>
        <w:tc>
          <w:tcPr>
            <w:tcW w:type="dxa" w:w="2340"/>
          </w:tcPr>
          <w:p>
            <w:r>
              <w:t>95% CrI low</w:t>
            </w:r>
          </w:p>
        </w:tc>
        <w:tc>
          <w:tcPr>
            <w:tcW w:type="dxa" w:w="2340"/>
          </w:tcPr>
          <w:p>
            <w:r>
              <w:t>95% CrI high</w:t>
            </w:r>
          </w:p>
        </w:tc>
      </w:tr>
      <w:tr>
        <w:tc>
          <w:tcPr>
            <w:tcW w:type="dxa" w:w="2340"/>
          </w:tcPr>
          <w:p>
            <w:r>
              <w:t>MILR1</w:t>
            </w:r>
          </w:p>
        </w:tc>
        <w:tc>
          <w:tcPr>
            <w:tcW w:type="dxa" w:w="2340"/>
          </w:tcPr>
          <w:p>
            <w:r>
              <w:t>1.229</w:t>
            </w:r>
          </w:p>
        </w:tc>
        <w:tc>
          <w:tcPr>
            <w:tcW w:type="dxa" w:w="2340"/>
          </w:tcPr>
          <w:p>
            <w:r>
              <w:t>1.108</w:t>
            </w:r>
          </w:p>
        </w:tc>
        <w:tc>
          <w:tcPr>
            <w:tcW w:type="dxa" w:w="2340"/>
          </w:tcPr>
          <w:p>
            <w:r>
              <w:t>1.351</w:t>
            </w:r>
          </w:p>
        </w:tc>
      </w:tr>
      <w:tr>
        <w:tc>
          <w:tcPr>
            <w:tcW w:type="dxa" w:w="2340"/>
          </w:tcPr>
          <w:p>
            <w:r>
              <w:t>VSIG4</w:t>
            </w:r>
          </w:p>
        </w:tc>
        <w:tc>
          <w:tcPr>
            <w:tcW w:type="dxa" w:w="2340"/>
          </w:tcPr>
          <w:p>
            <w:r>
              <w:t>1.155</w:t>
            </w:r>
          </w:p>
        </w:tc>
        <w:tc>
          <w:tcPr>
            <w:tcW w:type="dxa" w:w="2340"/>
          </w:tcPr>
          <w:p>
            <w:r>
              <w:t>0.922</w:t>
            </w:r>
          </w:p>
        </w:tc>
        <w:tc>
          <w:tcPr>
            <w:tcW w:type="dxa" w:w="2340"/>
          </w:tcPr>
          <w:p>
            <w:r>
              <w:t>1.388</w:t>
            </w:r>
          </w:p>
        </w:tc>
      </w:tr>
      <w:tr>
        <w:tc>
          <w:tcPr>
            <w:tcW w:type="dxa" w:w="2340"/>
          </w:tcPr>
          <w:p>
            <w:r>
              <w:t>FZD5</w:t>
            </w:r>
          </w:p>
        </w:tc>
        <w:tc>
          <w:tcPr>
            <w:tcW w:type="dxa" w:w="2340"/>
          </w:tcPr>
          <w:p>
            <w:r>
              <w:t>1.151</w:t>
            </w:r>
          </w:p>
        </w:tc>
        <w:tc>
          <w:tcPr>
            <w:tcW w:type="dxa" w:w="2340"/>
          </w:tcPr>
          <w:p>
            <w:r>
              <w:t>1.034</w:t>
            </w:r>
          </w:p>
        </w:tc>
        <w:tc>
          <w:tcPr>
            <w:tcW w:type="dxa" w:w="2340"/>
          </w:tcPr>
          <w:p>
            <w:r>
              <w:t>1.267</w:t>
            </w:r>
          </w:p>
        </w:tc>
      </w:tr>
      <w:tr>
        <w:tc>
          <w:tcPr>
            <w:tcW w:type="dxa" w:w="2340"/>
          </w:tcPr>
          <w:p>
            <w:r>
              <w:t>CD36</w:t>
            </w:r>
          </w:p>
        </w:tc>
        <w:tc>
          <w:tcPr>
            <w:tcW w:type="dxa" w:w="2340"/>
          </w:tcPr>
          <w:p>
            <w:r>
              <w:t>1.148</w:t>
            </w:r>
          </w:p>
        </w:tc>
        <w:tc>
          <w:tcPr>
            <w:tcW w:type="dxa" w:w="2340"/>
          </w:tcPr>
          <w:p>
            <w:r>
              <w:t>0.978</w:t>
            </w:r>
          </w:p>
        </w:tc>
        <w:tc>
          <w:tcPr>
            <w:tcW w:type="dxa" w:w="2340"/>
          </w:tcPr>
          <w:p>
            <w:r>
              <w:t>1.318</w:t>
            </w:r>
          </w:p>
        </w:tc>
      </w:tr>
      <w:tr>
        <w:tc>
          <w:tcPr>
            <w:tcW w:type="dxa" w:w="2340"/>
          </w:tcPr>
          <w:p>
            <w:r>
              <w:t>CCR2</w:t>
            </w:r>
          </w:p>
        </w:tc>
        <w:tc>
          <w:tcPr>
            <w:tcW w:type="dxa" w:w="2340"/>
          </w:tcPr>
          <w:p>
            <w:r>
              <w:t>1.146</w:t>
            </w:r>
          </w:p>
        </w:tc>
        <w:tc>
          <w:tcPr>
            <w:tcW w:type="dxa" w:w="2340"/>
          </w:tcPr>
          <w:p>
            <w:r>
              <w:t>0.905</w:t>
            </w:r>
          </w:p>
        </w:tc>
        <w:tc>
          <w:tcPr>
            <w:tcW w:type="dxa" w:w="2340"/>
          </w:tcPr>
          <w:p>
            <w:r>
              <w:t>1.387</w:t>
            </w:r>
          </w:p>
        </w:tc>
      </w:tr>
      <w:tr>
        <w:tc>
          <w:tcPr>
            <w:tcW w:type="dxa" w:w="2340"/>
          </w:tcPr>
          <w:p>
            <w:r>
              <w:t>ASGR2</w:t>
            </w:r>
          </w:p>
        </w:tc>
        <w:tc>
          <w:tcPr>
            <w:tcW w:type="dxa" w:w="2340"/>
          </w:tcPr>
          <w:p>
            <w:r>
              <w:t>1.135</w:t>
            </w:r>
          </w:p>
        </w:tc>
        <w:tc>
          <w:tcPr>
            <w:tcW w:type="dxa" w:w="2340"/>
          </w:tcPr>
          <w:p>
            <w:r>
              <w:t>0.905</w:t>
            </w:r>
          </w:p>
        </w:tc>
        <w:tc>
          <w:tcPr>
            <w:tcW w:type="dxa" w:w="2340"/>
          </w:tcPr>
          <w:p>
            <w:r>
              <w:t>1.364</w:t>
            </w:r>
          </w:p>
        </w:tc>
      </w:tr>
      <w:tr>
        <w:tc>
          <w:tcPr>
            <w:tcW w:type="dxa" w:w="2340"/>
          </w:tcPr>
          <w:p>
            <w:r>
              <w:t>AQP1</w:t>
            </w:r>
          </w:p>
        </w:tc>
        <w:tc>
          <w:tcPr>
            <w:tcW w:type="dxa" w:w="2340"/>
          </w:tcPr>
          <w:p>
            <w:r>
              <w:t>1.111</w:t>
            </w:r>
          </w:p>
        </w:tc>
        <w:tc>
          <w:tcPr>
            <w:tcW w:type="dxa" w:w="2340"/>
          </w:tcPr>
          <w:p>
            <w:r>
              <w:t>0.998</w:t>
            </w:r>
          </w:p>
        </w:tc>
        <w:tc>
          <w:tcPr>
            <w:tcW w:type="dxa" w:w="2340"/>
          </w:tcPr>
          <w:p>
            <w:r>
              <w:t>1.224</w:t>
            </w:r>
          </w:p>
        </w:tc>
      </w:tr>
      <w:tr>
        <w:tc>
          <w:tcPr>
            <w:tcW w:type="dxa" w:w="2340"/>
          </w:tcPr>
          <w:p>
            <w:r>
              <w:t>CRISPLD2</w:t>
            </w:r>
          </w:p>
        </w:tc>
        <w:tc>
          <w:tcPr>
            <w:tcW w:type="dxa" w:w="2340"/>
          </w:tcPr>
          <w:p>
            <w:r>
              <w:t>1.107</w:t>
            </w:r>
          </w:p>
        </w:tc>
        <w:tc>
          <w:tcPr>
            <w:tcW w:type="dxa" w:w="2340"/>
          </w:tcPr>
          <w:p>
            <w:r>
              <w:t>0.994</w:t>
            </w:r>
          </w:p>
        </w:tc>
        <w:tc>
          <w:tcPr>
            <w:tcW w:type="dxa" w:w="2340"/>
          </w:tcPr>
          <w:p>
            <w:r>
              <w:t>1.22</w:t>
            </w:r>
          </w:p>
        </w:tc>
      </w:tr>
      <w:tr>
        <w:tc>
          <w:tcPr>
            <w:tcW w:type="dxa" w:w="2340"/>
          </w:tcPr>
          <w:p>
            <w:r>
              <w:t>ANKRD9</w:t>
            </w:r>
          </w:p>
        </w:tc>
        <w:tc>
          <w:tcPr>
            <w:tcW w:type="dxa" w:w="2340"/>
          </w:tcPr>
          <w:p>
            <w:r>
              <w:t>1.091</w:t>
            </w:r>
          </w:p>
        </w:tc>
        <w:tc>
          <w:tcPr>
            <w:tcW w:type="dxa" w:w="2340"/>
          </w:tcPr>
          <w:p>
            <w:r>
              <w:t>0.868</w:t>
            </w:r>
          </w:p>
        </w:tc>
        <w:tc>
          <w:tcPr>
            <w:tcW w:type="dxa" w:w="2340"/>
          </w:tcPr>
          <w:p>
            <w:r>
              <w:t>1.314</w:t>
            </w:r>
          </w:p>
        </w:tc>
      </w:tr>
      <w:tr>
        <w:tc>
          <w:tcPr>
            <w:tcW w:type="dxa" w:w="2340"/>
          </w:tcPr>
          <w:p>
            <w:r>
              <w:t>SIRPD</w:t>
            </w:r>
          </w:p>
        </w:tc>
        <w:tc>
          <w:tcPr>
            <w:tcW w:type="dxa" w:w="2340"/>
          </w:tcPr>
          <w:p>
            <w:r>
              <w:t>1.087</w:t>
            </w:r>
          </w:p>
        </w:tc>
        <w:tc>
          <w:tcPr>
            <w:tcW w:type="dxa" w:w="2340"/>
          </w:tcPr>
          <w:p>
            <w:r>
              <w:t>0.919</w:t>
            </w:r>
          </w:p>
        </w:tc>
        <w:tc>
          <w:tcPr>
            <w:tcW w:type="dxa" w:w="2340"/>
          </w:tcPr>
          <w:p>
            <w:r>
              <w:t>1.256</w:t>
            </w:r>
          </w:p>
        </w:tc>
      </w:tr>
      <w:tr>
        <w:tc>
          <w:tcPr>
            <w:tcW w:type="dxa" w:w="2340"/>
          </w:tcPr>
          <w:p>
            <w:r>
              <w:t>PLBD1</w:t>
            </w:r>
          </w:p>
        </w:tc>
        <w:tc>
          <w:tcPr>
            <w:tcW w:type="dxa" w:w="2340"/>
          </w:tcPr>
          <w:p>
            <w:r>
              <w:t>1.079</w:t>
            </w:r>
          </w:p>
        </w:tc>
        <w:tc>
          <w:tcPr>
            <w:tcW w:type="dxa" w:w="2340"/>
          </w:tcPr>
          <w:p>
            <w:r>
              <w:t>0.93</w:t>
            </w:r>
          </w:p>
        </w:tc>
        <w:tc>
          <w:tcPr>
            <w:tcW w:type="dxa" w:w="2340"/>
          </w:tcPr>
          <w:p>
            <w:r>
              <w:t>1.228</w:t>
            </w:r>
          </w:p>
        </w:tc>
      </w:tr>
      <w:tr>
        <w:tc>
          <w:tcPr>
            <w:tcW w:type="dxa" w:w="2340"/>
          </w:tcPr>
          <w:p>
            <w:r>
              <w:t>PLXDC2</w:t>
            </w:r>
          </w:p>
        </w:tc>
        <w:tc>
          <w:tcPr>
            <w:tcW w:type="dxa" w:w="2340"/>
          </w:tcPr>
          <w:p>
            <w:r>
              <w:t>1.066</w:t>
            </w:r>
          </w:p>
        </w:tc>
        <w:tc>
          <w:tcPr>
            <w:tcW w:type="dxa" w:w="2340"/>
          </w:tcPr>
          <w:p>
            <w:r>
              <w:t>0.823</w:t>
            </w:r>
          </w:p>
        </w:tc>
        <w:tc>
          <w:tcPr>
            <w:tcW w:type="dxa" w:w="2340"/>
          </w:tcPr>
          <w:p>
            <w:r>
              <w:t>1.309</w:t>
            </w:r>
          </w:p>
        </w:tc>
      </w:tr>
      <w:tr>
        <w:tc>
          <w:tcPr>
            <w:tcW w:type="dxa" w:w="2340"/>
          </w:tcPr>
          <w:p>
            <w:r>
              <w:t>NCSTN</w:t>
            </w:r>
          </w:p>
        </w:tc>
        <w:tc>
          <w:tcPr>
            <w:tcW w:type="dxa" w:w="2340"/>
          </w:tcPr>
          <w:p>
            <w:r>
              <w:t>1.063</w:t>
            </w:r>
          </w:p>
        </w:tc>
        <w:tc>
          <w:tcPr>
            <w:tcW w:type="dxa" w:w="2340"/>
          </w:tcPr>
          <w:p>
            <w:r>
              <w:t>0.856</w:t>
            </w:r>
          </w:p>
        </w:tc>
        <w:tc>
          <w:tcPr>
            <w:tcW w:type="dxa" w:w="2340"/>
          </w:tcPr>
          <w:p>
            <w:r>
              <w:t>1.27</w:t>
            </w:r>
          </w:p>
        </w:tc>
      </w:tr>
      <w:tr>
        <w:tc>
          <w:tcPr>
            <w:tcW w:type="dxa" w:w="2340"/>
          </w:tcPr>
          <w:p>
            <w:r>
              <w:t>FAM20C</w:t>
            </w:r>
          </w:p>
        </w:tc>
        <w:tc>
          <w:tcPr>
            <w:tcW w:type="dxa" w:w="2340"/>
          </w:tcPr>
          <w:p>
            <w:r>
              <w:t>1.058</w:t>
            </w:r>
          </w:p>
        </w:tc>
        <w:tc>
          <w:tcPr>
            <w:tcW w:type="dxa" w:w="2340"/>
          </w:tcPr>
          <w:p>
            <w:r>
              <w:t>0.945</w:t>
            </w:r>
          </w:p>
        </w:tc>
        <w:tc>
          <w:tcPr>
            <w:tcW w:type="dxa" w:w="2340"/>
          </w:tcPr>
          <w:p>
            <w:r>
              <w:t>1.171</w:t>
            </w:r>
          </w:p>
        </w:tc>
      </w:tr>
      <w:tr>
        <w:tc>
          <w:tcPr>
            <w:tcW w:type="dxa" w:w="2340"/>
          </w:tcPr>
          <w:p>
            <w:r>
              <w:t>USP3</w:t>
            </w:r>
          </w:p>
        </w:tc>
        <w:tc>
          <w:tcPr>
            <w:tcW w:type="dxa" w:w="2340"/>
          </w:tcPr>
          <w:p>
            <w:r>
              <w:t>1.036</w:t>
            </w:r>
          </w:p>
        </w:tc>
        <w:tc>
          <w:tcPr>
            <w:tcW w:type="dxa" w:w="2340"/>
          </w:tcPr>
          <w:p>
            <w:r>
              <w:t>0.857</w:t>
            </w:r>
          </w:p>
        </w:tc>
        <w:tc>
          <w:tcPr>
            <w:tcW w:type="dxa" w:w="2340"/>
          </w:tcPr>
          <w:p>
            <w:r>
              <w:t>1.215</w:t>
            </w:r>
          </w:p>
        </w:tc>
      </w:tr>
      <w:tr>
        <w:tc>
          <w:tcPr>
            <w:tcW w:type="dxa" w:w="2340"/>
          </w:tcPr>
          <w:p>
            <w:r>
              <w:t>CPVL</w:t>
            </w:r>
          </w:p>
        </w:tc>
        <w:tc>
          <w:tcPr>
            <w:tcW w:type="dxa" w:w="2340"/>
          </w:tcPr>
          <w:p>
            <w:r>
              <w:t>1.025</w:t>
            </w:r>
          </w:p>
        </w:tc>
        <w:tc>
          <w:tcPr>
            <w:tcW w:type="dxa" w:w="2340"/>
          </w:tcPr>
          <w:p>
            <w:r>
              <w:t>0.851</w:t>
            </w:r>
          </w:p>
        </w:tc>
        <w:tc>
          <w:tcPr>
            <w:tcW w:type="dxa" w:w="2340"/>
          </w:tcPr>
          <w:p>
            <w:r>
              <w:t>1.2</w:t>
            </w:r>
          </w:p>
        </w:tc>
      </w:tr>
      <w:tr>
        <w:tc>
          <w:tcPr>
            <w:tcW w:type="dxa" w:w="2340"/>
          </w:tcPr>
          <w:p>
            <w:r>
              <w:t>MYOF</w:t>
            </w:r>
          </w:p>
        </w:tc>
        <w:tc>
          <w:tcPr>
            <w:tcW w:type="dxa" w:w="2340"/>
          </w:tcPr>
          <w:p>
            <w:r>
              <w:t>1.012</w:t>
            </w:r>
          </w:p>
        </w:tc>
        <w:tc>
          <w:tcPr>
            <w:tcW w:type="dxa" w:w="2340"/>
          </w:tcPr>
          <w:p>
            <w:r>
              <w:t>0.866</w:t>
            </w:r>
          </w:p>
        </w:tc>
        <w:tc>
          <w:tcPr>
            <w:tcW w:type="dxa" w:w="2340"/>
          </w:tcPr>
          <w:p>
            <w:r>
              <w:t>1.157</w:t>
            </w:r>
          </w:p>
        </w:tc>
      </w:tr>
      <w:tr>
        <w:tc>
          <w:tcPr>
            <w:tcW w:type="dxa" w:w="2340"/>
          </w:tcPr>
          <w:p>
            <w:r>
              <w:t>ERMAP</w:t>
            </w:r>
          </w:p>
        </w:tc>
        <w:tc>
          <w:tcPr>
            <w:tcW w:type="dxa" w:w="2340"/>
          </w:tcPr>
          <w:p>
            <w:r>
              <w:t>1.009</w:t>
            </w:r>
          </w:p>
        </w:tc>
        <w:tc>
          <w:tcPr>
            <w:tcW w:type="dxa" w:w="2340"/>
          </w:tcPr>
          <w:p>
            <w:r>
              <w:t>0.857</w:t>
            </w:r>
          </w:p>
        </w:tc>
        <w:tc>
          <w:tcPr>
            <w:tcW w:type="dxa" w:w="2340"/>
          </w:tcPr>
          <w:p>
            <w:r>
              <w:t>1.161</w:t>
            </w:r>
          </w:p>
        </w:tc>
      </w:tr>
      <w:tr>
        <w:tc>
          <w:tcPr>
            <w:tcW w:type="dxa" w:w="2340"/>
          </w:tcPr>
          <w:p>
            <w:r>
              <w:t>IRAK3</w:t>
            </w:r>
          </w:p>
        </w:tc>
        <w:tc>
          <w:tcPr>
            <w:tcW w:type="dxa" w:w="2340"/>
          </w:tcPr>
          <w:p>
            <w:r>
              <w:t>1.007</w:t>
            </w:r>
          </w:p>
        </w:tc>
        <w:tc>
          <w:tcPr>
            <w:tcW w:type="dxa" w:w="2340"/>
          </w:tcPr>
          <w:p>
            <w:r>
              <w:t>0.894</w:t>
            </w:r>
          </w:p>
        </w:tc>
        <w:tc>
          <w:tcPr>
            <w:tcW w:type="dxa" w:w="2340"/>
          </w:tcPr>
          <w:p>
            <w:r>
              <w:t>1.12</w:t>
            </w:r>
          </w:p>
        </w:tc>
      </w:tr>
      <w:tr>
        <w:tc>
          <w:tcPr>
            <w:tcW w:type="dxa" w:w="2340"/>
          </w:tcPr>
          <w:p>
            <w:r>
              <w:t>PROS1</w:t>
            </w:r>
          </w:p>
        </w:tc>
        <w:tc>
          <w:tcPr>
            <w:tcW w:type="dxa" w:w="2340"/>
          </w:tcPr>
          <w:p>
            <w:r>
              <w:t>0.998</w:t>
            </w:r>
          </w:p>
        </w:tc>
        <w:tc>
          <w:tcPr>
            <w:tcW w:type="dxa" w:w="2340"/>
          </w:tcPr>
          <w:p>
            <w:r>
              <w:t>0.839</w:t>
            </w:r>
          </w:p>
        </w:tc>
        <w:tc>
          <w:tcPr>
            <w:tcW w:type="dxa" w:w="2340"/>
          </w:tcPr>
          <w:p>
            <w:r>
              <w:t>1.157</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480" w:lineRule="auto" w:after="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