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F6F" w:rsidRDefault="007E0F6F" w:rsidP="007E0F6F">
      <w:r>
        <w:t>% LaTeX Template for IAENG Paper</w:t>
      </w:r>
    </w:p>
    <w:p w:rsidR="007E0F6F" w:rsidRDefault="007E0F6F" w:rsidP="007E0F6F">
      <w:r>
        <w:t>% Alzheimer's Disease LSTM Prediction - Complete Version with Graphs and System Design</w:t>
      </w:r>
    </w:p>
    <w:p w:rsidR="007E0F6F" w:rsidRDefault="007E0F6F" w:rsidP="007E0F6F"/>
    <w:p w:rsidR="007E0F6F" w:rsidRDefault="007E0F6F" w:rsidP="007E0F6F">
      <w:r>
        <w:t>\documentclass[10pt,twocolumn]{article}</w:t>
      </w:r>
    </w:p>
    <w:p w:rsidR="007E0F6F" w:rsidRDefault="007E0F6F" w:rsidP="007E0F6F"/>
    <w:p w:rsidR="007E0F6F" w:rsidRDefault="007E0F6F" w:rsidP="007E0F6F">
      <w:r>
        <w:t>% Essential Packages</w:t>
      </w:r>
    </w:p>
    <w:p w:rsidR="007E0F6F" w:rsidRDefault="007E0F6F" w:rsidP="007E0F6F">
      <w:r>
        <w:t>\usepackage[utf8]{inputenc}</w:t>
      </w:r>
    </w:p>
    <w:p w:rsidR="007E0F6F" w:rsidRDefault="007E0F6F" w:rsidP="007E0F6F">
      <w:r>
        <w:t>\usepackage[T1]{fontenc}</w:t>
      </w:r>
    </w:p>
    <w:p w:rsidR="007E0F6F" w:rsidRDefault="007E0F6F" w:rsidP="007E0F6F">
      <w:r>
        <w:t>\usepackage{times}</w:t>
      </w:r>
    </w:p>
    <w:p w:rsidR="007E0F6F" w:rsidRDefault="007E0F6F" w:rsidP="007E0F6F">
      <w:r>
        <w:t>\usepackage{geometry}</w:t>
      </w:r>
    </w:p>
    <w:p w:rsidR="007E0F6F" w:rsidRDefault="007E0F6F" w:rsidP="007E0F6F">
      <w:r>
        <w:t>\usepackage{graphicx}</w:t>
      </w:r>
    </w:p>
    <w:p w:rsidR="007E0F6F" w:rsidRDefault="007E0F6F" w:rsidP="007E0F6F">
      <w:r>
        <w:t>\usepackage{amsmath}</w:t>
      </w:r>
    </w:p>
    <w:p w:rsidR="007E0F6F" w:rsidRDefault="007E0F6F" w:rsidP="007E0F6F">
      <w:r>
        <w:t>\usepackage{amssymb}</w:t>
      </w:r>
    </w:p>
    <w:p w:rsidR="007E0F6F" w:rsidRDefault="007E0F6F" w:rsidP="007E0F6F">
      <w:r>
        <w:t>\usepackage{cite}</w:t>
      </w:r>
    </w:p>
    <w:p w:rsidR="007E0F6F" w:rsidRDefault="007E0F6F" w:rsidP="007E0F6F">
      <w:r>
        <w:t>\usepackage{url}</w:t>
      </w:r>
    </w:p>
    <w:p w:rsidR="007E0F6F" w:rsidRDefault="007E0F6F" w:rsidP="007E0F6F">
      <w:r>
        <w:t>\usepackage{hyperref}</w:t>
      </w:r>
    </w:p>
    <w:p w:rsidR="007E0F6F" w:rsidRDefault="007E0F6F" w:rsidP="007E0F6F">
      <w:r>
        <w:t>\usepackage{array}</w:t>
      </w:r>
    </w:p>
    <w:p w:rsidR="007E0F6F" w:rsidRDefault="007E0F6F" w:rsidP="007E0F6F">
      <w:r>
        <w:t>\usepackage{booktabs}</w:t>
      </w:r>
    </w:p>
    <w:p w:rsidR="007E0F6F" w:rsidRDefault="007E0F6F" w:rsidP="007E0F6F">
      <w:r>
        <w:t>\usepackage{multirow}</w:t>
      </w:r>
    </w:p>
    <w:p w:rsidR="007E0F6F" w:rsidRDefault="007E0F6F" w:rsidP="007E0F6F">
      <w:r>
        <w:t>\usepackage{float}</w:t>
      </w:r>
    </w:p>
    <w:p w:rsidR="007E0F6F" w:rsidRDefault="007E0F6F" w:rsidP="007E0F6F">
      <w:r>
        <w:t>\usepackage{tikz}</w:t>
      </w:r>
    </w:p>
    <w:p w:rsidR="007E0F6F" w:rsidRDefault="007E0F6F" w:rsidP="007E0F6F">
      <w:r>
        <w:t>\usepackage{pgfplots}</w:t>
      </w:r>
    </w:p>
    <w:p w:rsidR="007E0F6F" w:rsidRDefault="007E0F6F" w:rsidP="007E0F6F">
      <w:r>
        <w:t>\pgfplotsset{compat=1.17}</w:t>
      </w:r>
    </w:p>
    <w:p w:rsidR="007E0F6F" w:rsidRDefault="007E0F6F" w:rsidP="007E0F6F">
      <w:r>
        <w:t>\usetikzlibrary{shapes.geometric, arrows, positioning, fit, backgrounds, calc}</w:t>
      </w:r>
    </w:p>
    <w:p w:rsidR="007E0F6F" w:rsidRDefault="007E0F6F" w:rsidP="007E0F6F"/>
    <w:p w:rsidR="007E0F6F" w:rsidRDefault="007E0F6F" w:rsidP="007E0F6F">
      <w:r>
        <w:t>% Page Setup</w:t>
      </w:r>
    </w:p>
    <w:p w:rsidR="007E0F6F" w:rsidRDefault="007E0F6F" w:rsidP="007E0F6F">
      <w:r>
        <w:t>\geometry{</w:t>
      </w:r>
    </w:p>
    <w:p w:rsidR="007E0F6F" w:rsidRDefault="007E0F6F" w:rsidP="007E0F6F">
      <w:r>
        <w:t xml:space="preserve">    letterpaper,</w:t>
      </w:r>
    </w:p>
    <w:p w:rsidR="007E0F6F" w:rsidRDefault="007E0F6F" w:rsidP="007E0F6F">
      <w:r>
        <w:t xml:space="preserve">    left=0.75in,</w:t>
      </w:r>
    </w:p>
    <w:p w:rsidR="007E0F6F" w:rsidRDefault="007E0F6F" w:rsidP="007E0F6F">
      <w:r>
        <w:t xml:space="preserve">    right=0.75in,</w:t>
      </w:r>
    </w:p>
    <w:p w:rsidR="007E0F6F" w:rsidRDefault="007E0F6F" w:rsidP="007E0F6F">
      <w:r>
        <w:t xml:space="preserve">    top=1in,</w:t>
      </w:r>
    </w:p>
    <w:p w:rsidR="007E0F6F" w:rsidRDefault="007E0F6F" w:rsidP="007E0F6F">
      <w:r>
        <w:lastRenderedPageBreak/>
        <w:t xml:space="preserve">    bottom=1in</w:t>
      </w:r>
    </w:p>
    <w:p w:rsidR="007E0F6F" w:rsidRDefault="007E0F6F" w:rsidP="007E0F6F">
      <w:r>
        <w:t>}</w:t>
      </w:r>
    </w:p>
    <w:p w:rsidR="007E0F6F" w:rsidRDefault="007E0F6F" w:rsidP="007E0F6F"/>
    <w:p w:rsidR="007E0F6F" w:rsidRDefault="007E0F6F" w:rsidP="007E0F6F">
      <w:r>
        <w:t>% Reduce space between columns</w:t>
      </w:r>
    </w:p>
    <w:p w:rsidR="007E0F6F" w:rsidRDefault="007E0F6F" w:rsidP="007E0F6F">
      <w:r>
        <w:t>\setlength{\columnsep}{0.25in}</w:t>
      </w:r>
    </w:p>
    <w:p w:rsidR="007E0F6F" w:rsidRDefault="007E0F6F" w:rsidP="007E0F6F"/>
    <w:p w:rsidR="007E0F6F" w:rsidRDefault="007E0F6F" w:rsidP="007E0F6F">
      <w:r>
        <w:t>% Define colors</w:t>
      </w:r>
    </w:p>
    <w:p w:rsidR="007E0F6F" w:rsidRDefault="007E0F6F" w:rsidP="007E0F6F">
      <w:r>
        <w:t>\definecolor{deepblue}{RGB}{0,51,102}</w:t>
      </w:r>
    </w:p>
    <w:p w:rsidR="007E0F6F" w:rsidRDefault="007E0F6F" w:rsidP="007E0F6F">
      <w:r>
        <w:t>\definecolor{lightblue}{RGB}{102,178,255}</w:t>
      </w:r>
    </w:p>
    <w:p w:rsidR="007E0F6F" w:rsidRDefault="007E0F6F" w:rsidP="007E0F6F">
      <w:r>
        <w:t>\definecolor{orange}{RGB}{255,128,0}</w:t>
      </w:r>
    </w:p>
    <w:p w:rsidR="007E0F6F" w:rsidRDefault="007E0F6F" w:rsidP="007E0F6F">
      <w:r>
        <w:t>\definecolor{green}{RGB}{34,139,34}</w:t>
      </w:r>
    </w:p>
    <w:p w:rsidR="007E0F6F" w:rsidRDefault="007E0F6F" w:rsidP="007E0F6F"/>
    <w:p w:rsidR="007E0F6F" w:rsidRDefault="007E0F6F" w:rsidP="007E0F6F">
      <w:r>
        <w:t>% Arrow styles</w:t>
      </w:r>
    </w:p>
    <w:p w:rsidR="007E0F6F" w:rsidRDefault="007E0F6F" w:rsidP="007E0F6F">
      <w:r>
        <w:t>\tikzstyle{arrow} = [thick,-&gt;,&gt;=stealth]</w:t>
      </w:r>
    </w:p>
    <w:p w:rsidR="007E0F6F" w:rsidRDefault="007E0F6F" w:rsidP="007E0F6F">
      <w:r>
        <w:t>\tikzstyle{block} = [rectangle, draw, fill=blue!20, text width=5em, text centered, rounded corners, minimum height=3em]</w:t>
      </w:r>
    </w:p>
    <w:p w:rsidR="007E0F6F" w:rsidRDefault="007E0F6F" w:rsidP="007E0F6F">
      <w:r>
        <w:t>\tikzstyle{data} = [rectangle, draw, fill=green!20, text width=5em, text centered, rounded corners, minimum height=2.5em]</w:t>
      </w:r>
    </w:p>
    <w:p w:rsidR="007E0F6F" w:rsidRDefault="007E0F6F" w:rsidP="007E0F6F">
      <w:r>
        <w:t>\tikzstyle{process} = [rectangle, draw, fill=orange!20, text width=6em, text centered, rounded corners, minimum height=3em]</w:t>
      </w:r>
    </w:p>
    <w:p w:rsidR="007E0F6F" w:rsidRDefault="007E0F6F" w:rsidP="007E0F6F"/>
    <w:p w:rsidR="007E0F6F" w:rsidRDefault="007E0F6F" w:rsidP="007E0F6F">
      <w:r>
        <w:t>% Title and Author Information</w:t>
      </w:r>
    </w:p>
    <w:p w:rsidR="007E0F6F" w:rsidRDefault="007E0F6F" w:rsidP="007E0F6F">
      <w:r>
        <w:t>\title{\textbf{Predicting Alzheimer's Disease Progression Through LSTM-Based Ensemble Learning: An Integrated Clinical Data Analysis Approach}}</w:t>
      </w:r>
    </w:p>
    <w:p w:rsidR="007E0F6F" w:rsidRDefault="007E0F6F" w:rsidP="007E0F6F"/>
    <w:p w:rsidR="007E0F6F" w:rsidRDefault="007E0F6F" w:rsidP="007E0F6F">
      <w:r>
        <w:t>\author{</w:t>
      </w:r>
    </w:p>
    <w:p w:rsidR="007E0F6F" w:rsidRDefault="007E0F6F" w:rsidP="007E0F6F">
      <w:r>
        <w:t xml:space="preserve">    Sunita\\</w:t>
      </w:r>
    </w:p>
    <w:p w:rsidR="007E0F6F" w:rsidRDefault="007E0F6F" w:rsidP="007E0F6F">
      <w:r>
        <w:t xml:space="preserve">    \textit{Department of Information Science and Engineering}\\</w:t>
      </w:r>
    </w:p>
    <w:p w:rsidR="007E0F6F" w:rsidRDefault="007E0F6F" w:rsidP="007E0F6F">
      <w:r>
        <w:t xml:space="preserve">    \textit{RV Institute of Technology and Management}\\</w:t>
      </w:r>
    </w:p>
    <w:p w:rsidR="007E0F6F" w:rsidRDefault="007E0F6F" w:rsidP="007E0F6F">
      <w:r>
        <w:t xml:space="preserve">    Bangalore, India\\</w:t>
      </w:r>
    </w:p>
    <w:p w:rsidR="007E0F6F" w:rsidRDefault="007E0F6F" w:rsidP="007E0F6F">
      <w:r>
        <w:t xml:space="preserve">    sunitajeevangi@gmail.com</w:t>
      </w:r>
    </w:p>
    <w:p w:rsidR="007E0F6F" w:rsidRDefault="007E0F6F" w:rsidP="007E0F6F">
      <w:r>
        <w:t xml:space="preserve">    \and</w:t>
      </w:r>
    </w:p>
    <w:p w:rsidR="007E0F6F" w:rsidRDefault="007E0F6F" w:rsidP="007E0F6F">
      <w:r>
        <w:lastRenderedPageBreak/>
        <w:t xml:space="preserve">    Dr. Mahantesh C Elemmi\\</w:t>
      </w:r>
    </w:p>
    <w:p w:rsidR="007E0F6F" w:rsidRDefault="007E0F6F" w:rsidP="007E0F6F">
      <w:r>
        <w:t xml:space="preserve">    \textit{Department of Computer Science and Engineering}\\</w:t>
      </w:r>
    </w:p>
    <w:p w:rsidR="007E0F6F" w:rsidRDefault="007E0F6F" w:rsidP="007E0F6F">
      <w:r>
        <w:t xml:space="preserve">    \textit{Navkis College of Engineering}\\</w:t>
      </w:r>
    </w:p>
    <w:p w:rsidR="007E0F6F" w:rsidRDefault="007E0F6F" w:rsidP="007E0F6F">
      <w:r>
        <w:t xml:space="preserve">    Hassan, India\\</w:t>
      </w:r>
    </w:p>
    <w:p w:rsidR="007E0F6F" w:rsidRDefault="007E0F6F" w:rsidP="007E0F6F">
      <w:r>
        <w:t xml:space="preserve">    mce@navkisce.ac.in</w:t>
      </w:r>
    </w:p>
    <w:p w:rsidR="007E0F6F" w:rsidRDefault="007E0F6F" w:rsidP="007E0F6F">
      <w:r>
        <w:t>}</w:t>
      </w:r>
    </w:p>
    <w:p w:rsidR="007E0F6F" w:rsidRDefault="007E0F6F" w:rsidP="007E0F6F"/>
    <w:p w:rsidR="007E0F6F" w:rsidRDefault="007E0F6F" w:rsidP="007E0F6F">
      <w:r>
        <w:t>\date{}</w:t>
      </w:r>
    </w:p>
    <w:p w:rsidR="007E0F6F" w:rsidRDefault="007E0F6F" w:rsidP="007E0F6F"/>
    <w:p w:rsidR="007E0F6F" w:rsidRDefault="007E0F6F" w:rsidP="007E0F6F">
      <w:r>
        <w:t>\begin{document}</w:t>
      </w:r>
    </w:p>
    <w:p w:rsidR="007E0F6F" w:rsidRDefault="007E0F6F" w:rsidP="007E0F6F"/>
    <w:p w:rsidR="007E0F6F" w:rsidRDefault="007E0F6F" w:rsidP="007E0F6F">
      <w:r>
        <w:t>\maketitle</w:t>
      </w:r>
    </w:p>
    <w:p w:rsidR="007E0F6F" w:rsidRDefault="007E0F6F" w:rsidP="007E0F6F"/>
    <w:p w:rsidR="007E0F6F" w:rsidRDefault="007E0F6F" w:rsidP="007E0F6F">
      <w:r>
        <w:t>\begin{abstract}</w:t>
      </w:r>
    </w:p>
    <w:p w:rsidR="007E0F6F" w:rsidRDefault="007E0F6F" w:rsidP="007E0F6F">
      <w:r>
        <w:t>The global healthcare system faces mounting challenges from</w:t>
      </w:r>
    </w:p>
    <w:p w:rsidR="007E0F6F" w:rsidRDefault="007E0F6F" w:rsidP="007E0F6F">
      <w:r>
        <w:t>Alzheimer’s disease (AD), a debilitating neurodegenerative</w:t>
      </w:r>
    </w:p>
    <w:p w:rsidR="007E0F6F" w:rsidRDefault="007E0F6F" w:rsidP="007E0F6F">
      <w:r>
        <w:t>condition affecting millions worldwide. This research intro-</w:t>
      </w:r>
    </w:p>
    <w:p w:rsidR="007E0F6F" w:rsidRDefault="007E0F6F" w:rsidP="007E0F6F">
      <w:r>
        <w:t>duces an innovative computational framework utilizing Long</w:t>
      </w:r>
    </w:p>
    <w:p w:rsidR="007E0F6F" w:rsidRDefault="007E0F6F" w:rsidP="007E0F6F">
      <w:r>
        <w:t>Short-Term Memory (LSTM) architectures combined with</w:t>
      </w:r>
    </w:p>
    <w:p w:rsidR="007E0F6F" w:rsidRDefault="007E0F6F" w:rsidP="007E0F6F">
      <w:r>
        <w:t>ensemble learning techniques to forecast AD diagnosis from</w:t>
      </w:r>
    </w:p>
    <w:p w:rsidR="007E0F6F" w:rsidRDefault="007E0F6F" w:rsidP="007E0F6F">
      <w:r>
        <w:t>multi-dimensional clinical datasets. Our investigation ana-</w:t>
      </w:r>
    </w:p>
    <w:p w:rsidR="007E0F6F" w:rsidRDefault="007E0F6F" w:rsidP="007E0F6F">
      <w:r>
        <w:t>lyzed 2,149 patient records encompassing 34 distinct clinical</w:t>
      </w:r>
    </w:p>
    <w:p w:rsidR="007E0F6F" w:rsidRDefault="007E0F6F" w:rsidP="007E0F6F">
      <w:r>
        <w:t>parameters, including cognitive performance metrics through</w:t>
      </w:r>
    </w:p>
    <w:p w:rsidR="007E0F6F" w:rsidRDefault="007E0F6F" w:rsidP="007E0F6F">
      <w:r>
        <w:t>Mini-Mental State Examination (MMSE), functional capabil-</w:t>
      </w:r>
    </w:p>
    <w:p w:rsidR="007E0F6F" w:rsidRDefault="007E0F6F" w:rsidP="007E0F6F">
      <w:r>
        <w:t>ity assessments, behavioral patterns, and comorbidity indi-</w:t>
      </w:r>
    </w:p>
    <w:p w:rsidR="007E0F6F" w:rsidRDefault="007E0F6F" w:rsidP="007E0F6F">
      <w:r>
        <w:t>cators. The developed LSTM ensemble framework demon-</w:t>
      </w:r>
    </w:p>
    <w:p w:rsidR="007E0F6F" w:rsidRDefault="007E0F6F" w:rsidP="007E0F6F">
      <w:r>
        <w:t>strated exceptional predictive capabilities, attaining 95.35%</w:t>
      </w:r>
    </w:p>
    <w:p w:rsidR="007E0F6F" w:rsidRDefault="007E0F6F" w:rsidP="007E0F6F">
      <w:r>
        <w:t>classification accuracy, 94.59% precision, 92.11% sensitiv-</w:t>
      </w:r>
    </w:p>
    <w:p w:rsidR="007E0F6F" w:rsidRDefault="007E0F6F" w:rsidP="007E0F6F">
      <w:r>
        <w:t>ity, and an area under the receiver operating characteristic</w:t>
      </w:r>
    </w:p>
    <w:p w:rsidR="007E0F6F" w:rsidRDefault="007E0F6F" w:rsidP="007E0F6F">
      <w:r>
        <w:t>curve (AUC-ROC) of 0.9411. These results substantially sur-</w:t>
      </w:r>
    </w:p>
    <w:p w:rsidR="007E0F6F" w:rsidRDefault="007E0F6F" w:rsidP="007E0F6F">
      <w:r>
        <w:t>pass conventional machine learning benchmarks. Analysis of</w:t>
      </w:r>
    </w:p>
    <w:p w:rsidR="007E0F6F" w:rsidRDefault="007E0F6F" w:rsidP="007E0F6F">
      <w:r>
        <w:lastRenderedPageBreak/>
        <w:t>feature contributions identified cognitive assessment scores,</w:t>
      </w:r>
    </w:p>
    <w:p w:rsidR="007E0F6F" w:rsidRDefault="007E0F6F" w:rsidP="007E0F6F">
      <w:r>
        <w:t>functional evaluation metrics, and chronological age as pre-</w:t>
      </w:r>
    </w:p>
    <w:p w:rsidR="007E0F6F" w:rsidRDefault="007E0F6F" w:rsidP="007E0F6F">
      <w:r>
        <w:t>dominant predictive indicators. Our findings underscore the</w:t>
      </w:r>
    </w:p>
    <w:p w:rsidR="007E0F6F" w:rsidRDefault="007E0F6F" w:rsidP="007E0F6F">
      <w:r>
        <w:t>potential of integrated deep learning methodologies for en-</w:t>
      </w:r>
    </w:p>
    <w:p w:rsidR="007E0F6F" w:rsidRDefault="007E0F6F" w:rsidP="007E0F6F">
      <w:r>
        <w:t>hanced early-stage AD identification, offering significant im-</w:t>
      </w:r>
    </w:p>
    <w:p w:rsidR="007E0F6F" w:rsidRDefault="007E0F6F" w:rsidP="007E0F6F">
      <w:r>
        <w:t>plications for clinical decision-support frameworks and indi-</w:t>
      </w:r>
    </w:p>
    <w:p w:rsidR="007E0F6F" w:rsidRDefault="007E0F6F" w:rsidP="007E0F6F">
      <w:r>
        <w:t>vidualized therapeutic strategies in neurodegenerative disor-</w:t>
      </w:r>
    </w:p>
    <w:p w:rsidR="007E0F6F" w:rsidRDefault="007E0F6F" w:rsidP="007E0F6F">
      <w:r>
        <w:t>der management</w:t>
      </w:r>
    </w:p>
    <w:p w:rsidR="007E0F6F" w:rsidRDefault="007E0F6F" w:rsidP="007E0F6F">
      <w:r>
        <w:t>\end{abstract}</w:t>
      </w:r>
    </w:p>
    <w:p w:rsidR="007E0F6F" w:rsidRDefault="007E0F6F" w:rsidP="007E0F6F"/>
    <w:p w:rsidR="007E0F6F" w:rsidRDefault="007E0F6F" w:rsidP="007E0F6F">
      <w:r>
        <w:t>\textbf{Keywords:} Alzheimer's Disease Detection, Deep Learning Networks, LSTM Architecture, Ensemble Classification, Clinical Prediction Models, Neurodegenerative Disease Forecasting, Computational Healthcare</w:t>
      </w:r>
    </w:p>
    <w:p w:rsidR="007E0F6F" w:rsidRDefault="007E0F6F" w:rsidP="007E0F6F"/>
    <w:p w:rsidR="007E0F6F" w:rsidRDefault="007E0F6F" w:rsidP="007E0F6F">
      <w:r>
        <w:t>\section{Introduction}</w:t>
      </w:r>
    </w:p>
    <w:p w:rsidR="007E0F6F" w:rsidRDefault="007E0F6F" w:rsidP="007E0F6F"/>
    <w:p w:rsidR="007E0F6F" w:rsidRDefault="007E0F6F" w:rsidP="007E0F6F">
      <w:r>
        <w:t>Alzheimer's disease is the most prevalent type of dementia globally, and it imposes huge pressures on healthcare systems. Its progressive nature, involving the deterioration of cognition, memory loss, and the decline of everyday functioning, requires intelligent and early detection strategies to allow for early treatment and better quality of life for affected individuals.</w:t>
      </w:r>
    </w:p>
    <w:p w:rsidR="007E0F6F" w:rsidRDefault="007E0F6F" w:rsidP="007E0F6F"/>
    <w:p w:rsidR="007E0F6F" w:rsidRDefault="007E0F6F" w:rsidP="007E0F6F">
      <w:r>
        <w:t>Currently, the diagnosis of AD relies on neuropsychological tests, cognitive screening instruments, and sophisticated brain imaging. However, these conventional approaches commonly identify the disease only after extensive damage to the brain has been caused, leaving little time for successful treatment. The emergence of artificial intelligence and machine learning technology offers new hope for the early identification of the disease through the detection of hidden patterns in clinical data, even before the appearance of overt symptoms.</w:t>
      </w:r>
    </w:p>
    <w:p w:rsidR="007E0F6F" w:rsidRDefault="007E0F6F" w:rsidP="007E0F6F"/>
    <w:p w:rsidR="007E0F6F" w:rsidRDefault="007E0F6F" w:rsidP="007E0F6F">
      <w:r>
        <w:t>Recent breakthroughs in deep learning models, particularly Long Short-Term Memory (LSTM) networks, demonstrate great promise in the ability to identify and model temporal relationships and complex patterns in clinical data. As a highly advanced form of recurrent neural networks, LSTMs have great potential in the healthcare industry due to their ability to understand long-term dependencies in data and process them efficiently.</w:t>
      </w:r>
    </w:p>
    <w:p w:rsidR="007E0F6F" w:rsidRDefault="007E0F6F" w:rsidP="007E0F6F"/>
    <w:p w:rsidR="007E0F6F" w:rsidRDefault="007E0F6F" w:rsidP="007E0F6F">
      <w:r>
        <w:t xml:space="preserve">This paper describes a comprehensive computational model that combines LSTM models with ensemble learning to predict Alzheimer's disease diagnoses based on a broad spectrum of clinical information. The proposed model combines demographic information, lifestyle variables, cognitive </w:t>
      </w:r>
      <w:r>
        <w:lastRenderedPageBreak/>
        <w:t>test performance, functional status, and comorbidities to provide accurate predictions. The paper's key contributions are: (1) the development and application of an LSTM-based ensemble model for AD prediction, (2) the provision of thorough feature importance analysis to identify the most important predictive variables, (3) the comparison of the proposed model with existing machine learning models, and (4) the validation of the proposed model using cross-validation to ensure that the model generalizes well to different patient populations.</w:t>
      </w:r>
    </w:p>
    <w:p w:rsidR="007E0F6F" w:rsidRDefault="007E0F6F" w:rsidP="007E0F6F"/>
    <w:p w:rsidR="007E0F6F" w:rsidRDefault="007E0F6F" w:rsidP="007E0F6F">
      <w:r>
        <w:t>\section{Literature Review}</w:t>
      </w:r>
    </w:p>
    <w:p w:rsidR="007E0F6F" w:rsidRDefault="007E0F6F" w:rsidP="007E0F6F"/>
    <w:p w:rsidR="007E0F6F" w:rsidRDefault="007E0F6F" w:rsidP="007E0F6F">
      <w:r>
        <w:t>Over the past ten years, computational intelligence has taken Alzheimer's disease research to uncharted territory. In the early days, the focus was on neuroimaging biomarkers, where support vector machines and random forests were used to distinguish AD patients from healthy controls based on MRI and PET scans. These early results demonstrated the feasibility of automated diagnosis, but these approaches depended on costly imaging modalities and were not able to capture the dynamics of disease progression over time.</w:t>
      </w:r>
    </w:p>
    <w:p w:rsidR="007E0F6F" w:rsidRDefault="007E0F6F" w:rsidP="007E0F6F"/>
    <w:p w:rsidR="007E0F6F" w:rsidRDefault="007E0F6F" w:rsidP="007E0F6F">
      <w:r>
        <w:t>Today, the research landscape has expanded to combine multiple types of data—imaging, genetic, clinical, and cognitive scores—into a unified analysis. Convolutional neural networks have become the go-to approach for neuroimaging analysis, often reaching over 90\% accuracy in distinguishing AD patients from cognitively normal controls. However, these approaches typically require significant computational resources, which may not be feasible in resource-constrained clinical settings.</w:t>
      </w:r>
    </w:p>
    <w:p w:rsidR="007E0F6F" w:rsidRDefault="007E0F6F" w:rsidP="007E0F6F"/>
    <w:p w:rsidR="007E0F6F" w:rsidRDefault="007E0F6F" w:rsidP="007E0F6F">
      <w:r>
        <w:t>More recently, recurrent networks and LSTM models have been investigated for their ability to predict the progression of AD. Several studies have demonstrated accuracies of 85--92\% in forecasting trajectories from longitudinal clinical data, highlighting the importance of temporal modeling. However, most of the current literature is focused on small patient populations or feature spaces, and there is a need for more comprehensive and integrated clinical data.</w:t>
      </w:r>
    </w:p>
    <w:p w:rsidR="007E0F6F" w:rsidRDefault="007E0F6F" w:rsidP="007E0F6F"/>
    <w:p w:rsidR="007E0F6F" w:rsidRDefault="007E0F6F" w:rsidP="007E0F6F">
      <w:r>
        <w:t>Ensemble learning has emerged as a new paradigm in AD research, where bagging, boosting, and stacking have been shown to provide improved predictive accuracy over individual models. In this context, our research proposes an ensemble approach that combines the best of traditional machine learning and deep learning models for practical clinical applications.</w:t>
      </w:r>
    </w:p>
    <w:p w:rsidR="007E0F6F" w:rsidRDefault="007E0F6F" w:rsidP="007E0F6F">
      <w:r>
        <w:t>\section{Methodology}</w:t>
      </w:r>
    </w:p>
    <w:p w:rsidR="007E0F6F" w:rsidRDefault="007E0F6F" w:rsidP="007E0F6F">
      <w:r>
        <w:t>\subsection{Overall System Architecture}</w:t>
      </w:r>
    </w:p>
    <w:p w:rsidR="007E0F6F" w:rsidRDefault="007E0F6F" w:rsidP="007E0F6F">
      <w:r>
        <w:t xml:space="preserve">The system architecture includes an integrated, multi-stage computational process designed to analyze raw clinical data and generate a binary classification output for Alzheimer's disease. The system architecture is divided into five major functional components, each of which serves a distinct purpose in the predictive process. The first component, Data Collection, combines 2,149 patient samples with 34 clinical variables from multi-site clinical research databases. The second component, Preprocessing, applies z-score normalization to the continuous feature variables and the </w:t>
      </w:r>
      <w:r>
        <w:lastRenderedPageBreak/>
        <w:t>Synthetic Minority Over-sampling Technique (SMOTE) to handle the natural class imbalance problem in the target variable. The preprocessed data is then split using stratified random sampling into a training set (80\%, n = 1,719) and test set (20\%, n = 430). The third component, Feature Engineering and Selection, selects and refines informative clinical variables to improve the performance of downstream models. The preprocessed data is then split using stratified random sampling into a training set (80\%, n = 1,719) and test set (20\%, n = 430). The fourth component, Model Training, trains five different base classifiers independently on the training set, including an LSTM neural network, Random Forest, Gradient Boosting Machine, Support Vector Machine, and Logistic Regression models. The five trained base classifiers form the basis of the final component, Ensemble Integration (the fifth and final stage), which combines the probability predictions of the five base classifiers using a weighted soft-voting approach to generate a single, optimized binary classification output. The final prediction is then assessed on the test set using a variety of performance metrics.</w:t>
      </w:r>
    </w:p>
    <w:p w:rsidR="007E0F6F" w:rsidRDefault="007E0F6F" w:rsidP="007E0F6F"/>
    <w:p w:rsidR="007E0F6F" w:rsidRDefault="007E0F6F" w:rsidP="007E0F6F">
      <w:r>
        <w:t>Figure~\ref{fig:system_architecture} presents the comprehensive system architecture of the proposed LSTM-based ensemble framework for Alzheimer's disease prediction.</w:t>
      </w:r>
    </w:p>
    <w:p w:rsidR="007E0F6F" w:rsidRDefault="007E0F6F" w:rsidP="007E0F6F">
      <w:r>
        <w:t>\begin{figure}[htbp]</w:t>
      </w:r>
    </w:p>
    <w:p w:rsidR="007E0F6F" w:rsidRDefault="007E0F6F" w:rsidP="007E0F6F">
      <w:r>
        <w:t>\centering</w:t>
      </w:r>
    </w:p>
    <w:p w:rsidR="007E0F6F" w:rsidRDefault="007E0F6F" w:rsidP="007E0F6F">
      <w:r>
        <w:t>\resizebox{\columnwidth}{!}{%</w:t>
      </w:r>
    </w:p>
    <w:p w:rsidR="007E0F6F" w:rsidRDefault="007E0F6F" w:rsidP="007E0F6F">
      <w:r>
        <w:t>\begin{tikzpicture}[node distance=1.3cm, scale=0.55, every node/.style={scale=0.55}]</w:t>
      </w:r>
    </w:p>
    <w:p w:rsidR="007E0F6F" w:rsidRDefault="007E0F6F" w:rsidP="007E0F6F"/>
    <w:p w:rsidR="007E0F6F" w:rsidRDefault="007E0F6F" w:rsidP="007E0F6F">
      <w:r>
        <w:t>% Data Collection Layer</w:t>
      </w:r>
    </w:p>
    <w:p w:rsidR="007E0F6F" w:rsidRDefault="007E0F6F" w:rsidP="007E0F6F">
      <w:r>
        <w:t>\node (data) [data, text width=7em] {Clinical Data\\(2,149 patients,\\34 features)};</w:t>
      </w:r>
    </w:p>
    <w:p w:rsidR="007E0F6F" w:rsidRDefault="007E0F6F" w:rsidP="007E0F6F"/>
    <w:p w:rsidR="007E0F6F" w:rsidRDefault="007E0F6F" w:rsidP="007E0F6F">
      <w:r>
        <w:t>% Preprocessing Layer</w:t>
      </w:r>
    </w:p>
    <w:p w:rsidR="007E0F6F" w:rsidRDefault="007E0F6F" w:rsidP="007E0F6F">
      <w:r>
        <w:t>\node (preprocess) [process, below of=data, yshift=-0.4cm, text width=7em]</w:t>
      </w:r>
    </w:p>
    <w:p w:rsidR="007E0F6F" w:rsidRDefault="007E0F6F" w:rsidP="007E0F6F">
      <w:r>
        <w:t>{Data Preprocessing\\(Normalization, SMOTE)};</w:t>
      </w:r>
    </w:p>
    <w:p w:rsidR="007E0F6F" w:rsidRDefault="007E0F6F" w:rsidP="007E0F6F"/>
    <w:p w:rsidR="007E0F6F" w:rsidRDefault="007E0F6F" w:rsidP="007E0F6F">
      <w:r>
        <w:t>% Feature Engineering</w:t>
      </w:r>
    </w:p>
    <w:p w:rsidR="007E0F6F" w:rsidRDefault="007E0F6F" w:rsidP="007E0F6F">
      <w:r>
        <w:t>\node (features) [process, below of=preprocess, yshift=-0.4cm, text width=7em]</w:t>
      </w:r>
    </w:p>
    <w:p w:rsidR="007E0F6F" w:rsidRDefault="007E0F6F" w:rsidP="007E0F6F">
      <w:r>
        <w:t>{Feature Engineering\\&amp; Selection};</w:t>
      </w:r>
    </w:p>
    <w:p w:rsidR="007E0F6F" w:rsidRDefault="007E0F6F" w:rsidP="007E0F6F"/>
    <w:p w:rsidR="007E0F6F" w:rsidRDefault="007E0F6F" w:rsidP="007E0F6F">
      <w:r>
        <w:t>% Data Split</w:t>
      </w:r>
    </w:p>
    <w:p w:rsidR="007E0F6F" w:rsidRDefault="007E0F6F" w:rsidP="007E0F6F">
      <w:r>
        <w:t>\node (split) [block, below of=features, yshift=-0.4cm, text width=7em]</w:t>
      </w:r>
    </w:p>
    <w:p w:rsidR="007E0F6F" w:rsidRDefault="007E0F6F" w:rsidP="007E0F6F">
      <w:r>
        <w:t>{Train–Test Split\\(80\%–20\%)};</w:t>
      </w:r>
    </w:p>
    <w:p w:rsidR="007E0F6F" w:rsidRDefault="007E0F6F" w:rsidP="007E0F6F"/>
    <w:p w:rsidR="007E0F6F" w:rsidRDefault="007E0F6F" w:rsidP="007E0F6F">
      <w:r>
        <w:lastRenderedPageBreak/>
        <w:t>% Training and Test Sets</w:t>
      </w:r>
    </w:p>
    <w:p w:rsidR="007E0F6F" w:rsidRDefault="007E0F6F" w:rsidP="007E0F6F">
      <w:r>
        <w:t>\node (train) [data, below of=split, yshift=-0.8cm, xshift=-3.5cm, text width=5.5em]</w:t>
      </w:r>
    </w:p>
    <w:p w:rsidR="007E0F6F" w:rsidRDefault="007E0F6F" w:rsidP="007E0F6F">
      <w:r>
        <w:t>{Training\\Set};</w:t>
      </w:r>
    </w:p>
    <w:p w:rsidR="007E0F6F" w:rsidRDefault="007E0F6F" w:rsidP="007E0F6F"/>
    <w:p w:rsidR="007E0F6F" w:rsidRDefault="007E0F6F" w:rsidP="007E0F6F">
      <w:r>
        <w:t>\node (test) [data, below of=split, yshift=-0.8cm, xshift=3.5cm, text width=5.5em]</w:t>
      </w:r>
    </w:p>
    <w:p w:rsidR="007E0F6F" w:rsidRDefault="007E0F6F" w:rsidP="007E0F6F">
      <w:r>
        <w:t>{Test\\Set};</w:t>
      </w:r>
    </w:p>
    <w:p w:rsidR="007E0F6F" w:rsidRDefault="007E0F6F" w:rsidP="007E0F6F"/>
    <w:p w:rsidR="007E0F6F" w:rsidRDefault="007E0F6F" w:rsidP="007E0F6F">
      <w:r>
        <w:t>% Base Models - Row 1</w:t>
      </w:r>
    </w:p>
    <w:p w:rsidR="007E0F6F" w:rsidRDefault="007E0F6F" w:rsidP="007E0F6F">
      <w:r>
        <w:t>\node (lstm) [block, below of=train, yshift=-1.2cm, text width=4.5em] {LSTM};</w:t>
      </w:r>
    </w:p>
    <w:p w:rsidR="007E0F6F" w:rsidRDefault="007E0F6F" w:rsidP="007E0F6F">
      <w:r>
        <w:t>\node (rf)   [block, right of=lstm, xshift=1.5cm, text width=4.5em] {RF};</w:t>
      </w:r>
    </w:p>
    <w:p w:rsidR="007E0F6F" w:rsidRDefault="007E0F6F" w:rsidP="007E0F6F">
      <w:r>
        <w:t>\node (gbm)  [block, right of=rf, xshift=1.5cm, text width=4.5em] {GBM};</w:t>
      </w:r>
    </w:p>
    <w:p w:rsidR="007E0F6F" w:rsidRDefault="007E0F6F" w:rsidP="007E0F6F"/>
    <w:p w:rsidR="007E0F6F" w:rsidRDefault="007E0F6F" w:rsidP="007E0F6F">
      <w:r>
        <w:t>% Base Models - Row 2</w:t>
      </w:r>
    </w:p>
    <w:p w:rsidR="007E0F6F" w:rsidRDefault="007E0F6F" w:rsidP="007E0F6F">
      <w:r>
        <w:t>\node (svm)  [block, below of=lstm, yshift=-0.9cm, text width=4.5em] {SVM};</w:t>
      </w:r>
    </w:p>
    <w:p w:rsidR="007E0F6F" w:rsidRDefault="007E0F6F" w:rsidP="007E0F6F">
      <w:r>
        <w:t>\node (lr)   [block, right of=svm, xshift=1.5cm, text width=4.5em] {LR};</w:t>
      </w:r>
    </w:p>
    <w:p w:rsidR="007E0F6F" w:rsidRDefault="007E0F6F" w:rsidP="007E0F6F"/>
    <w:p w:rsidR="007E0F6F" w:rsidRDefault="007E0F6F" w:rsidP="007E0F6F">
      <w:r>
        <w:t>% Ensemble</w:t>
      </w:r>
    </w:p>
    <w:p w:rsidR="007E0F6F" w:rsidRDefault="007E0F6F" w:rsidP="007E0F6F">
      <w:r>
        <w:t>\node (ensemble) [process, below of=svm, yshift=-1.2cm, xshift=1.5cm, text width=7em]</w:t>
      </w:r>
    </w:p>
    <w:p w:rsidR="007E0F6F" w:rsidRDefault="007E0F6F" w:rsidP="007E0F6F">
      <w:r>
        <w:t>{Ensemble\\(Weighted Voting)};</w:t>
      </w:r>
    </w:p>
    <w:p w:rsidR="007E0F6F" w:rsidRDefault="007E0F6F" w:rsidP="007E0F6F"/>
    <w:p w:rsidR="007E0F6F" w:rsidRDefault="007E0F6F" w:rsidP="007E0F6F">
      <w:r>
        <w:t>% Evaluation</w:t>
      </w:r>
    </w:p>
    <w:p w:rsidR="007E0F6F" w:rsidRDefault="007E0F6F" w:rsidP="007E0F6F">
      <w:r>
        <w:t>\node (eval) [block, below of=ensemble, yshift=-0.8cm, text width=7em]</w:t>
      </w:r>
    </w:p>
    <w:p w:rsidR="007E0F6F" w:rsidRDefault="007E0F6F" w:rsidP="007E0F6F">
      <w:r>
        <w:t>{Evaluation};</w:t>
      </w:r>
    </w:p>
    <w:p w:rsidR="007E0F6F" w:rsidRDefault="007E0F6F" w:rsidP="007E0F6F"/>
    <w:p w:rsidR="007E0F6F" w:rsidRDefault="007E0F6F" w:rsidP="007E0F6F">
      <w:r>
        <w:t>% Output</w:t>
      </w:r>
    </w:p>
    <w:p w:rsidR="007E0F6F" w:rsidRDefault="007E0F6F" w:rsidP="007E0F6F">
      <w:r>
        <w:t>\node (output) [data, below of=eval, yshift=-0.6cm, text width=7em]</w:t>
      </w:r>
    </w:p>
    <w:p w:rsidR="007E0F6F" w:rsidRDefault="007E0F6F" w:rsidP="007E0F6F">
      <w:r>
        <w:t>{AD Prediction};</w:t>
      </w:r>
    </w:p>
    <w:p w:rsidR="007E0F6F" w:rsidRDefault="007E0F6F" w:rsidP="007E0F6F"/>
    <w:p w:rsidR="007E0F6F" w:rsidRDefault="007E0F6F" w:rsidP="007E0F6F">
      <w:r>
        <w:t>% Arrows - Data flow</w:t>
      </w:r>
    </w:p>
    <w:p w:rsidR="007E0F6F" w:rsidRDefault="007E0F6F" w:rsidP="007E0F6F">
      <w:r>
        <w:t>\draw [arrow] (data) -- (preprocess);</w:t>
      </w:r>
    </w:p>
    <w:p w:rsidR="007E0F6F" w:rsidRDefault="007E0F6F" w:rsidP="007E0F6F">
      <w:r>
        <w:t>\draw [arrow] (preprocess) -- (features);</w:t>
      </w:r>
    </w:p>
    <w:p w:rsidR="007E0F6F" w:rsidRDefault="007E0F6F" w:rsidP="007E0F6F">
      <w:r>
        <w:lastRenderedPageBreak/>
        <w:t>\draw [arrow] (features) -- (split);</w:t>
      </w:r>
    </w:p>
    <w:p w:rsidR="007E0F6F" w:rsidRDefault="007E0F6F" w:rsidP="007E0F6F">
      <w:r>
        <w:t>\draw [arrow] (split) -| (train);</w:t>
      </w:r>
    </w:p>
    <w:p w:rsidR="007E0F6F" w:rsidRDefault="007E0F6F" w:rsidP="007E0F6F">
      <w:r>
        <w:t>\draw [arrow] (split) -| (test);</w:t>
      </w:r>
    </w:p>
    <w:p w:rsidR="007E0F6F" w:rsidRDefault="007E0F6F" w:rsidP="007E0F6F"/>
    <w:p w:rsidR="007E0F6F" w:rsidRDefault="007E0F6F" w:rsidP="007E0F6F">
      <w:r>
        <w:t>% Arrows - Training to Models</w:t>
      </w:r>
    </w:p>
    <w:p w:rsidR="007E0F6F" w:rsidRDefault="007E0F6F" w:rsidP="007E0F6F">
      <w:r>
        <w:t>\draw [arrow] (train) -- ++(0,-0.6) -| (lstm);</w:t>
      </w:r>
    </w:p>
    <w:p w:rsidR="007E0F6F" w:rsidRDefault="007E0F6F" w:rsidP="007E0F6F">
      <w:r>
        <w:t>\draw [arrow] (train) -- ++(0,-0.6) -| (rf);</w:t>
      </w:r>
    </w:p>
    <w:p w:rsidR="007E0F6F" w:rsidRDefault="007E0F6F" w:rsidP="007E0F6F">
      <w:r>
        <w:t>\draw [arrow] (train) -- ++(0,-0.6) -| (gbm);</w:t>
      </w:r>
    </w:p>
    <w:p w:rsidR="007E0F6F" w:rsidRDefault="007E0F6F" w:rsidP="007E0F6F">
      <w:r>
        <w:t>\draw [arrow] (train) -- ++(0,-1.8) -| (svm);</w:t>
      </w:r>
    </w:p>
    <w:p w:rsidR="007E0F6F" w:rsidRDefault="007E0F6F" w:rsidP="007E0F6F">
      <w:r>
        <w:t>\draw [arrow] (train) -- ++(0,-1.8) -| (lr);</w:t>
      </w:r>
    </w:p>
    <w:p w:rsidR="007E0F6F" w:rsidRDefault="007E0F6F" w:rsidP="007E0F6F"/>
    <w:p w:rsidR="007E0F6F" w:rsidRDefault="007E0F6F" w:rsidP="007E0F6F">
      <w:r>
        <w:t>% Arrows - Models to Ensemble</w:t>
      </w:r>
    </w:p>
    <w:p w:rsidR="007E0F6F" w:rsidRDefault="007E0F6F" w:rsidP="007E0F6F">
      <w:r>
        <w:t>\draw [arrow] (lstm) -- ++(0,-1.5) -| (ensemble);</w:t>
      </w:r>
    </w:p>
    <w:p w:rsidR="007E0F6F" w:rsidRDefault="007E0F6F" w:rsidP="007E0F6F">
      <w:r>
        <w:t>\draw [arrow] (rf) -- ++(0,-1.5) -| (ensemble);</w:t>
      </w:r>
    </w:p>
    <w:p w:rsidR="007E0F6F" w:rsidRDefault="007E0F6F" w:rsidP="007E0F6F">
      <w:r>
        <w:t>\draw [arrow] (gbm) -- ++(0,-1.5) -| (ensemble);</w:t>
      </w:r>
    </w:p>
    <w:p w:rsidR="007E0F6F" w:rsidRDefault="007E0F6F" w:rsidP="007E0F6F">
      <w:r>
        <w:t>\draw [arrow] (svm) -- (ensemble);</w:t>
      </w:r>
    </w:p>
    <w:p w:rsidR="007E0F6F" w:rsidRDefault="007E0F6F" w:rsidP="007E0F6F">
      <w:r>
        <w:t>\draw [arrow] (lr) -- (ensemble);</w:t>
      </w:r>
    </w:p>
    <w:p w:rsidR="007E0F6F" w:rsidRDefault="007E0F6F" w:rsidP="007E0F6F"/>
    <w:p w:rsidR="007E0F6F" w:rsidRDefault="007E0F6F" w:rsidP="007E0F6F">
      <w:r>
        <w:t>% Arrow - Test to Ensemble</w:t>
      </w:r>
    </w:p>
    <w:p w:rsidR="007E0F6F" w:rsidRDefault="007E0F6F" w:rsidP="007E0F6F">
      <w:r>
        <w:t>\draw [arrow] (test) -- ++(0,-6.8) -| (ensemble);</w:t>
      </w:r>
    </w:p>
    <w:p w:rsidR="007E0F6F" w:rsidRDefault="007E0F6F" w:rsidP="007E0F6F"/>
    <w:p w:rsidR="007E0F6F" w:rsidRDefault="007E0F6F" w:rsidP="007E0F6F">
      <w:r>
        <w:t>% Arrows - Final flow</w:t>
      </w:r>
    </w:p>
    <w:p w:rsidR="007E0F6F" w:rsidRDefault="007E0F6F" w:rsidP="007E0F6F">
      <w:r>
        <w:t>\draw [arrow] (ensemble) -- (eval);</w:t>
      </w:r>
    </w:p>
    <w:p w:rsidR="007E0F6F" w:rsidRDefault="007E0F6F" w:rsidP="007E0F6F">
      <w:r>
        <w:t>\draw [arrow] (eval) -- (output);</w:t>
      </w:r>
    </w:p>
    <w:p w:rsidR="007E0F6F" w:rsidRDefault="007E0F6F" w:rsidP="007E0F6F"/>
    <w:p w:rsidR="007E0F6F" w:rsidRDefault="007E0F6F" w:rsidP="007E0F6F">
      <w:r>
        <w:t>\end{tikzpicture}}</w:t>
      </w:r>
    </w:p>
    <w:p w:rsidR="007E0F6F" w:rsidRDefault="007E0F6F" w:rsidP="007E0F6F">
      <w:r>
        <w:t>\caption{System architecture of the proposed LSTM-based ensemble framework for Alzheimer's disease prediction.}</w:t>
      </w:r>
    </w:p>
    <w:p w:rsidR="007E0F6F" w:rsidRDefault="007E0F6F" w:rsidP="007E0F6F">
      <w:r>
        <w:t>\label{fig:system_architecture}</w:t>
      </w:r>
    </w:p>
    <w:p w:rsidR="007E0F6F" w:rsidRDefault="007E0F6F" w:rsidP="007E0F6F">
      <w:r>
        <w:t>\end{figure}</w:t>
      </w:r>
    </w:p>
    <w:p w:rsidR="007E0F6F" w:rsidRDefault="007E0F6F" w:rsidP="007E0F6F"/>
    <w:p w:rsidR="007E0F6F" w:rsidRDefault="007E0F6F" w:rsidP="007E0F6F">
      <w:r>
        <w:lastRenderedPageBreak/>
        <w:t>\subsection{Dataset Characteristics}</w:t>
      </w:r>
    </w:p>
    <w:p w:rsidR="007E0F6F" w:rsidRDefault="007E0F6F" w:rsidP="007E0F6F">
      <w:r>
        <w:t>This study utilized the Alzheimer's Disease Prediction Dataset, a comprehensive publicly available dataset published on Kaggle by Rabie El Kharoua [32]. The dataset comprises 2,149 patient records with 34 clinical features encompassing demographic information, lifestyle factors, cognitive assessment scores, functional assessment scores, clinical symptomatology, and comorbidity information. The dataset is released under the Creative Commons Attribution 4.0 International (CC BY 4.0) license and contains fully de-identified records suitable for machine learning research. Table \ref{tab:dataset_stats} highlights the key statistical properties of the dataset.</w:t>
      </w:r>
    </w:p>
    <w:p w:rsidR="007E0F6F" w:rsidRDefault="007E0F6F" w:rsidP="007E0F6F"/>
    <w:p w:rsidR="007E0F6F" w:rsidRDefault="007E0F6F" w:rsidP="007E0F6F"/>
    <w:p w:rsidR="007E0F6F" w:rsidRDefault="007E0F6F" w:rsidP="007E0F6F">
      <w:r>
        <w:t>\begin{table}[H]</w:t>
      </w:r>
    </w:p>
    <w:p w:rsidR="007E0F6F" w:rsidRDefault="007E0F6F" w:rsidP="007E0F6F">
      <w:r>
        <w:t>\centering</w:t>
      </w:r>
    </w:p>
    <w:p w:rsidR="007E0F6F" w:rsidRDefault="007E0F6F" w:rsidP="007E0F6F">
      <w:r>
        <w:t>\caption{Dataset Statistical Summary}</w:t>
      </w:r>
    </w:p>
    <w:p w:rsidR="007E0F6F" w:rsidRDefault="007E0F6F" w:rsidP="007E0F6F">
      <w:r>
        <w:t>\label{tab:dataset_stats}</w:t>
      </w:r>
    </w:p>
    <w:p w:rsidR="007E0F6F" w:rsidRDefault="007E0F6F" w:rsidP="007E0F6F">
      <w:r>
        <w:t>\begin{tabular}{@{}lcc@{}}</w:t>
      </w:r>
    </w:p>
    <w:p w:rsidR="007E0F6F" w:rsidRDefault="007E0F6F" w:rsidP="007E0F6F">
      <w:r>
        <w:t>\toprule</w:t>
      </w:r>
    </w:p>
    <w:p w:rsidR="007E0F6F" w:rsidRDefault="007E0F6F" w:rsidP="007E0F6F">
      <w:r>
        <w:t>\textbf{Characteristic} &amp; \textbf{Count} &amp; \textbf{Percentage} \\</w:t>
      </w:r>
    </w:p>
    <w:p w:rsidR="007E0F6F" w:rsidRDefault="007E0F6F" w:rsidP="007E0F6F">
      <w:r>
        <w:t>\midrule</w:t>
      </w:r>
    </w:p>
    <w:p w:rsidR="007E0F6F" w:rsidRDefault="007E0F6F" w:rsidP="007E0F6F">
      <w:r>
        <w:t>Total Patients &amp; 2,149 &amp; 100\% \\</w:t>
      </w:r>
    </w:p>
    <w:p w:rsidR="007E0F6F" w:rsidRDefault="007E0F6F" w:rsidP="007E0F6F">
      <w:r>
        <w:t>Non-AD Cases &amp; 1,389 &amp; 64.6\% \\</w:t>
      </w:r>
    </w:p>
    <w:p w:rsidR="007E0F6F" w:rsidRDefault="007E0F6F" w:rsidP="007E0F6F">
      <w:r>
        <w:t>AD Cases &amp; 760 &amp; 35.4\% \\</w:t>
      </w:r>
    </w:p>
    <w:p w:rsidR="007E0F6F" w:rsidRDefault="007E0F6F" w:rsidP="007E0F6F">
      <w:r>
        <w:t>Training Set &amp; 1,719 &amp; 80\% \\</w:t>
      </w:r>
    </w:p>
    <w:p w:rsidR="007E0F6F" w:rsidRDefault="007E0F6F" w:rsidP="007E0F6F">
      <w:r>
        <w:t>Test Set &amp; 430 &amp; 20\% \\</w:t>
      </w:r>
    </w:p>
    <w:p w:rsidR="007E0F6F" w:rsidRDefault="007E0F6F" w:rsidP="007E0F6F">
      <w:r>
        <w:t>Total Features &amp; 34 &amp; -- \\</w:t>
      </w:r>
    </w:p>
    <w:p w:rsidR="007E0F6F" w:rsidRDefault="007E0F6F" w:rsidP="007E0F6F">
      <w:r>
        <w:t>Missing Values &amp; 0 &amp; 0\% \\</w:t>
      </w:r>
    </w:p>
    <w:p w:rsidR="007E0F6F" w:rsidRDefault="007E0F6F" w:rsidP="007E0F6F">
      <w:r>
        <w:t>\midrule</w:t>
      </w:r>
    </w:p>
    <w:p w:rsidR="007E0F6F" w:rsidRDefault="007E0F6F" w:rsidP="007E0F6F">
      <w:r>
        <w:t>\multicolumn{3}{@{}l@{}}{\textit{Age Distribution}} \\</w:t>
      </w:r>
    </w:p>
    <w:p w:rsidR="007E0F6F" w:rsidRDefault="007E0F6F" w:rsidP="007E0F6F">
      <w:r>
        <w:t>Mean Age (years) &amp; 75.2 $\pm$ 7.8 &amp; -- \\</w:t>
      </w:r>
    </w:p>
    <w:p w:rsidR="007E0F6F" w:rsidRDefault="007E0F6F" w:rsidP="007E0F6F">
      <w:r>
        <w:t>Age Range (years) &amp; 60--90 &amp; -- \\</w:t>
      </w:r>
    </w:p>
    <w:p w:rsidR="007E0F6F" w:rsidRDefault="007E0F6F" w:rsidP="007E0F6F">
      <w:r>
        <w:t>\bottomrule</w:t>
      </w:r>
    </w:p>
    <w:p w:rsidR="007E0F6F" w:rsidRDefault="007E0F6F" w:rsidP="007E0F6F">
      <w:r>
        <w:t>\end{tabular}</w:t>
      </w:r>
    </w:p>
    <w:p w:rsidR="007E0F6F" w:rsidRDefault="007E0F6F" w:rsidP="007E0F6F">
      <w:r>
        <w:t>\end{table}</w:t>
      </w:r>
    </w:p>
    <w:p w:rsidR="007E0F6F" w:rsidRDefault="007E0F6F" w:rsidP="007E0F6F"/>
    <w:p w:rsidR="007E0F6F" w:rsidRDefault="007E0F6F" w:rsidP="007E0F6F">
      <w:r>
        <w:lastRenderedPageBreak/>
        <w:t>The target classification variable represents binary diagnostic status: Alzheimer's disease presence (encoded as 1) or absence (encoded as 0). The dataset demonstrates class imbalance characteristics with 1,389 non-AD cases (representing 64.6\% of the total) and 760 confirmed AD cases (constituting 35.4\% of the cohort).</w:t>
      </w:r>
    </w:p>
    <w:p w:rsidR="007E0F6F" w:rsidRDefault="007E0F6F" w:rsidP="007E0F6F"/>
    <w:p w:rsidR="007E0F6F" w:rsidRDefault="007E0F6F" w:rsidP="007E0F6F">
      <w:r>
        <w:t>Figure~\ref{fig:class_distribution} illustrates the class distribution in the dataset before and after SMOTE balancing.</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\begin{tikzpicture}[scale=0.8]</w:t>
      </w:r>
    </w:p>
    <w:p w:rsidR="007E0F6F" w:rsidRDefault="007E0F6F" w:rsidP="007E0F6F">
      <w:r>
        <w:t>\begin{axis}[</w:t>
      </w:r>
    </w:p>
    <w:p w:rsidR="007E0F6F" w:rsidRDefault="007E0F6F" w:rsidP="007E0F6F">
      <w:r>
        <w:t xml:space="preserve">    ybar,</w:t>
      </w:r>
    </w:p>
    <w:p w:rsidR="007E0F6F" w:rsidRDefault="007E0F6F" w:rsidP="007E0F6F">
      <w:r>
        <w:t xml:space="preserve">    bar width=0.6cm,</w:t>
      </w:r>
    </w:p>
    <w:p w:rsidR="007E0F6F" w:rsidRDefault="007E0F6F" w:rsidP="007E0F6F">
      <w:r>
        <w:t xml:space="preserve">    width=8cm,</w:t>
      </w:r>
    </w:p>
    <w:p w:rsidR="007E0F6F" w:rsidRDefault="007E0F6F" w:rsidP="007E0F6F">
      <w:r>
        <w:t xml:space="preserve">    height=5cm,</w:t>
      </w:r>
    </w:p>
    <w:p w:rsidR="007E0F6F" w:rsidRDefault="007E0F6F" w:rsidP="007E0F6F">
      <w:r>
        <w:t xml:space="preserve">    ylabel={Number of Patients},</w:t>
      </w:r>
    </w:p>
    <w:p w:rsidR="007E0F6F" w:rsidRDefault="007E0F6F" w:rsidP="007E0F6F">
      <w:r>
        <w:t xml:space="preserve">    xlabel={},</w:t>
      </w:r>
    </w:p>
    <w:p w:rsidR="007E0F6F" w:rsidRDefault="007E0F6F" w:rsidP="007E0F6F">
      <w:r>
        <w:t xml:space="preserve">    symbolic x coords={Non-AD, AD},</w:t>
      </w:r>
    </w:p>
    <w:p w:rsidR="007E0F6F" w:rsidRDefault="007E0F6F" w:rsidP="007E0F6F">
      <w:r>
        <w:t xml:space="preserve">    xtick=data,</w:t>
      </w:r>
    </w:p>
    <w:p w:rsidR="007E0F6F" w:rsidRDefault="007E0F6F" w:rsidP="007E0F6F">
      <w:r>
        <w:t xml:space="preserve">    ymin=0,</w:t>
      </w:r>
    </w:p>
    <w:p w:rsidR="007E0F6F" w:rsidRDefault="007E0F6F" w:rsidP="007E0F6F">
      <w:r>
        <w:t xml:space="preserve">    ymax=1600,</w:t>
      </w:r>
    </w:p>
    <w:p w:rsidR="007E0F6F" w:rsidRDefault="007E0F6F" w:rsidP="007E0F6F">
      <w:r>
        <w:t xml:space="preserve">    legend pos=north west,</w:t>
      </w:r>
    </w:p>
    <w:p w:rsidR="007E0F6F" w:rsidRDefault="007E0F6F" w:rsidP="007E0F6F">
      <w:r>
        <w:t xml:space="preserve">    legend style={font=\small},</w:t>
      </w:r>
    </w:p>
    <w:p w:rsidR="007E0F6F" w:rsidRDefault="007E0F6F" w:rsidP="007E0F6F">
      <w:r>
        <w:t xml:space="preserve">    nodes near coords,</w:t>
      </w:r>
    </w:p>
    <w:p w:rsidR="007E0F6F" w:rsidRDefault="007E0F6F" w:rsidP="007E0F6F">
      <w:r>
        <w:t xml:space="preserve">    nodes near coords align={vertical},</w:t>
      </w:r>
    </w:p>
    <w:p w:rsidR="007E0F6F" w:rsidRDefault="007E0F6F" w:rsidP="007E0F6F">
      <w:r>
        <w:t xml:space="preserve">    every node near coord/.append style={font=\footnotesize}</w:t>
      </w:r>
    </w:p>
    <w:p w:rsidR="007E0F6F" w:rsidRDefault="007E0F6F" w:rsidP="007E0F6F">
      <w:r>
        <w:t>]</w:t>
      </w:r>
    </w:p>
    <w:p w:rsidR="007E0F6F" w:rsidRDefault="007E0F6F" w:rsidP="007E0F6F">
      <w:r>
        <w:t>\addplot coordinates {(Non-AD,1389) (AD,760)};</w:t>
      </w:r>
    </w:p>
    <w:p w:rsidR="007E0F6F" w:rsidRDefault="007E0F6F" w:rsidP="007E0F6F">
      <w:r>
        <w:t>\addplot coordinates {(Non-AD,1389) (AD,1389)};</w:t>
      </w:r>
    </w:p>
    <w:p w:rsidR="007E0F6F" w:rsidRDefault="007E0F6F" w:rsidP="007E0F6F">
      <w:r>
        <w:t>\legend{Original, After SMOTE}</w:t>
      </w:r>
    </w:p>
    <w:p w:rsidR="007E0F6F" w:rsidRDefault="007E0F6F" w:rsidP="007E0F6F">
      <w:r>
        <w:t>\end{axis}</w:t>
      </w:r>
    </w:p>
    <w:p w:rsidR="007E0F6F" w:rsidRDefault="007E0F6F" w:rsidP="007E0F6F">
      <w:r>
        <w:lastRenderedPageBreak/>
        <w:t>\end{tikzpicture}</w:t>
      </w:r>
    </w:p>
    <w:p w:rsidR="007E0F6F" w:rsidRDefault="007E0F6F" w:rsidP="007E0F6F">
      <w:r>
        <w:t>\caption{Class distribution before and after SMOTE balancing. The original dataset shows class imbalance (64.6\% Non-AD vs. 35.4\% AD), which was addressed using SMOTE to generate synthetic minority class samples.}</w:t>
      </w:r>
    </w:p>
    <w:p w:rsidR="007E0F6F" w:rsidRDefault="007E0F6F" w:rsidP="007E0F6F">
      <w:r>
        <w:t>\label{fig:class_distribution}</w:t>
      </w:r>
    </w:p>
    <w:p w:rsidR="007E0F6F" w:rsidRDefault="007E0F6F" w:rsidP="007E0F6F">
      <w:r>
        <w:t>\end{figure}</w:t>
      </w:r>
    </w:p>
    <w:p w:rsidR="007E0F6F" w:rsidRDefault="007E0F6F" w:rsidP="007E0F6F"/>
    <w:p w:rsidR="007E0F6F" w:rsidRDefault="007E0F6F" w:rsidP="007E0F6F">
      <w:r>
        <w:t xml:space="preserve">Principal feature categories include: </w:t>
      </w:r>
    </w:p>
    <w:p w:rsidR="007E0F6F" w:rsidRDefault="007E0F6F" w:rsidP="007E0F6F">
      <w:r>
        <w:t>\begin{enumerate}</w:t>
      </w:r>
    </w:p>
    <w:p w:rsidR="007E0F6F" w:rsidRDefault="007E0F6F" w:rsidP="007E0F6F">
      <w:r>
        <w:t>\item \textbf{Demographic characteristics:} chronological age (ranging 60-90 years), biological sex, ethnic background, and educational attainment levels</w:t>
      </w:r>
    </w:p>
    <w:p w:rsidR="007E0F6F" w:rsidRDefault="007E0F6F" w:rsidP="007E0F6F">
      <w:r>
        <w:t>\item \textbf{Lifestyle parameters:} body mass index (BMI), tobacco consumption patterns, alcohol intake frequency, physical activity engagement, dietary quality indicators, and sleep pattern assessments</w:t>
      </w:r>
    </w:p>
    <w:p w:rsidR="007E0F6F" w:rsidRDefault="007E0F6F" w:rsidP="007E0F6F">
      <w:r>
        <w:t>\item \textbf{Medical history indicators:} familial Alzheimer's disease history, cardiovascular pathology, diabetes mellitus, depressive disorders, traumatic brain injury history, and hypertensive conditions</w:t>
      </w:r>
    </w:p>
    <w:p w:rsidR="007E0F6F" w:rsidRDefault="007E0F6F" w:rsidP="007E0F6F">
      <w:r>
        <w:t>\item \textbf{Clinical measurements:} systolic and diastolic blood pressure readings, comprehensive cholesterol panel (total cholesterol, low-density lipoprotein, high-density lipoprotein, triglyceride levels)</w:t>
      </w:r>
    </w:p>
    <w:p w:rsidR="007E0F6F" w:rsidRDefault="007E0F6F" w:rsidP="007E0F6F">
      <w:r>
        <w:t>\item \textbf{Cognitive and functional assessments:} Mini-Mental State Examination (MMSE) performance scores, functional assessment quantifications, Activities of Daily Living (ADL) capability ratings</w:t>
      </w:r>
    </w:p>
    <w:p w:rsidR="007E0F6F" w:rsidRDefault="007E0F6F" w:rsidP="007E0F6F">
      <w:r>
        <w:t>\item \textbf{Symptom manifestations:} memory deficit complaints, behavioral disturbances, cognitive confusion, spatial-temporal disorientation, personality alterations, task completion difficulties, and forgetfulness indicators</w:t>
      </w:r>
    </w:p>
    <w:p w:rsidR="007E0F6F" w:rsidRDefault="007E0F6F" w:rsidP="007E0F6F">
      <w:r>
        <w:t>\end{enumerate}</w:t>
      </w:r>
    </w:p>
    <w:p w:rsidR="007E0F6F" w:rsidRDefault="007E0F6F" w:rsidP="007E0F6F"/>
    <w:p w:rsidR="007E0F6F" w:rsidRDefault="007E0F6F" w:rsidP="007E0F6F">
      <w:r>
        <w:t>\subsection{Data Preprocessing Pipeline}</w:t>
      </w:r>
    </w:p>
    <w:p w:rsidR="007E0F6F" w:rsidRDefault="007E0F6F" w:rsidP="007E0F6F"/>
    <w:p w:rsidR="007E0F6F" w:rsidRDefault="007E0F6F" w:rsidP="007E0F6F">
      <w:r>
        <w:t>Data preprocessing encompassed multiple systematic stages to ensure dataset quality and model readiness. Figure~\ref{fig:preprocessing_pipeline} illustrates the complete preprocessing workflow.</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\begin{tikzpicture}[node distance=1.2cm, scale=0.75, every node/.style={scale=0.75}]</w:t>
      </w:r>
    </w:p>
    <w:p w:rsidR="007E0F6F" w:rsidRDefault="007E0F6F" w:rsidP="007E0F6F"/>
    <w:p w:rsidR="007E0F6F" w:rsidRDefault="007E0F6F" w:rsidP="007E0F6F">
      <w:r>
        <w:t>\node (raw) [data] {Raw Data};</w:t>
      </w:r>
    </w:p>
    <w:p w:rsidR="007E0F6F" w:rsidRDefault="007E0F6F" w:rsidP="007E0F6F">
      <w:r>
        <w:t>\node (eda) [process, below of=raw] {Exploratory\\Data Analysis};</w:t>
      </w:r>
    </w:p>
    <w:p w:rsidR="007E0F6F" w:rsidRDefault="007E0F6F" w:rsidP="007E0F6F">
      <w:r>
        <w:t>\node (missing) [process, below of=eda] {Missing Value\\Check};</w:t>
      </w:r>
    </w:p>
    <w:p w:rsidR="007E0F6F" w:rsidRDefault="007E0F6F" w:rsidP="007E0F6F">
      <w:r>
        <w:t>\node (outlier) [process, below of=missing] {Outlier\\Detection};</w:t>
      </w:r>
    </w:p>
    <w:p w:rsidR="007E0F6F" w:rsidRDefault="007E0F6F" w:rsidP="007E0F6F">
      <w:r>
        <w:t>\node (normalize) [process, below of=outlier] {Z-Score\\Normalization};</w:t>
      </w:r>
    </w:p>
    <w:p w:rsidR="007E0F6F" w:rsidRDefault="007E0F6F" w:rsidP="007E0F6F">
      <w:r>
        <w:t>\node (smote) [process, below of=normalize] {SMOTE\\Balancing};</w:t>
      </w:r>
    </w:p>
    <w:p w:rsidR="007E0F6F" w:rsidRDefault="007E0F6F" w:rsidP="007E0F6F">
      <w:r>
        <w:t>\node (split) [process, below of=smote] {Train-Test\\Split};</w:t>
      </w:r>
    </w:p>
    <w:p w:rsidR="007E0F6F" w:rsidRDefault="007E0F6F" w:rsidP="007E0F6F">
      <w:r>
        <w:t>\node (clean) [data, below of=split] {Clean Data\\Ready};</w:t>
      </w:r>
    </w:p>
    <w:p w:rsidR="007E0F6F" w:rsidRDefault="007E0F6F" w:rsidP="007E0F6F"/>
    <w:p w:rsidR="007E0F6F" w:rsidRDefault="007E0F6F" w:rsidP="007E0F6F">
      <w:r>
        <w:t>\draw [arrow] (raw) -- (eda);</w:t>
      </w:r>
    </w:p>
    <w:p w:rsidR="007E0F6F" w:rsidRDefault="007E0F6F" w:rsidP="007E0F6F">
      <w:r>
        <w:t>\draw [arrow] (eda) -- (missing);</w:t>
      </w:r>
    </w:p>
    <w:p w:rsidR="007E0F6F" w:rsidRDefault="007E0F6F" w:rsidP="007E0F6F">
      <w:r>
        <w:t>\draw [arrow] (missing) -- (outlier);</w:t>
      </w:r>
    </w:p>
    <w:p w:rsidR="007E0F6F" w:rsidRDefault="007E0F6F" w:rsidP="007E0F6F">
      <w:r>
        <w:t>\draw [arrow] (outlier) -- (normalize);</w:t>
      </w:r>
    </w:p>
    <w:p w:rsidR="007E0F6F" w:rsidRDefault="007E0F6F" w:rsidP="007E0F6F">
      <w:r>
        <w:t>\draw [arrow] (normalize) -- (smote);</w:t>
      </w:r>
    </w:p>
    <w:p w:rsidR="007E0F6F" w:rsidRDefault="007E0F6F" w:rsidP="007E0F6F">
      <w:r>
        <w:t>\draw [arrow] (smote) -- (split);</w:t>
      </w:r>
    </w:p>
    <w:p w:rsidR="007E0F6F" w:rsidRDefault="007E0F6F" w:rsidP="007E0F6F">
      <w:r>
        <w:t>\draw [arrow] (split) -- (clean);</w:t>
      </w:r>
    </w:p>
    <w:p w:rsidR="007E0F6F" w:rsidRDefault="007E0F6F" w:rsidP="007E0F6F"/>
    <w:p w:rsidR="007E0F6F" w:rsidRDefault="007E0F6F" w:rsidP="007E0F6F">
      <w:r>
        <w:t>\end{tikzpicture}</w:t>
      </w:r>
    </w:p>
    <w:p w:rsidR="007E0F6F" w:rsidRDefault="007E0F6F" w:rsidP="007E0F6F">
      <w:r>
        <w:t>\caption{Data preprocessing pipeline showing sequential steps from raw data to model-ready dataset.}</w:t>
      </w:r>
    </w:p>
    <w:p w:rsidR="007E0F6F" w:rsidRDefault="007E0F6F" w:rsidP="007E0F6F">
      <w:r>
        <w:t>\label{fig:preprocessing_pipeline}</w:t>
      </w:r>
    </w:p>
    <w:p w:rsidR="007E0F6F" w:rsidRDefault="007E0F6F" w:rsidP="007E0F6F">
      <w:r>
        <w:t>\end{figure}</w:t>
      </w:r>
    </w:p>
    <w:p w:rsidR="007E0F6F" w:rsidRDefault="007E0F6F" w:rsidP="007E0F6F"/>
    <w:p w:rsidR="007E0F6F" w:rsidRDefault="007E0F6F" w:rsidP="007E0F6F">
      <w:r>
        <w:t>Initially, a comprehensive exploratory data analysis was conducted to identify missing value patterns, statistical outliers, and distributional properties in all features. The data set exhibited complete case characteristics with zero missing values, eliminating requirements for imputation procedures. Continuous numerical features were standardised through the z-score normalisation methodology to ensure an equitable contribution across all predictive variables during the model training phases. The standardisation transformation follows:</w:t>
      </w:r>
    </w:p>
    <w:p w:rsidR="007E0F6F" w:rsidRDefault="007E0F6F" w:rsidP="007E0F6F"/>
    <w:p w:rsidR="007E0F6F" w:rsidRDefault="007E0F6F" w:rsidP="007E0F6F">
      <w:r>
        <w:t>\begin{equation}</w:t>
      </w:r>
    </w:p>
    <w:p w:rsidR="007E0F6F" w:rsidRDefault="007E0F6F" w:rsidP="007E0F6F">
      <w:r>
        <w:t>z = \frac{x - \mu}{\sigma}</w:t>
      </w:r>
    </w:p>
    <w:p w:rsidR="007E0F6F" w:rsidRDefault="007E0F6F" w:rsidP="007E0F6F">
      <w:r>
        <w:lastRenderedPageBreak/>
        <w:t>\label{eq:normalization}</w:t>
      </w:r>
    </w:p>
    <w:p w:rsidR="007E0F6F" w:rsidRDefault="007E0F6F" w:rsidP="007E0F6F">
      <w:r>
        <w:t>\end{equation}</w:t>
      </w:r>
    </w:p>
    <w:p w:rsidR="007E0F6F" w:rsidRDefault="007E0F6F" w:rsidP="007E0F6F"/>
    <w:p w:rsidR="007E0F6F" w:rsidRDefault="007E0F6F" w:rsidP="007E0F6F">
      <w:r>
        <w:t>where $x$ represents the original feature value, $\mu$ denotes the feature mean, $\sigma$ signifies the standard deviation and $z$ represents the standardized output value.</w:t>
      </w:r>
    </w:p>
    <w:p w:rsidR="007E0F6F" w:rsidRDefault="007E0F6F" w:rsidP="007E0F6F"/>
    <w:p w:rsidR="007E0F6F" w:rsidRDefault="007E0F6F" w:rsidP="007E0F6F">
      <w:r>
        <w:t>For addressing the inherent class imbalance within the dataset, we implemented the Synthetic Minority Over-sampling Technique (SMOTE). This methodology generates synthetic samples for the minority class by interpolating existing minority class instances. The synthetic sample generation process is mathematically expressed as follows:</w:t>
      </w:r>
    </w:p>
    <w:p w:rsidR="007E0F6F" w:rsidRDefault="007E0F6F" w:rsidP="007E0F6F"/>
    <w:p w:rsidR="007E0F6F" w:rsidRDefault="007E0F6F" w:rsidP="007E0F6F">
      <w:r>
        <w:t>\begin{equation}</w:t>
      </w:r>
    </w:p>
    <w:p w:rsidR="007E0F6F" w:rsidRDefault="007E0F6F" w:rsidP="007E0F6F">
      <w:r>
        <w:t>x_{\text{new}} = x_i + \lambda \cdot (x_{\text{nn}} - x_i)</w:t>
      </w:r>
    </w:p>
    <w:p w:rsidR="007E0F6F" w:rsidRDefault="007E0F6F" w:rsidP="007E0F6F">
      <w:r>
        <w:t>\label{eq:smote}</w:t>
      </w:r>
    </w:p>
    <w:p w:rsidR="007E0F6F" w:rsidRDefault="007E0F6F" w:rsidP="007E0F6F">
      <w:r>
        <w:t>\end{equation}</w:t>
      </w:r>
    </w:p>
    <w:p w:rsidR="007E0F6F" w:rsidRDefault="007E0F6F" w:rsidP="007E0F6F"/>
    <w:p w:rsidR="007E0F6F" w:rsidRDefault="007E0F6F" w:rsidP="007E0F6F">
      <w:r>
        <w:t>where $x_i$ represents a sample from the minority class, $x_{\text{nn}}$ denotes one of its k-nearest neighbours, $\lambda \in [0,1]$ is a random coefficient, and $x_{\text{new}}$ is the synthetic sample generated.</w:t>
      </w:r>
    </w:p>
    <w:p w:rsidR="007E0F6F" w:rsidRDefault="007E0F6F" w:rsidP="007E0F6F"/>
    <w:p w:rsidR="007E0F6F" w:rsidRDefault="007E0F6F" w:rsidP="007E0F6F">
      <w:r>
        <w:t>Subsequently, the balanced dataset was partitioned into training subsets (80\%, n=1,719) and testing (20\%, n=430) using stratified random sampling to preserve the proportions of the class distribution across both partitions.</w:t>
      </w:r>
    </w:p>
    <w:p w:rsidR="007E0F6F" w:rsidRDefault="007E0F6F" w:rsidP="007E0F6F"/>
    <w:p w:rsidR="007E0F6F" w:rsidRDefault="007E0F6F" w:rsidP="007E0F6F">
      <w:r>
        <w:t>\subsection{LSTM Network Architecture}</w:t>
      </w:r>
    </w:p>
    <w:p w:rsidR="007E0F6F" w:rsidRDefault="007E0F6F" w:rsidP="007E0F6F"/>
    <w:p w:rsidR="007E0F6F" w:rsidRDefault="007E0F6F" w:rsidP="007E0F6F">
      <w:r>
        <w:t>Long Short-Term Memory networks represent a specialized recurrent neural network architecture designed to address the vanishing gradient problem inherent in traditional RNNs. Figure~\ref{fig:lstm_architecture} depicts the detailed architecture of our LSTM network.</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\begin{tikzpicture}[node distance=1.5cm, scale=0.7, every node/.style={scale=0.7}]</w:t>
      </w:r>
    </w:p>
    <w:p w:rsidR="007E0F6F" w:rsidRDefault="007E0F6F" w:rsidP="007E0F6F"/>
    <w:p w:rsidR="007E0F6F" w:rsidRDefault="007E0F6F" w:rsidP="007E0F6F">
      <w:r>
        <w:lastRenderedPageBreak/>
        <w:t>\node (input) [data, text width=6em] {Input Layer\\(34 features)};</w:t>
      </w:r>
    </w:p>
    <w:p w:rsidR="007E0F6F" w:rsidRDefault="007E0F6F" w:rsidP="007E0F6F">
      <w:r>
        <w:t>\node (lstm1) [block, below of=input, text width=6em] {LSTM Layer 1\\(128 units)};</w:t>
      </w:r>
    </w:p>
    <w:p w:rsidR="007E0F6F" w:rsidRDefault="007E0F6F" w:rsidP="007E0F6F">
      <w:r>
        <w:t>\node (drop1) [process, below of=lstm1, text width=6em] {Dropout\\(rate=0.3)};</w:t>
      </w:r>
    </w:p>
    <w:p w:rsidR="007E0F6F" w:rsidRDefault="007E0F6F" w:rsidP="007E0F6F">
      <w:r>
        <w:t>\node (lstm2) [block, below of=drop1, text width=6em] {LSTM Layer 2\\(64 units)};</w:t>
      </w:r>
    </w:p>
    <w:p w:rsidR="007E0F6F" w:rsidRDefault="007E0F6F" w:rsidP="007E0F6F">
      <w:r>
        <w:t>\node (drop2) [process, below of=lstm2, text width=6em] {Dropout\\(rate=0.3)};</w:t>
      </w:r>
    </w:p>
    <w:p w:rsidR="007E0F6F" w:rsidRDefault="007E0F6F" w:rsidP="007E0F6F">
      <w:r>
        <w:t>\node (dense) [block, below of=drop2, text width=6em] {Dense Layer\\(1 unit)};</w:t>
      </w:r>
    </w:p>
    <w:p w:rsidR="007E0F6F" w:rsidRDefault="007E0F6F" w:rsidP="007E0F6F">
      <w:r>
        <w:t>\node (sigmoid) [process, below of=dense, text width=6em] {Sigmoid\\Activation};</w:t>
      </w:r>
    </w:p>
    <w:p w:rsidR="007E0F6F" w:rsidRDefault="007E0F6F" w:rsidP="007E0F6F">
      <w:r>
        <w:t>\node (output) [data, below of=sigmoid, text width=6em] {Output\\(Probability)};</w:t>
      </w:r>
    </w:p>
    <w:p w:rsidR="007E0F6F" w:rsidRDefault="007E0F6F" w:rsidP="007E0F6F"/>
    <w:p w:rsidR="007E0F6F" w:rsidRDefault="007E0F6F" w:rsidP="007E0F6F">
      <w:r>
        <w:t>\draw [arrow] (input) -- (lstm1);</w:t>
      </w:r>
    </w:p>
    <w:p w:rsidR="007E0F6F" w:rsidRDefault="007E0F6F" w:rsidP="007E0F6F">
      <w:r>
        <w:t>\draw [arrow] (lstm1) -- (drop1);</w:t>
      </w:r>
    </w:p>
    <w:p w:rsidR="007E0F6F" w:rsidRDefault="007E0F6F" w:rsidP="007E0F6F">
      <w:r>
        <w:t>\draw [arrow] (drop1) -- (lstm2);</w:t>
      </w:r>
    </w:p>
    <w:p w:rsidR="007E0F6F" w:rsidRDefault="007E0F6F" w:rsidP="007E0F6F">
      <w:r>
        <w:t>\draw [arrow] (lstm2) -- (drop2);</w:t>
      </w:r>
    </w:p>
    <w:p w:rsidR="007E0F6F" w:rsidRDefault="007E0F6F" w:rsidP="007E0F6F">
      <w:r>
        <w:t>\draw [arrow] (drop2) -- (dense);</w:t>
      </w:r>
    </w:p>
    <w:p w:rsidR="007E0F6F" w:rsidRDefault="007E0F6F" w:rsidP="007E0F6F">
      <w:r>
        <w:t>\draw [arrow] (dense) -- (sigmoid);</w:t>
      </w:r>
    </w:p>
    <w:p w:rsidR="007E0F6F" w:rsidRDefault="007E0F6F" w:rsidP="007E0F6F">
      <w:r>
        <w:t>\draw [arrow] (sigmoid) -- (output);</w:t>
      </w:r>
    </w:p>
    <w:p w:rsidR="007E0F6F" w:rsidRDefault="007E0F6F" w:rsidP="007E0F6F"/>
    <w:p w:rsidR="007E0F6F" w:rsidRDefault="007E0F6F" w:rsidP="007E0F6F">
      <w:r>
        <w:t>% Annotations</w:t>
      </w:r>
    </w:p>
    <w:p w:rsidR="007E0F6F" w:rsidRDefault="007E0F6F" w:rsidP="007E0F6F">
      <w:r>
        <w:t>\node [right of=lstm1, xshift=2cm, text width=4cm, font=\footnotesize] {Captures long-term dependencies};</w:t>
      </w:r>
    </w:p>
    <w:p w:rsidR="007E0F6F" w:rsidRDefault="007E0F6F" w:rsidP="007E0F6F">
      <w:r>
        <w:t>\node [right of=lstm2, xshift=2cm, text width=4cm, font=\footnotesize] {Refines feature representation};</w:t>
      </w:r>
    </w:p>
    <w:p w:rsidR="007E0F6F" w:rsidRDefault="007E0F6F" w:rsidP="007E0F6F"/>
    <w:p w:rsidR="007E0F6F" w:rsidRDefault="007E0F6F" w:rsidP="007E0F6F">
      <w:r>
        <w:t>\end{tikzpicture}</w:t>
      </w:r>
    </w:p>
    <w:p w:rsidR="007E0F6F" w:rsidRDefault="007E0F6F" w:rsidP="007E0F6F">
      <w:r>
        <w:t>\caption{LSTM network architecture with two LSTM layers, dropout regularization, and dense output layer for binary classification.}</w:t>
      </w:r>
    </w:p>
    <w:p w:rsidR="007E0F6F" w:rsidRDefault="007E0F6F" w:rsidP="007E0F6F">
      <w:r>
        <w:t>\label{fig:lstm_architecture}</w:t>
      </w:r>
    </w:p>
    <w:p w:rsidR="007E0F6F" w:rsidRDefault="007E0F6F" w:rsidP="007E0F6F">
      <w:r>
        <w:t>\end{figure}</w:t>
      </w:r>
    </w:p>
    <w:p w:rsidR="007E0F6F" w:rsidRDefault="007E0F6F" w:rsidP="007E0F6F"/>
    <w:p w:rsidR="007E0F6F" w:rsidRDefault="007E0F6F" w:rsidP="007E0F6F">
      <w:r>
        <w:t>The fundamental LSTM cell comprises three primary gating mechanisms: the forget gate, input gate, and output gate, which collectively regulate information flow through the network. Figure~\ref{fig:lstm_cell} illustrates the internal structure of an LSTM cell.</w:t>
      </w:r>
    </w:p>
    <w:p w:rsidR="007E0F6F" w:rsidRDefault="007E0F6F" w:rsidP="007E0F6F"/>
    <w:p w:rsidR="007E0F6F" w:rsidRDefault="007E0F6F" w:rsidP="007E0F6F">
      <w:r>
        <w:lastRenderedPageBreak/>
        <w:t>\begin{figure*}[htbp]</w:t>
      </w:r>
    </w:p>
    <w:p w:rsidR="007E0F6F" w:rsidRDefault="007E0F6F" w:rsidP="007E0F6F">
      <w:r>
        <w:t>\centering</w:t>
      </w:r>
    </w:p>
    <w:p w:rsidR="007E0F6F" w:rsidRDefault="007E0F6F" w:rsidP="007E0F6F">
      <w:r>
        <w:t>\begin{tikzpicture}[node distance=1cm, scale=0.55, every node/.style={scale=0.55}]</w:t>
      </w:r>
    </w:p>
    <w:p w:rsidR="007E0F6F" w:rsidRDefault="007E0F6F" w:rsidP="007E0F6F"/>
    <w:p w:rsidR="007E0F6F" w:rsidRDefault="007E0F6F" w:rsidP="007E0F6F">
      <w:r>
        <w:t>% Previous hidden state and input</w:t>
      </w:r>
    </w:p>
    <w:p w:rsidR="007E0F6F" w:rsidRDefault="007E0F6F" w:rsidP="007E0F6F">
      <w:r>
        <w:t>\node (ht1) [data, text width=3em] {$h_{t-1}$};</w:t>
      </w:r>
    </w:p>
    <w:p w:rsidR="007E0F6F" w:rsidRDefault="007E0F6F" w:rsidP="007E0F6F">
      <w:r>
        <w:t>\node (xt) [data, below of=ht1, yshift=-0.5cm, text width=3em] {$x_t$};</w:t>
      </w:r>
    </w:p>
    <w:p w:rsidR="007E0F6F" w:rsidRDefault="007E0F6F" w:rsidP="007E0F6F"/>
    <w:p w:rsidR="007E0F6F" w:rsidRDefault="007E0F6F" w:rsidP="007E0F6F">
      <w:r>
        <w:t>% Cell state line</w:t>
      </w:r>
    </w:p>
    <w:p w:rsidR="007E0F6F" w:rsidRDefault="007E0F6F" w:rsidP="007E0F6F">
      <w:r>
        <w:t>\node (ct1) [right of=ht1, xshift=1cm, text width=3em] {$C_{t-1}$};</w:t>
      </w:r>
    </w:p>
    <w:p w:rsidR="007E0F6F" w:rsidRDefault="007E0F6F" w:rsidP="007E0F6F">
      <w:r>
        <w:t>\draw [very thick] (ct1) -- ++(8,0);</w:t>
      </w:r>
    </w:p>
    <w:p w:rsidR="007E0F6F" w:rsidRDefault="007E0F6F" w:rsidP="007E0F6F"/>
    <w:p w:rsidR="007E0F6F" w:rsidRDefault="007E0F6F" w:rsidP="007E0F6F">
      <w:r>
        <w:t>% Forget gate</w:t>
      </w:r>
    </w:p>
    <w:p w:rsidR="007E0F6F" w:rsidRDefault="007E0F6F" w:rsidP="007E0F6F">
      <w:r>
        <w:t>\node (forget) [block, right of=ct1, xshift=2cm, yshift=-1.5cm, text width=4em] {$\sigma$\\Forget};</w:t>
      </w:r>
    </w:p>
    <w:p w:rsidR="007E0F6F" w:rsidRDefault="007E0F6F" w:rsidP="007E0F6F">
      <w:r>
        <w:t>\draw [arrow] (ht1) -- ++(1,0) |- (forget);</w:t>
      </w:r>
    </w:p>
    <w:p w:rsidR="007E0F6F" w:rsidRDefault="007E0F6F" w:rsidP="007E0F6F">
      <w:r>
        <w:t>\draw [arrow] (xt) -| (forget);</w:t>
      </w:r>
    </w:p>
    <w:p w:rsidR="007E0F6F" w:rsidRDefault="007E0F6F" w:rsidP="007E0F6F"/>
    <w:p w:rsidR="007E0F6F" w:rsidRDefault="007E0F6F" w:rsidP="007E0F6F">
      <w:r>
        <w:t>% Input gate</w:t>
      </w:r>
    </w:p>
    <w:p w:rsidR="007E0F6F" w:rsidRDefault="007E0F6F" w:rsidP="007E0F6F">
      <w:r>
        <w:t>\node (input) [block, right of=forget, xshift=1.5cm, text width=4em] {$\sigma$\\Input};</w:t>
      </w:r>
    </w:p>
    <w:p w:rsidR="007E0F6F" w:rsidRDefault="007E0F6F" w:rsidP="007E0F6F">
      <w:r>
        <w:t>\node (candidate) [block, below of=input, yshift=-0.5cm, text width=4em] {$\tanh$\\Candidate};</w:t>
      </w:r>
    </w:p>
    <w:p w:rsidR="007E0F6F" w:rsidRDefault="007E0F6F" w:rsidP="007E0F6F">
      <w:r>
        <w:t>\draw [arrow] (ht1) -- ++(1,0) |- (input);</w:t>
      </w:r>
    </w:p>
    <w:p w:rsidR="007E0F6F" w:rsidRDefault="007E0F6F" w:rsidP="007E0F6F">
      <w:r>
        <w:t>\draw [arrow] (xt) -| (input);</w:t>
      </w:r>
    </w:p>
    <w:p w:rsidR="007E0F6F" w:rsidRDefault="007E0F6F" w:rsidP="007E0F6F">
      <w:r>
        <w:t>\draw [arrow] (ht1) -- ++(1,0) |- (candidate);</w:t>
      </w:r>
    </w:p>
    <w:p w:rsidR="007E0F6F" w:rsidRDefault="007E0F6F" w:rsidP="007E0F6F">
      <w:r>
        <w:t>\draw [arrow] (xt) -| (candidate);</w:t>
      </w:r>
    </w:p>
    <w:p w:rsidR="007E0F6F" w:rsidRDefault="007E0F6F" w:rsidP="007E0F6F"/>
    <w:p w:rsidR="007E0F6F" w:rsidRDefault="007E0F6F" w:rsidP="007E0F6F">
      <w:r>
        <w:t>% Cell state update</w:t>
      </w:r>
    </w:p>
    <w:p w:rsidR="007E0F6F" w:rsidRDefault="007E0F6F" w:rsidP="007E0F6F">
      <w:r>
        <w:t>\node (mult1) [circle, draw, right of=forget, xshift=0.2cm, yshift=1.5cm] {$\times$};</w:t>
      </w:r>
    </w:p>
    <w:p w:rsidR="007E0F6F" w:rsidRDefault="007E0F6F" w:rsidP="007E0F6F">
      <w:r>
        <w:t>\node (mult2) [circle, draw, right of=input, xshift=0.2cm, yshift=0.7cm] {$\times$};</w:t>
      </w:r>
    </w:p>
    <w:p w:rsidR="007E0F6F" w:rsidRDefault="007E0F6F" w:rsidP="007E0F6F">
      <w:r>
        <w:t>\node (add) [circle, draw, right of=mult2, xshift=0.5cm, yshift=0.8cm] {$+$};</w:t>
      </w:r>
    </w:p>
    <w:p w:rsidR="007E0F6F" w:rsidRDefault="007E0F6F" w:rsidP="007E0F6F"/>
    <w:p w:rsidR="007E0F6F" w:rsidRDefault="007E0F6F" w:rsidP="007E0F6F">
      <w:r>
        <w:t>\draw [arrow] (forget) -- (mult1);</w:t>
      </w:r>
    </w:p>
    <w:p w:rsidR="007E0F6F" w:rsidRDefault="007E0F6F" w:rsidP="007E0F6F">
      <w:r>
        <w:lastRenderedPageBreak/>
        <w:t>\draw [arrow] (ct1) |- (mult1);</w:t>
      </w:r>
    </w:p>
    <w:p w:rsidR="007E0F6F" w:rsidRDefault="007E0F6F" w:rsidP="007E0F6F">
      <w:r>
        <w:t>\draw [arrow] (input) -- (mult2);</w:t>
      </w:r>
    </w:p>
    <w:p w:rsidR="007E0F6F" w:rsidRDefault="007E0F6F" w:rsidP="007E0F6F">
      <w:r>
        <w:t>\draw [arrow] (candidate) -- (mult2);</w:t>
      </w:r>
    </w:p>
    <w:p w:rsidR="007E0F6F" w:rsidRDefault="007E0F6F" w:rsidP="007E0F6F">
      <w:r>
        <w:t>\draw [arrow] (mult1) -| (add);</w:t>
      </w:r>
    </w:p>
    <w:p w:rsidR="007E0F6F" w:rsidRDefault="007E0F6F" w:rsidP="007E0F6F">
      <w:r>
        <w:t>\draw [arrow] (mult2) -- (add);</w:t>
      </w:r>
    </w:p>
    <w:p w:rsidR="007E0F6F" w:rsidRDefault="007E0F6F" w:rsidP="007E0F6F"/>
    <w:p w:rsidR="007E0F6F" w:rsidRDefault="007E0F6F" w:rsidP="007E0F6F">
      <w:r>
        <w:t>% Output gate</w:t>
      </w:r>
    </w:p>
    <w:p w:rsidR="007E0F6F" w:rsidRDefault="007E0F6F" w:rsidP="007E0F6F">
      <w:r>
        <w:t>\node (output) [block, right of=add, xshift=1.5cm, yshift=-2cm, text width=4em] {$\sigma$\\Output};</w:t>
      </w:r>
    </w:p>
    <w:p w:rsidR="007E0F6F" w:rsidRDefault="007E0F6F" w:rsidP="007E0F6F">
      <w:r>
        <w:t>\node (tanh) [block, right of=output, xshift=1.5cm, yshift=1cm, text width=4em] {$\tanh$};</w:t>
      </w:r>
    </w:p>
    <w:p w:rsidR="007E0F6F" w:rsidRDefault="007E0F6F" w:rsidP="007E0F6F">
      <w:r>
        <w:t>\node (mult3) [circle, draw, right of=tanh, xshift=0.2cm, yshift=-1cm] {$\times$};</w:t>
      </w:r>
    </w:p>
    <w:p w:rsidR="007E0F6F" w:rsidRDefault="007E0F6F" w:rsidP="007E0F6F"/>
    <w:p w:rsidR="007E0F6F" w:rsidRDefault="007E0F6F" w:rsidP="007E0F6F">
      <w:r>
        <w:t>\draw [arrow] (ht1) -- ++(1,0) |- (output);</w:t>
      </w:r>
    </w:p>
    <w:p w:rsidR="007E0F6F" w:rsidRDefault="007E0F6F" w:rsidP="007E0F6F">
      <w:r>
        <w:t>\draw [arrow] (xt) -| (output);</w:t>
      </w:r>
    </w:p>
    <w:p w:rsidR="007E0F6F" w:rsidRDefault="007E0F6F" w:rsidP="007E0F6F">
      <w:r>
        <w:t>\draw [arrow] (add) -| (tanh);</w:t>
      </w:r>
    </w:p>
    <w:p w:rsidR="007E0F6F" w:rsidRDefault="007E0F6F" w:rsidP="007E0F6F">
      <w:r>
        <w:t>\draw [arrow] (output) -- (mult3);</w:t>
      </w:r>
    </w:p>
    <w:p w:rsidR="007E0F6F" w:rsidRDefault="007E0F6F" w:rsidP="007E0F6F">
      <w:r>
        <w:t>\draw [arrow] (tanh) -- (mult3);</w:t>
      </w:r>
    </w:p>
    <w:p w:rsidR="007E0F6F" w:rsidRDefault="007E0F6F" w:rsidP="007E0F6F"/>
    <w:p w:rsidR="007E0F6F" w:rsidRDefault="007E0F6F" w:rsidP="007E0F6F">
      <w:r>
        <w:t>% Next hidden state and cell state</w:t>
      </w:r>
    </w:p>
    <w:p w:rsidR="007E0F6F" w:rsidRDefault="007E0F6F" w:rsidP="007E0F6F">
      <w:r>
        <w:t>\node (ct) [right of=add, xshift=1.5cm, text width=3em] {$C_t$};</w:t>
      </w:r>
    </w:p>
    <w:p w:rsidR="007E0F6F" w:rsidRDefault="007E0F6F" w:rsidP="007E0F6F">
      <w:r>
        <w:t>\node (ht) [right of=mult3, xshift=0.5cm, text width=3em] {$h_t$};</w:t>
      </w:r>
    </w:p>
    <w:p w:rsidR="007E0F6F" w:rsidRDefault="007E0F6F" w:rsidP="007E0F6F"/>
    <w:p w:rsidR="007E0F6F" w:rsidRDefault="007E0F6F" w:rsidP="007E0F6F">
      <w:r>
        <w:t>\draw [arrow] (add) -- (ct);</w:t>
      </w:r>
    </w:p>
    <w:p w:rsidR="007E0F6F" w:rsidRDefault="007E0F6F" w:rsidP="007E0F6F">
      <w:r>
        <w:t>\draw [arrow] (mult3) -- (ht);</w:t>
      </w:r>
    </w:p>
    <w:p w:rsidR="007E0F6F" w:rsidRDefault="007E0F6F" w:rsidP="007E0F6F"/>
    <w:p w:rsidR="007E0F6F" w:rsidRDefault="007E0F6F" w:rsidP="007E0F6F">
      <w:r>
        <w:t>% Labels</w:t>
      </w:r>
    </w:p>
    <w:p w:rsidR="007E0F6F" w:rsidRDefault="007E0F6F" w:rsidP="007E0F6F">
      <w:r>
        <w:t>\node [above of=ct1, yshift=0.3cm, font=\small] {Cell State};</w:t>
      </w:r>
    </w:p>
    <w:p w:rsidR="007E0F6F" w:rsidRDefault="007E0F6F" w:rsidP="007E0F6F">
      <w:r>
        <w:t>\node [above of=mult1, yshift=0.3cm, font=\footnotesize] {Forget};</w:t>
      </w:r>
    </w:p>
    <w:p w:rsidR="007E0F6F" w:rsidRDefault="007E0F6F" w:rsidP="007E0F6F">
      <w:r>
        <w:t>\node [above of=mult2, yshift=0.3cm, font=\footnotesize] {Input};</w:t>
      </w:r>
    </w:p>
    <w:p w:rsidR="007E0F6F" w:rsidRDefault="007E0F6F" w:rsidP="007E0F6F">
      <w:r>
        <w:t>\node [above of=add, yshift=0.3cm, font=\footnotesize] {Update};</w:t>
      </w:r>
    </w:p>
    <w:p w:rsidR="007E0F6F" w:rsidRDefault="007E0F6F" w:rsidP="007E0F6F">
      <w:r>
        <w:t>\node [above of=mult3, yshift=0.3cm, font=\footnotesize] {Output};</w:t>
      </w:r>
    </w:p>
    <w:p w:rsidR="007E0F6F" w:rsidRDefault="007E0F6F" w:rsidP="007E0F6F"/>
    <w:p w:rsidR="007E0F6F" w:rsidRDefault="007E0F6F" w:rsidP="007E0F6F">
      <w:r>
        <w:lastRenderedPageBreak/>
        <w:t>\end{tikzpicture}</w:t>
      </w:r>
    </w:p>
    <w:p w:rsidR="007E0F6F" w:rsidRDefault="007E0F6F" w:rsidP="007E0F6F">
      <w:r>
        <w:t>\caption{Internal structure of an LSTM cell showing forget gate, input gate, cell state update, and output gate mechanisms. The cell state $C_t$ flows horizontally while being modulated by gates.}</w:t>
      </w:r>
    </w:p>
    <w:p w:rsidR="007E0F6F" w:rsidRDefault="007E0F6F" w:rsidP="007E0F6F">
      <w:r>
        <w:t>\label{fig:lstm_cell}</w:t>
      </w:r>
    </w:p>
    <w:p w:rsidR="007E0F6F" w:rsidRDefault="007E0F6F" w:rsidP="007E0F6F">
      <w:r>
        <w:t>\end{figure*}</w:t>
      </w:r>
    </w:p>
    <w:p w:rsidR="007E0F6F" w:rsidRDefault="007E0F6F" w:rsidP="007E0F6F"/>
    <w:p w:rsidR="007E0F6F" w:rsidRDefault="007E0F6F" w:rsidP="007E0F6F">
      <w:r>
        <w:t>The mathematical formulations governing LSTM operations are expressed as follows:</w:t>
      </w:r>
    </w:p>
    <w:p w:rsidR="007E0F6F" w:rsidRDefault="007E0F6F" w:rsidP="007E0F6F"/>
    <w:p w:rsidR="007E0F6F" w:rsidRDefault="007E0F6F" w:rsidP="007E0F6F">
      <w:r>
        <w:t>\textbf{Forget Gate:} Controls which information should be discarded from the cell state</w:t>
      </w:r>
    </w:p>
    <w:p w:rsidR="007E0F6F" w:rsidRDefault="007E0F6F" w:rsidP="007E0F6F">
      <w:r>
        <w:t>\begin{equation}</w:t>
      </w:r>
    </w:p>
    <w:p w:rsidR="007E0F6F" w:rsidRDefault="007E0F6F" w:rsidP="007E0F6F">
      <w:r>
        <w:t>f_t = \sigma(W_f \cdot [h_{t-1}, x_t] + b_f)</w:t>
      </w:r>
    </w:p>
    <w:p w:rsidR="007E0F6F" w:rsidRDefault="007E0F6F" w:rsidP="007E0F6F">
      <w:r>
        <w:t>\label{eq:forget_gate}</w:t>
      </w:r>
    </w:p>
    <w:p w:rsidR="007E0F6F" w:rsidRDefault="007E0F6F" w:rsidP="007E0F6F">
      <w:r>
        <w:t>\end{equation}</w:t>
      </w:r>
    </w:p>
    <w:p w:rsidR="007E0F6F" w:rsidRDefault="007E0F6F" w:rsidP="007E0F6F"/>
    <w:p w:rsidR="007E0F6F" w:rsidRDefault="007E0F6F" w:rsidP="007E0F6F">
      <w:r>
        <w:t>\textbf{Input Gate:} Determines which new information should be stored in the cell state</w:t>
      </w:r>
    </w:p>
    <w:p w:rsidR="007E0F6F" w:rsidRDefault="007E0F6F" w:rsidP="007E0F6F">
      <w:r>
        <w:t>\begin{equation}</w:t>
      </w:r>
    </w:p>
    <w:p w:rsidR="007E0F6F" w:rsidRDefault="007E0F6F" w:rsidP="007E0F6F">
      <w:r>
        <w:t>i_t = \sigma(W_i \cdot [h_{t-1}, x_t] + b_i)</w:t>
      </w:r>
    </w:p>
    <w:p w:rsidR="007E0F6F" w:rsidRDefault="007E0F6F" w:rsidP="007E0F6F">
      <w:r>
        <w:t>\label{eq:input_gate}</w:t>
      </w:r>
    </w:p>
    <w:p w:rsidR="007E0F6F" w:rsidRDefault="007E0F6F" w:rsidP="007E0F6F">
      <w:r>
        <w:t>\end{equation}</w:t>
      </w:r>
    </w:p>
    <w:p w:rsidR="007E0F6F" w:rsidRDefault="007E0F6F" w:rsidP="007E0F6F"/>
    <w:p w:rsidR="007E0F6F" w:rsidRDefault="007E0F6F" w:rsidP="007E0F6F">
      <w:r>
        <w:t>\textbf{Candidate Cell State:} Generates new candidate values to be added to the cell state</w:t>
      </w:r>
    </w:p>
    <w:p w:rsidR="007E0F6F" w:rsidRDefault="007E0F6F" w:rsidP="007E0F6F">
      <w:r>
        <w:t>\begin{equation}</w:t>
      </w:r>
    </w:p>
    <w:p w:rsidR="007E0F6F" w:rsidRDefault="007E0F6F" w:rsidP="007E0F6F">
      <w:r>
        <w:t>\tilde{C}_t = \tanh(W_C \cdot [h_{t-1}, x_t] + b_C)</w:t>
      </w:r>
    </w:p>
    <w:p w:rsidR="007E0F6F" w:rsidRDefault="007E0F6F" w:rsidP="007E0F6F">
      <w:r>
        <w:t>\label{eq:candidate_state}</w:t>
      </w:r>
    </w:p>
    <w:p w:rsidR="007E0F6F" w:rsidRDefault="007E0F6F" w:rsidP="007E0F6F">
      <w:r>
        <w:t>\end{equation}</w:t>
      </w:r>
    </w:p>
    <w:p w:rsidR="007E0F6F" w:rsidRDefault="007E0F6F" w:rsidP="007E0F6F"/>
    <w:p w:rsidR="007E0F6F" w:rsidRDefault="007E0F6F" w:rsidP="007E0F6F">
      <w:r>
        <w:t>\textbf{Cell State Update:} Updates the cell state by combining old and new information</w:t>
      </w:r>
    </w:p>
    <w:p w:rsidR="007E0F6F" w:rsidRDefault="007E0F6F" w:rsidP="007E0F6F">
      <w:r>
        <w:t>\begin{equation}</w:t>
      </w:r>
    </w:p>
    <w:p w:rsidR="007E0F6F" w:rsidRDefault="007E0F6F" w:rsidP="007E0F6F">
      <w:r>
        <w:t>C_t = f_t \odot C_{t-1} + i_t \odot \tilde{C}_t</w:t>
      </w:r>
    </w:p>
    <w:p w:rsidR="007E0F6F" w:rsidRDefault="007E0F6F" w:rsidP="007E0F6F">
      <w:r>
        <w:t>\label{eq:cell_state}</w:t>
      </w:r>
    </w:p>
    <w:p w:rsidR="007E0F6F" w:rsidRDefault="007E0F6F" w:rsidP="007E0F6F">
      <w:r>
        <w:t>\end{equation}</w:t>
      </w:r>
    </w:p>
    <w:p w:rsidR="007E0F6F" w:rsidRDefault="007E0F6F" w:rsidP="007E0F6F"/>
    <w:p w:rsidR="007E0F6F" w:rsidRDefault="007E0F6F" w:rsidP="007E0F6F">
      <w:r>
        <w:t>\textbf{Output Gate:} Controls which parts of the cell state to output</w:t>
      </w:r>
    </w:p>
    <w:p w:rsidR="007E0F6F" w:rsidRDefault="007E0F6F" w:rsidP="007E0F6F">
      <w:r>
        <w:t>\begin{equation}</w:t>
      </w:r>
    </w:p>
    <w:p w:rsidR="007E0F6F" w:rsidRDefault="007E0F6F" w:rsidP="007E0F6F">
      <w:r>
        <w:t>o_t = \sigma(W_o \cdot [h_{t-1}, x_t] + b_o)</w:t>
      </w:r>
    </w:p>
    <w:p w:rsidR="007E0F6F" w:rsidRDefault="007E0F6F" w:rsidP="007E0F6F">
      <w:r>
        <w:t>\label{eq:output_gate}</w:t>
      </w:r>
    </w:p>
    <w:p w:rsidR="007E0F6F" w:rsidRDefault="007E0F6F" w:rsidP="007E0F6F">
      <w:r>
        <w:t>\end{equation}</w:t>
      </w:r>
    </w:p>
    <w:p w:rsidR="007E0F6F" w:rsidRDefault="007E0F6F" w:rsidP="007E0F6F"/>
    <w:p w:rsidR="007E0F6F" w:rsidRDefault="007E0F6F" w:rsidP="007E0F6F">
      <w:r>
        <w:t>\textbf{Hidden State:} Produces the final output for the current time step</w:t>
      </w:r>
    </w:p>
    <w:p w:rsidR="007E0F6F" w:rsidRDefault="007E0F6F" w:rsidP="007E0F6F">
      <w:r>
        <w:t>\begin{equation}</w:t>
      </w:r>
    </w:p>
    <w:p w:rsidR="007E0F6F" w:rsidRDefault="007E0F6F" w:rsidP="007E0F6F">
      <w:r>
        <w:t>h_t = o_t \odot \tanh(C_t)</w:t>
      </w:r>
    </w:p>
    <w:p w:rsidR="007E0F6F" w:rsidRDefault="007E0F6F" w:rsidP="007E0F6F">
      <w:r>
        <w:t>\label{eq:hidden_state}</w:t>
      </w:r>
    </w:p>
    <w:p w:rsidR="007E0F6F" w:rsidRDefault="007E0F6F" w:rsidP="007E0F6F">
      <w:r>
        <w:t>\end{equation}</w:t>
      </w:r>
    </w:p>
    <w:p w:rsidR="007E0F6F" w:rsidRDefault="007E0F6F" w:rsidP="007E0F6F"/>
    <w:p w:rsidR="007E0F6F" w:rsidRDefault="007E0F6F" w:rsidP="007E0F6F">
      <w:r>
        <w:t>where $\sigma$ represents the sigmoid activation function, $\tanh$ denotes the hyperbolic tangent function, $\odot$ signifies element-wise multiplication, $W$ matrices are learnable weight parameters, $b$ vectors are bias terms, $x_t$ is the input at time $t$, $h_t$ is the hidden state, and $C_t$ is the cell state.</w:t>
      </w:r>
    </w:p>
    <w:p w:rsidR="007E0F6F" w:rsidRDefault="007E0F6F" w:rsidP="007E0F6F"/>
    <w:p w:rsidR="007E0F6F" w:rsidRDefault="007E0F6F" w:rsidP="007E0F6F">
      <w:r>
        <w:t>Our implemented LSTM architecture consists of two sequential LSTM layers containing 128 and 64 units respectively, each followed by dropout regularization (rate=0.3) to mitigate overfitting tendencies. The architecture concludes with a fully connected dense layer employing sigmoid activation for binary classification output.</w:t>
      </w:r>
    </w:p>
    <w:p w:rsidR="007E0F6F" w:rsidRDefault="007E0F6F" w:rsidP="007E0F6F"/>
    <w:p w:rsidR="007E0F6F" w:rsidRDefault="007E0F6F" w:rsidP="007E0F6F">
      <w:r>
        <w:t>\subsection{Ensemble Learning Framework}</w:t>
      </w:r>
    </w:p>
    <w:p w:rsidR="007E0F6F" w:rsidRDefault="007E0F6F" w:rsidP="007E0F6F"/>
    <w:p w:rsidR="007E0F6F" w:rsidRDefault="007E0F6F" w:rsidP="007E0F6F">
      <w:r>
        <w:t>The ensemble methodology integrates predictions from multiple diverse algorithms to achieve superior performance compared to individual models. Our ensemble framework incorporates:</w:t>
      </w:r>
    </w:p>
    <w:p w:rsidR="007E0F6F" w:rsidRDefault="007E0F6F" w:rsidP="007E0F6F"/>
    <w:p w:rsidR="007E0F6F" w:rsidRDefault="007E0F6F" w:rsidP="007E0F6F">
      <w:r>
        <w:t>\begin{enumerate}</w:t>
      </w:r>
    </w:p>
    <w:p w:rsidR="007E0F6F" w:rsidRDefault="007E0F6F" w:rsidP="007E0F6F">
      <w:r>
        <w:t>\item \textbf{LSTM Network:} Deep learning model capturing complex non-linear relationships</w:t>
      </w:r>
    </w:p>
    <w:p w:rsidR="007E0F6F" w:rsidRDefault="007E0F6F" w:rsidP="007E0F6F">
      <w:r>
        <w:t>\item \textbf{Random Forest (RF):} Tree-based ensemble leveraging feature randomization \cite{breiman2001random}</w:t>
      </w:r>
    </w:p>
    <w:p w:rsidR="007E0F6F" w:rsidRDefault="007E0F6F" w:rsidP="007E0F6F">
      <w:r>
        <w:t>\item \textbf{Gradient Boosting Machine (GBM):} Sequential ensemble optimizing residual errors</w:t>
      </w:r>
    </w:p>
    <w:p w:rsidR="007E0F6F" w:rsidRDefault="007E0F6F" w:rsidP="007E0F6F">
      <w:r>
        <w:lastRenderedPageBreak/>
        <w:t>\item \textbf{Support Vector Machine (SVM):} Kernel-based classifier maximizing margin separation \cite{cortes1995support}</w:t>
      </w:r>
    </w:p>
    <w:p w:rsidR="007E0F6F" w:rsidRDefault="007E0F6F" w:rsidP="007E0F6F">
      <w:r>
        <w:t>\item \textbf{Logistic Regression (LR):} Linear probabilistic baseline model \cite{hosmer2013applied}</w:t>
      </w:r>
    </w:p>
    <w:p w:rsidR="007E0F6F" w:rsidRDefault="007E0F6F" w:rsidP="007E0F6F">
      <w:r>
        <w:t>\end{enumerate}</w:t>
      </w:r>
    </w:p>
    <w:p w:rsidR="007E0F6F" w:rsidRDefault="007E0F6F" w:rsidP="007E0F6F"/>
    <w:p w:rsidR="007E0F6F" w:rsidRDefault="007E0F6F" w:rsidP="007E0F6F">
      <w:r>
        <w:t>Figure~\ref{fig:ensemble_workflow} illustrates the ensemble integration workflow.</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\begin{tikzpicture}[node distance=1cm, scale=0.7, every node/.style={scale=0.7}]</w:t>
      </w:r>
    </w:p>
    <w:p w:rsidR="007E0F6F" w:rsidRDefault="007E0F6F" w:rsidP="007E0F6F"/>
    <w:p w:rsidR="007E0F6F" w:rsidRDefault="007E0F6F" w:rsidP="007E0F6F">
      <w:r>
        <w:t>\node (input) [data, text width=5em] {Test Sample};</w:t>
      </w:r>
    </w:p>
    <w:p w:rsidR="007E0F6F" w:rsidRDefault="007E0F6F" w:rsidP="007E0F6F"/>
    <w:p w:rsidR="007E0F6F" w:rsidRDefault="007E0F6F" w:rsidP="007E0F6F">
      <w:r>
        <w:t>% Base models</w:t>
      </w:r>
    </w:p>
    <w:p w:rsidR="007E0F6F" w:rsidRDefault="007E0F6F" w:rsidP="007E0F6F">
      <w:r>
        <w:t>\node (lstm) [block, below of=input, yshift=-0.8cm, xshift=-4cm, text width=4em] {LSTM};</w:t>
      </w:r>
    </w:p>
    <w:p w:rsidR="007E0F6F" w:rsidRDefault="007E0F6F" w:rsidP="007E0F6F">
      <w:r>
        <w:t>\node (rf) [block, right of=lstm, xshift=1.8cm, text width=4em] {RF};</w:t>
      </w:r>
    </w:p>
    <w:p w:rsidR="007E0F6F" w:rsidRDefault="007E0F6F" w:rsidP="007E0F6F">
      <w:r>
        <w:t>\node (gbm) [block, right of=rf, xshift=1.8cm, text width=4em] {GBM};</w:t>
      </w:r>
    </w:p>
    <w:p w:rsidR="007E0F6F" w:rsidRDefault="007E0F6F" w:rsidP="007E0F6F">
      <w:r>
        <w:t>\node (svm) [block, right of=gbm, xshift=1.8cm, text width=4em] {SVM};</w:t>
      </w:r>
    </w:p>
    <w:p w:rsidR="007E0F6F" w:rsidRDefault="007E0F6F" w:rsidP="007E0F6F">
      <w:r>
        <w:t>\node (lr) [block, right of=svm, xshift=1.8cm, text width=4em] {LR};</w:t>
      </w:r>
    </w:p>
    <w:p w:rsidR="007E0F6F" w:rsidRDefault="007E0F6F" w:rsidP="007E0F6F"/>
    <w:p w:rsidR="007E0F6F" w:rsidRDefault="007E0F6F" w:rsidP="007E0F6F">
      <w:r>
        <w:t>% Predictions</w:t>
      </w:r>
    </w:p>
    <w:p w:rsidR="007E0F6F" w:rsidRDefault="007E0F6F" w:rsidP="007E0F6F">
      <w:r>
        <w:t>\node (p1) [data, below of=lstm, yshift=-0.5cm, text width=3.5em] {$P_1$};</w:t>
      </w:r>
    </w:p>
    <w:p w:rsidR="007E0F6F" w:rsidRDefault="007E0F6F" w:rsidP="007E0F6F">
      <w:r>
        <w:t>\node (p2) [data, below of=rf, yshift=-0.5cm, text width=3.5em] {$P_2$};</w:t>
      </w:r>
    </w:p>
    <w:p w:rsidR="007E0F6F" w:rsidRDefault="007E0F6F" w:rsidP="007E0F6F">
      <w:r>
        <w:t>\node (p3) [data, below of=gbm, yshift=-0.5cm, text width=3.5em] {$P_3$};</w:t>
      </w:r>
    </w:p>
    <w:p w:rsidR="007E0F6F" w:rsidRDefault="007E0F6F" w:rsidP="007E0F6F">
      <w:r>
        <w:t>\node (p4) [data, below of=svm, yshift=-0.5cm, text width=3.5em] {$P_4$};</w:t>
      </w:r>
    </w:p>
    <w:p w:rsidR="007E0F6F" w:rsidRDefault="007E0F6F" w:rsidP="007E0F6F">
      <w:r>
        <w:t>\node (p5) [data, below of=lr, yshift=-0.5cm, text width=3.5em] {$P_5$};</w:t>
      </w:r>
    </w:p>
    <w:p w:rsidR="007E0F6F" w:rsidRDefault="007E0F6F" w:rsidP="007E0F6F"/>
    <w:p w:rsidR="007E0F6F" w:rsidRDefault="007E0F6F" w:rsidP="007E0F6F">
      <w:r>
        <w:t>% Weights</w:t>
      </w:r>
    </w:p>
    <w:p w:rsidR="007E0F6F" w:rsidRDefault="007E0F6F" w:rsidP="007E0F6F">
      <w:r>
        <w:t>\node (w1) [below of=p1, yshift=-0.3cm, font=\footnotesize] {$w_1$};</w:t>
      </w:r>
    </w:p>
    <w:p w:rsidR="007E0F6F" w:rsidRDefault="007E0F6F" w:rsidP="007E0F6F">
      <w:r>
        <w:t>\node (w2) [below of=p2, yshift=-0.3cm, font=\footnotesize] {$w_2$};</w:t>
      </w:r>
    </w:p>
    <w:p w:rsidR="007E0F6F" w:rsidRDefault="007E0F6F" w:rsidP="007E0F6F">
      <w:r>
        <w:t>\node (w3) [below of=p3, yshift=-0.3cm, font=\footnotesize] {$w_3$};</w:t>
      </w:r>
    </w:p>
    <w:p w:rsidR="007E0F6F" w:rsidRDefault="007E0F6F" w:rsidP="007E0F6F">
      <w:r>
        <w:lastRenderedPageBreak/>
        <w:t>\node (w4) [below of=p4, yshift=-0.3cm, font=\footnotesize] {$w_4$};</w:t>
      </w:r>
    </w:p>
    <w:p w:rsidR="007E0F6F" w:rsidRDefault="007E0F6F" w:rsidP="007E0F6F">
      <w:r>
        <w:t>\node (w5) [below of=p5, yshift=-0.3cm, font=\footnotesize] {$w_5$};</w:t>
      </w:r>
    </w:p>
    <w:p w:rsidR="007E0F6F" w:rsidRDefault="007E0F6F" w:rsidP="007E0F6F"/>
    <w:p w:rsidR="007E0F6F" w:rsidRDefault="007E0F6F" w:rsidP="007E0F6F">
      <w:r>
        <w:t>% Voting</w:t>
      </w:r>
    </w:p>
    <w:p w:rsidR="007E0F6F" w:rsidRDefault="007E0F6F" w:rsidP="007E0F6F">
      <w:r>
        <w:t>\node (vote) [process, below of=gbm, yshift=-2cm, text width=7em] {Weighted Soft Voting};</w:t>
      </w:r>
    </w:p>
    <w:p w:rsidR="007E0F6F" w:rsidRDefault="007E0F6F" w:rsidP="007E0F6F"/>
    <w:p w:rsidR="007E0F6F" w:rsidRDefault="007E0F6F" w:rsidP="007E0F6F">
      <w:r>
        <w:t>% Output</w:t>
      </w:r>
    </w:p>
    <w:p w:rsidR="007E0F6F" w:rsidRDefault="007E0F6F" w:rsidP="007E0F6F">
      <w:r>
        <w:t>\node (output) [data, below of=vote, yshift=-0.8cm, text width=6em] {Final\\Prediction};</w:t>
      </w:r>
    </w:p>
    <w:p w:rsidR="007E0F6F" w:rsidRDefault="007E0F6F" w:rsidP="007E0F6F"/>
    <w:p w:rsidR="007E0F6F" w:rsidRDefault="007E0F6F" w:rsidP="007E0F6F">
      <w:r>
        <w:t>\draw [arrow] (input) -- ++(-4,0) |- (lstm);</w:t>
      </w:r>
    </w:p>
    <w:p w:rsidR="007E0F6F" w:rsidRDefault="007E0F6F" w:rsidP="007E0F6F">
      <w:r>
        <w:t>\draw [arrow] (input) -- ++(-2,0) |- (rf);</w:t>
      </w:r>
    </w:p>
    <w:p w:rsidR="007E0F6F" w:rsidRDefault="007E0F6F" w:rsidP="007E0F6F">
      <w:r>
        <w:t>\draw [arrow] (input) -- (gbm);</w:t>
      </w:r>
    </w:p>
    <w:p w:rsidR="007E0F6F" w:rsidRDefault="007E0F6F" w:rsidP="007E0F6F">
      <w:r>
        <w:t>\draw [arrow] (input) -- ++(2,0) |- (svm);</w:t>
      </w:r>
    </w:p>
    <w:p w:rsidR="007E0F6F" w:rsidRDefault="007E0F6F" w:rsidP="007E0F6F">
      <w:r>
        <w:t>\draw [arrow] (input) -- ++(4,0) |- (lr);</w:t>
      </w:r>
    </w:p>
    <w:p w:rsidR="007E0F6F" w:rsidRDefault="007E0F6F" w:rsidP="007E0F6F"/>
    <w:p w:rsidR="007E0F6F" w:rsidRDefault="007E0F6F" w:rsidP="007E0F6F">
      <w:r>
        <w:t>\draw [arrow] (lstm) -- (p1);</w:t>
      </w:r>
    </w:p>
    <w:p w:rsidR="007E0F6F" w:rsidRDefault="007E0F6F" w:rsidP="007E0F6F">
      <w:r>
        <w:t>\draw [arrow] (rf) -- (p2);</w:t>
      </w:r>
    </w:p>
    <w:p w:rsidR="007E0F6F" w:rsidRDefault="007E0F6F" w:rsidP="007E0F6F">
      <w:r>
        <w:t>\draw [arrow] (gbm) -- (p3);</w:t>
      </w:r>
    </w:p>
    <w:p w:rsidR="007E0F6F" w:rsidRDefault="007E0F6F" w:rsidP="007E0F6F">
      <w:r>
        <w:t>\draw [arrow] (svm) -- (p4);</w:t>
      </w:r>
    </w:p>
    <w:p w:rsidR="007E0F6F" w:rsidRDefault="007E0F6F" w:rsidP="007E0F6F">
      <w:r>
        <w:t>\draw [arrow] (lr) -- (p5);</w:t>
      </w:r>
    </w:p>
    <w:p w:rsidR="007E0F6F" w:rsidRDefault="007E0F6F" w:rsidP="007E0F6F"/>
    <w:p w:rsidR="007E0F6F" w:rsidRDefault="007E0F6F" w:rsidP="007E0F6F">
      <w:r>
        <w:t>\draw [arrow] (w1) -- ++(0,-0.5) -| (vote);</w:t>
      </w:r>
    </w:p>
    <w:p w:rsidR="007E0F6F" w:rsidRDefault="007E0F6F" w:rsidP="007E0F6F">
      <w:r>
        <w:t>\draw [arrow] (w2) -- ++(0,-0.5) -| (vote);</w:t>
      </w:r>
    </w:p>
    <w:p w:rsidR="007E0F6F" w:rsidRDefault="007E0F6F" w:rsidP="007E0F6F">
      <w:r>
        <w:t>\draw [arrow] (w3) -- (vote);</w:t>
      </w:r>
    </w:p>
    <w:p w:rsidR="007E0F6F" w:rsidRDefault="007E0F6F" w:rsidP="007E0F6F">
      <w:r>
        <w:t>\draw [arrow] (w4) -- ++(0,-0.5) -| (vote);</w:t>
      </w:r>
    </w:p>
    <w:p w:rsidR="007E0F6F" w:rsidRDefault="007E0F6F" w:rsidP="007E0F6F">
      <w:r>
        <w:t>\draw [arrow] (w5) -- ++(0,-0.5) -| (vote);</w:t>
      </w:r>
    </w:p>
    <w:p w:rsidR="007E0F6F" w:rsidRDefault="007E0F6F" w:rsidP="007E0F6F"/>
    <w:p w:rsidR="007E0F6F" w:rsidRDefault="007E0F6F" w:rsidP="007E0F6F">
      <w:r>
        <w:t>\draw [arrow] (vote) -- (output);</w:t>
      </w:r>
    </w:p>
    <w:p w:rsidR="007E0F6F" w:rsidRDefault="007E0F6F" w:rsidP="007E0F6F"/>
    <w:p w:rsidR="007E0F6F" w:rsidRDefault="007E0F6F" w:rsidP="007E0F6F">
      <w:r>
        <w:t>\end{tikzpicture}</w:t>
      </w:r>
    </w:p>
    <w:p w:rsidR="007E0F6F" w:rsidRDefault="007E0F6F" w:rsidP="007E0F6F">
      <w:r>
        <w:lastRenderedPageBreak/>
        <w:t>\caption{Ensemble integration workflow showing how predictions from five base models are combined using weighted soft voting to produce final prediction.}</w:t>
      </w:r>
    </w:p>
    <w:p w:rsidR="007E0F6F" w:rsidRDefault="007E0F6F" w:rsidP="007E0F6F">
      <w:r>
        <w:t>\label{fig:ensemble_workflow}</w:t>
      </w:r>
    </w:p>
    <w:p w:rsidR="007E0F6F" w:rsidRDefault="007E0F6F" w:rsidP="007E0F6F">
      <w:r>
        <w:t>\end{figure}</w:t>
      </w:r>
    </w:p>
    <w:p w:rsidR="007E0F6F" w:rsidRDefault="007E0F6F" w:rsidP="007E0F6F"/>
    <w:p w:rsidR="007E0F6F" w:rsidRDefault="007E0F6F" w:rsidP="007E0F6F">
      <w:r>
        <w:t>The final ensemble prediction employs weighted soft voting, where individual model probability outputs are combined according to their respective validation performance. The ensemble prediction probability is calculated as:</w:t>
      </w:r>
    </w:p>
    <w:p w:rsidR="007E0F6F" w:rsidRDefault="007E0F6F" w:rsidP="007E0F6F"/>
    <w:p w:rsidR="007E0F6F" w:rsidRDefault="007E0F6F" w:rsidP="007E0F6F">
      <w:r>
        <w:t>\begin{equation}</w:t>
      </w:r>
    </w:p>
    <w:p w:rsidR="007E0F6F" w:rsidRDefault="007E0F6F" w:rsidP="007E0F6F">
      <w:r>
        <w:t>P_{\text{ensemble}}(y=1|x) = \sum_{i=1}^{M} w_i \cdot P_i(y=1|x)</w:t>
      </w:r>
    </w:p>
    <w:p w:rsidR="007E0F6F" w:rsidRDefault="007E0F6F" w:rsidP="007E0F6F">
      <w:r>
        <w:t>\label{eq:ensemble_voting}</w:t>
      </w:r>
    </w:p>
    <w:p w:rsidR="007E0F6F" w:rsidRDefault="007E0F6F" w:rsidP="007E0F6F">
      <w:r>
        <w:t>\end{equation}</w:t>
      </w:r>
    </w:p>
    <w:p w:rsidR="007E0F6F" w:rsidRDefault="007E0F6F" w:rsidP="007E0F6F"/>
    <w:p w:rsidR="007E0F6F" w:rsidRDefault="007E0F6F" w:rsidP="007E0F6F">
      <w:r>
        <w:t>where $M$ represents the total number of models, $w_i$ denotes the weight assigned to model $i$ satisfying $\sum_{i=1}^{M} w_i = 1$, and $P_i(y=1|x)$ is the predicted probability from model $i$ for the positive class given input $x$.</w:t>
      </w:r>
    </w:p>
    <w:p w:rsidR="007E0F6F" w:rsidRDefault="007E0F6F" w:rsidP="007E0F6F"/>
    <w:p w:rsidR="007E0F6F" w:rsidRDefault="007E0F6F" w:rsidP="007E0F6F">
      <w:r>
        <w:t>Model weights are optimized through validation set performance using the following objective function:</w:t>
      </w:r>
    </w:p>
    <w:p w:rsidR="007E0F6F" w:rsidRDefault="007E0F6F" w:rsidP="007E0F6F"/>
    <w:p w:rsidR="007E0F6F" w:rsidRDefault="007E0F6F" w:rsidP="007E0F6F">
      <w:r>
        <w:t>\begin{equation}</w:t>
      </w:r>
    </w:p>
    <w:p w:rsidR="007E0F6F" w:rsidRDefault="007E0F6F" w:rsidP="007E0F6F">
      <w:r>
        <w:t>w^* = \underset{w}{\arg\max} \left( \text{AUC-ROC}_{\text{val}}(w) \right) \quad \text{subject to} \quad \sum_{i=1}^{M} w_i = 1, \quad w_i \geq 0</w:t>
      </w:r>
    </w:p>
    <w:p w:rsidR="007E0F6F" w:rsidRDefault="007E0F6F" w:rsidP="007E0F6F">
      <w:r>
        <w:t>\label{eq:weight_optimization}</w:t>
      </w:r>
    </w:p>
    <w:p w:rsidR="007E0F6F" w:rsidRDefault="007E0F6F" w:rsidP="007E0F6F">
      <w:r>
        <w:t>\end{equation}</w:t>
      </w:r>
    </w:p>
    <w:p w:rsidR="007E0F6F" w:rsidRDefault="007E0F6F" w:rsidP="007E0F6F"/>
    <w:p w:rsidR="007E0F6F" w:rsidRDefault="007E0F6F" w:rsidP="007E0F6F">
      <w:r>
        <w:t>\subsection{Model Training and Optimization}</w:t>
      </w:r>
    </w:p>
    <w:p w:rsidR="007E0F6F" w:rsidRDefault="007E0F6F" w:rsidP="007E0F6F"/>
    <w:p w:rsidR="007E0F6F" w:rsidRDefault="007E0F6F" w:rsidP="007E0F6F">
      <w:r>
        <w:t>The LSTM network was trained using the Adam optimizer \cite{kingma2014adam}, which combines advantages of adaptive learning rates and momentum. The Adam update rule for parameters $\theta$ is:</w:t>
      </w:r>
    </w:p>
    <w:p w:rsidR="007E0F6F" w:rsidRDefault="007E0F6F" w:rsidP="007E0F6F"/>
    <w:p w:rsidR="007E0F6F" w:rsidRDefault="007E0F6F" w:rsidP="007E0F6F">
      <w:r>
        <w:t>\begin{equation}</w:t>
      </w:r>
    </w:p>
    <w:p w:rsidR="007E0F6F" w:rsidRDefault="007E0F6F" w:rsidP="007E0F6F">
      <w:r>
        <w:lastRenderedPageBreak/>
        <w:t>\theta_{t+1} = \theta_t - \frac{\alpha}{\sqrt{\hat{v}_t} + \epsilon} \hat{m}_t</w:t>
      </w:r>
    </w:p>
    <w:p w:rsidR="007E0F6F" w:rsidRDefault="007E0F6F" w:rsidP="007E0F6F">
      <w:r>
        <w:t>\label{eq:adam_update}</w:t>
      </w:r>
    </w:p>
    <w:p w:rsidR="007E0F6F" w:rsidRDefault="007E0F6F" w:rsidP="007E0F6F">
      <w:r>
        <w:t>\end{equation}</w:t>
      </w:r>
    </w:p>
    <w:p w:rsidR="007E0F6F" w:rsidRDefault="007E0F6F" w:rsidP="007E0F6F"/>
    <w:p w:rsidR="007E0F6F" w:rsidRDefault="007E0F6F" w:rsidP="007E0F6F">
      <w:r>
        <w:t>where $\hat{m}_t$ and $\hat{v}_t$ are bias-corrected first and second moment estimates:</w:t>
      </w:r>
    </w:p>
    <w:p w:rsidR="007E0F6F" w:rsidRDefault="007E0F6F" w:rsidP="007E0F6F"/>
    <w:p w:rsidR="007E0F6F" w:rsidRDefault="007E0F6F" w:rsidP="007E0F6F">
      <w:r>
        <w:t>\begin{align}</w:t>
      </w:r>
    </w:p>
    <w:p w:rsidR="007E0F6F" w:rsidRDefault="007E0F6F" w:rsidP="007E0F6F">
      <w:r>
        <w:t>m_t &amp;= \beta_1 m_{t-1} + (1-\beta_1)g_t \label{eq:adam_m}\\</w:t>
      </w:r>
    </w:p>
    <w:p w:rsidR="007E0F6F" w:rsidRDefault="007E0F6F" w:rsidP="007E0F6F">
      <w:r>
        <w:t>v_t &amp;= \beta_2 v_{t-1} + (1-\beta_2)g_t^2 \label{eq:adam_v}\\</w:t>
      </w:r>
    </w:p>
    <w:p w:rsidR="007E0F6F" w:rsidRDefault="007E0F6F" w:rsidP="007E0F6F">
      <w:r>
        <w:t>\hat{m}_t &amp;= \frac{m_t}{1-\beta_1^t} \label{eq:adam_m_hat}\\</w:t>
      </w:r>
    </w:p>
    <w:p w:rsidR="007E0F6F" w:rsidRDefault="007E0F6F" w:rsidP="007E0F6F">
      <w:r>
        <w:t>\hat{v}_t &amp;= \frac{v_t}{1-\beta_2^t} \label{eq:adam_v_hat}</w:t>
      </w:r>
    </w:p>
    <w:p w:rsidR="007E0F6F" w:rsidRDefault="007E0F6F" w:rsidP="007E0F6F">
      <w:r>
        <w:t>\end{align}</w:t>
      </w:r>
    </w:p>
    <w:p w:rsidR="007E0F6F" w:rsidRDefault="007E0F6F" w:rsidP="007E0F6F"/>
    <w:p w:rsidR="007E0F6F" w:rsidRDefault="007E0F6F" w:rsidP="007E0F6F">
      <w:r>
        <w:t>with $g_t$ representing the gradient at time $t$, $\alpha$ the learning rate (0.001), $\beta_1=0.9$ and $\beta_2=0.999$ the exponential decay rates, and $\epsilon=10^{-8}$ a small constant for numerical stability.</w:t>
      </w:r>
    </w:p>
    <w:p w:rsidR="007E0F6F" w:rsidRDefault="007E0F6F" w:rsidP="007E0F6F"/>
    <w:p w:rsidR="007E0F6F" w:rsidRDefault="007E0F6F" w:rsidP="007E0F6F">
      <w:r>
        <w:t>The training objective minimized binary cross-entropy loss:</w:t>
      </w:r>
    </w:p>
    <w:p w:rsidR="007E0F6F" w:rsidRDefault="007E0F6F" w:rsidP="007E0F6F"/>
    <w:p w:rsidR="007E0F6F" w:rsidRDefault="007E0F6F" w:rsidP="007E0F6F">
      <w:r>
        <w:t>\begin{equation}</w:t>
      </w:r>
    </w:p>
    <w:p w:rsidR="007E0F6F" w:rsidRDefault="007E0F6F" w:rsidP="007E0F6F">
      <w:r>
        <w:t>\mathcal{L} = -\frac{1}{N}\sum_{i=1}^{N}\left[y_i\log(\hat{y}_i) + (1-y_i)\log(1-\hat{y}_i)\right]</w:t>
      </w:r>
    </w:p>
    <w:p w:rsidR="007E0F6F" w:rsidRDefault="007E0F6F" w:rsidP="007E0F6F">
      <w:r>
        <w:t>\label{eq:binary_crossentropy}</w:t>
      </w:r>
    </w:p>
    <w:p w:rsidR="007E0F6F" w:rsidRDefault="007E0F6F" w:rsidP="007E0F6F">
      <w:r>
        <w:t>\end{equation}</w:t>
      </w:r>
    </w:p>
    <w:p w:rsidR="007E0F6F" w:rsidRDefault="007E0F6F" w:rsidP="007E0F6F"/>
    <w:p w:rsidR="007E0F6F" w:rsidRDefault="007E0F6F" w:rsidP="007E0F6F">
      <w:r>
        <w:t>where $N$ is the number of samples, $y_i \in \{0,1\}$ is the true label, and $\hat{y}_i$ is the predicted probability for sample $i$.</w:t>
      </w:r>
    </w:p>
    <w:p w:rsidR="007E0F6F" w:rsidRDefault="007E0F6F" w:rsidP="007E0F6F"/>
    <w:p w:rsidR="007E0F6F" w:rsidRDefault="007E0F6F" w:rsidP="007E0F6F">
      <w:r>
        <w:t>Figure~\ref{fig:training_curves} shows the training and validation loss curves over epochs for the LSTM model.</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lastRenderedPageBreak/>
        <w:t>\begin{tikzpicture}</w:t>
      </w:r>
    </w:p>
    <w:p w:rsidR="007E0F6F" w:rsidRDefault="007E0F6F" w:rsidP="007E0F6F">
      <w:r>
        <w:t>\begin{axis}[</w:t>
      </w:r>
    </w:p>
    <w:p w:rsidR="007E0F6F" w:rsidRDefault="007E0F6F" w:rsidP="007E0F6F">
      <w:r>
        <w:t xml:space="preserve">    width=8.5cm,</w:t>
      </w:r>
    </w:p>
    <w:p w:rsidR="007E0F6F" w:rsidRDefault="007E0F6F" w:rsidP="007E0F6F">
      <w:r>
        <w:t xml:space="preserve">    height=5.5cm,</w:t>
      </w:r>
    </w:p>
    <w:p w:rsidR="007E0F6F" w:rsidRDefault="007E0F6F" w:rsidP="007E0F6F">
      <w:r>
        <w:t xml:space="preserve">    xlabel={Epoch},</w:t>
      </w:r>
    </w:p>
    <w:p w:rsidR="007E0F6F" w:rsidRDefault="007E0F6F" w:rsidP="007E0F6F">
      <w:r>
        <w:t xml:space="preserve">    ylabel={Loss},</w:t>
      </w:r>
    </w:p>
    <w:p w:rsidR="007E0F6F" w:rsidRDefault="007E0F6F" w:rsidP="007E0F6F">
      <w:r>
        <w:t xml:space="preserve">    xmin=0, xmax=50,</w:t>
      </w:r>
    </w:p>
    <w:p w:rsidR="007E0F6F" w:rsidRDefault="007E0F6F" w:rsidP="007E0F6F">
      <w:r>
        <w:t xml:space="preserve">    ymin=0, ymax=0.7,</w:t>
      </w:r>
    </w:p>
    <w:p w:rsidR="007E0F6F" w:rsidRDefault="007E0F6F" w:rsidP="007E0F6F">
      <w:r>
        <w:t xml:space="preserve">    legend pos=north east,</w:t>
      </w:r>
    </w:p>
    <w:p w:rsidR="007E0F6F" w:rsidRDefault="007E0F6F" w:rsidP="007E0F6F">
      <w:r>
        <w:t xml:space="preserve">    legend style={font=\footnotesize},</w:t>
      </w:r>
    </w:p>
    <w:p w:rsidR="007E0F6F" w:rsidRDefault="007E0F6F" w:rsidP="007E0F6F">
      <w:r>
        <w:t xml:space="preserve">    grid=major,</w:t>
      </w:r>
    </w:p>
    <w:p w:rsidR="007E0F6F" w:rsidRDefault="007E0F6F" w:rsidP="007E0F6F">
      <w:r>
        <w:t xml:space="preserve">    grid style={dashed,gray!30}</w:t>
      </w:r>
    </w:p>
    <w:p w:rsidR="007E0F6F" w:rsidRDefault="007E0F6F" w:rsidP="007E0F6F">
      <w:r>
        <w:t>]</w:t>
      </w:r>
    </w:p>
    <w:p w:rsidR="007E0F6F" w:rsidRDefault="007E0F6F" w:rsidP="007E0F6F">
      <w:r>
        <w:t>\addplot[color=blue, thick, mark=none] coordinates {</w:t>
      </w:r>
    </w:p>
    <w:p w:rsidR="007E0F6F" w:rsidRDefault="007E0F6F" w:rsidP="007E0F6F">
      <w:r>
        <w:t xml:space="preserve">    (0,0.65) (5,0.48) (10,0.38) (15,0.31) (20,0.26) </w:t>
      </w:r>
    </w:p>
    <w:p w:rsidR="007E0F6F" w:rsidRDefault="007E0F6F" w:rsidP="007E0F6F">
      <w:r>
        <w:t xml:space="preserve">    (25,0.22) (30,0.19) (35,0.17) (40,0.15) (45,0.14) (50,0.13)</w:t>
      </w:r>
    </w:p>
    <w:p w:rsidR="007E0F6F" w:rsidRDefault="007E0F6F" w:rsidP="007E0F6F">
      <w:r>
        <w:t>};</w:t>
      </w:r>
    </w:p>
    <w:p w:rsidR="007E0F6F" w:rsidRDefault="007E0F6F" w:rsidP="007E0F6F">
      <w:r>
        <w:t>\addplot[color=red, thick, mark=none] coordinates {</w:t>
      </w:r>
    </w:p>
    <w:p w:rsidR="007E0F6F" w:rsidRDefault="007E0F6F" w:rsidP="007E0F6F">
      <w:r>
        <w:t xml:space="preserve">    (0,0.66) (5,0.50) (10,0.40) (15,0.33) (20,0.28) </w:t>
      </w:r>
    </w:p>
    <w:p w:rsidR="007E0F6F" w:rsidRDefault="007E0F6F" w:rsidP="007E0F6F">
      <w:r>
        <w:t xml:space="preserve">    (25,0.25) (30,0.23) (35,0.22) (40,0.21) (45,0.20) (50,0.20)</w:t>
      </w:r>
    </w:p>
    <w:p w:rsidR="007E0F6F" w:rsidRDefault="007E0F6F" w:rsidP="007E0F6F">
      <w:r>
        <w:t>};</w:t>
      </w:r>
    </w:p>
    <w:p w:rsidR="007E0F6F" w:rsidRDefault="007E0F6F" w:rsidP="007E0F6F">
      <w:r>
        <w:t>\legend{Training Loss, Validation Loss}</w:t>
      </w:r>
    </w:p>
    <w:p w:rsidR="007E0F6F" w:rsidRDefault="007E0F6F" w:rsidP="007E0F6F">
      <w:r>
        <w:t>\end{axis}</w:t>
      </w:r>
    </w:p>
    <w:p w:rsidR="007E0F6F" w:rsidRDefault="007E0F6F" w:rsidP="007E0F6F">
      <w:r>
        <w:t>\end{tikzpicture}</w:t>
      </w:r>
    </w:p>
    <w:p w:rsidR="007E0F6F" w:rsidRDefault="007E0F6F" w:rsidP="007E0F6F">
      <w:r>
        <w:t>\caption{Training and validation loss curves for LSTM model over 50 epochs, demonstrating convergence without overfitting.}</w:t>
      </w:r>
    </w:p>
    <w:p w:rsidR="007E0F6F" w:rsidRDefault="007E0F6F" w:rsidP="007E0F6F">
      <w:r>
        <w:t>\label{fig:training_curves}</w:t>
      </w:r>
    </w:p>
    <w:p w:rsidR="007E0F6F" w:rsidRDefault="007E0F6F" w:rsidP="007E0F6F">
      <w:r>
        <w:t>\end{figure}</w:t>
      </w:r>
    </w:p>
    <w:p w:rsidR="007E0F6F" w:rsidRDefault="007E0F6F" w:rsidP="007E0F6F"/>
    <w:p w:rsidR="007E0F6F" w:rsidRDefault="007E0F6F" w:rsidP="007E0F6F">
      <w:r>
        <w:t>\subsection{Performance Evaluation Metrics}</w:t>
      </w:r>
    </w:p>
    <w:p w:rsidR="007E0F6F" w:rsidRDefault="007E0F6F" w:rsidP="007E0F6F"/>
    <w:p w:rsidR="007E0F6F" w:rsidRDefault="007E0F6F" w:rsidP="007E0F6F">
      <w:r>
        <w:lastRenderedPageBreak/>
        <w:t>Model performance was assessed using multiple complementary metrics to provide comprehensive evaluation across different aspects of predictive capability.</w:t>
      </w:r>
    </w:p>
    <w:p w:rsidR="007E0F6F" w:rsidRDefault="007E0F6F" w:rsidP="007E0F6F"/>
    <w:p w:rsidR="007E0F6F" w:rsidRDefault="007E0F6F" w:rsidP="007E0F6F">
      <w:r>
        <w:t>\textbf{Accuracy:} Proportion of correct predictions</w:t>
      </w:r>
    </w:p>
    <w:p w:rsidR="007E0F6F" w:rsidRDefault="007E0F6F" w:rsidP="007E0F6F">
      <w:r>
        <w:t>\begin{equation}</w:t>
      </w:r>
    </w:p>
    <w:p w:rsidR="007E0F6F" w:rsidRDefault="007E0F6F" w:rsidP="007E0F6F">
      <w:r>
        <w:t>\text{Accuracy} = \frac{TP + TN}{TP + TN + FP + FN}</w:t>
      </w:r>
    </w:p>
    <w:p w:rsidR="007E0F6F" w:rsidRDefault="007E0F6F" w:rsidP="007E0F6F">
      <w:r>
        <w:t>\label{eq:accuracy}</w:t>
      </w:r>
    </w:p>
    <w:p w:rsidR="007E0F6F" w:rsidRDefault="007E0F6F" w:rsidP="007E0F6F">
      <w:r>
        <w:t>\end{equation}</w:t>
      </w:r>
    </w:p>
    <w:p w:rsidR="007E0F6F" w:rsidRDefault="007E0F6F" w:rsidP="007E0F6F"/>
    <w:p w:rsidR="007E0F6F" w:rsidRDefault="007E0F6F" w:rsidP="007E0F6F">
      <w:r>
        <w:t>\textbf{Precision (Positive Predictive Value):} Proportion of true positives among predicted positives</w:t>
      </w:r>
    </w:p>
    <w:p w:rsidR="007E0F6F" w:rsidRDefault="007E0F6F" w:rsidP="007E0F6F">
      <w:r>
        <w:t>\begin{equation}</w:t>
      </w:r>
    </w:p>
    <w:p w:rsidR="007E0F6F" w:rsidRDefault="007E0F6F" w:rsidP="007E0F6F">
      <w:r>
        <w:t>\text{Precision} = \frac{TP}{TP + FP}</w:t>
      </w:r>
    </w:p>
    <w:p w:rsidR="007E0F6F" w:rsidRDefault="007E0F6F" w:rsidP="007E0F6F">
      <w:r>
        <w:t>\label{eq:precision}</w:t>
      </w:r>
    </w:p>
    <w:p w:rsidR="007E0F6F" w:rsidRDefault="007E0F6F" w:rsidP="007E0F6F">
      <w:r>
        <w:t>\end{equation}</w:t>
      </w:r>
    </w:p>
    <w:p w:rsidR="007E0F6F" w:rsidRDefault="007E0F6F" w:rsidP="007E0F6F"/>
    <w:p w:rsidR="007E0F6F" w:rsidRDefault="007E0F6F" w:rsidP="007E0F6F">
      <w:r>
        <w:t>\textbf{Recall/Sensitivity:} Proportion of actual positives correctly identified</w:t>
      </w:r>
    </w:p>
    <w:p w:rsidR="007E0F6F" w:rsidRDefault="007E0F6F" w:rsidP="007E0F6F">
      <w:r>
        <w:t>\begin{equation}</w:t>
      </w:r>
    </w:p>
    <w:p w:rsidR="007E0F6F" w:rsidRDefault="007E0F6F" w:rsidP="007E0F6F">
      <w:r>
        <w:t>\text{Recall} = \frac{TP}{TP + FN}</w:t>
      </w:r>
    </w:p>
    <w:p w:rsidR="007E0F6F" w:rsidRDefault="007E0F6F" w:rsidP="007E0F6F">
      <w:r>
        <w:t>\label{eq:recall}</w:t>
      </w:r>
    </w:p>
    <w:p w:rsidR="007E0F6F" w:rsidRDefault="007E0F6F" w:rsidP="007E0F6F">
      <w:r>
        <w:t>\end{equation}</w:t>
      </w:r>
    </w:p>
    <w:p w:rsidR="007E0F6F" w:rsidRDefault="007E0F6F" w:rsidP="007E0F6F"/>
    <w:p w:rsidR="007E0F6F" w:rsidRDefault="007E0F6F" w:rsidP="007E0F6F">
      <w:r>
        <w:t>\textbf{Specificity:} Proportion of actual negatives correctly identified</w:t>
      </w:r>
    </w:p>
    <w:p w:rsidR="007E0F6F" w:rsidRDefault="007E0F6F" w:rsidP="007E0F6F">
      <w:r>
        <w:t>\begin{equation}</w:t>
      </w:r>
    </w:p>
    <w:p w:rsidR="007E0F6F" w:rsidRDefault="007E0F6F" w:rsidP="007E0F6F">
      <w:r>
        <w:t>\text{Specificity} = \frac{TN}{TN + FP}</w:t>
      </w:r>
    </w:p>
    <w:p w:rsidR="007E0F6F" w:rsidRDefault="007E0F6F" w:rsidP="007E0F6F">
      <w:r>
        <w:t>\label{eq:specificity}</w:t>
      </w:r>
    </w:p>
    <w:p w:rsidR="007E0F6F" w:rsidRDefault="007E0F6F" w:rsidP="007E0F6F">
      <w:r>
        <w:t>\end{equation}</w:t>
      </w:r>
    </w:p>
    <w:p w:rsidR="007E0F6F" w:rsidRDefault="007E0F6F" w:rsidP="007E0F6F"/>
    <w:p w:rsidR="007E0F6F" w:rsidRDefault="007E0F6F" w:rsidP="007E0F6F">
      <w:r>
        <w:t>\textbf{F1-Score:} Harmonic mean of precision and recall</w:t>
      </w:r>
    </w:p>
    <w:p w:rsidR="007E0F6F" w:rsidRDefault="007E0F6F" w:rsidP="007E0F6F">
      <w:r>
        <w:t>\begin{equation}</w:t>
      </w:r>
    </w:p>
    <w:p w:rsidR="007E0F6F" w:rsidRDefault="007E0F6F" w:rsidP="007E0F6F">
      <w:r>
        <w:t>F_1 = 2 \cdot \frac{\text{Precision} \cdot \text{Recall}}{\text{Precision} + \text{Recall}}</w:t>
      </w:r>
    </w:p>
    <w:p w:rsidR="007E0F6F" w:rsidRDefault="007E0F6F" w:rsidP="007E0F6F">
      <w:r>
        <w:t>\label{eq:f1_score}</w:t>
      </w:r>
    </w:p>
    <w:p w:rsidR="007E0F6F" w:rsidRDefault="007E0F6F" w:rsidP="007E0F6F">
      <w:r>
        <w:lastRenderedPageBreak/>
        <w:t>\end{equation}</w:t>
      </w:r>
    </w:p>
    <w:p w:rsidR="007E0F6F" w:rsidRDefault="007E0F6F" w:rsidP="007E0F6F"/>
    <w:p w:rsidR="007E0F6F" w:rsidRDefault="007E0F6F" w:rsidP="007E0F6F">
      <w:r>
        <w:t>where $TP$, $TN$, $FP$, and $FN$ represent true positives, true negatives, false positives, and false negatives, respectively.</w:t>
      </w:r>
    </w:p>
    <w:p w:rsidR="007E0F6F" w:rsidRDefault="007E0F6F" w:rsidP="007E0F6F"/>
    <w:p w:rsidR="007E0F6F" w:rsidRDefault="007E0F6F" w:rsidP="007E0F6F">
      <w:r>
        <w:t>\textbf{Matthews Correlation Coefficient (MCC):} Balanced measure accounting for class imbalance</w:t>
      </w:r>
    </w:p>
    <w:p w:rsidR="007E0F6F" w:rsidRDefault="007E0F6F" w:rsidP="007E0F6F">
      <w:r>
        <w:t>\begin{equation}</w:t>
      </w:r>
    </w:p>
    <w:p w:rsidR="007E0F6F" w:rsidRDefault="007E0F6F" w:rsidP="007E0F6F">
      <w:r>
        <w:t>\text{MCC} = \frac{TP \cdot TN - FP \cdot FN}{\sqrt{(TP+FP)(TP+FN)(TN+FP)(TN+FN)}}</w:t>
      </w:r>
    </w:p>
    <w:p w:rsidR="007E0F6F" w:rsidRDefault="007E0F6F" w:rsidP="007E0F6F">
      <w:r>
        <w:t>\label{eq:mcc}</w:t>
      </w:r>
    </w:p>
    <w:p w:rsidR="007E0F6F" w:rsidRDefault="007E0F6F" w:rsidP="007E0F6F">
      <w:r>
        <w:t>\end{equation}</w:t>
      </w:r>
    </w:p>
    <w:p w:rsidR="007E0F6F" w:rsidRDefault="007E0F6F" w:rsidP="007E0F6F"/>
    <w:p w:rsidR="007E0F6F" w:rsidRDefault="007E0F6F" w:rsidP="007E0F6F">
      <w:r>
        <w:t>The Area Under the Receiver Operating Characteristic Curve (AUC-ROC) \cite{fawcett2006introduction} quantifies the model's discriminative ability across all classification thresholds:</w:t>
      </w:r>
    </w:p>
    <w:p w:rsidR="007E0F6F" w:rsidRDefault="007E0F6F" w:rsidP="007E0F6F"/>
    <w:p w:rsidR="007E0F6F" w:rsidRDefault="007E0F6F" w:rsidP="007E0F6F">
      <w:r>
        <w:t>\begin{equation}</w:t>
      </w:r>
    </w:p>
    <w:p w:rsidR="007E0F6F" w:rsidRDefault="007E0F6F" w:rsidP="007E0F6F">
      <w:r>
        <w:t>\text{AUC} = \int_{0}^{1} \text{TPR}(\text{FPR}^{-1}(x)) \, dx</w:t>
      </w:r>
    </w:p>
    <w:p w:rsidR="007E0F6F" w:rsidRDefault="007E0F6F" w:rsidP="007E0F6F">
      <w:r>
        <w:t>\label{eq:auc}</w:t>
      </w:r>
    </w:p>
    <w:p w:rsidR="007E0F6F" w:rsidRDefault="007E0F6F" w:rsidP="007E0F6F">
      <w:r>
        <w:t>\end{equation}</w:t>
      </w:r>
    </w:p>
    <w:p w:rsidR="007E0F6F" w:rsidRDefault="007E0F6F" w:rsidP="007E0F6F"/>
    <w:p w:rsidR="007E0F6F" w:rsidRDefault="007E0F6F" w:rsidP="007E0F6F">
      <w:r>
        <w:t>where $\text{TPR} = \frac{TP}{TP+FN}$ is the true positive rate and $\text{FPR} = \frac{FP}{FP+TN}$ is the false positive rate.</w:t>
      </w:r>
    </w:p>
    <w:p w:rsidR="007E0F6F" w:rsidRDefault="007E0F6F" w:rsidP="007E0F6F"/>
    <w:p w:rsidR="007E0F6F" w:rsidRDefault="007E0F6F" w:rsidP="007E0F6F">
      <w:r>
        <w:t>\subsection{Statistical Validation}</w:t>
      </w:r>
    </w:p>
    <w:p w:rsidR="007E0F6F" w:rsidRDefault="007E0F6F" w:rsidP="007E0F6F"/>
    <w:p w:rsidR="007E0F6F" w:rsidRDefault="007E0F6F" w:rsidP="007E0F6F">
      <w:r>
        <w:t>Model generalizability was evaluated through stratified 5-fold cross-validation \cite{kohavi1995study}. The cross-validation procedure partitions the dataset into 5 equal folds, iteratively using 4 folds for training and 1 for validation. The final performance estimate represents the mean across all folds:</w:t>
      </w:r>
    </w:p>
    <w:p w:rsidR="007E0F6F" w:rsidRDefault="007E0F6F" w:rsidP="007E0F6F"/>
    <w:p w:rsidR="007E0F6F" w:rsidRDefault="007E0F6F" w:rsidP="007E0F6F">
      <w:r>
        <w:t>\begin{equation}</w:t>
      </w:r>
    </w:p>
    <w:p w:rsidR="007E0F6F" w:rsidRDefault="007E0F6F" w:rsidP="007E0F6F">
      <w:r>
        <w:t>\text{CV}_{\text{score}} = \frac{1}{K}\sum_{k=1}^{K} \text{Score}_k</w:t>
      </w:r>
    </w:p>
    <w:p w:rsidR="007E0F6F" w:rsidRDefault="007E0F6F" w:rsidP="007E0F6F">
      <w:r>
        <w:t>\label{eq:cv_score}</w:t>
      </w:r>
    </w:p>
    <w:p w:rsidR="007E0F6F" w:rsidRDefault="007E0F6F" w:rsidP="007E0F6F">
      <w:r>
        <w:lastRenderedPageBreak/>
        <w:t>\end{equation}</w:t>
      </w:r>
    </w:p>
    <w:p w:rsidR="007E0F6F" w:rsidRDefault="007E0F6F" w:rsidP="007E0F6F"/>
    <w:p w:rsidR="007E0F6F" w:rsidRDefault="007E0F6F" w:rsidP="007E0F6F">
      <w:r>
        <w:t>with $K=5$ folds and standard error:</w:t>
      </w:r>
    </w:p>
    <w:p w:rsidR="007E0F6F" w:rsidRDefault="007E0F6F" w:rsidP="007E0F6F"/>
    <w:p w:rsidR="007E0F6F" w:rsidRDefault="007E0F6F" w:rsidP="007E0F6F">
      <w:r>
        <w:t>\begin{equation}</w:t>
      </w:r>
    </w:p>
    <w:p w:rsidR="007E0F6F" w:rsidRDefault="007E0F6F" w:rsidP="007E0F6F">
      <w:r>
        <w:t>\text{SE} = \frac{\sigma_{\text{CV}}}{\sqrt{K}}</w:t>
      </w:r>
    </w:p>
    <w:p w:rsidR="007E0F6F" w:rsidRDefault="007E0F6F" w:rsidP="007E0F6F">
      <w:r>
        <w:t>\label{eq:cv_se}</w:t>
      </w:r>
    </w:p>
    <w:p w:rsidR="007E0F6F" w:rsidRDefault="007E0F6F" w:rsidP="007E0F6F">
      <w:r>
        <w:t>\end{equation}</w:t>
      </w:r>
    </w:p>
    <w:p w:rsidR="007E0F6F" w:rsidRDefault="007E0F6F" w:rsidP="007E0F6F"/>
    <w:p w:rsidR="007E0F6F" w:rsidRDefault="007E0F6F" w:rsidP="007E0F6F">
      <w:r>
        <w:t>where $\sigma_{\text{CV}}$ is the standard deviation of fold scores.</w:t>
      </w:r>
    </w:p>
    <w:p w:rsidR="007E0F6F" w:rsidRDefault="007E0F6F" w:rsidP="007E0F6F"/>
    <w:p w:rsidR="007E0F6F" w:rsidRDefault="007E0F6F" w:rsidP="007E0F6F">
      <w:r>
        <w:t>Statistical comparison between models employed McNemar's test \cite{mcnemar1947note} with test statistic:</w:t>
      </w:r>
    </w:p>
    <w:p w:rsidR="007E0F6F" w:rsidRDefault="007E0F6F" w:rsidP="007E0F6F"/>
    <w:p w:rsidR="007E0F6F" w:rsidRDefault="007E0F6F" w:rsidP="007E0F6F">
      <w:r>
        <w:t>\begin{equation}</w:t>
      </w:r>
    </w:p>
    <w:p w:rsidR="007E0F6F" w:rsidRDefault="007E0F6F" w:rsidP="007E0F6F">
      <w:r>
        <w:t>\chi^2 = \frac{(n_{01} - n_{10})^2}{n_{01} + n_{10}}</w:t>
      </w:r>
    </w:p>
    <w:p w:rsidR="007E0F6F" w:rsidRDefault="007E0F6F" w:rsidP="007E0F6F">
      <w:r>
        <w:t>\label{eq:mcnemar}</w:t>
      </w:r>
    </w:p>
    <w:p w:rsidR="007E0F6F" w:rsidRDefault="007E0F6F" w:rsidP="007E0F6F">
      <w:r>
        <w:t>\end{equation}</w:t>
      </w:r>
    </w:p>
    <w:p w:rsidR="007E0F6F" w:rsidRDefault="007E0F6F" w:rsidP="007E0F6F"/>
    <w:p w:rsidR="007E0F6F" w:rsidRDefault="007E0F6F" w:rsidP="007E0F6F">
      <w:r>
        <w:t>where $n_{01}$ represents cases correctly classified by model A but misclassified by model B, and $n_{10}$ denotes the converse situation.</w:t>
      </w:r>
    </w:p>
    <w:p w:rsidR="007E0F6F" w:rsidRDefault="007E0F6F" w:rsidP="007E0F6F">
      <w:r>
        <w:t>\subsection{Ethical Approval and Consent}</w:t>
      </w:r>
    </w:p>
    <w:p w:rsidR="007E0F6F" w:rsidRDefault="007E0F6F" w:rsidP="007E0F6F">
      <w:r>
        <w:t>This study utilized a publicly available, de-identified dataset — the Alzheimer's Disease Prediction Dataset — obtained from the Kaggle open-access repository (https://www.kaggle.com/datasets/rabieelkharoua/alzheimers-disease-dataset), originally compiled and released by Rabie El Kharoua [32] under the Creative Commons Attribution 4.0 International (CC BY 4.0) license. All methods and analyses were carried out in accordance with relevant institutional guidelines and regulations governing the secondary analysis of de-identified, publicly available data.</w:t>
      </w:r>
    </w:p>
    <w:p w:rsidR="007E0F6F" w:rsidRDefault="007E0F6F" w:rsidP="007E0F6F"/>
    <w:p w:rsidR="007E0F6F" w:rsidRDefault="007E0F6F" w:rsidP="007E0F6F">
      <w:r>
        <w:t>As the dataset is fully anonymized and publicly available, formal ethics committee approval for primary data collection was not required for this secondary analysis study; the original data collection and public release were conducted in accordance with applicable ethical standards as described in the dataset documentation. No personally identifiable information was accessed or processed at any stage of this research.</w:t>
      </w:r>
    </w:p>
    <w:p w:rsidR="007E0F6F" w:rsidRDefault="007E0F6F" w:rsidP="007E0F6F"/>
    <w:p w:rsidR="007E0F6F" w:rsidRDefault="007E0F6F" w:rsidP="007E0F6F">
      <w:r>
        <w:lastRenderedPageBreak/>
        <w:t>Informed consent was obtained from all original study participants by the data custodians at the time of primary data collection, in accordance with the ethical framework governing the original dataset as described by the dataset author.</w:t>
      </w:r>
    </w:p>
    <w:p w:rsidR="007E0F6F" w:rsidRDefault="007E0F6F" w:rsidP="007E0F6F"/>
    <w:p w:rsidR="007E0F6F" w:rsidRDefault="007E0F6F" w:rsidP="007E0F6F"/>
    <w:p w:rsidR="007E0F6F" w:rsidRDefault="007E0F6F" w:rsidP="007E0F6F"/>
    <w:p w:rsidR="007E0F6F" w:rsidRDefault="007E0F6F" w:rsidP="007E0F6F">
      <w:r>
        <w:t>\section{Results}</w:t>
      </w:r>
    </w:p>
    <w:p w:rsidR="007E0F6F" w:rsidRDefault="007E0F6F" w:rsidP="007E0F6F"/>
    <w:p w:rsidR="007E0F6F" w:rsidRDefault="007E0F6F" w:rsidP="007E0F6F">
      <w:r>
        <w:t>\subsection{Model Performance Comparison}</w:t>
      </w:r>
    </w:p>
    <w:p w:rsidR="007E0F6F" w:rsidRDefault="007E0F6F" w:rsidP="007E0F6F"/>
    <w:p w:rsidR="007E0F6F" w:rsidRDefault="007E0F6F" w:rsidP="007E0F6F">
      <w:r>
        <w:t>Table~\ref{tab:model_performance} presents comprehensive performance metrics for all evaluated models on the independent test dataset.</w:t>
      </w:r>
    </w:p>
    <w:p w:rsidR="007E0F6F" w:rsidRDefault="007E0F6F" w:rsidP="007E0F6F"/>
    <w:p w:rsidR="007E0F6F" w:rsidRDefault="007E0F6F" w:rsidP="007E0F6F">
      <w:r>
        <w:t>\begin{table}[H]</w:t>
      </w:r>
    </w:p>
    <w:p w:rsidR="007E0F6F" w:rsidRDefault="007E0F6F" w:rsidP="007E0F6F">
      <w:r>
        <w:t>\centering</w:t>
      </w:r>
    </w:p>
    <w:p w:rsidR="007E0F6F" w:rsidRDefault="007E0F6F" w:rsidP="007E0F6F">
      <w:r>
        <w:t>\caption{Comparative Performance Metrics Across Models}</w:t>
      </w:r>
    </w:p>
    <w:p w:rsidR="007E0F6F" w:rsidRDefault="007E0F6F" w:rsidP="007E0F6F">
      <w:r>
        <w:t>\label{tab:model_performance}</w:t>
      </w:r>
    </w:p>
    <w:p w:rsidR="007E0F6F" w:rsidRDefault="007E0F6F" w:rsidP="007E0F6F">
      <w:r>
        <w:t>\small</w:t>
      </w:r>
    </w:p>
    <w:p w:rsidR="007E0F6F" w:rsidRDefault="007E0F6F" w:rsidP="007E0F6F">
      <w:r>
        <w:t>\begin{tabular}{@{}lcccccc@{}}</w:t>
      </w:r>
    </w:p>
    <w:p w:rsidR="007E0F6F" w:rsidRDefault="007E0F6F" w:rsidP="007E0F6F">
      <w:r>
        <w:t>\toprule</w:t>
      </w:r>
    </w:p>
    <w:p w:rsidR="007E0F6F" w:rsidRDefault="007E0F6F" w:rsidP="007E0F6F">
      <w:r>
        <w:t>\textbf{Model} &amp; \textbf{Acc.} &amp; \textbf{Prec.} &amp; \textbf{Recall} &amp; \textbf{Spec.} &amp; \textbf{F1} &amp; \textbf{AUC} \\</w:t>
      </w:r>
    </w:p>
    <w:p w:rsidR="007E0F6F" w:rsidRDefault="007E0F6F" w:rsidP="007E0F6F">
      <w:r>
        <w:t>\midrule</w:t>
      </w:r>
    </w:p>
    <w:p w:rsidR="007E0F6F" w:rsidRDefault="007E0F6F" w:rsidP="007E0F6F">
      <w:r>
        <w:t>\textbf{Ensemble} &amp; \textbf{95.35} &amp; \textbf{94.59} &amp; \textbf{92.11} &amp; \textbf{97.19} &amp; \textbf{93.33} &amp; \textbf{0.9411} \\</w:t>
      </w:r>
    </w:p>
    <w:p w:rsidR="007E0F6F" w:rsidRDefault="007E0F6F" w:rsidP="007E0F6F">
      <w:r>
        <w:t>LSTM &amp; 93.72 &amp; 91.89 &amp; 90.53 &amp; 95.57 &amp; 91.21 &amp; 0.9305 \\</w:t>
      </w:r>
    </w:p>
    <w:p w:rsidR="007E0F6F" w:rsidRDefault="007E0F6F" w:rsidP="007E0F6F">
      <w:r>
        <w:t>Random Forest &amp; 91.86 &amp; 89.47 &amp; 87.24 &amp; 94.26 &amp; 88.34 &amp; 0.9075 \\</w:t>
      </w:r>
    </w:p>
    <w:p w:rsidR="007E0F6F" w:rsidRDefault="007E0F6F" w:rsidP="007E0F6F">
      <w:r>
        <w:t>Gradient Boost &amp; 92.33 &amp; 90.15 &amp; 88.16 &amp; 94.79 &amp; 89.14 &amp; 0.9148 \\</w:t>
      </w:r>
    </w:p>
    <w:p w:rsidR="007E0F6F" w:rsidRDefault="007E0F6F" w:rsidP="007E0F6F">
      <w:r>
        <w:t>SVM &amp; 89.77 &amp; 86.72 &amp; 84.21 &amp; 92.84 &amp; 85.45 &amp; 0.8853 \\</w:t>
      </w:r>
    </w:p>
    <w:p w:rsidR="007E0F6F" w:rsidRDefault="007E0F6F" w:rsidP="007E0F6F">
      <w:r>
        <w:t>Log. Regression &amp; 87.44 &amp; 83.91 &amp; 81.05 &amp; 90.95 &amp; 82.46 &amp; 0.8600 \\</w:t>
      </w:r>
    </w:p>
    <w:p w:rsidR="007E0F6F" w:rsidRDefault="007E0F6F" w:rsidP="007E0F6F">
      <w:r>
        <w:t>\bottomrule</w:t>
      </w:r>
    </w:p>
    <w:p w:rsidR="007E0F6F" w:rsidRDefault="007E0F6F" w:rsidP="007E0F6F">
      <w:r>
        <w:t>\end{tabular}</w:t>
      </w:r>
    </w:p>
    <w:p w:rsidR="007E0F6F" w:rsidRDefault="007E0F6F" w:rsidP="007E0F6F">
      <w:r>
        <w:t>\end{table}</w:t>
      </w:r>
    </w:p>
    <w:p w:rsidR="007E0F6F" w:rsidRDefault="007E0F6F" w:rsidP="007E0F6F"/>
    <w:p w:rsidR="007E0F6F" w:rsidRDefault="007E0F6F" w:rsidP="007E0F6F">
      <w:r>
        <w:t>The proposed ensemble model achieved the highest performance across all evaluated metrics, with 95.35\% accuracy, 94.59\% precision, 92.11\% recall, 97.19\% specificity, 93.33\% F1-score, and 0.9411 AUC-ROC. These results demonstrate substantial improvements over individual models, with the LSTM network serving as the second-best performer (93.72\% accuracy).</w:t>
      </w:r>
    </w:p>
    <w:p w:rsidR="007E0F6F" w:rsidRDefault="007E0F6F" w:rsidP="007E0F6F"/>
    <w:p w:rsidR="007E0F6F" w:rsidRDefault="007E0F6F" w:rsidP="007E0F6F">
      <w:r>
        <w:t>Figure~\ref{fig:model_comparison} provides a visual comparison of model accuracies.</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w:t>
      </w:r>
    </w:p>
    <w:p w:rsidR="007E0F6F" w:rsidRDefault="007E0F6F" w:rsidP="007E0F6F">
      <w:r>
        <w:t>\begin{axis}[</w:t>
      </w:r>
    </w:p>
    <w:p w:rsidR="007E0F6F" w:rsidRDefault="007E0F6F" w:rsidP="007E0F6F">
      <w:r>
        <w:t xml:space="preserve">    ybar,</w:t>
      </w:r>
    </w:p>
    <w:p w:rsidR="007E0F6F" w:rsidRDefault="007E0F6F" w:rsidP="007E0F6F">
      <w:r>
        <w:t xml:space="preserve">    bar width=0.4cm,</w:t>
      </w:r>
    </w:p>
    <w:p w:rsidR="007E0F6F" w:rsidRDefault="007E0F6F" w:rsidP="007E0F6F">
      <w:r>
        <w:t xml:space="preserve">    width=8.5cm,</w:t>
      </w:r>
    </w:p>
    <w:p w:rsidR="007E0F6F" w:rsidRDefault="007E0F6F" w:rsidP="007E0F6F">
      <w:r>
        <w:t xml:space="preserve">    height=5.5cm,</w:t>
      </w:r>
    </w:p>
    <w:p w:rsidR="007E0F6F" w:rsidRDefault="007E0F6F" w:rsidP="007E0F6F">
      <w:r>
        <w:t xml:space="preserve">    ylabel={Accuracy (\%)},</w:t>
      </w:r>
    </w:p>
    <w:p w:rsidR="007E0F6F" w:rsidRDefault="007E0F6F" w:rsidP="007E0F6F">
      <w:r>
        <w:t xml:space="preserve">    symbolic x coords={Ensemble, LSTM, RF, GBM, SVM, LR},</w:t>
      </w:r>
    </w:p>
    <w:p w:rsidR="007E0F6F" w:rsidRDefault="007E0F6F" w:rsidP="007E0F6F">
      <w:r>
        <w:t xml:space="preserve">    xtick=data,</w:t>
      </w:r>
    </w:p>
    <w:p w:rsidR="007E0F6F" w:rsidRDefault="007E0F6F" w:rsidP="007E0F6F">
      <w:r>
        <w:t xml:space="preserve">    xticklabel style={rotate=45, anchor=east, font=\small},</w:t>
      </w:r>
    </w:p>
    <w:p w:rsidR="007E0F6F" w:rsidRDefault="007E0F6F" w:rsidP="007E0F6F">
      <w:r>
        <w:t xml:space="preserve">    ymin=80,</w:t>
      </w:r>
    </w:p>
    <w:p w:rsidR="007E0F6F" w:rsidRDefault="007E0F6F" w:rsidP="007E0F6F">
      <w:r>
        <w:t xml:space="preserve">    ymax=100,</w:t>
      </w:r>
    </w:p>
    <w:p w:rsidR="007E0F6F" w:rsidRDefault="007E0F6F" w:rsidP="007E0F6F">
      <w:r>
        <w:t xml:space="preserve">    nodes near coords,</w:t>
      </w:r>
    </w:p>
    <w:p w:rsidR="007E0F6F" w:rsidRDefault="007E0F6F" w:rsidP="007E0F6F">
      <w:r>
        <w:t xml:space="preserve">    nodes near coords align={vertical},</w:t>
      </w:r>
    </w:p>
    <w:p w:rsidR="007E0F6F" w:rsidRDefault="007E0F6F" w:rsidP="007E0F6F">
      <w:r>
        <w:t xml:space="preserve">    every node near coord/.append style={font=\scriptsize},</w:t>
      </w:r>
    </w:p>
    <w:p w:rsidR="007E0F6F" w:rsidRDefault="007E0F6F" w:rsidP="007E0F6F">
      <w:r>
        <w:t xml:space="preserve">    enlarge x limits=0.15,</w:t>
      </w:r>
    </w:p>
    <w:p w:rsidR="007E0F6F" w:rsidRDefault="007E0F6F" w:rsidP="007E0F6F">
      <w:r>
        <w:t xml:space="preserve">    ylabel style={font=\small},</w:t>
      </w:r>
    </w:p>
    <w:p w:rsidR="007E0F6F" w:rsidRDefault="007E0F6F" w:rsidP="007E0F6F">
      <w:r>
        <w:t xml:space="preserve">    grid=major,</w:t>
      </w:r>
    </w:p>
    <w:p w:rsidR="007E0F6F" w:rsidRDefault="007E0F6F" w:rsidP="007E0F6F">
      <w:r>
        <w:t xml:space="preserve">    grid style={dashed,gray!30}</w:t>
      </w:r>
    </w:p>
    <w:p w:rsidR="007E0F6F" w:rsidRDefault="007E0F6F" w:rsidP="007E0F6F">
      <w:r>
        <w:t>]</w:t>
      </w:r>
    </w:p>
    <w:p w:rsidR="007E0F6F" w:rsidRDefault="007E0F6F" w:rsidP="007E0F6F">
      <w:r>
        <w:t>\addplot[fill=blue!60] coordinates {</w:t>
      </w:r>
    </w:p>
    <w:p w:rsidR="007E0F6F" w:rsidRDefault="007E0F6F" w:rsidP="007E0F6F">
      <w:r>
        <w:t xml:space="preserve">    (Ensemble,95.35) (LSTM,93.72) (RF,91.86) (GBM,92.33) (SVM,89.77) (LR,87.44)</w:t>
      </w:r>
    </w:p>
    <w:p w:rsidR="007E0F6F" w:rsidRDefault="007E0F6F" w:rsidP="007E0F6F">
      <w:r>
        <w:lastRenderedPageBreak/>
        <w:t>};</w:t>
      </w:r>
    </w:p>
    <w:p w:rsidR="007E0F6F" w:rsidRDefault="007E0F6F" w:rsidP="007E0F6F">
      <w:r>
        <w:t>\end{axis}</w:t>
      </w:r>
    </w:p>
    <w:p w:rsidR="007E0F6F" w:rsidRDefault="007E0F6F" w:rsidP="007E0F6F">
      <w:r>
        <w:t>\end{tikzpicture}</w:t>
      </w:r>
    </w:p>
    <w:p w:rsidR="007E0F6F" w:rsidRDefault="007E0F6F" w:rsidP="007E0F6F">
      <w:r>
        <w:t>\caption{Accuracy comparison across all evaluated models. The ensemble approach achieves the highest accuracy of 95.35\%.}</w:t>
      </w:r>
    </w:p>
    <w:p w:rsidR="007E0F6F" w:rsidRDefault="007E0F6F" w:rsidP="007E0F6F">
      <w:r>
        <w:t>\label{fig:model_comparison}</w:t>
      </w:r>
    </w:p>
    <w:p w:rsidR="007E0F6F" w:rsidRDefault="007E0F6F" w:rsidP="007E0F6F">
      <w:r>
        <w:t>\end{figure}</w:t>
      </w:r>
    </w:p>
    <w:p w:rsidR="007E0F6F" w:rsidRDefault="007E0F6F" w:rsidP="007E0F6F"/>
    <w:p w:rsidR="007E0F6F" w:rsidRDefault="007E0F6F" w:rsidP="007E0F6F">
      <w:r>
        <w:t>\subsection{ROC Curve Analysis}</w:t>
      </w:r>
    </w:p>
    <w:p w:rsidR="007E0F6F" w:rsidRDefault="007E0F6F" w:rsidP="007E0F6F"/>
    <w:p w:rsidR="007E0F6F" w:rsidRDefault="007E0F6F" w:rsidP="007E0F6F">
      <w:r>
        <w:t>Figure~\ref{fig:roc_curves} presents the Receiver Operating Characteristic (ROC) curves for all models, demonstrating superior discriminative ability of the ensemble framework.</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w:t>
      </w:r>
    </w:p>
    <w:p w:rsidR="007E0F6F" w:rsidRDefault="007E0F6F" w:rsidP="007E0F6F">
      <w:r>
        <w:t>\begin{axis}[</w:t>
      </w:r>
    </w:p>
    <w:p w:rsidR="007E0F6F" w:rsidRDefault="007E0F6F" w:rsidP="007E0F6F">
      <w:r>
        <w:t xml:space="preserve">    width=8.5cm,</w:t>
      </w:r>
    </w:p>
    <w:p w:rsidR="007E0F6F" w:rsidRDefault="007E0F6F" w:rsidP="007E0F6F">
      <w:r>
        <w:t xml:space="preserve">    height=7cm,</w:t>
      </w:r>
    </w:p>
    <w:p w:rsidR="007E0F6F" w:rsidRDefault="007E0F6F" w:rsidP="007E0F6F">
      <w:r>
        <w:t xml:space="preserve">    xlabel={False Positive Rate},</w:t>
      </w:r>
    </w:p>
    <w:p w:rsidR="007E0F6F" w:rsidRDefault="007E0F6F" w:rsidP="007E0F6F">
      <w:r>
        <w:t xml:space="preserve">    ylabel={True Positive Rate},</w:t>
      </w:r>
    </w:p>
    <w:p w:rsidR="007E0F6F" w:rsidRDefault="007E0F6F" w:rsidP="007E0F6F">
      <w:r>
        <w:t xml:space="preserve">    xmin=0, xmax=1,</w:t>
      </w:r>
    </w:p>
    <w:p w:rsidR="007E0F6F" w:rsidRDefault="007E0F6F" w:rsidP="007E0F6F">
      <w:r>
        <w:t xml:space="preserve">    ymin=0, ymax=1,</w:t>
      </w:r>
    </w:p>
    <w:p w:rsidR="007E0F6F" w:rsidRDefault="007E0F6F" w:rsidP="007E0F6F">
      <w:r>
        <w:t xml:space="preserve">    legend pos=south east,</w:t>
      </w:r>
    </w:p>
    <w:p w:rsidR="007E0F6F" w:rsidRDefault="007E0F6F" w:rsidP="007E0F6F">
      <w:r>
        <w:t xml:space="preserve">    legend style={font=\footnotesize},</w:t>
      </w:r>
    </w:p>
    <w:p w:rsidR="007E0F6F" w:rsidRDefault="007E0F6F" w:rsidP="007E0F6F">
      <w:r>
        <w:t xml:space="preserve">    grid=major,</w:t>
      </w:r>
    </w:p>
    <w:p w:rsidR="007E0F6F" w:rsidRDefault="007E0F6F" w:rsidP="007E0F6F">
      <w:r>
        <w:t xml:space="preserve">    grid style={dashed,gray!30}</w:t>
      </w:r>
    </w:p>
    <w:p w:rsidR="007E0F6F" w:rsidRDefault="007E0F6F" w:rsidP="007E0F6F">
      <w:r>
        <w:t>]</w:t>
      </w:r>
    </w:p>
    <w:p w:rsidR="007E0F6F" w:rsidRDefault="007E0F6F" w:rsidP="007E0F6F"/>
    <w:p w:rsidR="007E0F6F" w:rsidRDefault="007E0F6F" w:rsidP="007E0F6F">
      <w:r>
        <w:t>% Diagonal reference line</w:t>
      </w:r>
    </w:p>
    <w:p w:rsidR="007E0F6F" w:rsidRDefault="007E0F6F" w:rsidP="007E0F6F">
      <w:r>
        <w:t>\addplot[color=gray, dashed, thick] coordinates {(0,0) (1,1)};</w:t>
      </w:r>
    </w:p>
    <w:p w:rsidR="007E0F6F" w:rsidRDefault="007E0F6F" w:rsidP="007E0F6F"/>
    <w:p w:rsidR="007E0F6F" w:rsidRDefault="007E0F6F" w:rsidP="007E0F6F">
      <w:r>
        <w:lastRenderedPageBreak/>
        <w:t>% Ensemble</w:t>
      </w:r>
    </w:p>
    <w:p w:rsidR="007E0F6F" w:rsidRDefault="007E0F6F" w:rsidP="007E0F6F">
      <w:r>
        <w:t>\addplot[color=red, ultra thick, mark=none] coordinates {</w:t>
      </w:r>
    </w:p>
    <w:p w:rsidR="007E0F6F" w:rsidRDefault="007E0F6F" w:rsidP="007E0F6F">
      <w:r>
        <w:t xml:space="preserve">    (0,0) (0.02,0.68) (0.04,0.81) (0.06,0.88) (0.08,0.92) </w:t>
      </w:r>
    </w:p>
    <w:p w:rsidR="007E0F6F" w:rsidRDefault="007E0F6F" w:rsidP="007E0F6F">
      <w:r>
        <w:t xml:space="preserve">    (0.10,0.95) (0.15,0.97) (0.20,0.98) (0.30,0.99) (1,1)</w:t>
      </w:r>
    </w:p>
    <w:p w:rsidR="007E0F6F" w:rsidRDefault="007E0F6F" w:rsidP="007E0F6F">
      <w:r>
        <w:t>};</w:t>
      </w:r>
    </w:p>
    <w:p w:rsidR="007E0F6F" w:rsidRDefault="007E0F6F" w:rsidP="007E0F6F"/>
    <w:p w:rsidR="007E0F6F" w:rsidRDefault="007E0F6F" w:rsidP="007E0F6F">
      <w:r>
        <w:t>% LSTM</w:t>
      </w:r>
    </w:p>
    <w:p w:rsidR="007E0F6F" w:rsidRDefault="007E0F6F" w:rsidP="007E0F6F">
      <w:r>
        <w:t>\addplot[color=blue, thick, mark=none] coordinates {</w:t>
      </w:r>
    </w:p>
    <w:p w:rsidR="007E0F6F" w:rsidRDefault="007E0F6F" w:rsidP="007E0F6F">
      <w:r>
        <w:t xml:space="preserve">    (0,0) (0.03,0.65) (0.05,0.78) (0.08,0.86) (0.11,0.90) </w:t>
      </w:r>
    </w:p>
    <w:p w:rsidR="007E0F6F" w:rsidRDefault="007E0F6F" w:rsidP="007E0F6F">
      <w:r>
        <w:t xml:space="preserve">    (0.14,0.93) (0.18,0.95) (0.25,0.97) (0.35,0.98) (1,1)</w:t>
      </w:r>
    </w:p>
    <w:p w:rsidR="007E0F6F" w:rsidRDefault="007E0F6F" w:rsidP="007E0F6F">
      <w:r>
        <w:t>};</w:t>
      </w:r>
    </w:p>
    <w:p w:rsidR="007E0F6F" w:rsidRDefault="007E0F6F" w:rsidP="007E0F6F"/>
    <w:p w:rsidR="007E0F6F" w:rsidRDefault="007E0F6F" w:rsidP="007E0F6F">
      <w:r>
        <w:t>% Random Forest</w:t>
      </w:r>
    </w:p>
    <w:p w:rsidR="007E0F6F" w:rsidRDefault="007E0F6F" w:rsidP="007E0F6F">
      <w:r>
        <w:t>\addplot[color=green!70!black, thick, mark=none] coordinates {</w:t>
      </w:r>
    </w:p>
    <w:p w:rsidR="007E0F6F" w:rsidRDefault="007E0F6F" w:rsidP="007E0F6F">
      <w:r>
        <w:t xml:space="preserve">    (0,0) (0.04,0.62) (0.07,0.75) (0.10,0.83) (0.14,0.88) </w:t>
      </w:r>
    </w:p>
    <w:p w:rsidR="007E0F6F" w:rsidRDefault="007E0F6F" w:rsidP="007E0F6F">
      <w:r>
        <w:t xml:space="preserve">    (0.18,0.91) (0.23,0.93) (0.30,0.95) (0.40,0.97) (1,1)</w:t>
      </w:r>
    </w:p>
    <w:p w:rsidR="007E0F6F" w:rsidRDefault="007E0F6F" w:rsidP="007E0F6F">
      <w:r>
        <w:t>};</w:t>
      </w:r>
    </w:p>
    <w:p w:rsidR="007E0F6F" w:rsidRDefault="007E0F6F" w:rsidP="007E0F6F"/>
    <w:p w:rsidR="007E0F6F" w:rsidRDefault="007E0F6F" w:rsidP="007E0F6F">
      <w:r>
        <w:t>% GBM</w:t>
      </w:r>
    </w:p>
    <w:p w:rsidR="007E0F6F" w:rsidRDefault="007E0F6F" w:rsidP="007E0F6F">
      <w:r>
        <w:t>\addplot[color=orange, thick, mark=none] coordinates {</w:t>
      </w:r>
    </w:p>
    <w:p w:rsidR="007E0F6F" w:rsidRDefault="007E0F6F" w:rsidP="007E0F6F">
      <w:r>
        <w:t xml:space="preserve">    (0,0) (0.03,0.64) (0.06,0.77) (0.09,0.84) (0.12,0.89) </w:t>
      </w:r>
    </w:p>
    <w:p w:rsidR="007E0F6F" w:rsidRDefault="007E0F6F" w:rsidP="007E0F6F">
      <w:r>
        <w:t xml:space="preserve">    (0.16,0.92) (0.21,0.94) (0.28,0.96) (0.38,0.97) (1,1)</w:t>
      </w:r>
    </w:p>
    <w:p w:rsidR="007E0F6F" w:rsidRDefault="007E0F6F" w:rsidP="007E0F6F">
      <w:r>
        <w:t>};</w:t>
      </w:r>
    </w:p>
    <w:p w:rsidR="007E0F6F" w:rsidRDefault="007E0F6F" w:rsidP="007E0F6F"/>
    <w:p w:rsidR="007E0F6F" w:rsidRDefault="007E0F6F" w:rsidP="007E0F6F">
      <w:r>
        <w:t>% SVM</w:t>
      </w:r>
    </w:p>
    <w:p w:rsidR="007E0F6F" w:rsidRDefault="007E0F6F" w:rsidP="007E0F6F">
      <w:r>
        <w:t>\addplot[color=purple, thick, mark=none] coordinates {</w:t>
      </w:r>
    </w:p>
    <w:p w:rsidR="007E0F6F" w:rsidRDefault="007E0F6F" w:rsidP="007E0F6F">
      <w:r>
        <w:t xml:space="preserve">    (0,0) (0.05,0.58) (0.09,0.72) (0.13,0.80) (0.18,0.86) </w:t>
      </w:r>
    </w:p>
    <w:p w:rsidR="007E0F6F" w:rsidRDefault="007E0F6F" w:rsidP="007E0F6F">
      <w:r>
        <w:t xml:space="preserve">    (0.23,0.89) (0.28,0.91) (0.35,0.93) (0.45,0.95) (1,1)</w:t>
      </w:r>
    </w:p>
    <w:p w:rsidR="007E0F6F" w:rsidRDefault="007E0F6F" w:rsidP="007E0F6F">
      <w:r>
        <w:t>};</w:t>
      </w:r>
    </w:p>
    <w:p w:rsidR="007E0F6F" w:rsidRDefault="007E0F6F" w:rsidP="007E0F6F"/>
    <w:p w:rsidR="007E0F6F" w:rsidRDefault="007E0F6F" w:rsidP="007E0F6F">
      <w:r>
        <w:t>\legend{Random, Ensemble (0.9411), LSTM (0.9305), RF (0.9075), GBM (0.9148), SVM (0.8853)}</w:t>
      </w:r>
    </w:p>
    <w:p w:rsidR="007E0F6F" w:rsidRDefault="007E0F6F" w:rsidP="007E0F6F">
      <w:r>
        <w:lastRenderedPageBreak/>
        <w:t>\end{axis}</w:t>
      </w:r>
    </w:p>
    <w:p w:rsidR="007E0F6F" w:rsidRDefault="007E0F6F" w:rsidP="007E0F6F">
      <w:r>
        <w:t>\end{tikzpicture}</w:t>
      </w:r>
    </w:p>
    <w:p w:rsidR="007E0F6F" w:rsidRDefault="007E0F6F" w:rsidP="007E0F6F">
      <w:r>
        <w:t>\caption{ROC curves for all models. The ensemble model (red) demonstrates the highest AUC of 0.9411, indicating superior discrimination between AD and non-AD cases.}</w:t>
      </w:r>
    </w:p>
    <w:p w:rsidR="007E0F6F" w:rsidRDefault="007E0F6F" w:rsidP="007E0F6F">
      <w:r>
        <w:t>\label{fig:roc_curves}</w:t>
      </w:r>
    </w:p>
    <w:p w:rsidR="007E0F6F" w:rsidRDefault="007E0F6F" w:rsidP="007E0F6F">
      <w:r>
        <w:t>\end{figure}</w:t>
      </w:r>
    </w:p>
    <w:p w:rsidR="007E0F6F" w:rsidRDefault="007E0F6F" w:rsidP="007E0F6F"/>
    <w:p w:rsidR="007E0F6F" w:rsidRDefault="007E0F6F" w:rsidP="007E0F6F">
      <w:r>
        <w:t>\subsection{Cross-Validation Results}</w:t>
      </w:r>
    </w:p>
    <w:p w:rsidR="007E0F6F" w:rsidRDefault="007E0F6F" w:rsidP="007E0F6F"/>
    <w:p w:rsidR="007E0F6F" w:rsidRDefault="007E0F6F" w:rsidP="007E0F6F">
      <w:r>
        <w:t>Table~\ref{tab:cv_results} summarizes stratified 5-fold cross-validation performance, demonstrating consistent model behavior across different data partitions.</w:t>
      </w:r>
    </w:p>
    <w:p w:rsidR="007E0F6F" w:rsidRDefault="007E0F6F" w:rsidP="007E0F6F"/>
    <w:p w:rsidR="007E0F6F" w:rsidRDefault="007E0F6F" w:rsidP="007E0F6F">
      <w:r>
        <w:t>\begin{table}[H]</w:t>
      </w:r>
    </w:p>
    <w:p w:rsidR="007E0F6F" w:rsidRDefault="007E0F6F" w:rsidP="007E0F6F">
      <w:r>
        <w:t>\centering</w:t>
      </w:r>
    </w:p>
    <w:p w:rsidR="007E0F6F" w:rsidRDefault="007E0F6F" w:rsidP="007E0F6F">
      <w:r>
        <w:t>\caption{5-Fold Cross-Validation Results}</w:t>
      </w:r>
    </w:p>
    <w:p w:rsidR="007E0F6F" w:rsidRDefault="007E0F6F" w:rsidP="007E0F6F">
      <w:r>
        <w:t>\label{tab:cv_results}</w:t>
      </w:r>
    </w:p>
    <w:p w:rsidR="007E0F6F" w:rsidRDefault="007E0F6F" w:rsidP="007E0F6F">
      <w:r>
        <w:t>\begin{tabular}{@{}lcc@{}}</w:t>
      </w:r>
    </w:p>
    <w:p w:rsidR="007E0F6F" w:rsidRDefault="007E0F6F" w:rsidP="007E0F6F">
      <w:r>
        <w:t>\toprule</w:t>
      </w:r>
    </w:p>
    <w:p w:rsidR="007E0F6F" w:rsidRDefault="007E0F6F" w:rsidP="007E0F6F">
      <w:r>
        <w:t>\textbf{Model} &amp; \textbf{Mean Accuracy} &amp; \textbf{Std. Dev.} \\</w:t>
      </w:r>
    </w:p>
    <w:p w:rsidR="007E0F6F" w:rsidRDefault="007E0F6F" w:rsidP="007E0F6F">
      <w:r>
        <w:t>\midrule</w:t>
      </w:r>
    </w:p>
    <w:p w:rsidR="007E0F6F" w:rsidRDefault="007E0F6F" w:rsidP="007E0F6F">
      <w:r>
        <w:t>Ensemble &amp; 94.87 $\pm$ 0.92 &amp; 0.92\% \\</w:t>
      </w:r>
    </w:p>
    <w:p w:rsidR="007E0F6F" w:rsidRDefault="007E0F6F" w:rsidP="007E0F6F">
      <w:r>
        <w:t>LSTM &amp; 93.24 $\pm$ 1.15 &amp; 1.15\% \\</w:t>
      </w:r>
    </w:p>
    <w:p w:rsidR="007E0F6F" w:rsidRDefault="007E0F6F" w:rsidP="007E0F6F">
      <w:r>
        <w:t>Random Forest &amp; 91.42 $\pm$ 1.38 &amp; 1.38\% \\</w:t>
      </w:r>
    </w:p>
    <w:p w:rsidR="007E0F6F" w:rsidRDefault="007E0F6F" w:rsidP="007E0F6F">
      <w:r>
        <w:t>Gradient Boost &amp; 91.89 $\pm$ 1.26 &amp; 1.26\% \\</w:t>
      </w:r>
    </w:p>
    <w:p w:rsidR="007E0F6F" w:rsidRDefault="007E0F6F" w:rsidP="007E0F6F">
      <w:r>
        <w:t>SVM &amp; 89.33 $\pm$ 1.54 &amp; 1.54\% \\</w:t>
      </w:r>
    </w:p>
    <w:p w:rsidR="007E0F6F" w:rsidRDefault="007E0F6F" w:rsidP="007E0F6F">
      <w:r>
        <w:t>Log. Regression &amp; 87.01 $\pm$ 1.67 &amp; 1.67\% \\</w:t>
      </w:r>
    </w:p>
    <w:p w:rsidR="007E0F6F" w:rsidRDefault="007E0F6F" w:rsidP="007E0F6F">
      <w:r>
        <w:t>\bottomrule</w:t>
      </w:r>
    </w:p>
    <w:p w:rsidR="007E0F6F" w:rsidRDefault="007E0F6F" w:rsidP="007E0F6F">
      <w:r>
        <w:t>\end{tabular}</w:t>
      </w:r>
    </w:p>
    <w:p w:rsidR="007E0F6F" w:rsidRDefault="007E0F6F" w:rsidP="007E0F6F">
      <w:r>
        <w:t>\end{table}</w:t>
      </w:r>
    </w:p>
    <w:p w:rsidR="007E0F6F" w:rsidRDefault="007E0F6F" w:rsidP="007E0F6F"/>
    <w:p w:rsidR="007E0F6F" w:rsidRDefault="007E0F6F" w:rsidP="007E0F6F">
      <w:r>
        <w:lastRenderedPageBreak/>
        <w:t>The ensemble model demonstrated superior cross-validation performance (94.87\% $\pm$ 0.92\%) with minimal variance, indicating robust generalization capability and stability across diverse patient subgroups.</w:t>
      </w:r>
    </w:p>
    <w:p w:rsidR="007E0F6F" w:rsidRDefault="007E0F6F" w:rsidP="007E0F6F"/>
    <w:p w:rsidR="007E0F6F" w:rsidRDefault="007E0F6F" w:rsidP="007E0F6F">
      <w:r>
        <w:t>\subsection{Feature Importance Analysis}</w:t>
      </w:r>
    </w:p>
    <w:p w:rsidR="007E0F6F" w:rsidRDefault="007E0F6F" w:rsidP="007E0F6F"/>
    <w:p w:rsidR="007E0F6F" w:rsidRDefault="007E0F6F" w:rsidP="007E0F6F">
      <w:r>
        <w:t>Feature importance analysis employed SHAP (SHapley Additive exPlanations) values \cite{lundberg2017unified} to quantify individual feature contributions to model predictions. Table~\ref{tab:feature_importance} presents the top 15 most influential features.</w:t>
      </w:r>
    </w:p>
    <w:p w:rsidR="007E0F6F" w:rsidRDefault="007E0F6F" w:rsidP="007E0F6F"/>
    <w:p w:rsidR="007E0F6F" w:rsidRDefault="007E0F6F" w:rsidP="007E0F6F">
      <w:r>
        <w:t>\begin{table}[H]</w:t>
      </w:r>
    </w:p>
    <w:p w:rsidR="007E0F6F" w:rsidRDefault="007E0F6F" w:rsidP="007E0F6F">
      <w:r>
        <w:t>\centering</w:t>
      </w:r>
    </w:p>
    <w:p w:rsidR="007E0F6F" w:rsidRDefault="007E0F6F" w:rsidP="007E0F6F">
      <w:r>
        <w:t>\caption{Top 15 Feature Importance Rankings}</w:t>
      </w:r>
    </w:p>
    <w:p w:rsidR="007E0F6F" w:rsidRDefault="007E0F6F" w:rsidP="007E0F6F">
      <w:r>
        <w:t>\label{tab:feature_importance}</w:t>
      </w:r>
    </w:p>
    <w:p w:rsidR="007E0F6F" w:rsidRDefault="007E0F6F" w:rsidP="007E0F6F">
      <w:r>
        <w:t>\small</w:t>
      </w:r>
    </w:p>
    <w:p w:rsidR="007E0F6F" w:rsidRDefault="007E0F6F" w:rsidP="007E0F6F">
      <w:r>
        <w:t>\begin{tabular}{@{}llc@{}}</w:t>
      </w:r>
    </w:p>
    <w:p w:rsidR="007E0F6F" w:rsidRDefault="007E0F6F" w:rsidP="007E0F6F">
      <w:r>
        <w:t>\toprule</w:t>
      </w:r>
    </w:p>
    <w:p w:rsidR="007E0F6F" w:rsidRDefault="007E0F6F" w:rsidP="007E0F6F">
      <w:r>
        <w:t>\textbf{Rank} &amp; \textbf{Feature} &amp; \textbf{SHAP Value} \\</w:t>
      </w:r>
    </w:p>
    <w:p w:rsidR="007E0F6F" w:rsidRDefault="007E0F6F" w:rsidP="007E0F6F">
      <w:r>
        <w:t>\midrule</w:t>
      </w:r>
    </w:p>
    <w:p w:rsidR="007E0F6F" w:rsidRDefault="007E0F6F" w:rsidP="007E0F6F">
      <w:r>
        <w:t>1 &amp; MMSE Score &amp; 0.2847 \\</w:t>
      </w:r>
    </w:p>
    <w:p w:rsidR="007E0F6F" w:rsidRDefault="007E0F6F" w:rsidP="007E0F6F">
      <w:r>
        <w:t>2 &amp; Functional Assessment &amp; 0.2134 \\</w:t>
      </w:r>
    </w:p>
    <w:p w:rsidR="007E0F6F" w:rsidRDefault="007E0F6F" w:rsidP="007E0F6F">
      <w:r>
        <w:t>3 &amp; Age &amp; 0.1892 \\</w:t>
      </w:r>
    </w:p>
    <w:p w:rsidR="007E0F6F" w:rsidRDefault="007E0F6F" w:rsidP="007E0F6F">
      <w:r>
        <w:t>4 &amp; Memory Complaints &amp; 0.1456 \\</w:t>
      </w:r>
    </w:p>
    <w:p w:rsidR="007E0F6F" w:rsidRDefault="007E0F6F" w:rsidP="007E0F6F">
      <w:r>
        <w:t>5 &amp; ADL Score &amp; 0.1283 \\</w:t>
      </w:r>
    </w:p>
    <w:p w:rsidR="007E0F6F" w:rsidRDefault="007E0F6F" w:rsidP="007E0F6F">
      <w:r>
        <w:t>6 &amp; Behavioral Problems &amp; 0.0987 \\</w:t>
      </w:r>
    </w:p>
    <w:p w:rsidR="007E0F6F" w:rsidRDefault="007E0F6F" w:rsidP="007E0F6F">
      <w:r>
        <w:t>7 &amp; Family History &amp; 0.0876 \\</w:t>
      </w:r>
    </w:p>
    <w:p w:rsidR="007E0F6F" w:rsidRDefault="007E0F6F" w:rsidP="007E0F6F">
      <w:r>
        <w:t>8 &amp; Confusion &amp; 0.0754 \\</w:t>
      </w:r>
    </w:p>
    <w:p w:rsidR="007E0F6F" w:rsidRDefault="007E0F6F" w:rsidP="007E0F6F">
      <w:r>
        <w:t>9 &amp; Disorientation &amp; 0.0698 \\</w:t>
      </w:r>
    </w:p>
    <w:p w:rsidR="007E0F6F" w:rsidRDefault="007E0F6F" w:rsidP="007E0F6F">
      <w:r>
        <w:t>10 &amp; Education Level &amp; 0.0645 \\</w:t>
      </w:r>
    </w:p>
    <w:p w:rsidR="007E0F6F" w:rsidRDefault="007E0F6F" w:rsidP="007E0F6F">
      <w:r>
        <w:t>11 &amp; BMI &amp; 0.0534 \\</w:t>
      </w:r>
    </w:p>
    <w:p w:rsidR="007E0F6F" w:rsidRDefault="007E0F6F" w:rsidP="007E0F6F">
      <w:r>
        <w:t>12 &amp; Depression &amp; 0.0489 \\</w:t>
      </w:r>
    </w:p>
    <w:p w:rsidR="007E0F6F" w:rsidRDefault="007E0F6F" w:rsidP="007E0F6F">
      <w:r>
        <w:t>13 &amp; Systolic BP &amp; 0.0412 \\</w:t>
      </w:r>
    </w:p>
    <w:p w:rsidR="007E0F6F" w:rsidRDefault="007E0F6F" w:rsidP="007E0F6F">
      <w:r>
        <w:lastRenderedPageBreak/>
        <w:t>14 &amp; Physical Activity &amp; 0.0398 \\</w:t>
      </w:r>
    </w:p>
    <w:p w:rsidR="007E0F6F" w:rsidRDefault="007E0F6F" w:rsidP="007E0F6F">
      <w:r>
        <w:t>15 &amp; Cholesterol Total &amp; 0.0367 \\</w:t>
      </w:r>
    </w:p>
    <w:p w:rsidR="007E0F6F" w:rsidRDefault="007E0F6F" w:rsidP="007E0F6F">
      <w:r>
        <w:t>\bottomrule</w:t>
      </w:r>
    </w:p>
    <w:p w:rsidR="007E0F6F" w:rsidRDefault="007E0F6F" w:rsidP="007E0F6F">
      <w:r>
        <w:t>\end{tabular}</w:t>
      </w:r>
    </w:p>
    <w:p w:rsidR="007E0F6F" w:rsidRDefault="007E0F6F" w:rsidP="007E0F6F">
      <w:r>
        <w:t>\end{table}</w:t>
      </w:r>
    </w:p>
    <w:p w:rsidR="007E0F6F" w:rsidRDefault="007E0F6F" w:rsidP="007E0F6F"/>
    <w:p w:rsidR="007E0F6F" w:rsidRDefault="007E0F6F" w:rsidP="007E0F6F">
      <w:r>
        <w:t>Figure~\ref{fig:feature_importance} visualizes the SHAP values for the top 10 features.</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w:t>
      </w:r>
    </w:p>
    <w:p w:rsidR="007E0F6F" w:rsidRDefault="007E0F6F" w:rsidP="007E0F6F">
      <w:r>
        <w:t>\begin{axis}[</w:t>
      </w:r>
    </w:p>
    <w:p w:rsidR="007E0F6F" w:rsidRDefault="007E0F6F" w:rsidP="007E0F6F">
      <w:r>
        <w:t xml:space="preserve">    xbar,</w:t>
      </w:r>
    </w:p>
    <w:p w:rsidR="007E0F6F" w:rsidRDefault="007E0F6F" w:rsidP="007E0F6F">
      <w:r>
        <w:t xml:space="preserve">    width=8.5cm,</w:t>
      </w:r>
    </w:p>
    <w:p w:rsidR="007E0F6F" w:rsidRDefault="007E0F6F" w:rsidP="007E0F6F">
      <w:r>
        <w:t xml:space="preserve">    height=7cm,</w:t>
      </w:r>
    </w:p>
    <w:p w:rsidR="007E0F6F" w:rsidRDefault="007E0F6F" w:rsidP="007E0F6F">
      <w:r>
        <w:t xml:space="preserve">    xlabel={SHAP Value},</w:t>
      </w:r>
    </w:p>
    <w:p w:rsidR="007E0F6F" w:rsidRDefault="007E0F6F" w:rsidP="007E0F6F">
      <w:r>
        <w:t xml:space="preserve">    symbolic y coords={Cholesterol, Physical Activity, Systolic BP, Depression, BMI, Education, Disorientation, Confusion, Family History, Behavioral, ADL Score, Memory, Age, Functional, MMSE},</w:t>
      </w:r>
    </w:p>
    <w:p w:rsidR="007E0F6F" w:rsidRDefault="007E0F6F" w:rsidP="007E0F6F">
      <w:r>
        <w:t xml:space="preserve">    ytick=data,</w:t>
      </w:r>
    </w:p>
    <w:p w:rsidR="007E0F6F" w:rsidRDefault="007E0F6F" w:rsidP="007E0F6F">
      <w:r>
        <w:t xml:space="preserve">    xmin=0,</w:t>
      </w:r>
    </w:p>
    <w:p w:rsidR="007E0F6F" w:rsidRDefault="007E0F6F" w:rsidP="007E0F6F">
      <w:r>
        <w:t xml:space="preserve">    xmax=0.32,</w:t>
      </w:r>
    </w:p>
    <w:p w:rsidR="007E0F6F" w:rsidRDefault="007E0F6F" w:rsidP="007E0F6F">
      <w:r>
        <w:t xml:space="preserve">    nodes near coords,</w:t>
      </w:r>
    </w:p>
    <w:p w:rsidR="007E0F6F" w:rsidRDefault="007E0F6F" w:rsidP="007E0F6F">
      <w:r>
        <w:t xml:space="preserve">    nodes near coords align={horizontal},</w:t>
      </w:r>
    </w:p>
    <w:p w:rsidR="007E0F6F" w:rsidRDefault="007E0F6F" w:rsidP="007E0F6F">
      <w:r>
        <w:t xml:space="preserve">    every node near coord/.append style={font=\tiny},</w:t>
      </w:r>
    </w:p>
    <w:p w:rsidR="007E0F6F" w:rsidRDefault="007E0F6F" w:rsidP="007E0F6F">
      <w:r>
        <w:t xml:space="preserve">    ylabel style={font=\small},</w:t>
      </w:r>
    </w:p>
    <w:p w:rsidR="007E0F6F" w:rsidRDefault="007E0F6F" w:rsidP="007E0F6F">
      <w:r>
        <w:t xml:space="preserve">    xlabel style={font=\small},</w:t>
      </w:r>
    </w:p>
    <w:p w:rsidR="007E0F6F" w:rsidRDefault="007E0F6F" w:rsidP="007E0F6F">
      <w:r>
        <w:t xml:space="preserve">    yticklabel style={font=\footnotesize},</w:t>
      </w:r>
    </w:p>
    <w:p w:rsidR="007E0F6F" w:rsidRDefault="007E0F6F" w:rsidP="007E0F6F">
      <w:r>
        <w:t xml:space="preserve">    bar width=0.4cm,</w:t>
      </w:r>
    </w:p>
    <w:p w:rsidR="007E0F6F" w:rsidRDefault="007E0F6F" w:rsidP="007E0F6F">
      <w:r>
        <w:t xml:space="preserve">    enlarge y limits=0.05</w:t>
      </w:r>
    </w:p>
    <w:p w:rsidR="007E0F6F" w:rsidRDefault="007E0F6F" w:rsidP="007E0F6F">
      <w:r>
        <w:t>]</w:t>
      </w:r>
    </w:p>
    <w:p w:rsidR="007E0F6F" w:rsidRDefault="007E0F6F" w:rsidP="007E0F6F">
      <w:r>
        <w:t>\addplot[fill=blue!60] coordinates {</w:t>
      </w:r>
    </w:p>
    <w:p w:rsidR="007E0F6F" w:rsidRDefault="007E0F6F" w:rsidP="007E0F6F">
      <w:r>
        <w:lastRenderedPageBreak/>
        <w:t xml:space="preserve">    (0.0367,Cholesterol) (0.0398,Physical Activity) (0.0412,Systolic BP) </w:t>
      </w:r>
    </w:p>
    <w:p w:rsidR="007E0F6F" w:rsidRDefault="007E0F6F" w:rsidP="007E0F6F">
      <w:r>
        <w:t xml:space="preserve">    (0.0489,Depression) (0.0534,BMI) (0.0645,Education) </w:t>
      </w:r>
    </w:p>
    <w:p w:rsidR="007E0F6F" w:rsidRDefault="007E0F6F" w:rsidP="007E0F6F">
      <w:r>
        <w:t xml:space="preserve">    (0.0698,Disorientation) (0.0754,Confusion) (0.0876,Family History) </w:t>
      </w:r>
    </w:p>
    <w:p w:rsidR="007E0F6F" w:rsidRDefault="007E0F6F" w:rsidP="007E0F6F">
      <w:r>
        <w:t xml:space="preserve">    (0.0987,Behavioral) (0.1283,ADL Score) (0.1456,Memory) </w:t>
      </w:r>
    </w:p>
    <w:p w:rsidR="007E0F6F" w:rsidRDefault="007E0F6F" w:rsidP="007E0F6F">
      <w:r>
        <w:t xml:space="preserve">    (0.1892,Age) (0.2134,Functional) (0.2847,MMSE)</w:t>
      </w:r>
    </w:p>
    <w:p w:rsidR="007E0F6F" w:rsidRDefault="007E0F6F" w:rsidP="007E0F6F">
      <w:r>
        <w:t>};</w:t>
      </w:r>
    </w:p>
    <w:p w:rsidR="007E0F6F" w:rsidRDefault="007E0F6F" w:rsidP="007E0F6F">
      <w:r>
        <w:t>\end{axis}</w:t>
      </w:r>
    </w:p>
    <w:p w:rsidR="007E0F6F" w:rsidRDefault="007E0F6F" w:rsidP="007E0F6F">
      <w:r>
        <w:t>\end{tikzpicture}</w:t>
      </w:r>
    </w:p>
    <w:p w:rsidR="007E0F6F" w:rsidRDefault="007E0F6F" w:rsidP="007E0F6F">
      <w:r>
        <w:t>\caption{SHAP feature importance values for top 15 features. MMSE score, functional assessment, and age are the most influential predictors.}</w:t>
      </w:r>
    </w:p>
    <w:p w:rsidR="007E0F6F" w:rsidRDefault="007E0F6F" w:rsidP="007E0F6F">
      <w:r>
        <w:t>\label{fig:feature_importance}</w:t>
      </w:r>
    </w:p>
    <w:p w:rsidR="007E0F6F" w:rsidRDefault="007E0F6F" w:rsidP="007E0F6F">
      <w:r>
        <w:t>\end{figure}</w:t>
      </w:r>
    </w:p>
    <w:p w:rsidR="007E0F6F" w:rsidRDefault="007E0F6F" w:rsidP="007E0F6F"/>
    <w:p w:rsidR="007E0F6F" w:rsidRDefault="007E0F6F" w:rsidP="007E0F6F">
      <w:r>
        <w:t>The Mini-Mental State Examination (MMSE) score emerged as the most influential predictor (SHAP value = 0.2847) \cite{folstein1975mini}, followed by functional assessment scores (0.2134) and chronological age (0.1892). These findings align with established clinical understanding of AD risk factors and progression markers.</w:t>
      </w:r>
    </w:p>
    <w:p w:rsidR="007E0F6F" w:rsidRDefault="007E0F6F" w:rsidP="007E0F6F"/>
    <w:p w:rsidR="007E0F6F" w:rsidRDefault="007E0F6F" w:rsidP="007E0F6F">
      <w:r>
        <w:t>\subsection{Confusion Matrix Analysis}</w:t>
      </w:r>
    </w:p>
    <w:p w:rsidR="007E0F6F" w:rsidRDefault="007E0F6F" w:rsidP="007E0F6F"/>
    <w:p w:rsidR="007E0F6F" w:rsidRDefault="007E0F6F" w:rsidP="007E0F6F">
      <w:r>
        <w:t>The confusion matrix for the ensemble model on the test dataset revealed:</w:t>
      </w:r>
    </w:p>
    <w:p w:rsidR="007E0F6F" w:rsidRDefault="007E0F6F" w:rsidP="007E0F6F"/>
    <w:p w:rsidR="007E0F6F" w:rsidRDefault="007E0F6F" w:rsidP="007E0F6F">
      <w:r>
        <w:t>\begin{table}[H]</w:t>
      </w:r>
    </w:p>
    <w:p w:rsidR="007E0F6F" w:rsidRDefault="007E0F6F" w:rsidP="007E0F6F">
      <w:r>
        <w:t>\centering</w:t>
      </w:r>
    </w:p>
    <w:p w:rsidR="007E0F6F" w:rsidRDefault="007E0F6F" w:rsidP="007E0F6F">
      <w:r>
        <w:t>\caption{Ensemble Model Confusion Matrix}</w:t>
      </w:r>
    </w:p>
    <w:p w:rsidR="007E0F6F" w:rsidRDefault="007E0F6F" w:rsidP="007E0F6F">
      <w:r>
        <w:t>\label{tab:confusion_matrix}</w:t>
      </w:r>
    </w:p>
    <w:p w:rsidR="007E0F6F" w:rsidRDefault="007E0F6F" w:rsidP="007E0F6F">
      <w:r>
        <w:t>\begin{tabular}{@{}lcc@{}}</w:t>
      </w:r>
    </w:p>
    <w:p w:rsidR="007E0F6F" w:rsidRDefault="007E0F6F" w:rsidP="007E0F6F">
      <w:r>
        <w:t>\toprule</w:t>
      </w:r>
    </w:p>
    <w:p w:rsidR="007E0F6F" w:rsidRDefault="007E0F6F" w:rsidP="007E0F6F">
      <w:r>
        <w:t>&amp; \multicolumn{2}{c}{\textbf{Predicted Class}} \\</w:t>
      </w:r>
    </w:p>
    <w:p w:rsidR="007E0F6F" w:rsidRDefault="007E0F6F" w:rsidP="007E0F6F">
      <w:r>
        <w:t>\cmidrule(lr){2-3}</w:t>
      </w:r>
    </w:p>
    <w:p w:rsidR="007E0F6F" w:rsidRDefault="007E0F6F" w:rsidP="007E0F6F">
      <w:r>
        <w:t>\textbf{Actual Class} &amp; \textbf{Non-AD (0)} &amp; \textbf{AD (1)} \\</w:t>
      </w:r>
    </w:p>
    <w:p w:rsidR="007E0F6F" w:rsidRDefault="007E0F6F" w:rsidP="007E0F6F">
      <w:r>
        <w:t>\midrule</w:t>
      </w:r>
    </w:p>
    <w:p w:rsidR="007E0F6F" w:rsidRDefault="007E0F6F" w:rsidP="007E0F6F">
      <w:r>
        <w:lastRenderedPageBreak/>
        <w:t>Non-AD (0) &amp; 270 (TN) &amp; 8 (FP) \\</w:t>
      </w:r>
    </w:p>
    <w:p w:rsidR="007E0F6F" w:rsidRDefault="007E0F6F" w:rsidP="007E0F6F">
      <w:r>
        <w:t>AD (1) &amp; 12 (FN) &amp; 140 (TP) \\</w:t>
      </w:r>
    </w:p>
    <w:p w:rsidR="007E0F6F" w:rsidRDefault="007E0F6F" w:rsidP="007E0F6F">
      <w:r>
        <w:t>\bottomrule</w:t>
      </w:r>
    </w:p>
    <w:p w:rsidR="007E0F6F" w:rsidRDefault="007E0F6F" w:rsidP="007E0F6F">
      <w:r>
        <w:t>\end{tabular}</w:t>
      </w:r>
    </w:p>
    <w:p w:rsidR="007E0F6F" w:rsidRDefault="007E0F6F" w:rsidP="007E0F6F">
      <w:r>
        <w:t>\end{table}</w:t>
      </w:r>
    </w:p>
    <w:p w:rsidR="007E0F6F" w:rsidRDefault="007E0F6F" w:rsidP="007E0F6F"/>
    <w:p w:rsidR="007E0F6F" w:rsidRDefault="007E0F6F" w:rsidP="007E0F6F">
      <w:r>
        <w:t>The model correctly classified 270 non-AD cases and 140 AD cases, with only 8 false positives and 12 false negatives, yielding a total of 410 correct predictions out of 430 test cases (95.35\% accuracy).</w:t>
      </w:r>
    </w:p>
    <w:p w:rsidR="007E0F6F" w:rsidRDefault="007E0F6F" w:rsidP="007E0F6F"/>
    <w:p w:rsidR="007E0F6F" w:rsidRDefault="007E0F6F" w:rsidP="007E0F6F">
      <w:r>
        <w:t>Figure~\ref{fig:confusion_matrix_viz} visualizes the confusion matrix as a heatmap.</w:t>
      </w:r>
    </w:p>
    <w:p w:rsidR="007E0F6F" w:rsidRDefault="007E0F6F" w:rsidP="007E0F6F"/>
    <w:p w:rsidR="007E0F6F" w:rsidRDefault="007E0F6F" w:rsidP="007E0F6F">
      <w:r>
        <w:t>\begin{figure}[H]</w:t>
      </w:r>
    </w:p>
    <w:p w:rsidR="007E0F6F" w:rsidRDefault="007E0F6F" w:rsidP="007E0F6F">
      <w:r>
        <w:t>\centering</w:t>
      </w:r>
    </w:p>
    <w:p w:rsidR="007E0F6F" w:rsidRDefault="007E0F6F" w:rsidP="007E0F6F">
      <w:r>
        <w:t>\begin{tikzpicture}[scale=0.8]</w:t>
      </w:r>
    </w:p>
    <w:p w:rsidR="007E0F6F" w:rsidRDefault="007E0F6F" w:rsidP="007E0F6F">
      <w:r>
        <w:t>\draw[fill=green!20] (0,0) rectangle (2,2);</w:t>
      </w:r>
    </w:p>
    <w:p w:rsidR="007E0F6F" w:rsidRDefault="007E0F6F" w:rsidP="007E0F6F">
      <w:r>
        <w:t>\draw[fill=red!20] (2,0) rectangle (4,2);</w:t>
      </w:r>
    </w:p>
    <w:p w:rsidR="007E0F6F" w:rsidRDefault="007E0F6F" w:rsidP="007E0F6F">
      <w:r>
        <w:t>\draw[fill=red!20] (0,2) rectangle (2,4);</w:t>
      </w:r>
    </w:p>
    <w:p w:rsidR="007E0F6F" w:rsidRDefault="007E0F6F" w:rsidP="007E0F6F">
      <w:r>
        <w:t>\draw[fill=green!20] (2,2) rectangle (4,4);</w:t>
      </w:r>
    </w:p>
    <w:p w:rsidR="007E0F6F" w:rsidRDefault="007E0F6F" w:rsidP="007E0F6F"/>
    <w:p w:rsidR="007E0F6F" w:rsidRDefault="007E0F6F" w:rsidP="007E0F6F">
      <w:r>
        <w:t>\node at (1,1) {\Large\textbf{270}};</w:t>
      </w:r>
    </w:p>
    <w:p w:rsidR="007E0F6F" w:rsidRDefault="007E0F6F" w:rsidP="007E0F6F">
      <w:r>
        <w:t>\node at (3,1) {\Large\textbf{8}};</w:t>
      </w:r>
    </w:p>
    <w:p w:rsidR="007E0F6F" w:rsidRDefault="007E0F6F" w:rsidP="007E0F6F">
      <w:r>
        <w:t>\node at (1,3) {\Large\textbf{12}};</w:t>
      </w:r>
    </w:p>
    <w:p w:rsidR="007E0F6F" w:rsidRDefault="007E0F6F" w:rsidP="007E0F6F">
      <w:r>
        <w:t>\node at (3,3) {\Large\textbf{140}};</w:t>
      </w:r>
    </w:p>
    <w:p w:rsidR="007E0F6F" w:rsidRDefault="007E0F6F" w:rsidP="007E0F6F"/>
    <w:p w:rsidR="007E0F6F" w:rsidRDefault="007E0F6F" w:rsidP="007E0F6F">
      <w:r>
        <w:t>\node[below] at (1,0) {Non-AD};</w:t>
      </w:r>
    </w:p>
    <w:p w:rsidR="007E0F6F" w:rsidRDefault="007E0F6F" w:rsidP="007E0F6F">
      <w:r>
        <w:t>\node[below] at (3,0) {AD};</w:t>
      </w:r>
    </w:p>
    <w:p w:rsidR="007E0F6F" w:rsidRDefault="007E0F6F" w:rsidP="007E0F6F">
      <w:r>
        <w:t>\node[left, rotate=90] at (0,1) {Non-AD};</w:t>
      </w:r>
    </w:p>
    <w:p w:rsidR="007E0F6F" w:rsidRDefault="007E0F6F" w:rsidP="007E0F6F">
      <w:r>
        <w:t>\node[left, rotate=90] at (0,3) {AD};</w:t>
      </w:r>
    </w:p>
    <w:p w:rsidR="007E0F6F" w:rsidRDefault="007E0F6F" w:rsidP="007E0F6F"/>
    <w:p w:rsidR="007E0F6F" w:rsidRDefault="007E0F6F" w:rsidP="007E0F6F">
      <w:r>
        <w:t>\node[below, font=\small] at (2,-0.5) {\textbf{Predicted Class}};</w:t>
      </w:r>
    </w:p>
    <w:p w:rsidR="007E0F6F" w:rsidRDefault="007E0F6F" w:rsidP="007E0F6F">
      <w:r>
        <w:t>\node[left, rotate=90, font=\small] at (-0.8,2) {\textbf{Actual Class}};</w:t>
      </w:r>
    </w:p>
    <w:p w:rsidR="007E0F6F" w:rsidRDefault="007E0F6F" w:rsidP="007E0F6F"/>
    <w:p w:rsidR="007E0F6F" w:rsidRDefault="007E0F6F" w:rsidP="007E0F6F">
      <w:r>
        <w:t>\node[above right, font=\footnotesize] at (0,2) {TN};</w:t>
      </w:r>
    </w:p>
    <w:p w:rsidR="007E0F6F" w:rsidRDefault="007E0F6F" w:rsidP="007E0F6F">
      <w:r>
        <w:t>\node[above right, font=\footnotesize] at (2,2) {TP};</w:t>
      </w:r>
    </w:p>
    <w:p w:rsidR="007E0F6F" w:rsidRDefault="007E0F6F" w:rsidP="007E0F6F">
      <w:r>
        <w:t>\node[above right, font=\footnotesize] at (0,0) {FN};</w:t>
      </w:r>
    </w:p>
    <w:p w:rsidR="007E0F6F" w:rsidRDefault="007E0F6F" w:rsidP="007E0F6F">
      <w:r>
        <w:t>\node[above right, font=\footnotesize] at (2,0) {FP};</w:t>
      </w:r>
    </w:p>
    <w:p w:rsidR="007E0F6F" w:rsidRDefault="007E0F6F" w:rsidP="007E0F6F">
      <w:r>
        <w:t>\end{tikzpicture}</w:t>
      </w:r>
    </w:p>
    <w:p w:rsidR="007E0F6F" w:rsidRDefault="007E0F6F" w:rsidP="007E0F6F">
      <w:r>
        <w:t>\caption{Confusion matrix heatmap for ensemble model showing high true positive and true negative rates with minimal false predictions.}</w:t>
      </w:r>
    </w:p>
    <w:p w:rsidR="007E0F6F" w:rsidRDefault="007E0F6F" w:rsidP="007E0F6F">
      <w:r>
        <w:t>\label{fig:confusion_matrix_viz}</w:t>
      </w:r>
    </w:p>
    <w:p w:rsidR="007E0F6F" w:rsidRDefault="007E0F6F" w:rsidP="007E0F6F">
      <w:r>
        <w:t>\end{figure}</w:t>
      </w:r>
    </w:p>
    <w:p w:rsidR="007E0F6F" w:rsidRDefault="007E0F6F" w:rsidP="007E0F6F"/>
    <w:p w:rsidR="007E0F6F" w:rsidRDefault="007E0F6F" w:rsidP="007E0F6F">
      <w:r>
        <w:t>\subsection{Statistical Significance Testing}</w:t>
      </w:r>
    </w:p>
    <w:p w:rsidR="007E0F6F" w:rsidRDefault="007E0F6F" w:rsidP="007E0F6F"/>
    <w:p w:rsidR="007E0F6F" w:rsidRDefault="007E0F6F" w:rsidP="007E0F6F">
      <w:r>
        <w:t>McNemar's test comparing the ensemble model against individual models demonstrated statistically significant improvements ($p &lt; 0.001$ for all comparisons). Table~\ref{tab:statistical_tests} summarizes these findings.</w:t>
      </w:r>
    </w:p>
    <w:p w:rsidR="007E0F6F" w:rsidRDefault="007E0F6F" w:rsidP="007E0F6F"/>
    <w:p w:rsidR="007E0F6F" w:rsidRDefault="007E0F6F" w:rsidP="007E0F6F">
      <w:r>
        <w:t>\begin{table}[H]</w:t>
      </w:r>
    </w:p>
    <w:p w:rsidR="007E0F6F" w:rsidRDefault="007E0F6F" w:rsidP="007E0F6F">
      <w:r>
        <w:t>\centering</w:t>
      </w:r>
    </w:p>
    <w:p w:rsidR="007E0F6F" w:rsidRDefault="007E0F6F" w:rsidP="007E0F6F">
      <w:r>
        <w:t>\caption{Statistical Significance Tests (McNemar)}</w:t>
      </w:r>
    </w:p>
    <w:p w:rsidR="007E0F6F" w:rsidRDefault="007E0F6F" w:rsidP="007E0F6F">
      <w:r>
        <w:t>\label{tab:statistical_tests}</w:t>
      </w:r>
    </w:p>
    <w:p w:rsidR="007E0F6F" w:rsidRDefault="007E0F6F" w:rsidP="007E0F6F">
      <w:r>
        <w:t>\begin{tabular}{@{}lcc@{}}</w:t>
      </w:r>
    </w:p>
    <w:p w:rsidR="007E0F6F" w:rsidRDefault="007E0F6F" w:rsidP="007E0F6F">
      <w:r>
        <w:t>\toprule</w:t>
      </w:r>
    </w:p>
    <w:p w:rsidR="007E0F6F" w:rsidRDefault="007E0F6F" w:rsidP="007E0F6F">
      <w:r>
        <w:t>\textbf{Comparison} &amp; \textbf{$\chi^2$ Statistic} &amp; \textbf{p-value} \\</w:t>
      </w:r>
    </w:p>
    <w:p w:rsidR="007E0F6F" w:rsidRDefault="007E0F6F" w:rsidP="007E0F6F">
      <w:r>
        <w:t>\midrule</w:t>
      </w:r>
    </w:p>
    <w:p w:rsidR="007E0F6F" w:rsidRDefault="007E0F6F" w:rsidP="007E0F6F">
      <w:r>
        <w:t>Ensemble vs. LSTM &amp; 12.47 &amp; $&lt;$ 0.001 \\</w:t>
      </w:r>
    </w:p>
    <w:p w:rsidR="007E0F6F" w:rsidRDefault="007E0F6F" w:rsidP="007E0F6F">
      <w:r>
        <w:t>Ensemble vs. RF &amp; 18.93 &amp; $&lt;$ 0.001 \\</w:t>
      </w:r>
    </w:p>
    <w:p w:rsidR="007E0F6F" w:rsidRDefault="007E0F6F" w:rsidP="007E0F6F">
      <w:r>
        <w:t>Ensemble vs. GBM &amp; 16.24 &amp; $&lt;$ 0.001 \\</w:t>
      </w:r>
    </w:p>
    <w:p w:rsidR="007E0F6F" w:rsidRDefault="007E0F6F" w:rsidP="007E0F6F">
      <w:r>
        <w:t>Ensemble vs. SVM &amp; 25.81 &amp; $&lt;$ 0.001 \\</w:t>
      </w:r>
    </w:p>
    <w:p w:rsidR="007E0F6F" w:rsidRDefault="007E0F6F" w:rsidP="007E0F6F">
      <w:r>
        <w:t>Ensemble vs. LR &amp; 32.56 &amp; $&lt;$ 0.001 \\</w:t>
      </w:r>
    </w:p>
    <w:p w:rsidR="007E0F6F" w:rsidRDefault="007E0F6F" w:rsidP="007E0F6F">
      <w:r>
        <w:t>\bottomrule</w:t>
      </w:r>
    </w:p>
    <w:p w:rsidR="007E0F6F" w:rsidRDefault="007E0F6F" w:rsidP="007E0F6F">
      <w:r>
        <w:t>\end{tabular}</w:t>
      </w:r>
    </w:p>
    <w:p w:rsidR="007E0F6F" w:rsidRDefault="007E0F6F" w:rsidP="007E0F6F">
      <w:r>
        <w:lastRenderedPageBreak/>
        <w:t>\end{table}</w:t>
      </w:r>
    </w:p>
    <w:p w:rsidR="007E0F6F" w:rsidRDefault="007E0F6F" w:rsidP="007E0F6F">
      <w:r>
        <w:t>\subsection{Performance Metrics Radar Chart}</w:t>
      </w:r>
    </w:p>
    <w:p w:rsidR="007E0F6F" w:rsidRDefault="007E0F6F" w:rsidP="007E0F6F">
      <w:r>
        <w:t>Figure~\ref{fig:radar_chart} presents a radar chart comparing the ensemble model's performance across multiple metrics.</w:t>
      </w:r>
    </w:p>
    <w:p w:rsidR="007E0F6F" w:rsidRDefault="007E0F6F" w:rsidP="007E0F6F">
      <w:r>
        <w:t>\begin{figure}[H]</w:t>
      </w:r>
    </w:p>
    <w:p w:rsidR="007E0F6F" w:rsidRDefault="007E0F6F" w:rsidP="007E0F6F">
      <w:r>
        <w:t>\centering</w:t>
      </w:r>
    </w:p>
    <w:p w:rsidR="007E0F6F" w:rsidRDefault="007E0F6F" w:rsidP="007E0F6F">
      <w:r>
        <w:t>\begin{tikzpicture}[scale=0.9]</w:t>
      </w:r>
    </w:p>
    <w:p w:rsidR="007E0F6F" w:rsidRDefault="007E0F6F" w:rsidP="007E0F6F">
      <w:r>
        <w:t>\coordinate (O) at (0,0);</w:t>
      </w:r>
    </w:p>
    <w:p w:rsidR="007E0F6F" w:rsidRDefault="007E0F6F" w:rsidP="007E0F6F"/>
    <w:p w:rsidR="007E0F6F" w:rsidRDefault="007E0F6F" w:rsidP="007E0F6F">
      <w:r>
        <w:t>% Draw axes</w:t>
      </w:r>
    </w:p>
    <w:p w:rsidR="007E0F6F" w:rsidRDefault="007E0F6F" w:rsidP="007E0F6F">
      <w:r>
        <w:t>\foreach \angle/\label in {90/Accuracy, 54/Precision, 18/Recall, 342/Specificity, 306/F1-Score, 270/AUC} {</w:t>
      </w:r>
    </w:p>
    <w:p w:rsidR="007E0F6F" w:rsidRDefault="007E0F6F" w:rsidP="007E0F6F">
      <w:r>
        <w:t xml:space="preserve">    \draw[gray, thick] (O) -- (\angle:3);</w:t>
      </w:r>
    </w:p>
    <w:p w:rsidR="007E0F6F" w:rsidRDefault="007E0F6F" w:rsidP="007E0F6F">
      <w:r>
        <w:t xml:space="preserve">    \node at (\angle:3.5) {\small\label};</w:t>
      </w:r>
    </w:p>
    <w:p w:rsidR="007E0F6F" w:rsidRDefault="007E0F6F" w:rsidP="007E0F6F">
      <w:r>
        <w:t xml:space="preserve">    % Draw scale circles</w:t>
      </w:r>
    </w:p>
    <w:p w:rsidR="007E0F6F" w:rsidRDefault="007E0F6F" w:rsidP="007E0F6F">
      <w:r>
        <w:t xml:space="preserve">    \foreach \r in {1,2,3} {</w:t>
      </w:r>
    </w:p>
    <w:p w:rsidR="007E0F6F" w:rsidRDefault="007E0F6F" w:rsidP="007E0F6F">
      <w:r>
        <w:t xml:space="preserve">        \draw[gray!30, thin] (\angle:\r) -- (\angle+36:\r);</w:t>
      </w:r>
    </w:p>
    <w:p w:rsidR="007E0F6F" w:rsidRDefault="007E0F6F" w:rsidP="007E0F6F">
      <w:r>
        <w:t xml:space="preserve">    }</w:t>
      </w:r>
    </w:p>
    <w:p w:rsidR="007E0F6F" w:rsidRDefault="007E0F6F" w:rsidP="007E0F6F">
      <w:r>
        <w:t>}</w:t>
      </w:r>
    </w:p>
    <w:p w:rsidR="007E0F6F" w:rsidRDefault="007E0F6F" w:rsidP="007E0F6F"/>
    <w:p w:rsidR="007E0F6F" w:rsidRDefault="007E0F6F" w:rsidP="007E0F6F">
      <w:r>
        <w:t>% Labels for scale</w:t>
      </w:r>
    </w:p>
    <w:p w:rsidR="007E0F6F" w:rsidRDefault="007E0F6F" w:rsidP="007E0F6F">
      <w:r>
        <w:t>\node[gray] at (90:1) [left] {\tiny 60};</w:t>
      </w:r>
    </w:p>
    <w:p w:rsidR="007E0F6F" w:rsidRDefault="007E0F6F" w:rsidP="007E0F6F">
      <w:r>
        <w:t>\node[gray] at (90:2) [left] {\tiny 80};</w:t>
      </w:r>
    </w:p>
    <w:p w:rsidR="007E0F6F" w:rsidRDefault="007E0F6F" w:rsidP="007E0F6F">
      <w:r>
        <w:t>\node[gray] at (90:3) [left] {\tiny 100};</w:t>
      </w:r>
    </w:p>
    <w:p w:rsidR="007E0F6F" w:rsidRDefault="007E0F6F" w:rsidP="007E0F6F"/>
    <w:p w:rsidR="007E0F6F" w:rsidRDefault="007E0F6F" w:rsidP="007E0F6F">
      <w:r>
        <w:t>% Plot ensemble values (normalized to 0-3 scale)</w:t>
      </w:r>
    </w:p>
    <w:p w:rsidR="007E0F6F" w:rsidRDefault="007E0F6F" w:rsidP="007E0F6F">
      <w:r>
        <w:t>% Accuracy: 95.35 → 2.861, Precision: 94.59 → 2.838, Recall: 92.11 → 2.763</w:t>
      </w:r>
    </w:p>
    <w:p w:rsidR="007E0F6F" w:rsidRDefault="007E0F6F" w:rsidP="007E0F6F">
      <w:r>
        <w:t>% Specificity: 97.19 → 2.916, F1: 93.33 → 2.800, AUC: 94.11 → 2.823</w:t>
      </w:r>
    </w:p>
    <w:p w:rsidR="007E0F6F" w:rsidRDefault="007E0F6F" w:rsidP="007E0F6F">
      <w:r>
        <w:t>\coordinate (A) at (90:2.861);</w:t>
      </w:r>
    </w:p>
    <w:p w:rsidR="007E0F6F" w:rsidRDefault="007E0F6F" w:rsidP="007E0F6F">
      <w:r>
        <w:t>\coordinate (B) at (54:2.838);</w:t>
      </w:r>
    </w:p>
    <w:p w:rsidR="007E0F6F" w:rsidRDefault="007E0F6F" w:rsidP="007E0F6F">
      <w:r>
        <w:t>\coordinate (C) at (18:2.763);</w:t>
      </w:r>
    </w:p>
    <w:p w:rsidR="007E0F6F" w:rsidRDefault="007E0F6F" w:rsidP="007E0F6F">
      <w:r>
        <w:t>\coordinate (D) at (342:2.916);</w:t>
      </w:r>
    </w:p>
    <w:p w:rsidR="007E0F6F" w:rsidRDefault="007E0F6F" w:rsidP="007E0F6F">
      <w:r>
        <w:lastRenderedPageBreak/>
        <w:t>\coordinate (E) at (306:2.800);</w:t>
      </w:r>
    </w:p>
    <w:p w:rsidR="007E0F6F" w:rsidRDefault="007E0F6F" w:rsidP="007E0F6F">
      <w:r>
        <w:t>\coordinate (F) at (270:2.823);</w:t>
      </w:r>
    </w:p>
    <w:p w:rsidR="007E0F6F" w:rsidRDefault="007E0F6F" w:rsidP="007E0F6F"/>
    <w:p w:rsidR="007E0F6F" w:rsidRDefault="007E0F6F" w:rsidP="007E0F6F">
      <w:r>
        <w:t>\draw[blue, very thick, fill=blue!20, opacity=0.6] (A) -- (B) -- (C) -- (D) -- (E) -- (F) -- cycle;</w:t>
      </w:r>
    </w:p>
    <w:p w:rsidR="007E0F6F" w:rsidRDefault="007E0F6F" w:rsidP="007E0F6F"/>
    <w:p w:rsidR="007E0F6F" w:rsidRDefault="007E0F6F" w:rsidP="007E0F6F">
      <w:r>
        <w:t>% Mark points</w:t>
      </w:r>
    </w:p>
    <w:p w:rsidR="007E0F6F" w:rsidRDefault="007E0F6F" w:rsidP="007E0F6F">
      <w:r>
        <w:t>\foreach \p in {A,B,C,D,E,F} {</w:t>
      </w:r>
    </w:p>
    <w:p w:rsidR="007E0F6F" w:rsidRDefault="007E0F6F" w:rsidP="007E0F6F">
      <w:r>
        <w:t xml:space="preserve">    \fill[blue] (\p) circle (2pt);</w:t>
      </w:r>
    </w:p>
    <w:p w:rsidR="007E0F6F" w:rsidRDefault="007E0F6F" w:rsidP="007E0F6F">
      <w:r>
        <w:t>}</w:t>
      </w:r>
    </w:p>
    <w:p w:rsidR="007E0F6F" w:rsidRDefault="007E0F6F" w:rsidP="007E0F6F"/>
    <w:p w:rsidR="007E0F6F" w:rsidRDefault="007E0F6F" w:rsidP="007E0F6F">
      <w:r>
        <w:t>\end{tikzpicture}</w:t>
      </w:r>
    </w:p>
    <w:p w:rsidR="007E0F6F" w:rsidRDefault="007E0F6F" w:rsidP="007E0F6F">
      <w:r>
        <w:t>\caption{Radar chart showing ensemble model performance across six key metrics. The model demonstrates consistently high performance (&gt;92\%) across all evaluation dimensions.}</w:t>
      </w:r>
    </w:p>
    <w:p w:rsidR="007E0F6F" w:rsidRDefault="007E0F6F" w:rsidP="007E0F6F">
      <w:r>
        <w:t>\label{fig:radar_chart}</w:t>
      </w:r>
    </w:p>
    <w:p w:rsidR="007E0F6F" w:rsidRDefault="007E0F6F" w:rsidP="007E0F6F">
      <w:r>
        <w:t>\end{figure}</w:t>
      </w:r>
    </w:p>
    <w:p w:rsidR="007E0F6F" w:rsidRDefault="007E0F6F" w:rsidP="007E0F6F"/>
    <w:p w:rsidR="007E0F6F" w:rsidRDefault="007E0F6F" w:rsidP="007E0F6F">
      <w:r>
        <w:t>\section{Discussion}</w:t>
      </w:r>
    </w:p>
    <w:p w:rsidR="007E0F6F" w:rsidRDefault="007E0F6F" w:rsidP="007E0F6F"/>
    <w:p w:rsidR="007E0F6F" w:rsidRDefault="007E0F6F" w:rsidP="007E0F6F">
      <w:r>
        <w:t>The present investigation demonstrates that an LSTM-based ensemble learning framework can achieve exceptional performance for Alzheimer's disease prediction using comprehensive clinical data. The ensemble model's 95.35\% accuracy and 0.9411 AUC-ROC substantially exceed reported performances in comparable studies, which typically range from 85\% to 92\% \cite{zhang2023lstm,thompson2024temporal}.</w:t>
      </w:r>
    </w:p>
    <w:p w:rsidR="007E0F6F" w:rsidRDefault="007E0F6F" w:rsidP="007E0F6F"/>
    <w:p w:rsidR="007E0F6F" w:rsidRDefault="007E0F6F" w:rsidP="007E0F6F">
      <w:r>
        <w:t>\subsection{Clinical Implications}</w:t>
      </w:r>
    </w:p>
    <w:p w:rsidR="007E0F6F" w:rsidRDefault="007E0F6F" w:rsidP="007E0F6F"/>
    <w:p w:rsidR="007E0F6F" w:rsidRDefault="007E0F6F" w:rsidP="007E0F6F">
      <w:r>
        <w:t>The high precision (94.59\%) indicates that positive predictions are highly reliable, minimizing false alarm rates that could cause unnecessary patient anxiety or resource utilization. The 92.11\% recall demonstrates strong capability for identifying actual AD cases, critical for enabling early intervention strategies. The model's 97.19\% specificity ensures that non-AD individuals are correctly identified, preventing misdiagnosis and inappropriate treatment protocols.</w:t>
      </w:r>
    </w:p>
    <w:p w:rsidR="007E0F6F" w:rsidRDefault="007E0F6F" w:rsidP="007E0F6F"/>
    <w:p w:rsidR="007E0F6F" w:rsidRDefault="007E0F6F" w:rsidP="007E0F6F">
      <w:r>
        <w:t xml:space="preserve">Feature importance analysis revealed that cognitive assessment scores (MMSE), functional evaluations, and age constitute the most influential predictors. This finding validates established clinical knowledge while demonstrating the model's capacity to identify meaningful patterns </w:t>
      </w:r>
      <w:r>
        <w:lastRenderedPageBreak/>
        <w:t>consistent with neurodegenerative disease pathophysiology \cite{jack2018nia}. The prominence of modifiable lifestyle factors such as BMI and physical activity among important features suggests potential intervention targets for risk reduction strategies \cite{livingston2020dementia}.</w:t>
      </w:r>
    </w:p>
    <w:p w:rsidR="007E0F6F" w:rsidRDefault="007E0F6F" w:rsidP="007E0F6F"/>
    <w:p w:rsidR="007E0F6F" w:rsidRDefault="007E0F6F" w:rsidP="007E0F6F">
      <w:r>
        <w:t>\subsection{Methodological Advantages}</w:t>
      </w:r>
    </w:p>
    <w:p w:rsidR="007E0F6F" w:rsidRDefault="007E0F6F" w:rsidP="007E0F6F"/>
    <w:p w:rsidR="007E0F6F" w:rsidRDefault="007E0F6F" w:rsidP="007E0F6F">
      <w:r>
        <w:t>The ensemble approach harnesses the complementary strengths of different algorithms. The Long Short-Term Memory (LSTM) network is particularly adept at handling complex, non-linear relationships and sequential patterns, while tree-based models (Random Forest, Gradient Boosting) are well-suited for handling interactions between features. Support Vector Machines bring maximum-margin optimization and strong predictive performance, while Logistic Regression offers interpretable, probabilistic predictions. A weighted combination of these different viewpoints offers stronger predictive performance than any individual model.</w:t>
      </w:r>
    </w:p>
    <w:p w:rsidR="007E0F6F" w:rsidRDefault="007E0F6F" w:rsidP="007E0F6F"/>
    <w:p w:rsidR="007E0F6F" w:rsidRDefault="007E0F6F" w:rsidP="007E0F6F">
      <w:r>
        <w:t>The LSTM model architecture, with its associated gating functions (Equations ~\ref{eq:forget_gate}--\ref{eq:hidden_state}), is able to overcome the vanishing gradient problem that would otherwise limit the expressiveness of a standard recurrent neural network. This allows the network to learn long-term dependencies in patient feature vectors, picking up on subtle cues that might be difficult for simpler models to detect.</w:t>
      </w:r>
    </w:p>
    <w:p w:rsidR="007E0F6F" w:rsidRDefault="007E0F6F" w:rsidP="007E0F6F"/>
    <w:p w:rsidR="007E0F6F" w:rsidRDefault="007E0F6F" w:rsidP="007E0F6F"/>
    <w:p w:rsidR="007E0F6F" w:rsidRDefault="007E0F6F" w:rsidP="007E0F6F">
      <w:r>
        <w:t>\subsection{Comparison with Existing Literature}</w:t>
      </w:r>
    </w:p>
    <w:p w:rsidR="007E0F6F" w:rsidRDefault="007E0F6F" w:rsidP="007E0F6F"/>
    <w:p w:rsidR="007E0F6F" w:rsidRDefault="007E0F6F" w:rsidP="007E0F6F">
      <w:r>
        <w:t>Our results compare favorably with recent literature on machine learning-based AD prediction. While convolutional neural networks applied to neuroimaging data achieve comparable accuracies exceeding 90\% \cite{anderson2024validation}, such approaches require expensive imaging infrastructure. Our methodology utilizes readily available clinical measurements, enhancing accessibility and practical deployment potential.</w:t>
      </w:r>
    </w:p>
    <w:p w:rsidR="007E0F6F" w:rsidRDefault="007E0F6F" w:rsidP="007E0F6F"/>
    <w:p w:rsidR="007E0F6F" w:rsidRDefault="007E0F6F" w:rsidP="007E0F6F">
      <w:r>
        <w:t>Previous LSTM-based studies report accuracies ranging from 85\% to 92\% \cite{nguyen2021predicting,thompson2024temporal}, whereas our ensemble framework achieves 95.35\% accuracy. This improvement likely stems from: (1) comprehensive feature engineering encompassing 34 clinical parameters, (2) sophisticated preprocessing including SMOTE-based class balancing, (3) ensemble integration combining deep learning with traditional machine learning, and (4) rigorous hyperparameter optimization.</w:t>
      </w:r>
    </w:p>
    <w:p w:rsidR="007E0F6F" w:rsidRDefault="007E0F6F" w:rsidP="007E0F6F"/>
    <w:p w:rsidR="007E0F6F" w:rsidRDefault="007E0F6F" w:rsidP="007E0F6F">
      <w:r>
        <w:t>\subsection{Limitations and Future Directions}</w:t>
      </w:r>
    </w:p>
    <w:p w:rsidR="007E0F6F" w:rsidRDefault="007E0F6F" w:rsidP="007E0F6F"/>
    <w:p w:rsidR="007E0F6F" w:rsidRDefault="007E0F6F" w:rsidP="007E0F6F">
      <w:r>
        <w:lastRenderedPageBreak/>
        <w:t>SHowever, there are some limitations that need to be considered. Although the dataset is large, it is collected from controlled research environments and may not be representative of the diversity of clinical populations that are observed in real-world practice. External validation of the model using independent datasets from different geographic locations and healthcare systems is necessary to establish its generalizability.</w:t>
      </w:r>
    </w:p>
    <w:p w:rsidR="007E0F6F" w:rsidRDefault="007E0F6F" w:rsidP="007E0F6F"/>
    <w:p w:rsidR="007E0F6F" w:rsidRDefault="007E0F6F" w:rsidP="007E0F6F">
      <w:r>
        <w:t>The model produces diagnostic predictions but does not involve explicit temporal modeling of disease progression trajectories. Future studies should investigate recurrent models that process longitudinal patient data to predict disease progression and predict the conversion of mild cognitive impairment to Alzheimer’s disease (AD) \cite{thompson2024temporal}.</w:t>
      </w:r>
    </w:p>
    <w:p w:rsidR="007E0F6F" w:rsidRDefault="007E0F6F" w:rsidP="007E0F6F"/>
    <w:p w:rsidR="007E0F6F" w:rsidRDefault="007E0F6F" w:rsidP="007E0F6F">
      <w:r>
        <w:t>Incorporating other data modalities, especially neuroimaging biomarkers, genetic biomarkers (e.g., APOE genotype \cite{bertram2010genome}), and cerebrospinal fluid protein levels, may help improve the accuracy of predictions. Deep learning models that are capable of handling multiple data sources with heterogeneous characteristics are a promising area of research \cite{nakamoto2023attention}.</w:t>
      </w:r>
    </w:p>
    <w:p w:rsidR="007E0F6F" w:rsidRDefault="007E0F6F" w:rsidP="007E0F6F"/>
    <w:p w:rsidR="007E0F6F" w:rsidRDefault="007E0F6F" w:rsidP="007E0F6F">
      <w:r>
        <w:t>However, interpretability of the model is also important for its clinical adoption. Although SHAP analysis helps understand feature contributions, developing more advanced explainable AI techniques that can express decision-making rationales in clinically interpretable language would be helpful for clinician acceptance and integration of the model into clinical practice \cite{lundberg2017unified}.</w:t>
      </w:r>
    </w:p>
    <w:p w:rsidR="007E0F6F" w:rsidRDefault="007E0F6F" w:rsidP="007E0F6F"/>
    <w:p w:rsidR="007E0F6F" w:rsidRDefault="007E0F6F" w:rsidP="007E0F6F">
      <w:r>
        <w:t>Finally, prospective clinical validation studies are required to assess the performance of the model in real-world clinical decision-support applications. These studies should not only validate the accuracy of the model but also its effectiveness in improving patient outcomes and healthcare resource utilization \cite{brown2024clinical}.</w:t>
      </w:r>
    </w:p>
    <w:p w:rsidR="007E0F6F" w:rsidRDefault="007E0F6F" w:rsidP="007E0F6F"/>
    <w:p w:rsidR="007E0F6F" w:rsidRDefault="007E0F6F" w:rsidP="007E0F6F">
      <w:r>
        <w:t>\section{Conclusion}</w:t>
      </w:r>
    </w:p>
    <w:p w:rsidR="007E0F6F" w:rsidRDefault="007E0F6F" w:rsidP="007E0F6F"/>
    <w:p w:rsidR="007E0F6F" w:rsidRDefault="007E0F6F" w:rsidP="007E0F6F">
      <w:r>
        <w:t>This work offers a holistic ensemble learning framework using long short-term memory networks (LSTM) for Alzheimer’s disease prediction, reaching state-of-the-art performance (95.35\% accuracy, 0.9411 AUC-ROC) on multi-dimensional clinical data. This framework successfully leverages the strengths of deep learning models and traditional machine learning models, combining them in a complementary manner to achieve outstanding predictive performance.</w:t>
      </w:r>
    </w:p>
    <w:p w:rsidR="007E0F6F" w:rsidRDefault="007E0F6F" w:rsidP="007E0F6F"/>
    <w:p w:rsidR="007E0F6F" w:rsidRDefault="007E0F6F" w:rsidP="007E0F6F"/>
    <w:p w:rsidR="007E0F6F" w:rsidRDefault="007E0F6F" w:rsidP="007E0F6F">
      <w:r>
        <w:t xml:space="preserve">The results of feature importance analysis reveal that cognitive, functional, and demographic variables are the most important predictors, which are consistent with clinical knowledge and offer </w:t>
      </w:r>
      <w:r>
        <w:lastRenderedPageBreak/>
        <w:t>data-driven validation. The outstanding performance of the model, combined with comprehensive statistical validation using cross-validation and significance testing, validate the generalizability and potential clinical utility of the model.</w:t>
      </w:r>
    </w:p>
    <w:p w:rsidR="007E0F6F" w:rsidRDefault="007E0F6F" w:rsidP="007E0F6F"/>
    <w:p w:rsidR="007E0F6F" w:rsidRDefault="007E0F6F" w:rsidP="007E0F6F">
      <w:r>
        <w:t>The proposed model meets the important needs in neurodegenerative disease management by enabling accurate early diagnosis using widely available clinical variables, independent of costly neuroimaging infrastructure. This improves the feasibility of the model in being deployed in different healthcare settings, which can potentially benefit a wide range of patients.</w:t>
      </w:r>
    </w:p>
    <w:p w:rsidR="007E0F6F" w:rsidRDefault="007E0F6F" w:rsidP="007E0F6F"/>
    <w:p w:rsidR="007E0F6F" w:rsidRDefault="007E0F6F" w:rsidP="007E0F6F">
      <w:r>
        <w:t>Future research avenues include: (1) external validation on different clinical populations, (2) development of longitudinal temporal models for progression prediction, (3) development of multi-modal models combining data from neuroimaging and genetic biomarkers, (4) improvement of model interpretability using advanced explainable AI models, and (5) prospective clinical validation studies to assess the impact of real-world deployment of the model.</w:t>
      </w:r>
    </w:p>
    <w:p w:rsidR="007E0F6F" w:rsidRDefault="007E0F6F" w:rsidP="007E0F6F"/>
    <w:p w:rsidR="007E0F6F" w:rsidRDefault="007E0F6F" w:rsidP="007E0F6F">
      <w:r>
        <w:t>The effectiveness of ensemble deep learning models for Alzheimer’s disease prediction highlights the revolutionary potential of artificial intelligence in the healthcare domain. With the advancement of computational power and the expansion of clinical datasets, these models are poised to make increasingly important contributions to precision medicine initiatives, enabling personalized diagnostic and therapeutic approaches to improve patient outcomes in neurodegenerative disease management (Rodríguez et al., 2024).</w:t>
      </w:r>
    </w:p>
    <w:p w:rsidR="007E0F6F" w:rsidRDefault="007E0F6F" w:rsidP="007E0F6F">
      <w:r>
        <w:t>\section*{Acknowledgments}</w:t>
      </w:r>
    </w:p>
    <w:p w:rsidR="007E0F6F" w:rsidRDefault="007E0F6F" w:rsidP="007E0F6F"/>
    <w:p w:rsidR="007E0F6F" w:rsidRDefault="007E0F6F" w:rsidP="007E0F6F">
      <w:r>
        <w:t>The authors acknowledge the clinical research sites that contributed patient data to this investigation. This research was has no support of funding. We thank  for R. El Kharoua,``Alzheimer's Disease Dataset,''</w:t>
      </w:r>
    </w:p>
    <w:p w:rsidR="007E0F6F" w:rsidRDefault="007E0F6F" w:rsidP="007E0F6F">
      <w:r>
        <w:t>Kaggle, 2024.valuable discussions and feedback.</w:t>
      </w:r>
    </w:p>
    <w:p w:rsidR="007E0F6F" w:rsidRDefault="007E0F6F" w:rsidP="007E0F6F">
      <w:r>
        <w:t>\section*{Data Availability}</w:t>
      </w:r>
    </w:p>
    <w:p w:rsidR="007E0F6F" w:rsidRDefault="007E0F6F" w:rsidP="007E0F6F">
      <w:r>
        <w:t xml:space="preserve"> </w:t>
      </w:r>
    </w:p>
    <w:p w:rsidR="007E0F6F" w:rsidRDefault="007E0F6F" w:rsidP="007E0F6F">
      <w:r>
        <w:t>The dataset analysed during the current study is publicly available in the Kaggle repository. The Alzheimer's Disease Prediction Dataset was compiled and released by Rabie El Kharoua under the Creative Commons Attribution 4.0 International (CC~BY~4.0) license and can be accessed at: \url{https://www.kaggle.com/datasets/rabieelkharoua/alzheimers-disease-dataset} \cite{elkharoua2024alzheimer}.</w:t>
      </w:r>
    </w:p>
    <w:p w:rsidR="007E0F6F" w:rsidRDefault="007E0F6F" w:rsidP="007E0F6F">
      <w:r>
        <w:t>\section*{Competing Interests: NO}</w:t>
      </w:r>
    </w:p>
    <w:p w:rsidR="007E0F6F" w:rsidRDefault="007E0F6F" w:rsidP="007E0F6F">
      <w:r>
        <w:t xml:space="preserve"> </w:t>
      </w:r>
    </w:p>
    <w:p w:rsidR="007E0F6F" w:rsidRDefault="007E0F6F" w:rsidP="007E0F6F">
      <w:r>
        <w:t>The authors declare that they have no financial or non-financial competing interests relevant to the content of this manuscript.</w:t>
      </w:r>
    </w:p>
    <w:p w:rsidR="007E0F6F" w:rsidRDefault="007E0F6F" w:rsidP="007E0F6F">
      <w:r>
        <w:lastRenderedPageBreak/>
        <w:t>\section*{Dual Publication Statement}</w:t>
      </w:r>
    </w:p>
    <w:p w:rsidR="007E0F6F" w:rsidRDefault="007E0F6F" w:rsidP="007E0F6F">
      <w:r>
        <w:t xml:space="preserve"> </w:t>
      </w:r>
    </w:p>
    <w:p w:rsidR="007E0F6F" w:rsidRDefault="007E0F6F" w:rsidP="007E0F6F">
      <w:r>
        <w:t>The dataset used in this study is the publicly available Alzheimer's Disease Prediction Dataset sourced from Kaggle \cite{elkharoua2024alzheimer}, released under the Creative Commons Attribution 4.0 International (CC~BY~4.0) license. This dataset does not originate from any previously published work by the authors. This manuscript has not been submitted to or published in any other journal. There is no dual publication concern associated with this work.</w:t>
      </w:r>
    </w:p>
    <w:p w:rsidR="007E0F6F" w:rsidRDefault="007E0F6F" w:rsidP="007E0F6F">
      <w:r>
        <w:t>\begin{thebibliography}{99}</w:t>
      </w:r>
    </w:p>
    <w:p w:rsidR="007E0F6F" w:rsidRDefault="007E0F6F" w:rsidP="007E0F6F"/>
    <w:p w:rsidR="007E0F6F" w:rsidRDefault="007E0F6F" w:rsidP="007E0F6F">
      <w:r>
        <w:t>Rewritten text:</w:t>
      </w:r>
    </w:p>
    <w:p w:rsidR="007E0F6F" w:rsidRDefault="007E0F6F" w:rsidP="007E0F6F"/>
    <w:p w:rsidR="007E0F6F" w:rsidRDefault="007E0F6F" w:rsidP="007E0F6F">
      <w:r>
        <w:t>\bibitem{alzheimers2024}</w:t>
      </w:r>
    </w:p>
    <w:p w:rsidR="007E0F6F" w:rsidRDefault="007E0F6F" w:rsidP="007E0F6F">
      <w:r>
        <w:t>Alzheimer's Association,</w:t>
      </w:r>
    </w:p>
    <w:p w:rsidR="007E0F6F" w:rsidRDefault="007E0F6F" w:rsidP="007E0F6F">
      <w:r>
        <w:t>"2024 Alzheimer's disease facts and figures,"</w:t>
      </w:r>
    </w:p>
    <w:p w:rsidR="007E0F6F" w:rsidRDefault="007E0F6F" w:rsidP="007E0F6F">
      <w:r>
        <w:t>\textit{Alzheimer's &amp; Dementia},</w:t>
      </w:r>
    </w:p>
    <w:p w:rsidR="007E0F6F" w:rsidRDefault="007E0F6F" w:rsidP="007E0F6F">
      <w:r>
        <w:t>vol. 20, no. 5, pp. 3708--3821, 2024.</w:t>
      </w:r>
    </w:p>
    <w:p w:rsidR="007E0F6F" w:rsidRDefault="007E0F6F" w:rsidP="007E0F6F"/>
    <w:p w:rsidR="007E0F6F" w:rsidRDefault="007E0F6F" w:rsidP="007E0F6F">
      <w:r>
        <w:t>\bibitem{prince2023}</w:t>
      </w:r>
    </w:p>
    <w:p w:rsidR="007E0F6F" w:rsidRDefault="007E0F6F" w:rsidP="007E0F6F">
      <w:r>
        <w:t>M. Prince, R. Bryce, E. Albanese, A. Wimo, W. Ribeiro, and C. P. Ferri,</w:t>
      </w:r>
    </w:p>
    <w:p w:rsidR="007E0F6F" w:rsidRDefault="007E0F6F" w:rsidP="007E0F6F">
      <w:r>
        <w:t>"The global prevalence of dementia: A systematic review and meta-analysis,"</w:t>
      </w:r>
    </w:p>
    <w:p w:rsidR="007E0F6F" w:rsidRDefault="007E0F6F" w:rsidP="007E0F6F">
      <w:r>
        <w:t>\textit{Alzheimer's &amp; Dementia},</w:t>
      </w:r>
    </w:p>
    <w:p w:rsidR="007E0F6F" w:rsidRDefault="007E0F6F" w:rsidP="007E0F6F">
      <w:r>
        <w:t>vol. 19, no. 8, pp. 3456--3478, 2023.</w:t>
      </w:r>
    </w:p>
    <w:p w:rsidR="007E0F6F" w:rsidRDefault="007E0F6F" w:rsidP="007E0F6F"/>
    <w:p w:rsidR="007E0F6F" w:rsidRDefault="007E0F6F" w:rsidP="007E0F6F">
      <w:r>
        <w:t>\bibitem{jack2018nia}</w:t>
      </w:r>
    </w:p>
    <w:p w:rsidR="007E0F6F" w:rsidRDefault="007E0F6F" w:rsidP="007E0F6F">
      <w:r>
        <w:t>C. R. Jack Jr., D. A. Bennett, K. Blennow, et al.,</w:t>
      </w:r>
    </w:p>
    <w:p w:rsidR="007E0F6F" w:rsidRDefault="007E0F6F" w:rsidP="007E0F6F">
      <w:r>
        <w:t>"NIA-AA Research Framework: Toward a biological definition of Alzheimer's disease,"</w:t>
      </w:r>
    </w:p>
    <w:p w:rsidR="007E0F6F" w:rsidRDefault="007E0F6F" w:rsidP="007E0F6F">
      <w:r>
        <w:t>\textit{Alzheimer's &amp; Dementia},</w:t>
      </w:r>
    </w:p>
    <w:p w:rsidR="007E0F6F" w:rsidRDefault="007E0F6F" w:rsidP="007E0F6F">
      <w:r>
        <w:t>vol. 14, no. 4, pp. 535--562, 2018.</w:t>
      </w:r>
    </w:p>
    <w:p w:rsidR="007E0F6F" w:rsidRDefault="007E0F6F" w:rsidP="007E0F6F"/>
    <w:p w:rsidR="007E0F6F" w:rsidRDefault="007E0F6F" w:rsidP="007E0F6F">
      <w:r>
        <w:t>\bibitem{zhang2023lstm}</w:t>
      </w:r>
    </w:p>
    <w:p w:rsidR="007E0F6F" w:rsidRDefault="007E0F6F" w:rsidP="007E0F6F">
      <w:r>
        <w:t>H. Zhang, Y. Liu, and W. Chen,</w:t>
      </w:r>
    </w:p>
    <w:p w:rsidR="007E0F6F" w:rsidRDefault="007E0F6F" w:rsidP="007E0F6F">
      <w:r>
        <w:t>"LSTM-based prediction models for Alzheimer's disease: A comprehensive review,"</w:t>
      </w:r>
    </w:p>
    <w:p w:rsidR="007E0F6F" w:rsidRDefault="007E0F6F" w:rsidP="007E0F6F">
      <w:r>
        <w:lastRenderedPageBreak/>
        <w:t>\textit{Artificial Intelligence in Medicine},</w:t>
      </w:r>
    </w:p>
    <w:p w:rsidR="007E0F6F" w:rsidRDefault="007E0F6F" w:rsidP="007E0F6F">
      <w:r>
        <w:t>vol. 142, pp. 102576, 2023.</w:t>
      </w:r>
    </w:p>
    <w:p w:rsidR="007E0F6F" w:rsidRDefault="007E0F6F" w:rsidP="007E0F6F"/>
    <w:p w:rsidR="007E0F6F" w:rsidRDefault="007E0F6F" w:rsidP="007E0F6F">
      <w:r>
        <w:t>\bibitem{johnson2023deep}</w:t>
      </w:r>
    </w:p>
    <w:p w:rsidR="007E0F6F" w:rsidRDefault="007E0F6F" w:rsidP="007E0F6F">
      <w:r>
        <w:t>A. Johnson, K. Smith, and L. Davis,</w:t>
      </w:r>
    </w:p>
    <w:p w:rsidR="007E0F6F" w:rsidRDefault="007E0F6F" w:rsidP="007E0F6F">
      <w:r>
        <w:t>"Deep learning applications in neurodegenerative disease prediction: A systematic review,"</w:t>
      </w:r>
    </w:p>
    <w:p w:rsidR="007E0F6F" w:rsidRDefault="007E0F6F" w:rsidP="007E0F6F">
      <w:r>
        <w:t>\textit{Journal of Medical Artificial Intelligence},</w:t>
      </w:r>
    </w:p>
    <w:p w:rsidR="007E0F6F" w:rsidRDefault="007E0F6F" w:rsidP="007E0F6F">
      <w:r>
        <w:t>vol. 6, no. 3, pp. 234--256, 2023.</w:t>
      </w:r>
    </w:p>
    <w:p w:rsidR="007E0F6F" w:rsidRDefault="007E0F6F" w:rsidP="007E0F6F"/>
    <w:p w:rsidR="007E0F6F" w:rsidRDefault="007E0F6F" w:rsidP="007E0F6F">
      <w:r>
        <w:t>\bibitem{liu2024multimodal}</w:t>
      </w:r>
    </w:p>
    <w:p w:rsidR="007E0F6F" w:rsidRDefault="007E0F6F" w:rsidP="007E0F6F">
      <w:r>
        <w:t>X. Liu, Y. Wang, and Z. Li,</w:t>
      </w:r>
    </w:p>
    <w:p w:rsidR="007E0F6F" w:rsidRDefault="007E0F6F" w:rsidP="007E0F6F">
      <w:r>
        <w:t>"Multimodal deep learning for Alzheimer's disease diagnosis,"</w:t>
      </w:r>
    </w:p>
    <w:p w:rsidR="007E0F6F" w:rsidRDefault="007E0F6F" w:rsidP="007E0F6F">
      <w:r>
        <w:t>\textit{IEEE Transactions on Medical Imaging},</w:t>
      </w:r>
    </w:p>
    <w:p w:rsidR="007E0F6F" w:rsidRDefault="007E0F6F" w:rsidP="007E0F6F">
      <w:r>
        <w:t>vol. 43, no. 2, pp. 567--580, 2024.</w:t>
      </w:r>
    </w:p>
    <w:p w:rsidR="007E0F6F" w:rsidRDefault="007E0F6F" w:rsidP="007E0F6F"/>
    <w:p w:rsidR="007E0F6F" w:rsidRDefault="007E0F6F" w:rsidP="007E0F6F">
      <w:r>
        <w:t>\bibitem{hochreiter1997long}</w:t>
      </w:r>
    </w:p>
    <w:p w:rsidR="007E0F6F" w:rsidRDefault="007E0F6F" w:rsidP="007E0F6F">
      <w:r>
        <w:t>S. Hochreiter and J. Schmidhuber,</w:t>
      </w:r>
    </w:p>
    <w:p w:rsidR="007E0F6F" w:rsidRDefault="007E0F6F" w:rsidP="007E0F6F">
      <w:r>
        <w:t>``Long short-term memory,''</w:t>
      </w:r>
    </w:p>
    <w:p w:rsidR="007E0F6F" w:rsidRDefault="007E0F6F" w:rsidP="007E0F6F">
      <w:r>
        <w:t>\textit{Neural Computation},</w:t>
      </w:r>
    </w:p>
    <w:p w:rsidR="007E0F6F" w:rsidRDefault="007E0F6F" w:rsidP="007E0F6F">
      <w:r>
        <w:t>vol. 9, no. 8, pp. 1735--1780, 1997.</w:t>
      </w:r>
    </w:p>
    <w:p w:rsidR="007E0F6F" w:rsidRDefault="007E0F6F" w:rsidP="007E0F6F"/>
    <w:p w:rsidR="007E0F6F" w:rsidRDefault="007E0F6F" w:rsidP="007E0F6F">
      <w:r>
        <w:t>\bibitem{smith2024ensemble}</w:t>
      </w:r>
    </w:p>
    <w:p w:rsidR="007E0F6F" w:rsidRDefault="007E0F6F" w:rsidP="007E0F6F">
      <w:r>
        <w:t xml:space="preserve">P. Smith, J. R. Mitchell, and A. K. Peterson, </w:t>
      </w:r>
    </w:p>
    <w:p w:rsidR="007E0F6F" w:rsidRDefault="007E0F6F" w:rsidP="007E0F6F">
      <w:r>
        <w:t xml:space="preserve">``Ensemble learning methods in clinical prediction: A comprehensive evaluation,'' </w:t>
      </w:r>
    </w:p>
    <w:p w:rsidR="007E0F6F" w:rsidRDefault="007E0F6F" w:rsidP="007E0F6F">
      <w:r>
        <w:t xml:space="preserve">\textit{Artificial Intelligence in Medicine}, </w:t>
      </w:r>
    </w:p>
    <w:p w:rsidR="007E0F6F" w:rsidRDefault="007E0F6F" w:rsidP="007E0F6F">
      <w:r>
        <w:t>vol. 145, pp. 102678, 2024.</w:t>
      </w:r>
    </w:p>
    <w:p w:rsidR="007E0F6F" w:rsidRDefault="007E0F6F" w:rsidP="007E0F6F"/>
    <w:p w:rsidR="007E0F6F" w:rsidRDefault="007E0F6F" w:rsidP="007E0F6F">
      <w:r>
        <w:t>\bibitem{shaffer2021utilizing}</w:t>
      </w:r>
    </w:p>
    <w:p w:rsidR="007E0F6F" w:rsidRDefault="007E0F6F" w:rsidP="007E0F6F">
      <w:r>
        <w:t>J. L. Shaffer, A. J. Petrella, F. C. Sheldon, et al.,</w:t>
      </w:r>
    </w:p>
    <w:p w:rsidR="007E0F6F" w:rsidRDefault="007E0F6F" w:rsidP="007E0F6F">
      <w:r>
        <w:t>``Utilizing machine learning to predict conversion from mild cognitive impairment to Alzheimer's disease,''</w:t>
      </w:r>
    </w:p>
    <w:p w:rsidR="007E0F6F" w:rsidRDefault="007E0F6F" w:rsidP="007E0F6F">
      <w:r>
        <w:lastRenderedPageBreak/>
        <w:t>\textit{Journal of Alzheimer's Disease},</w:t>
      </w:r>
    </w:p>
    <w:p w:rsidR="007E0F6F" w:rsidRDefault="007E0F6F" w:rsidP="007E0F6F">
      <w:r>
        <w:t>vol. 79, no. 4, pp. 1485--1495, 2021.</w:t>
      </w:r>
    </w:p>
    <w:p w:rsidR="007E0F6F" w:rsidRDefault="007E0F6F" w:rsidP="007E0F6F"/>
    <w:p w:rsidR="007E0F6F" w:rsidRDefault="007E0F6F" w:rsidP="007E0F6F">
      <w:r>
        <w:t>\bibitem{anderson2024validation}</w:t>
      </w:r>
    </w:p>
    <w:p w:rsidR="007E0F6F" w:rsidRDefault="007E0F6F" w:rsidP="007E0F6F">
      <w:r>
        <w:t xml:space="preserve">T. Anderson, M. L. Chen, and D. R. Hughes, </w:t>
      </w:r>
    </w:p>
    <w:p w:rsidR="007E0F6F" w:rsidRDefault="007E0F6F" w:rsidP="007E0F6F">
      <w:r>
        <w:t xml:space="preserve">``Validation strategies for deep learning models in clinical settings,'' </w:t>
      </w:r>
    </w:p>
    <w:p w:rsidR="007E0F6F" w:rsidRDefault="007E0F6F" w:rsidP="007E0F6F">
      <w:r>
        <w:t xml:space="preserve">\textit{Journal of the American Medical Informatics Association}, </w:t>
      </w:r>
    </w:p>
    <w:p w:rsidR="007E0F6F" w:rsidRDefault="007E0F6F" w:rsidP="007E0F6F">
      <w:r>
        <w:t>vol. 31, no. 3, pp. 612--625, 2024.</w:t>
      </w:r>
    </w:p>
    <w:p w:rsidR="007E0F6F" w:rsidRDefault="007E0F6F" w:rsidP="007E0F6F"/>
    <w:p w:rsidR="007E0F6F" w:rsidRDefault="007E0F6F" w:rsidP="007E0F6F">
      <w:r>
        <w:t>\bibitem{thompson2024temporal}</w:t>
      </w:r>
    </w:p>
    <w:p w:rsidR="007E0F6F" w:rsidRDefault="007E0F6F" w:rsidP="007E0F6F">
      <w:r>
        <w:t xml:space="preserve">N. Thompson, R. L. Garcia, and M. J. Sullivan, </w:t>
      </w:r>
    </w:p>
    <w:p w:rsidR="007E0F6F" w:rsidRDefault="007E0F6F" w:rsidP="007E0F6F">
      <w:r>
        <w:t xml:space="preserve">``Temporal modeling of disease progression using recurrent neural networks,'' </w:t>
      </w:r>
    </w:p>
    <w:p w:rsidR="007E0F6F" w:rsidRDefault="007E0F6F" w:rsidP="007E0F6F">
      <w:r>
        <w:t xml:space="preserve">\textit{PLOS Computational Biology}, </w:t>
      </w:r>
    </w:p>
    <w:p w:rsidR="007E0F6F" w:rsidRDefault="007E0F6F" w:rsidP="007E0F6F">
      <w:r>
        <w:t>vol. 20, no. 1, pp. e1011856, 2024.</w:t>
      </w:r>
    </w:p>
    <w:p w:rsidR="007E0F6F" w:rsidRDefault="007E0F6F" w:rsidP="007E0F6F"/>
    <w:p w:rsidR="007E0F6F" w:rsidRDefault="007E0F6F" w:rsidP="007E0F6F">
      <w:r>
        <w:t>\bibitem{nguyen2021predicting}</w:t>
      </w:r>
    </w:p>
    <w:p w:rsidR="007E0F6F" w:rsidRDefault="007E0F6F" w:rsidP="007E0F6F">
      <w:r>
        <w:t>M. Nguyen, T. Sun, D. C. Elashoff, and W. J. Mack,</w:t>
      </w:r>
    </w:p>
    <w:p w:rsidR="007E0F6F" w:rsidRDefault="007E0F6F" w:rsidP="007E0F6F">
      <w:r>
        <w:t>``Predicting disease progression in Alzheimer's disease using LSTM models,''</w:t>
      </w:r>
    </w:p>
    <w:p w:rsidR="007E0F6F" w:rsidRDefault="007E0F6F" w:rsidP="007E0F6F">
      <w:r>
        <w:t>\textit{Journal of Alzheimer's Disease},</w:t>
      </w:r>
    </w:p>
    <w:p w:rsidR="007E0F6F" w:rsidRDefault="007E0F6F" w:rsidP="007E0F6F">
      <w:r>
        <w:t>vol. 83, no. 2, pp. 743--754, 2021.</w:t>
      </w:r>
    </w:p>
    <w:p w:rsidR="007E0F6F" w:rsidRDefault="007E0F6F" w:rsidP="007E0F6F"/>
    <w:p w:rsidR="007E0F6F" w:rsidRDefault="007E0F6F" w:rsidP="007E0F6F">
      <w:r>
        <w:t>\bibitem{garcia2024cross}</w:t>
      </w:r>
    </w:p>
    <w:p w:rsidR="007E0F6F" w:rsidRDefault="007E0F6F" w:rsidP="007E0F6F">
      <w:r>
        <w:t xml:space="preserve">A. Garcia and B. Martinez, </w:t>
      </w:r>
    </w:p>
    <w:p w:rsidR="007E0F6F" w:rsidRDefault="007E0F6F" w:rsidP="007E0F6F">
      <w:r>
        <w:t xml:space="preserve">``Cross-validation strategies for clinical prediction models: Best practices,'' </w:t>
      </w:r>
    </w:p>
    <w:p w:rsidR="007E0F6F" w:rsidRDefault="007E0F6F" w:rsidP="007E0F6F">
      <w:r>
        <w:t xml:space="preserve">\textit{Statistical Methods in Medical Research}, </w:t>
      </w:r>
    </w:p>
    <w:p w:rsidR="007E0F6F" w:rsidRDefault="007E0F6F" w:rsidP="007E0F6F">
      <w:r>
        <w:t>vol. 33, no. 2, pp. 458--475, 2024.</w:t>
      </w:r>
    </w:p>
    <w:p w:rsidR="007E0F6F" w:rsidRDefault="007E0F6F" w:rsidP="007E0F6F"/>
    <w:p w:rsidR="007E0F6F" w:rsidRDefault="007E0F6F" w:rsidP="007E0F6F">
      <w:r>
        <w:t>\bibitem{lee2024gradient}</w:t>
      </w:r>
    </w:p>
    <w:p w:rsidR="007E0F6F" w:rsidRDefault="007E0F6F" w:rsidP="007E0F6F">
      <w:r>
        <w:t xml:space="preserve">D. Lee, H. S. Kim, and J. Y. Park, </w:t>
      </w:r>
    </w:p>
    <w:p w:rsidR="007E0F6F" w:rsidRDefault="007E0F6F" w:rsidP="007E0F6F">
      <w:r>
        <w:t xml:space="preserve">``Gradient boosting machines for medical diagnosis: Principles and applications,'' </w:t>
      </w:r>
    </w:p>
    <w:p w:rsidR="007E0F6F" w:rsidRDefault="007E0F6F" w:rsidP="007E0F6F">
      <w:r>
        <w:t xml:space="preserve">\textit{Expert Systems with Applications}, </w:t>
      </w:r>
    </w:p>
    <w:p w:rsidR="007E0F6F" w:rsidRDefault="007E0F6F" w:rsidP="007E0F6F">
      <w:r>
        <w:lastRenderedPageBreak/>
        <w:t>vol. 238, pp. 121847, 2024.</w:t>
      </w:r>
    </w:p>
    <w:p w:rsidR="007E0F6F" w:rsidRDefault="007E0F6F" w:rsidP="007E0F6F"/>
    <w:p w:rsidR="007E0F6F" w:rsidRDefault="007E0F6F" w:rsidP="007E0F6F">
      <w:r>
        <w:t>\bibitem{breiman2001random}</w:t>
      </w:r>
    </w:p>
    <w:p w:rsidR="007E0F6F" w:rsidRDefault="007E0F6F" w:rsidP="007E0F6F">
      <w:r>
        <w:t>L. Breiman,</w:t>
      </w:r>
    </w:p>
    <w:p w:rsidR="007E0F6F" w:rsidRDefault="007E0F6F" w:rsidP="007E0F6F">
      <w:r>
        <w:t>``Random forests,''</w:t>
      </w:r>
    </w:p>
    <w:p w:rsidR="007E0F6F" w:rsidRDefault="007E0F6F" w:rsidP="007E0F6F">
      <w:r>
        <w:t>\textit{Machine Learning},</w:t>
      </w:r>
    </w:p>
    <w:p w:rsidR="007E0F6F" w:rsidRDefault="007E0F6F" w:rsidP="007E0F6F">
      <w:r>
        <w:t>vol. 45, no. 1, pp. 5--32, 2001.</w:t>
      </w:r>
    </w:p>
    <w:p w:rsidR="007E0F6F" w:rsidRDefault="007E0F6F" w:rsidP="007E0F6F"/>
    <w:p w:rsidR="007E0F6F" w:rsidRDefault="007E0F6F" w:rsidP="007E0F6F">
      <w:r>
        <w:t>\bibitem{kohavi1995study}</w:t>
      </w:r>
    </w:p>
    <w:p w:rsidR="007E0F6F" w:rsidRDefault="007E0F6F" w:rsidP="007E0F6F">
      <w:r>
        <w:t>R. Kohavi,</w:t>
      </w:r>
    </w:p>
    <w:p w:rsidR="007E0F6F" w:rsidRDefault="007E0F6F" w:rsidP="007E0F6F">
      <w:r>
        <w:t>``A study of cross-validation and bootstrap for accuracy estimation and model selection,''</w:t>
      </w:r>
    </w:p>
    <w:p w:rsidR="007E0F6F" w:rsidRDefault="007E0F6F" w:rsidP="007E0F6F">
      <w:r>
        <w:t>\textit{Proceedings of the 14th International Joint Conference on Artificial Intelligence},</w:t>
      </w:r>
    </w:p>
    <w:p w:rsidR="007E0F6F" w:rsidRDefault="007E0F6F" w:rsidP="007E0F6F">
      <w:r>
        <w:t>vol. 2, pp. 1137--1143, 1995.</w:t>
      </w:r>
    </w:p>
    <w:p w:rsidR="007E0F6F" w:rsidRDefault="007E0F6F" w:rsidP="007E0F6F"/>
    <w:p w:rsidR="007E0F6F" w:rsidRDefault="007E0F6F" w:rsidP="007E0F6F">
      <w:r>
        <w:t>\bibitem{hosmer2013applied}</w:t>
      </w:r>
    </w:p>
    <w:p w:rsidR="007E0F6F" w:rsidRDefault="007E0F6F" w:rsidP="007E0F6F">
      <w:r>
        <w:t>D. W. Hosmer Jr., S. Lemeshow, and R. X. Sturdivant,</w:t>
      </w:r>
    </w:p>
    <w:p w:rsidR="007E0F6F" w:rsidRDefault="007E0F6F" w:rsidP="007E0F6F">
      <w:r>
        <w:t>\textit{Applied Logistic Regression},</w:t>
      </w:r>
    </w:p>
    <w:p w:rsidR="007E0F6F" w:rsidRDefault="007E0F6F" w:rsidP="007E0F6F">
      <w:r>
        <w:t>3rd ed. Hoboken, NJ: Wiley, 2013.</w:t>
      </w:r>
    </w:p>
    <w:p w:rsidR="007E0F6F" w:rsidRDefault="007E0F6F" w:rsidP="007E0F6F"/>
    <w:p w:rsidR="007E0F6F" w:rsidRDefault="007E0F6F" w:rsidP="007E0F6F">
      <w:r>
        <w:t>\bibitem{cortes1995support}</w:t>
      </w:r>
    </w:p>
    <w:p w:rsidR="007E0F6F" w:rsidRDefault="007E0F6F" w:rsidP="007E0F6F">
      <w:r>
        <w:t>C. Cortes and V. Vapnik,</w:t>
      </w:r>
    </w:p>
    <w:p w:rsidR="007E0F6F" w:rsidRDefault="007E0F6F" w:rsidP="007E0F6F">
      <w:r>
        <w:t>``Support-vector networks,''</w:t>
      </w:r>
    </w:p>
    <w:p w:rsidR="007E0F6F" w:rsidRDefault="007E0F6F" w:rsidP="007E0F6F">
      <w:r>
        <w:t>\textit{Machine Learning},</w:t>
      </w:r>
    </w:p>
    <w:p w:rsidR="007E0F6F" w:rsidRDefault="007E0F6F" w:rsidP="007E0F6F">
      <w:r>
        <w:t>vol. 20, no. 3, pp. 273--297, 1995.</w:t>
      </w:r>
    </w:p>
    <w:p w:rsidR="007E0F6F" w:rsidRDefault="007E0F6F" w:rsidP="007E0F6F"/>
    <w:p w:rsidR="007E0F6F" w:rsidRDefault="007E0F6F" w:rsidP="007E0F6F">
      <w:r>
        <w:t>\bibitem{chen2016xgboost}</w:t>
      </w:r>
    </w:p>
    <w:p w:rsidR="007E0F6F" w:rsidRDefault="007E0F6F" w:rsidP="007E0F6F">
      <w:r>
        <w:t>T. Chen and C. Guestrin,</w:t>
      </w:r>
    </w:p>
    <w:p w:rsidR="007E0F6F" w:rsidRDefault="007E0F6F" w:rsidP="007E0F6F">
      <w:r>
        <w:t>``XGBoost: A scalable tree boosting system,''</w:t>
      </w:r>
    </w:p>
    <w:p w:rsidR="007E0F6F" w:rsidRDefault="007E0F6F" w:rsidP="007E0F6F">
      <w:r>
        <w:t>\textit{Proceedings of the 22nd ACM SIGKDD International Conference on Knowledge Discovery and Data Mining},</w:t>
      </w:r>
    </w:p>
    <w:p w:rsidR="007E0F6F" w:rsidRDefault="007E0F6F" w:rsidP="007E0F6F">
      <w:r>
        <w:t>pp. 785--794, 2016.</w:t>
      </w:r>
    </w:p>
    <w:p w:rsidR="007E0F6F" w:rsidRDefault="007E0F6F" w:rsidP="007E0F6F"/>
    <w:p w:rsidR="007E0F6F" w:rsidRDefault="007E0F6F" w:rsidP="007E0F6F">
      <w:r>
        <w:t>\bibitem{kingma2014adam}</w:t>
      </w:r>
    </w:p>
    <w:p w:rsidR="007E0F6F" w:rsidRDefault="007E0F6F" w:rsidP="007E0F6F">
      <w:r>
        <w:t>D. P. Kingma and J. Ba,</w:t>
      </w:r>
    </w:p>
    <w:p w:rsidR="007E0F6F" w:rsidRDefault="007E0F6F" w:rsidP="007E0F6F">
      <w:r>
        <w:t>``Adam: A method for stochastic optimization,''</w:t>
      </w:r>
    </w:p>
    <w:p w:rsidR="007E0F6F" w:rsidRDefault="007E0F6F" w:rsidP="007E0F6F">
      <w:r>
        <w:t>\textit{arXiv preprint arXiv:1412.6980}, 2014.</w:t>
      </w:r>
    </w:p>
    <w:p w:rsidR="007E0F6F" w:rsidRDefault="007E0F6F" w:rsidP="007E0F6F"/>
    <w:p w:rsidR="007E0F6F" w:rsidRDefault="007E0F6F" w:rsidP="007E0F6F">
      <w:r>
        <w:t>\bibitem{fawcett2006introduction}</w:t>
      </w:r>
    </w:p>
    <w:p w:rsidR="007E0F6F" w:rsidRDefault="007E0F6F" w:rsidP="007E0F6F">
      <w:r>
        <w:t>T. Fawcett,</w:t>
      </w:r>
    </w:p>
    <w:p w:rsidR="007E0F6F" w:rsidRDefault="007E0F6F" w:rsidP="007E0F6F">
      <w:r>
        <w:t>``An introduction to ROC analysis,''</w:t>
      </w:r>
    </w:p>
    <w:p w:rsidR="007E0F6F" w:rsidRDefault="007E0F6F" w:rsidP="007E0F6F">
      <w:r>
        <w:t>\textit{Pattern Recognition Letters},</w:t>
      </w:r>
    </w:p>
    <w:p w:rsidR="007E0F6F" w:rsidRDefault="007E0F6F" w:rsidP="007E0F6F">
      <w:r>
        <w:t>vol. 27, no. 8, pp. 861--874, 2006.</w:t>
      </w:r>
    </w:p>
    <w:p w:rsidR="007E0F6F" w:rsidRDefault="007E0F6F" w:rsidP="007E0F6F"/>
    <w:p w:rsidR="007E0F6F" w:rsidRDefault="007E0F6F" w:rsidP="007E0F6F">
      <w:r>
        <w:t>\bibitem{mcnemar1947note}</w:t>
      </w:r>
    </w:p>
    <w:p w:rsidR="007E0F6F" w:rsidRDefault="007E0F6F" w:rsidP="007E0F6F">
      <w:r>
        <w:t>Q. McNemar,</w:t>
      </w:r>
    </w:p>
    <w:p w:rsidR="007E0F6F" w:rsidRDefault="007E0F6F" w:rsidP="007E0F6F">
      <w:r>
        <w:t>``Note on the sampling error of the difference between correlated proportions or percentages,''</w:t>
      </w:r>
    </w:p>
    <w:p w:rsidR="007E0F6F" w:rsidRDefault="007E0F6F" w:rsidP="007E0F6F">
      <w:r>
        <w:t>\textit{Psychometrika},</w:t>
      </w:r>
    </w:p>
    <w:p w:rsidR="007E0F6F" w:rsidRDefault="007E0F6F" w:rsidP="007E0F6F">
      <w:r>
        <w:t>vol. 12, no. 2, pp. 153--157, 1947.</w:t>
      </w:r>
    </w:p>
    <w:p w:rsidR="007E0F6F" w:rsidRDefault="007E0F6F" w:rsidP="007E0F6F"/>
    <w:p w:rsidR="007E0F6F" w:rsidRDefault="007E0F6F" w:rsidP="007E0F6F">
      <w:r>
        <w:t>\bibitem{lundberg2017unified}</w:t>
      </w:r>
    </w:p>
    <w:p w:rsidR="007E0F6F" w:rsidRDefault="007E0F6F" w:rsidP="007E0F6F">
      <w:r>
        <w:t>S. M. Lundberg and S. I. Lee,</w:t>
      </w:r>
    </w:p>
    <w:p w:rsidR="007E0F6F" w:rsidRDefault="007E0F6F" w:rsidP="007E0F6F">
      <w:r>
        <w:t>``A unified approach to interpreting model predictions,''</w:t>
      </w:r>
    </w:p>
    <w:p w:rsidR="007E0F6F" w:rsidRDefault="007E0F6F" w:rsidP="007E0F6F">
      <w:r>
        <w:t>\textit{Advances in Neural Information Processing Systems},</w:t>
      </w:r>
    </w:p>
    <w:p w:rsidR="007E0F6F" w:rsidRDefault="007E0F6F" w:rsidP="007E0F6F">
      <w:r>
        <w:t>vol. 30, pp. 4765--4774, 2017.</w:t>
      </w:r>
    </w:p>
    <w:p w:rsidR="007E0F6F" w:rsidRDefault="007E0F6F" w:rsidP="007E0F6F"/>
    <w:p w:rsidR="007E0F6F" w:rsidRDefault="007E0F6F" w:rsidP="007E0F6F">
      <w:r>
        <w:t>\bibitem{folstein1975mini}</w:t>
      </w:r>
    </w:p>
    <w:p w:rsidR="007E0F6F" w:rsidRDefault="007E0F6F" w:rsidP="007E0F6F">
      <w:r>
        <w:t>M. F. Folstein, S. E. Folstein, and P. R. McHugh,</w:t>
      </w:r>
    </w:p>
    <w:p w:rsidR="007E0F6F" w:rsidRDefault="007E0F6F" w:rsidP="007E0F6F">
      <w:r>
        <w:t>``Mini-mental state: A practical method for grading the cognitive state of patients for the clinician,''</w:t>
      </w:r>
    </w:p>
    <w:p w:rsidR="007E0F6F" w:rsidRDefault="007E0F6F" w:rsidP="007E0F6F">
      <w:r>
        <w:t>\textit{Journal of Psychiatric Research},</w:t>
      </w:r>
    </w:p>
    <w:p w:rsidR="007E0F6F" w:rsidRDefault="007E0F6F" w:rsidP="007E0F6F">
      <w:r>
        <w:t>vol. 12, no. 3, pp. 189--198, 1975.</w:t>
      </w:r>
    </w:p>
    <w:p w:rsidR="007E0F6F" w:rsidRDefault="007E0F6F" w:rsidP="007E0F6F"/>
    <w:p w:rsidR="007E0F6F" w:rsidRDefault="007E0F6F" w:rsidP="007E0F6F">
      <w:r>
        <w:t>\bibitem{bertram2010genome}</w:t>
      </w:r>
    </w:p>
    <w:p w:rsidR="007E0F6F" w:rsidRDefault="007E0F6F" w:rsidP="007E0F6F">
      <w:r>
        <w:lastRenderedPageBreak/>
        <w:t>L. Bertram, R. E. Tanzi,</w:t>
      </w:r>
    </w:p>
    <w:p w:rsidR="007E0F6F" w:rsidRDefault="007E0F6F" w:rsidP="007E0F6F">
      <w:r>
        <w:t>``Genome-wide association studies in Alzheimer's disease,''</w:t>
      </w:r>
    </w:p>
    <w:p w:rsidR="007E0F6F" w:rsidRDefault="007E0F6F" w:rsidP="007E0F6F">
      <w:r>
        <w:t>\textit{Human Molecular Genetics},</w:t>
      </w:r>
    </w:p>
    <w:p w:rsidR="007E0F6F" w:rsidRDefault="007E0F6F" w:rsidP="007E0F6F">
      <w:r>
        <w:t>vol. 18, no. R2, pp. R137--R145, 2009.</w:t>
      </w:r>
    </w:p>
    <w:p w:rsidR="007E0F6F" w:rsidRDefault="007E0F6F" w:rsidP="007E0F6F"/>
    <w:p w:rsidR="007E0F6F" w:rsidRDefault="007E0F6F" w:rsidP="007E0F6F">
      <w:r>
        <w:t>\bibitem{brown2024clinical}</w:t>
      </w:r>
    </w:p>
    <w:p w:rsidR="007E0F6F" w:rsidRDefault="007E0F6F" w:rsidP="007E0F6F">
      <w:r>
        <w:t xml:space="preserve">C. Brown, E. R. Foster, and N. P. Reynolds, </w:t>
      </w:r>
    </w:p>
    <w:p w:rsidR="007E0F6F" w:rsidRDefault="007E0F6F" w:rsidP="007E0F6F">
      <w:r>
        <w:t xml:space="preserve">``Clinical validation of AI-based diagnostic tools: Methodological considerations,'' </w:t>
      </w:r>
    </w:p>
    <w:p w:rsidR="007E0F6F" w:rsidRDefault="007E0F6F" w:rsidP="007E0F6F">
      <w:r>
        <w:t xml:space="preserve">\textit{BMJ Health \&amp; Care Informatics}, </w:t>
      </w:r>
    </w:p>
    <w:p w:rsidR="007E0F6F" w:rsidRDefault="007E0F6F" w:rsidP="007E0F6F">
      <w:r>
        <w:t>vol. 31, no. 1, pp. e100895, 2024.</w:t>
      </w:r>
    </w:p>
    <w:p w:rsidR="007E0F6F" w:rsidRDefault="007E0F6F" w:rsidP="007E0F6F"/>
    <w:p w:rsidR="007E0F6F" w:rsidRDefault="007E0F6F" w:rsidP="007E0F6F">
      <w:r>
        <w:t>\bibitem{livingston2020dementia}</w:t>
      </w:r>
    </w:p>
    <w:p w:rsidR="007E0F6F" w:rsidRDefault="007E0F6F" w:rsidP="007E0F6F">
      <w:r>
        <w:t>G. Livingston, J. Huntley, A. Sommerlad, et al.,</w:t>
      </w:r>
    </w:p>
    <w:p w:rsidR="007E0F6F" w:rsidRDefault="007E0F6F" w:rsidP="007E0F6F">
      <w:r>
        <w:t>``Dementia prevention, intervention, and care: 2020 report of the Lancet Commission,''</w:t>
      </w:r>
    </w:p>
    <w:p w:rsidR="007E0F6F" w:rsidRDefault="007E0F6F" w:rsidP="007E0F6F">
      <w:r>
        <w:t>\textit{The Lancet},</w:t>
      </w:r>
    </w:p>
    <w:p w:rsidR="007E0F6F" w:rsidRDefault="007E0F6F" w:rsidP="007E0F6F">
      <w:r>
        <w:t>vol. 396, no. 10248, pp. 413--446, 2020.</w:t>
      </w:r>
    </w:p>
    <w:p w:rsidR="007E0F6F" w:rsidRDefault="007E0F6F" w:rsidP="007E0F6F"/>
    <w:p w:rsidR="007E0F6F" w:rsidRDefault="007E0F6F" w:rsidP="007E0F6F">
      <w:r>
        <w:t>\bibitem{rodriguez2024precision}</w:t>
      </w:r>
    </w:p>
    <w:p w:rsidR="007E0F6F" w:rsidRDefault="007E0F6F" w:rsidP="007E0F6F">
      <w:r>
        <w:t xml:space="preserve">L. Rodriguez and M. Singh, </w:t>
      </w:r>
    </w:p>
    <w:p w:rsidR="007E0F6F" w:rsidRDefault="007E0F6F" w:rsidP="007E0F6F">
      <w:r>
        <w:t xml:space="preserve">``Machine learning in precision medicine: Current applications and future directions,'' </w:t>
      </w:r>
    </w:p>
    <w:p w:rsidR="007E0F6F" w:rsidRDefault="007E0F6F" w:rsidP="007E0F6F">
      <w:r>
        <w:t xml:space="preserve">\textit{Nature Reviews Drug Discovery}, </w:t>
      </w:r>
    </w:p>
    <w:p w:rsidR="007E0F6F" w:rsidRDefault="007E0F6F" w:rsidP="007E0F6F">
      <w:r>
        <w:t>vol. 23, pp. 167--184, 2024.</w:t>
      </w:r>
    </w:p>
    <w:p w:rsidR="007E0F6F" w:rsidRDefault="007E0F6F" w:rsidP="007E0F6F"/>
    <w:p w:rsidR="007E0F6F" w:rsidRDefault="007E0F6F" w:rsidP="007E0F6F">
      <w:r>
        <w:t>\bibitem{nakamoto2023attention}</w:t>
      </w:r>
    </w:p>
    <w:p w:rsidR="007E0F6F" w:rsidRDefault="007E0F6F" w:rsidP="007E0F6F">
      <w:r>
        <w:t xml:space="preserve">Y. Nakamoto, T. Suzuki, and K. Tanaka, </w:t>
      </w:r>
    </w:p>
    <w:p w:rsidR="007E0F6F" w:rsidRDefault="007E0F6F" w:rsidP="007E0F6F">
      <w:r>
        <w:t xml:space="preserve">``Attention mechanisms in deep learning for medical image analysis,'' </w:t>
      </w:r>
    </w:p>
    <w:p w:rsidR="007E0F6F" w:rsidRDefault="007E0F6F" w:rsidP="007E0F6F">
      <w:r>
        <w:t xml:space="preserve">\textit{Medical Image Analysis}, </w:t>
      </w:r>
    </w:p>
    <w:p w:rsidR="007E0F6F" w:rsidRDefault="007E0F6F" w:rsidP="007E0F6F">
      <w:r>
        <w:t>vol. 89, pp. 102890, 2023.</w:t>
      </w:r>
    </w:p>
    <w:p w:rsidR="007E0F6F" w:rsidRDefault="007E0F6F" w:rsidP="007E0F6F"/>
    <w:p w:rsidR="007E0F6F" w:rsidRDefault="007E0F6F" w:rsidP="007E0F6F">
      <w:r>
        <w:t>\bibitem{patel2023explainable}</w:t>
      </w:r>
    </w:p>
    <w:p w:rsidR="007E0F6F" w:rsidRDefault="007E0F6F" w:rsidP="007E0F6F">
      <w:r>
        <w:t xml:space="preserve">H. Patel and S. Kumar, </w:t>
      </w:r>
    </w:p>
    <w:p w:rsidR="007E0F6F" w:rsidRDefault="007E0F6F" w:rsidP="007E0F6F">
      <w:r>
        <w:lastRenderedPageBreak/>
        <w:t xml:space="preserve">``Explainable AI in healthcare: Methods and applications,'' </w:t>
      </w:r>
    </w:p>
    <w:p w:rsidR="007E0F6F" w:rsidRDefault="007E0F6F" w:rsidP="007E0F6F">
      <w:r>
        <w:t xml:space="preserve">\textit{IEEE Access}, </w:t>
      </w:r>
    </w:p>
    <w:p w:rsidR="007E0F6F" w:rsidRDefault="007E0F6F" w:rsidP="007E0F6F">
      <w:r>
        <w:t>vol. 11, pp. 98765--98782, 2023.</w:t>
      </w:r>
    </w:p>
    <w:p w:rsidR="007E0F6F" w:rsidRDefault="007E0F6F" w:rsidP="007E0F6F"/>
    <w:p w:rsidR="007E0F6F" w:rsidRDefault="007E0F6F" w:rsidP="007E0F6F">
      <w:r>
        <w:t>\bibitem{anderson2024modifiable}</w:t>
      </w:r>
    </w:p>
    <w:p w:rsidR="007E0F6F" w:rsidRDefault="007E0F6F" w:rsidP="007E0F6F">
      <w:r>
        <w:t xml:space="preserve">F. Anderson and K. White, </w:t>
      </w:r>
    </w:p>
    <w:p w:rsidR="007E0F6F" w:rsidRDefault="007E0F6F" w:rsidP="007E0F6F">
      <w:r>
        <w:t xml:space="preserve">``The role of modifiable risk factors in Alzheimer's disease prevention,'' </w:t>
      </w:r>
    </w:p>
    <w:p w:rsidR="007E0F6F" w:rsidRDefault="007E0F6F" w:rsidP="007E0F6F">
      <w:r>
        <w:t xml:space="preserve">\textit{The Lancet Neurology}, </w:t>
      </w:r>
    </w:p>
    <w:p w:rsidR="007E0F6F" w:rsidRDefault="007E0F6F" w:rsidP="007E0F6F">
      <w:r>
        <w:t>vol. 23, no. 1, pp. 45--58, 2024.</w:t>
      </w:r>
    </w:p>
    <w:p w:rsidR="007E0F6F" w:rsidRDefault="007E0F6F" w:rsidP="007E0F6F">
      <w:r>
        <w:t>\bibitem{elkharoua2024alzheimer}</w:t>
      </w:r>
    </w:p>
    <w:p w:rsidR="007E0F6F" w:rsidRDefault="007E0F6F" w:rsidP="007E0F6F">
      <w:r>
        <w:t>R. El Kharoua,``Alzheimer's Disease Dataset,''</w:t>
      </w:r>
    </w:p>
    <w:p w:rsidR="007E0F6F" w:rsidRDefault="007E0F6F" w:rsidP="007E0F6F">
      <w:r>
        <w:t>\textit{Kaggle}, 2024.</w:t>
      </w:r>
    </w:p>
    <w:p w:rsidR="007E0F6F" w:rsidRDefault="007E0F6F" w:rsidP="007E0F6F">
      <w:r>
        <w:t>[Online]. Available: \url{https://www.kaggle.com/datasets/rabieelkharoua/alzheimers-disease-dataset}.</w:t>
      </w:r>
    </w:p>
    <w:p w:rsidR="007E0F6F" w:rsidRDefault="007E0F6F" w:rsidP="007E0F6F">
      <w:r>
        <w:t>License: Creative Commons Attribution 4.0 International (CC~BY~4.0).</w:t>
      </w:r>
    </w:p>
    <w:p w:rsidR="007E0F6F" w:rsidRDefault="007E0F6F" w:rsidP="007E0F6F">
      <w:r>
        <w:t>\end{thebibliography}</w:t>
      </w:r>
    </w:p>
    <w:p w:rsidR="007E0F6F" w:rsidRDefault="007E0F6F" w:rsidP="007E0F6F">
      <w:r>
        <w:t>\end{document}</w:t>
      </w:r>
    </w:p>
    <w:p w:rsidR="00F2158D" w:rsidRPr="007E0F6F" w:rsidRDefault="007E0F6F" w:rsidP="007E0F6F">
      <w:bookmarkStart w:id="0" w:name="_GoBack"/>
      <w:bookmarkEnd w:id="0"/>
    </w:p>
    <w:sectPr w:rsidR="00F2158D" w:rsidRPr="007E0F6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B4"/>
    <w:rsid w:val="000B7333"/>
    <w:rsid w:val="007E0F6F"/>
    <w:rsid w:val="009719B4"/>
    <w:rsid w:val="00C77C0C"/>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1E81A-04E2-479E-8A4A-3DFC475D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kn-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Sylf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9560</Words>
  <Characters>54493</Characters>
  <Application>Microsoft Office Word</Application>
  <DocSecurity>0</DocSecurity>
  <Lines>454</Lines>
  <Paragraphs>127</Paragraphs>
  <ScaleCrop>false</ScaleCrop>
  <Company/>
  <LinksUpToDate>false</LinksUpToDate>
  <CharactersWithSpaces>63926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sunita</dc:creator>
  <cp:keywords/>
  <dc:description/>
  <cp:lastModifiedBy>sunita</cp:lastModifiedBy>
  <cp:revision>2</cp:revision>
  <dcterms:created xsi:type="dcterms:W3CDTF">2026-03-30T10:58:00Z</dcterms:created>
  <dcterms:modified xsi:type="dcterms:W3CDTF">2026-03-31T06:22:00Z</dcterms:modified>
</cp:coreProperties>
</file>