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6ED4" w14:textId="1D1580CE" w:rsidR="00741D9C" w:rsidRPr="00741D9C" w:rsidRDefault="00741D9C" w:rsidP="00741D9C">
      <w:pPr>
        <w:rPr>
          <w:sz w:val="28"/>
          <w:szCs w:val="32"/>
        </w:rPr>
      </w:pPr>
      <w:r w:rsidRPr="00741D9C">
        <w:rPr>
          <w:b/>
          <w:bCs/>
          <w:sz w:val="28"/>
          <w:szCs w:val="32"/>
        </w:rPr>
        <w:t>Title</w:t>
      </w:r>
      <w:r w:rsidRPr="00741D9C">
        <w:rPr>
          <w:sz w:val="28"/>
          <w:szCs w:val="32"/>
        </w:rPr>
        <w:t>:</w:t>
      </w:r>
      <w:r w:rsidRPr="00741D9C">
        <w:rPr>
          <w:b/>
          <w:bCs/>
          <w:sz w:val="28"/>
          <w:szCs w:val="32"/>
        </w:rPr>
        <w:t xml:space="preserve"> </w:t>
      </w:r>
      <w:r w:rsidRPr="00741D9C">
        <w:rPr>
          <w:sz w:val="28"/>
          <w:szCs w:val="32"/>
        </w:rPr>
        <w:t xml:space="preserve">Experience with </w:t>
      </w:r>
      <w:proofErr w:type="spellStart"/>
      <w:r w:rsidRPr="00741D9C">
        <w:rPr>
          <w:sz w:val="28"/>
          <w:szCs w:val="32"/>
        </w:rPr>
        <w:t>Selexipag</w:t>
      </w:r>
      <w:proofErr w:type="spellEnd"/>
      <w:r w:rsidRPr="00741D9C">
        <w:rPr>
          <w:sz w:val="28"/>
          <w:szCs w:val="32"/>
        </w:rPr>
        <w:t xml:space="preserve"> in Triple Therapy for Pulmonary Arterial Hypertension in Chinese Children.</w:t>
      </w:r>
    </w:p>
    <w:p w14:paraId="5CFB159B" w14:textId="73746F3A" w:rsidR="00741D9C" w:rsidRPr="00741D9C" w:rsidRDefault="00741D9C" w:rsidP="00741D9C">
      <w:pPr>
        <w:rPr>
          <w:b/>
          <w:bCs/>
          <w:sz w:val="28"/>
          <w:szCs w:val="32"/>
        </w:rPr>
      </w:pPr>
      <w:r w:rsidRPr="00741D9C">
        <w:rPr>
          <w:b/>
          <w:bCs/>
          <w:sz w:val="28"/>
          <w:szCs w:val="32"/>
        </w:rPr>
        <w:t>Journal</w:t>
      </w:r>
      <w:r w:rsidRPr="00741D9C">
        <w:rPr>
          <w:sz w:val="28"/>
          <w:szCs w:val="32"/>
        </w:rPr>
        <w:t xml:space="preserve">: </w:t>
      </w:r>
      <w:r w:rsidR="00DF0B60" w:rsidRPr="00DF0B60">
        <w:rPr>
          <w:sz w:val="28"/>
          <w:szCs w:val="32"/>
        </w:rPr>
        <w:t>BMC Pediatrics</w:t>
      </w:r>
    </w:p>
    <w:p w14:paraId="19BB8D7B" w14:textId="77777777" w:rsidR="00597452" w:rsidRDefault="00741D9C" w:rsidP="00741D9C">
      <w:pPr>
        <w:rPr>
          <w:b/>
          <w:bCs/>
          <w:sz w:val="28"/>
          <w:szCs w:val="32"/>
        </w:rPr>
      </w:pPr>
      <w:r w:rsidRPr="00741D9C">
        <w:rPr>
          <w:b/>
          <w:bCs/>
          <w:sz w:val="28"/>
          <w:szCs w:val="32"/>
        </w:rPr>
        <w:t>Author</w:t>
      </w:r>
      <w:r w:rsidR="00597452">
        <w:rPr>
          <w:b/>
          <w:bCs/>
          <w:sz w:val="28"/>
          <w:szCs w:val="32"/>
        </w:rPr>
        <w:t>s</w:t>
      </w:r>
      <w:r w:rsidRPr="00741D9C">
        <w:rPr>
          <w:sz w:val="28"/>
          <w:szCs w:val="32"/>
        </w:rPr>
        <w:t>:</w:t>
      </w:r>
      <w:r>
        <w:rPr>
          <w:sz w:val="28"/>
          <w:szCs w:val="32"/>
        </w:rPr>
        <w:t xml:space="preserve"> </w:t>
      </w:r>
      <w:r w:rsidR="00597452" w:rsidRPr="00741D9C">
        <w:rPr>
          <w:sz w:val="28"/>
          <w:szCs w:val="32"/>
        </w:rPr>
        <w:t xml:space="preserve">Meng Li, </w:t>
      </w:r>
      <w:proofErr w:type="spellStart"/>
      <w:r w:rsidR="00597452" w:rsidRPr="00741D9C">
        <w:rPr>
          <w:sz w:val="28"/>
          <w:szCs w:val="32"/>
        </w:rPr>
        <w:t>Yingchun</w:t>
      </w:r>
      <w:proofErr w:type="spellEnd"/>
      <w:r w:rsidR="00597452" w:rsidRPr="00741D9C">
        <w:rPr>
          <w:sz w:val="28"/>
          <w:szCs w:val="32"/>
        </w:rPr>
        <w:t xml:space="preserve"> Wang, </w:t>
      </w:r>
      <w:proofErr w:type="spellStart"/>
      <w:r w:rsidR="00597452" w:rsidRPr="00741D9C">
        <w:rPr>
          <w:sz w:val="28"/>
          <w:szCs w:val="32"/>
        </w:rPr>
        <w:t>Xiaoyu</w:t>
      </w:r>
      <w:proofErr w:type="spellEnd"/>
      <w:r w:rsidR="00597452" w:rsidRPr="00741D9C">
        <w:rPr>
          <w:sz w:val="28"/>
          <w:szCs w:val="32"/>
        </w:rPr>
        <w:t xml:space="preserve"> Hu, </w:t>
      </w:r>
      <w:proofErr w:type="spellStart"/>
      <w:r w:rsidR="00597452" w:rsidRPr="00741D9C">
        <w:rPr>
          <w:sz w:val="28"/>
          <w:szCs w:val="32"/>
        </w:rPr>
        <w:t>Haizhao</w:t>
      </w:r>
      <w:proofErr w:type="spellEnd"/>
      <w:r w:rsidR="00597452" w:rsidRPr="00741D9C">
        <w:rPr>
          <w:sz w:val="28"/>
          <w:szCs w:val="32"/>
        </w:rPr>
        <w:t xml:space="preserve"> Zhao, </w:t>
      </w:r>
      <w:proofErr w:type="spellStart"/>
      <w:r w:rsidR="00597452" w:rsidRPr="00741D9C">
        <w:rPr>
          <w:sz w:val="28"/>
          <w:szCs w:val="32"/>
        </w:rPr>
        <w:t>Weida</w:t>
      </w:r>
      <w:proofErr w:type="spellEnd"/>
      <w:r w:rsidR="00597452" w:rsidRPr="00741D9C">
        <w:rPr>
          <w:sz w:val="28"/>
          <w:szCs w:val="32"/>
        </w:rPr>
        <w:t xml:space="preserve"> Lu, </w:t>
      </w:r>
      <w:r w:rsidR="00597452" w:rsidRPr="005F5340">
        <w:rPr>
          <w:sz w:val="28"/>
          <w:szCs w:val="32"/>
        </w:rPr>
        <w:t>Yuan Ji</w:t>
      </w:r>
      <w:r w:rsidR="00597452">
        <w:rPr>
          <w:rFonts w:hint="eastAsia"/>
          <w:sz w:val="28"/>
          <w:szCs w:val="32"/>
        </w:rPr>
        <w:t>,</w:t>
      </w:r>
      <w:r w:rsidR="00597452" w:rsidRPr="005F5340">
        <w:rPr>
          <w:sz w:val="28"/>
          <w:szCs w:val="32"/>
        </w:rPr>
        <w:t xml:space="preserve"> </w:t>
      </w:r>
      <w:r w:rsidR="00597452">
        <w:rPr>
          <w:sz w:val="28"/>
          <w:szCs w:val="32"/>
        </w:rPr>
        <w:t xml:space="preserve">and </w:t>
      </w:r>
      <w:proofErr w:type="spellStart"/>
      <w:r w:rsidR="00597452" w:rsidRPr="00741D9C">
        <w:rPr>
          <w:sz w:val="28"/>
          <w:szCs w:val="32"/>
        </w:rPr>
        <w:t>Xiaopei</w:t>
      </w:r>
      <w:proofErr w:type="spellEnd"/>
      <w:r w:rsidR="00597452" w:rsidRPr="00741D9C">
        <w:rPr>
          <w:sz w:val="28"/>
          <w:szCs w:val="32"/>
        </w:rPr>
        <w:t xml:space="preserve"> Cui</w:t>
      </w:r>
      <w:r w:rsidR="00597452" w:rsidRPr="00741D9C">
        <w:rPr>
          <w:b/>
          <w:bCs/>
          <w:sz w:val="28"/>
          <w:szCs w:val="32"/>
        </w:rPr>
        <w:t xml:space="preserve"> </w:t>
      </w:r>
    </w:p>
    <w:p w14:paraId="78DEA600" w14:textId="67FE16BF" w:rsidR="00741D9C" w:rsidRPr="00741D9C" w:rsidRDefault="00741D9C" w:rsidP="00741D9C">
      <w:pPr>
        <w:rPr>
          <w:b/>
          <w:bCs/>
          <w:sz w:val="28"/>
          <w:szCs w:val="32"/>
        </w:rPr>
      </w:pPr>
      <w:r w:rsidRPr="00741D9C">
        <w:rPr>
          <w:b/>
          <w:bCs/>
          <w:sz w:val="28"/>
          <w:szCs w:val="32"/>
        </w:rPr>
        <w:t>Corresponding Author:</w:t>
      </w:r>
    </w:p>
    <w:p w14:paraId="109340CB" w14:textId="77777777" w:rsidR="00741D9C" w:rsidRPr="00741D9C" w:rsidRDefault="00741D9C" w:rsidP="00741D9C">
      <w:pPr>
        <w:rPr>
          <w:sz w:val="28"/>
          <w:szCs w:val="32"/>
        </w:rPr>
      </w:pPr>
      <w:proofErr w:type="spellStart"/>
      <w:r w:rsidRPr="00741D9C">
        <w:rPr>
          <w:sz w:val="28"/>
          <w:szCs w:val="32"/>
        </w:rPr>
        <w:t>Xiaopei</w:t>
      </w:r>
      <w:proofErr w:type="spellEnd"/>
      <w:r w:rsidRPr="00741D9C">
        <w:rPr>
          <w:sz w:val="28"/>
          <w:szCs w:val="32"/>
        </w:rPr>
        <w:t xml:space="preserve"> Cui, MD, PhD</w:t>
      </w:r>
    </w:p>
    <w:p w14:paraId="7C2969B5" w14:textId="72C9EE72" w:rsidR="00741D9C" w:rsidRPr="00741D9C" w:rsidRDefault="00741D9C" w:rsidP="00741D9C">
      <w:pPr>
        <w:rPr>
          <w:sz w:val="28"/>
          <w:szCs w:val="32"/>
        </w:rPr>
      </w:pPr>
      <w:r w:rsidRPr="00741D9C">
        <w:rPr>
          <w:sz w:val="28"/>
          <w:szCs w:val="32"/>
        </w:rPr>
        <w:t>Affiliatio</w:t>
      </w:r>
      <w:r>
        <w:rPr>
          <w:rFonts w:hint="eastAsia"/>
          <w:sz w:val="28"/>
          <w:szCs w:val="32"/>
        </w:rPr>
        <w:t>n</w:t>
      </w:r>
      <w:r>
        <w:rPr>
          <w:sz w:val="28"/>
          <w:szCs w:val="32"/>
        </w:rPr>
        <w:t xml:space="preserve">: </w:t>
      </w:r>
      <w:r w:rsidRPr="00741D9C">
        <w:rPr>
          <w:sz w:val="28"/>
          <w:szCs w:val="32"/>
        </w:rPr>
        <w:t xml:space="preserve">Department of Geriatric Medicine &amp; Laboratory of Gerontology and Anti-Aging Research, </w:t>
      </w:r>
      <w:proofErr w:type="spellStart"/>
      <w:r w:rsidRPr="00741D9C">
        <w:rPr>
          <w:sz w:val="28"/>
          <w:szCs w:val="32"/>
        </w:rPr>
        <w:t>Qilu</w:t>
      </w:r>
      <w:proofErr w:type="spellEnd"/>
      <w:r w:rsidRPr="00741D9C">
        <w:rPr>
          <w:sz w:val="28"/>
          <w:szCs w:val="32"/>
        </w:rPr>
        <w:t xml:space="preserve"> Hospital, </w:t>
      </w:r>
      <w:proofErr w:type="spellStart"/>
      <w:r w:rsidRPr="00741D9C">
        <w:rPr>
          <w:sz w:val="28"/>
          <w:szCs w:val="32"/>
        </w:rPr>
        <w:t>Cheeloo</w:t>
      </w:r>
      <w:proofErr w:type="spellEnd"/>
      <w:r w:rsidRPr="00741D9C">
        <w:rPr>
          <w:sz w:val="28"/>
          <w:szCs w:val="32"/>
        </w:rPr>
        <w:t xml:space="preserve"> College of Medicine, Shandong University, No.107 West </w:t>
      </w:r>
      <w:proofErr w:type="spellStart"/>
      <w:r w:rsidRPr="00741D9C">
        <w:rPr>
          <w:sz w:val="28"/>
          <w:szCs w:val="32"/>
        </w:rPr>
        <w:t>Wenhua</w:t>
      </w:r>
      <w:proofErr w:type="spellEnd"/>
      <w:r w:rsidRPr="00741D9C">
        <w:rPr>
          <w:sz w:val="28"/>
          <w:szCs w:val="32"/>
        </w:rPr>
        <w:t xml:space="preserve"> Road, Jinan, 250012, Shandong Province, China</w:t>
      </w:r>
    </w:p>
    <w:p w14:paraId="388B5785" w14:textId="07B7EFC0" w:rsidR="00741D9C" w:rsidRPr="00741D9C" w:rsidRDefault="00741D9C" w:rsidP="00741D9C">
      <w:pPr>
        <w:rPr>
          <w:sz w:val="28"/>
          <w:szCs w:val="32"/>
        </w:rPr>
      </w:pPr>
      <w:r w:rsidRPr="00741D9C">
        <w:rPr>
          <w:sz w:val="28"/>
          <w:szCs w:val="32"/>
        </w:rPr>
        <w:t>Email: cuixiaopei@sdu.edu.cn</w:t>
      </w:r>
    </w:p>
    <w:p w14:paraId="7F915214" w14:textId="77777777" w:rsidR="00741D9C" w:rsidRPr="00741D9C" w:rsidRDefault="00741D9C" w:rsidP="00741D9C"/>
    <w:p w14:paraId="184D8C3C" w14:textId="47CD827A" w:rsidR="00792B0E" w:rsidRDefault="00792B0E">
      <w:pPr>
        <w:rPr>
          <w:b/>
          <w:bCs/>
          <w:sz w:val="24"/>
          <w:szCs w:val="28"/>
        </w:rPr>
      </w:pPr>
    </w:p>
    <w:p w14:paraId="32134DED" w14:textId="29A13B24" w:rsidR="00741D9C" w:rsidRDefault="00741D9C">
      <w:pPr>
        <w:rPr>
          <w:b/>
          <w:bCs/>
          <w:sz w:val="24"/>
          <w:szCs w:val="28"/>
        </w:rPr>
      </w:pPr>
    </w:p>
    <w:p w14:paraId="296696D7" w14:textId="5FB589E0" w:rsidR="00741D9C" w:rsidRDefault="00741D9C">
      <w:pPr>
        <w:rPr>
          <w:b/>
          <w:bCs/>
          <w:sz w:val="24"/>
          <w:szCs w:val="28"/>
        </w:rPr>
      </w:pPr>
    </w:p>
    <w:p w14:paraId="5277330F" w14:textId="77777777" w:rsidR="00741D9C" w:rsidRPr="00741D9C" w:rsidRDefault="00741D9C">
      <w:pPr>
        <w:rPr>
          <w:b/>
          <w:bCs/>
          <w:sz w:val="24"/>
          <w:szCs w:val="28"/>
        </w:rPr>
      </w:pPr>
    </w:p>
    <w:p w14:paraId="11040CDA" w14:textId="6D2DFCF1" w:rsidR="00C8504C" w:rsidRPr="00741D9C" w:rsidRDefault="007A55C0" w:rsidP="00741D9C">
      <w:pPr>
        <w:spacing w:line="48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741D9C">
        <w:rPr>
          <w:rFonts w:ascii="Times New Roman" w:hAnsi="Times New Roman" w:cs="Times New Roman"/>
          <w:b/>
          <w:bCs/>
          <w:sz w:val="24"/>
          <w:szCs w:val="28"/>
        </w:rPr>
        <w:lastRenderedPageBreak/>
        <w:t>Table S1.</w:t>
      </w:r>
      <w:bookmarkStart w:id="0" w:name="_Hlk168249870"/>
      <w:r w:rsidRPr="00741D9C">
        <w:rPr>
          <w:rFonts w:ascii="Times New Roman" w:hAnsi="Times New Roman" w:cs="Times New Roman"/>
          <w:b/>
          <w:bCs/>
          <w:sz w:val="24"/>
          <w:szCs w:val="28"/>
        </w:rPr>
        <w:t xml:space="preserve"> Individual PAH patient characteristics</w:t>
      </w:r>
      <w:r w:rsidR="00EB5449" w:rsidRPr="00741D9C">
        <w:rPr>
          <w:rFonts w:ascii="Times New Roman" w:hAnsi="Times New Roman" w:cs="Times New Roman"/>
          <w:b/>
          <w:bCs/>
          <w:sz w:val="24"/>
          <w:szCs w:val="28"/>
        </w:rPr>
        <w:t xml:space="preserve"> at the time of baseline</w:t>
      </w:r>
      <w:r w:rsidRPr="00741D9C">
        <w:rPr>
          <w:rFonts w:ascii="Times New Roman" w:hAnsi="Times New Roman" w:cs="Times New Roman"/>
          <w:b/>
          <w:bCs/>
          <w:sz w:val="24"/>
          <w:szCs w:val="28"/>
        </w:rPr>
        <w:t xml:space="preserve"> and medication of </w:t>
      </w:r>
      <w:proofErr w:type="spellStart"/>
      <w:r w:rsidRPr="00741D9C">
        <w:rPr>
          <w:rFonts w:ascii="Times New Roman" w:hAnsi="Times New Roman" w:cs="Times New Roman"/>
          <w:b/>
          <w:bCs/>
          <w:sz w:val="24"/>
          <w:szCs w:val="28"/>
        </w:rPr>
        <w:t>selexipag</w:t>
      </w:r>
      <w:bookmarkEnd w:id="0"/>
      <w:proofErr w:type="spellEnd"/>
    </w:p>
    <w:tbl>
      <w:tblPr>
        <w:tblStyle w:val="a7"/>
        <w:tblW w:w="13887" w:type="dxa"/>
        <w:tblLayout w:type="fixed"/>
        <w:tblLook w:val="04A0" w:firstRow="1" w:lastRow="0" w:firstColumn="1" w:lastColumn="0" w:noHBand="0" w:noVBand="1"/>
      </w:tblPr>
      <w:tblGrid>
        <w:gridCol w:w="421"/>
        <w:gridCol w:w="850"/>
        <w:gridCol w:w="567"/>
        <w:gridCol w:w="992"/>
        <w:gridCol w:w="993"/>
        <w:gridCol w:w="425"/>
        <w:gridCol w:w="1276"/>
        <w:gridCol w:w="1275"/>
        <w:gridCol w:w="993"/>
        <w:gridCol w:w="992"/>
        <w:gridCol w:w="1559"/>
        <w:gridCol w:w="1276"/>
        <w:gridCol w:w="1276"/>
        <w:gridCol w:w="992"/>
      </w:tblGrid>
      <w:tr w:rsidR="00EB5449" w:rsidRPr="00085E0B" w14:paraId="5EC703EB" w14:textId="77777777" w:rsidTr="00A42C62">
        <w:trPr>
          <w:trHeight w:val="499"/>
          <w:tblHeader/>
        </w:trPr>
        <w:tc>
          <w:tcPr>
            <w:tcW w:w="421" w:type="dxa"/>
            <w:vMerge w:val="restart"/>
            <w:shd w:val="clear" w:color="auto" w:fill="A8D08D" w:themeFill="accent6" w:themeFillTint="99"/>
            <w:vAlign w:val="center"/>
          </w:tcPr>
          <w:p w14:paraId="482AE91B" w14:textId="4C5DCFC0" w:rsidR="00EB5449" w:rsidRPr="00F73FF3" w:rsidRDefault="00EB5449" w:rsidP="00EB5449">
            <w:pPr>
              <w:jc w:val="center"/>
              <w:rPr>
                <w:b/>
                <w:bCs/>
                <w:sz w:val="18"/>
                <w:szCs w:val="18"/>
              </w:rPr>
            </w:pPr>
            <w:r w:rsidRPr="00F73FF3">
              <w:rPr>
                <w:b/>
                <w:bCs/>
                <w:sz w:val="18"/>
                <w:szCs w:val="18"/>
              </w:rPr>
              <w:t>ID</w:t>
            </w:r>
          </w:p>
        </w:tc>
        <w:tc>
          <w:tcPr>
            <w:tcW w:w="850" w:type="dxa"/>
            <w:vMerge w:val="restart"/>
            <w:shd w:val="clear" w:color="auto" w:fill="A8D08D" w:themeFill="accent6" w:themeFillTint="99"/>
            <w:vAlign w:val="center"/>
          </w:tcPr>
          <w:p w14:paraId="313D8780" w14:textId="283E41B7" w:rsidR="00EB5449" w:rsidRDefault="00EB5449" w:rsidP="00EB54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Gender</w:t>
            </w:r>
            <w:r w:rsidRPr="00F73FF3">
              <w:rPr>
                <w:b/>
                <w:bCs/>
                <w:sz w:val="18"/>
                <w:szCs w:val="18"/>
              </w:rPr>
              <w:br/>
              <w:t>(M/F)</w:t>
            </w:r>
          </w:p>
        </w:tc>
        <w:tc>
          <w:tcPr>
            <w:tcW w:w="567" w:type="dxa"/>
            <w:vMerge w:val="restart"/>
            <w:shd w:val="clear" w:color="auto" w:fill="A8D08D" w:themeFill="accent6" w:themeFillTint="99"/>
            <w:vAlign w:val="center"/>
          </w:tcPr>
          <w:p w14:paraId="20841969" w14:textId="2147D8BF" w:rsidR="00EB5449" w:rsidRPr="00F73FF3" w:rsidRDefault="00EB5449" w:rsidP="00EB5449">
            <w:pPr>
              <w:jc w:val="center"/>
              <w:rPr>
                <w:b/>
                <w:bCs/>
                <w:sz w:val="18"/>
                <w:szCs w:val="18"/>
              </w:rPr>
            </w:pPr>
            <w:r w:rsidRPr="00F73FF3">
              <w:rPr>
                <w:b/>
                <w:bCs/>
                <w:sz w:val="18"/>
                <w:szCs w:val="18"/>
              </w:rPr>
              <w:t>A</w:t>
            </w:r>
            <w:r w:rsidRPr="00F73FF3">
              <w:rPr>
                <w:rFonts w:hint="eastAsia"/>
                <w:b/>
                <w:bCs/>
                <w:sz w:val="18"/>
                <w:szCs w:val="18"/>
              </w:rPr>
              <w:t>ge</w:t>
            </w:r>
            <w:r w:rsidRPr="00F73FF3">
              <w:rPr>
                <w:b/>
                <w:bCs/>
                <w:sz w:val="18"/>
                <w:szCs w:val="18"/>
              </w:rPr>
              <w:br/>
              <w:t>(y</w:t>
            </w:r>
            <w:r w:rsidRPr="00F73FF3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8D08D" w:themeFill="accent6" w:themeFillTint="99"/>
            <w:vAlign w:val="center"/>
          </w:tcPr>
          <w:p w14:paraId="06CF97CE" w14:textId="310F229F" w:rsidR="00EB5449" w:rsidRPr="00F73FF3" w:rsidRDefault="00EB5449" w:rsidP="00EB5449">
            <w:pPr>
              <w:jc w:val="center"/>
              <w:rPr>
                <w:b/>
                <w:bCs/>
                <w:sz w:val="18"/>
                <w:szCs w:val="18"/>
              </w:rPr>
            </w:pPr>
            <w:r w:rsidRPr="00F73FF3">
              <w:rPr>
                <w:rFonts w:hint="eastAsia"/>
                <w:b/>
                <w:bCs/>
                <w:sz w:val="18"/>
                <w:szCs w:val="18"/>
              </w:rPr>
              <w:t>BMI (kg/m²）</w:t>
            </w:r>
          </w:p>
        </w:tc>
        <w:tc>
          <w:tcPr>
            <w:tcW w:w="993" w:type="dxa"/>
            <w:vMerge w:val="restart"/>
            <w:shd w:val="clear" w:color="auto" w:fill="A8D08D" w:themeFill="accent6" w:themeFillTint="99"/>
            <w:vAlign w:val="center"/>
          </w:tcPr>
          <w:p w14:paraId="64FF7853" w14:textId="6AAB7973" w:rsidR="00EB5449" w:rsidRPr="00F73FF3" w:rsidRDefault="00EB5449" w:rsidP="00EB5449">
            <w:pPr>
              <w:jc w:val="center"/>
              <w:rPr>
                <w:b/>
                <w:bCs/>
                <w:sz w:val="18"/>
                <w:szCs w:val="18"/>
              </w:rPr>
            </w:pPr>
            <w:r w:rsidRPr="00F73FF3">
              <w:rPr>
                <w:rFonts w:hint="eastAsia"/>
                <w:b/>
                <w:bCs/>
                <w:sz w:val="18"/>
                <w:szCs w:val="18"/>
              </w:rPr>
              <w:t>P</w:t>
            </w:r>
            <w:r w:rsidRPr="00F73FF3">
              <w:rPr>
                <w:b/>
                <w:bCs/>
                <w:sz w:val="18"/>
                <w:szCs w:val="18"/>
              </w:rPr>
              <w:t xml:space="preserve">AH </w:t>
            </w:r>
            <w:r>
              <w:rPr>
                <w:b/>
                <w:bCs/>
                <w:sz w:val="18"/>
                <w:szCs w:val="18"/>
              </w:rPr>
              <w:t>etiology</w:t>
            </w:r>
          </w:p>
        </w:tc>
        <w:tc>
          <w:tcPr>
            <w:tcW w:w="425" w:type="dxa"/>
            <w:vMerge w:val="restart"/>
            <w:shd w:val="clear" w:color="auto" w:fill="A8D08D" w:themeFill="accent6" w:themeFillTint="99"/>
            <w:vAlign w:val="center"/>
          </w:tcPr>
          <w:p w14:paraId="37B7F4B9" w14:textId="3BAFEAEB" w:rsidR="00EB5449" w:rsidRPr="00F73FF3" w:rsidRDefault="00EB5449" w:rsidP="00EB5449">
            <w:pPr>
              <w:jc w:val="center"/>
              <w:rPr>
                <w:b/>
                <w:bCs/>
                <w:sz w:val="18"/>
                <w:szCs w:val="18"/>
              </w:rPr>
            </w:pPr>
            <w:r w:rsidRPr="00F73FF3">
              <w:rPr>
                <w:rFonts w:hint="eastAsia"/>
                <w:b/>
                <w:bCs/>
                <w:sz w:val="18"/>
                <w:szCs w:val="18"/>
              </w:rPr>
              <w:t>FC</w:t>
            </w:r>
          </w:p>
        </w:tc>
        <w:tc>
          <w:tcPr>
            <w:tcW w:w="1276" w:type="dxa"/>
            <w:vMerge w:val="restart"/>
            <w:shd w:val="clear" w:color="auto" w:fill="A8D08D" w:themeFill="accent6" w:themeFillTint="99"/>
            <w:vAlign w:val="center"/>
          </w:tcPr>
          <w:p w14:paraId="27343E9E" w14:textId="589F6BBA" w:rsidR="00EB5449" w:rsidRPr="00F73FF3" w:rsidRDefault="00EB5449" w:rsidP="00EB5449">
            <w:pPr>
              <w:jc w:val="center"/>
              <w:rPr>
                <w:b/>
                <w:bCs/>
                <w:sz w:val="18"/>
                <w:szCs w:val="18"/>
              </w:rPr>
            </w:pPr>
            <w:r w:rsidRPr="00F73FF3">
              <w:rPr>
                <w:rFonts w:hint="eastAsia"/>
                <w:b/>
                <w:bCs/>
                <w:sz w:val="18"/>
                <w:szCs w:val="18"/>
              </w:rPr>
              <w:t>NT-</w:t>
            </w:r>
            <w:proofErr w:type="spellStart"/>
            <w:r w:rsidRPr="00F73FF3">
              <w:rPr>
                <w:rFonts w:hint="eastAsia"/>
                <w:b/>
                <w:bCs/>
                <w:sz w:val="18"/>
                <w:szCs w:val="18"/>
              </w:rPr>
              <w:t>proBNP</w:t>
            </w:r>
            <w:proofErr w:type="spellEnd"/>
            <w:r w:rsidRPr="00F73FF3">
              <w:rPr>
                <w:b/>
                <w:bCs/>
                <w:sz w:val="18"/>
                <w:szCs w:val="18"/>
              </w:rPr>
              <w:br/>
            </w:r>
            <w:r w:rsidRPr="00F73FF3">
              <w:rPr>
                <w:rFonts w:hint="eastAsia"/>
                <w:b/>
                <w:bCs/>
                <w:sz w:val="18"/>
                <w:szCs w:val="18"/>
              </w:rPr>
              <w:t>(</w:t>
            </w:r>
            <w:proofErr w:type="spellStart"/>
            <w:r w:rsidRPr="00F73FF3">
              <w:rPr>
                <w:rFonts w:hint="eastAsia"/>
                <w:b/>
                <w:bCs/>
                <w:sz w:val="18"/>
                <w:szCs w:val="18"/>
              </w:rPr>
              <w:t>pg</w:t>
            </w:r>
            <w:proofErr w:type="spellEnd"/>
            <w:r w:rsidRPr="00F73FF3">
              <w:rPr>
                <w:rFonts w:hint="eastAsia"/>
                <w:b/>
                <w:bCs/>
                <w:sz w:val="18"/>
                <w:szCs w:val="18"/>
              </w:rPr>
              <w:t>/mL)</w:t>
            </w:r>
          </w:p>
        </w:tc>
        <w:tc>
          <w:tcPr>
            <w:tcW w:w="1275" w:type="dxa"/>
            <w:vMerge w:val="restart"/>
            <w:shd w:val="clear" w:color="auto" w:fill="A8D08D" w:themeFill="accent6" w:themeFillTint="99"/>
            <w:vAlign w:val="center"/>
          </w:tcPr>
          <w:p w14:paraId="1A52EBF9" w14:textId="4B5FFD4B" w:rsidR="00EB5449" w:rsidRPr="00F73FF3" w:rsidRDefault="00EB5449" w:rsidP="00EB5449">
            <w:pPr>
              <w:jc w:val="center"/>
              <w:rPr>
                <w:b/>
                <w:bCs/>
                <w:sz w:val="18"/>
                <w:szCs w:val="18"/>
              </w:rPr>
            </w:pPr>
            <w:r w:rsidRPr="00F73FF3">
              <w:rPr>
                <w:b/>
                <w:bCs/>
                <w:sz w:val="18"/>
                <w:szCs w:val="18"/>
              </w:rPr>
              <w:t xml:space="preserve">subsequent </w:t>
            </w:r>
            <w:r w:rsidRPr="00F73FF3">
              <w:rPr>
                <w:rFonts w:hint="eastAsia"/>
                <w:b/>
                <w:bCs/>
                <w:sz w:val="18"/>
                <w:szCs w:val="18"/>
              </w:rPr>
              <w:t>R</w:t>
            </w:r>
            <w:r w:rsidRPr="00F73FF3">
              <w:rPr>
                <w:b/>
                <w:bCs/>
                <w:sz w:val="18"/>
                <w:szCs w:val="18"/>
              </w:rPr>
              <w:t>HC</w:t>
            </w:r>
          </w:p>
        </w:tc>
        <w:tc>
          <w:tcPr>
            <w:tcW w:w="4820" w:type="dxa"/>
            <w:gridSpan w:val="4"/>
            <w:shd w:val="clear" w:color="auto" w:fill="A8D08D" w:themeFill="accent6" w:themeFillTint="99"/>
            <w:vAlign w:val="center"/>
          </w:tcPr>
          <w:p w14:paraId="07A3008A" w14:textId="0D2E0E6F" w:rsidR="00EB5449" w:rsidRPr="00F73FF3" w:rsidRDefault="00EB5449" w:rsidP="00EB54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Medication of </w:t>
            </w:r>
            <w:proofErr w:type="spellStart"/>
            <w:r>
              <w:rPr>
                <w:b/>
                <w:bCs/>
                <w:sz w:val="18"/>
                <w:szCs w:val="18"/>
              </w:rPr>
              <w:t>selexipag</w:t>
            </w:r>
            <w:proofErr w:type="spellEnd"/>
          </w:p>
        </w:tc>
        <w:tc>
          <w:tcPr>
            <w:tcW w:w="1276" w:type="dxa"/>
            <w:vMerge w:val="restart"/>
            <w:shd w:val="clear" w:color="auto" w:fill="A8D08D" w:themeFill="accent6" w:themeFillTint="99"/>
            <w:vAlign w:val="center"/>
          </w:tcPr>
          <w:p w14:paraId="47F739AA" w14:textId="77777777" w:rsidR="00317EA1" w:rsidRDefault="00317EA1" w:rsidP="00EB54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Duration of </w:t>
            </w:r>
            <w:r w:rsidR="00EB5449" w:rsidRPr="00F73FF3">
              <w:rPr>
                <w:rFonts w:hint="eastAsia"/>
                <w:b/>
                <w:bCs/>
                <w:sz w:val="18"/>
                <w:szCs w:val="18"/>
              </w:rPr>
              <w:t>f</w:t>
            </w:r>
            <w:r w:rsidR="00EB5449" w:rsidRPr="00F73FF3">
              <w:rPr>
                <w:b/>
                <w:bCs/>
                <w:sz w:val="18"/>
                <w:szCs w:val="18"/>
              </w:rPr>
              <w:t>ollow</w:t>
            </w:r>
            <w:r w:rsidR="00EB5449" w:rsidRPr="00F73FF3">
              <w:rPr>
                <w:rFonts w:hint="eastAsia"/>
                <w:b/>
                <w:bCs/>
                <w:sz w:val="18"/>
                <w:szCs w:val="18"/>
              </w:rPr>
              <w:t>-</w:t>
            </w:r>
            <w:r w:rsidR="00EB5449" w:rsidRPr="00F73FF3">
              <w:rPr>
                <w:b/>
                <w:bCs/>
                <w:sz w:val="18"/>
                <w:szCs w:val="18"/>
              </w:rPr>
              <w:t>up</w:t>
            </w:r>
          </w:p>
          <w:p w14:paraId="135861E9" w14:textId="7ACA8FB0" w:rsidR="00EB5449" w:rsidRPr="00F73FF3" w:rsidRDefault="00EB5449" w:rsidP="00EB54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(week</w:t>
            </w:r>
            <w:r w:rsidRPr="00CD589A">
              <w:rPr>
                <w:b/>
                <w:bCs/>
                <w:sz w:val="18"/>
                <w:szCs w:val="18"/>
              </w:rPr>
              <w:t>s)</w:t>
            </w:r>
          </w:p>
        </w:tc>
        <w:tc>
          <w:tcPr>
            <w:tcW w:w="992" w:type="dxa"/>
            <w:vMerge w:val="restart"/>
            <w:shd w:val="clear" w:color="auto" w:fill="A8D08D" w:themeFill="accent6" w:themeFillTint="99"/>
            <w:vAlign w:val="center"/>
          </w:tcPr>
          <w:p w14:paraId="0C9B0E7D" w14:textId="77777777" w:rsidR="00EB5449" w:rsidRPr="00F73FF3" w:rsidRDefault="00EB5449" w:rsidP="00EB5449">
            <w:pPr>
              <w:jc w:val="center"/>
              <w:rPr>
                <w:b/>
                <w:bCs/>
                <w:sz w:val="18"/>
                <w:szCs w:val="18"/>
              </w:rPr>
            </w:pPr>
            <w:r w:rsidRPr="00F73FF3">
              <w:rPr>
                <w:b/>
                <w:bCs/>
                <w:sz w:val="18"/>
                <w:szCs w:val="18"/>
              </w:rPr>
              <w:t>Outcome</w:t>
            </w:r>
          </w:p>
          <w:p w14:paraId="40B0EED4" w14:textId="77777777" w:rsidR="00EB5449" w:rsidRPr="00F73FF3" w:rsidRDefault="00EB5449" w:rsidP="00EB54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42C62" w:rsidRPr="00085E0B" w14:paraId="5E446B98" w14:textId="16093309" w:rsidTr="0038462C">
        <w:trPr>
          <w:trHeight w:val="1271"/>
          <w:tblHeader/>
        </w:trPr>
        <w:tc>
          <w:tcPr>
            <w:tcW w:w="421" w:type="dxa"/>
            <w:vMerge/>
            <w:shd w:val="clear" w:color="auto" w:fill="A8D08D" w:themeFill="accent6" w:themeFillTint="99"/>
            <w:vAlign w:val="center"/>
            <w:hideMark/>
          </w:tcPr>
          <w:p w14:paraId="33D4EC4E" w14:textId="5FAB5EB9" w:rsidR="00EB5449" w:rsidRPr="00F73FF3" w:rsidRDefault="00EB5449" w:rsidP="00EB54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8D08D" w:themeFill="accent6" w:themeFillTint="99"/>
            <w:vAlign w:val="center"/>
            <w:hideMark/>
          </w:tcPr>
          <w:p w14:paraId="0A7A2AAE" w14:textId="5348BB17" w:rsidR="00EB5449" w:rsidRPr="00F73FF3" w:rsidRDefault="00EB5449" w:rsidP="00EB54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8D08D" w:themeFill="accent6" w:themeFillTint="99"/>
            <w:vAlign w:val="center"/>
          </w:tcPr>
          <w:p w14:paraId="5AC17D37" w14:textId="6A38D4C7" w:rsidR="00EB5449" w:rsidRPr="00F73FF3" w:rsidRDefault="00EB5449" w:rsidP="00EB54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8D08D" w:themeFill="accent6" w:themeFillTint="99"/>
            <w:vAlign w:val="center"/>
          </w:tcPr>
          <w:p w14:paraId="4C9516EA" w14:textId="28FA9ABE" w:rsidR="00EB5449" w:rsidRPr="00F73FF3" w:rsidRDefault="00EB5449" w:rsidP="00EB54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8D08D" w:themeFill="accent6" w:themeFillTint="99"/>
            <w:vAlign w:val="center"/>
            <w:hideMark/>
          </w:tcPr>
          <w:p w14:paraId="0BC40D7C" w14:textId="5C880EC5" w:rsidR="00EB5449" w:rsidRPr="00F73FF3" w:rsidRDefault="00EB5449" w:rsidP="00EB54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8D08D" w:themeFill="accent6" w:themeFillTint="99"/>
            <w:vAlign w:val="center"/>
          </w:tcPr>
          <w:p w14:paraId="411A5CF5" w14:textId="348A60CA" w:rsidR="00EB5449" w:rsidRPr="00F73FF3" w:rsidRDefault="00EB5449" w:rsidP="00EB54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8D08D" w:themeFill="accent6" w:themeFillTint="99"/>
            <w:vAlign w:val="center"/>
          </w:tcPr>
          <w:p w14:paraId="7FBB4123" w14:textId="5A570D20" w:rsidR="00EB5449" w:rsidRPr="00F73FF3" w:rsidRDefault="00EB5449" w:rsidP="00EB54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8D08D" w:themeFill="accent6" w:themeFillTint="99"/>
            <w:vAlign w:val="center"/>
          </w:tcPr>
          <w:p w14:paraId="11730F53" w14:textId="0AC1E44C" w:rsidR="00EB5449" w:rsidRPr="00F73FF3" w:rsidRDefault="00EB5449" w:rsidP="00EB54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8D08D" w:themeFill="accent6" w:themeFillTint="99"/>
            <w:vAlign w:val="center"/>
            <w:hideMark/>
          </w:tcPr>
          <w:p w14:paraId="2B3568D5" w14:textId="77777777" w:rsidR="00A42C62" w:rsidRDefault="00EB5449" w:rsidP="00EB544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73FF3">
              <w:rPr>
                <w:rFonts w:hint="eastAsia"/>
                <w:b/>
                <w:bCs/>
                <w:sz w:val="18"/>
                <w:szCs w:val="18"/>
              </w:rPr>
              <w:t>uTCT</w:t>
            </w:r>
            <w:proofErr w:type="spellEnd"/>
            <w:r w:rsidRPr="00F73FF3">
              <w:rPr>
                <w:rFonts w:hint="eastAsia"/>
                <w:b/>
                <w:bCs/>
                <w:sz w:val="18"/>
                <w:szCs w:val="18"/>
              </w:rPr>
              <w:t>/</w:t>
            </w:r>
          </w:p>
          <w:p w14:paraId="7B461154" w14:textId="292FD61A" w:rsidR="00EB5449" w:rsidRPr="00F73FF3" w:rsidRDefault="00EB5449" w:rsidP="00EB544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73FF3">
              <w:rPr>
                <w:rFonts w:hint="eastAsia"/>
                <w:b/>
                <w:bCs/>
                <w:sz w:val="18"/>
                <w:szCs w:val="18"/>
              </w:rPr>
              <w:t>sTCT</w:t>
            </w:r>
            <w:proofErr w:type="spellEnd"/>
          </w:p>
        </w:tc>
        <w:tc>
          <w:tcPr>
            <w:tcW w:w="992" w:type="dxa"/>
            <w:shd w:val="clear" w:color="auto" w:fill="A8D08D" w:themeFill="accent6" w:themeFillTint="99"/>
            <w:vAlign w:val="center"/>
            <w:hideMark/>
          </w:tcPr>
          <w:p w14:paraId="4A13C810" w14:textId="3507139E" w:rsidR="00EB5449" w:rsidRPr="00F73FF3" w:rsidRDefault="00317EA1" w:rsidP="00EB54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</w:t>
            </w:r>
            <w:r>
              <w:rPr>
                <w:rFonts w:hint="eastAsia"/>
                <w:b/>
                <w:bCs/>
                <w:sz w:val="18"/>
                <w:szCs w:val="18"/>
              </w:rPr>
              <w:t>ime</w:t>
            </w:r>
            <w:r w:rsidR="00EB5449" w:rsidRPr="00F73FF3">
              <w:rPr>
                <w:b/>
                <w:bCs/>
                <w:sz w:val="18"/>
                <w:szCs w:val="18"/>
              </w:rPr>
              <w:t xml:space="preserve"> from diagnosis</w:t>
            </w:r>
            <w:r>
              <w:rPr>
                <w:b/>
                <w:bCs/>
                <w:sz w:val="18"/>
                <w:szCs w:val="18"/>
              </w:rPr>
              <w:t xml:space="preserve"> (months</w:t>
            </w:r>
            <w:r w:rsidRPr="00F73FF3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  <w:hideMark/>
          </w:tcPr>
          <w:p w14:paraId="3116EDDF" w14:textId="77777777" w:rsidR="00EB5449" w:rsidRPr="00F73FF3" w:rsidRDefault="00EB5449" w:rsidP="00EB5449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F73FF3">
              <w:rPr>
                <w:b/>
                <w:bCs/>
                <w:sz w:val="18"/>
                <w:szCs w:val="18"/>
              </w:rPr>
              <w:t>1</w:t>
            </w:r>
            <w:r w:rsidRPr="00F73FF3">
              <w:rPr>
                <w:b/>
                <w:bCs/>
                <w:sz w:val="18"/>
                <w:szCs w:val="18"/>
                <w:vertAlign w:val="superscript"/>
              </w:rPr>
              <w:t>st</w:t>
            </w:r>
            <w:r w:rsidRPr="00F73FF3">
              <w:rPr>
                <w:b/>
                <w:bCs/>
                <w:sz w:val="18"/>
                <w:szCs w:val="18"/>
              </w:rPr>
              <w:t xml:space="preserve"> </w:t>
            </w:r>
            <w:r w:rsidRPr="00F73FF3">
              <w:rPr>
                <w:rFonts w:hint="eastAsia"/>
                <w:b/>
                <w:bCs/>
                <w:sz w:val="18"/>
                <w:szCs w:val="18"/>
              </w:rPr>
              <w:t>dose</w:t>
            </w:r>
            <w:r w:rsidRPr="00F73FF3">
              <w:rPr>
                <w:b/>
                <w:bCs/>
                <w:sz w:val="18"/>
                <w:szCs w:val="18"/>
              </w:rPr>
              <w:t xml:space="preserve"> (</w:t>
            </w:r>
            <w:r w:rsidRPr="00F73FF3">
              <w:rPr>
                <w:rFonts w:ascii="Segoe UI" w:hAnsi="Segoe UI" w:cs="Segoe UI" w:hint="eastAsia"/>
                <w:b/>
                <w:bCs/>
                <w:color w:val="2A2B2E"/>
                <w:sz w:val="18"/>
                <w:szCs w:val="18"/>
                <w:shd w:val="clear" w:color="auto" w:fill="A8D08D" w:themeFill="accent6" w:themeFillTint="99"/>
              </w:rPr>
              <w:t>μ</w:t>
            </w:r>
            <w:r w:rsidRPr="00F73FF3">
              <w:rPr>
                <w:rFonts w:ascii="Segoe UI" w:hAnsi="Segoe UI" w:cs="Segoe UI" w:hint="eastAsia"/>
                <w:b/>
                <w:bCs/>
                <w:color w:val="2A2B2E"/>
                <w:sz w:val="18"/>
                <w:szCs w:val="18"/>
                <w:shd w:val="clear" w:color="auto" w:fill="A8D08D" w:themeFill="accent6" w:themeFillTint="99"/>
              </w:rPr>
              <w:t>g</w:t>
            </w:r>
            <w:r w:rsidRPr="00F73FF3">
              <w:rPr>
                <w:b/>
                <w:bCs/>
                <w:sz w:val="18"/>
                <w:szCs w:val="18"/>
              </w:rPr>
              <w:t>)</w:t>
            </w:r>
          </w:p>
          <w:p w14:paraId="57B063D8" w14:textId="32488CA2" w:rsidR="00EB5449" w:rsidRPr="00F73FF3" w:rsidRDefault="00EB5449" w:rsidP="00EB54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="00317EA1"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>nterval</w:t>
            </w:r>
            <w:r w:rsidR="00317EA1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weeks</w:t>
            </w:r>
            <w:r w:rsidRPr="00F73FF3">
              <w:rPr>
                <w:b/>
                <w:bCs/>
                <w:sz w:val="18"/>
                <w:szCs w:val="18"/>
              </w:rPr>
              <w:t>)</w:t>
            </w:r>
          </w:p>
          <w:p w14:paraId="24F33B86" w14:textId="2A9F762E" w:rsidR="00EB5449" w:rsidRPr="00F73FF3" w:rsidRDefault="00EB5449" w:rsidP="00EB54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Maintenance</w:t>
            </w:r>
            <w:r w:rsidRPr="00F73FF3">
              <w:rPr>
                <w:b/>
                <w:bCs/>
                <w:sz w:val="18"/>
                <w:szCs w:val="18"/>
              </w:rPr>
              <w:t xml:space="preserve"> do</w:t>
            </w:r>
            <w:r w:rsidRPr="00F73FF3">
              <w:rPr>
                <w:rFonts w:hint="eastAsia"/>
                <w:b/>
                <w:bCs/>
                <w:sz w:val="18"/>
                <w:szCs w:val="18"/>
              </w:rPr>
              <w:t>s</w:t>
            </w:r>
            <w:r w:rsidRPr="00F73FF3">
              <w:rPr>
                <w:b/>
                <w:bCs/>
                <w:sz w:val="18"/>
                <w:szCs w:val="18"/>
              </w:rPr>
              <w:t>e (</w:t>
            </w:r>
            <w:r w:rsidRPr="00F73FF3">
              <w:rPr>
                <w:rFonts w:ascii="Segoe UI" w:hAnsi="Segoe UI" w:cs="Segoe UI" w:hint="eastAsia"/>
                <w:b/>
                <w:bCs/>
                <w:color w:val="2A2B2E"/>
                <w:sz w:val="18"/>
                <w:szCs w:val="18"/>
                <w:shd w:val="clear" w:color="auto" w:fill="A8D08D" w:themeFill="accent6" w:themeFillTint="99"/>
              </w:rPr>
              <w:t>µ</w:t>
            </w:r>
            <w:r w:rsidRPr="00F73FF3">
              <w:rPr>
                <w:rFonts w:ascii="Segoe UI" w:hAnsi="Segoe UI" w:cs="Segoe UI"/>
                <w:b/>
                <w:bCs/>
                <w:color w:val="2A2B2E"/>
                <w:sz w:val="18"/>
                <w:szCs w:val="18"/>
                <w:shd w:val="clear" w:color="auto" w:fill="A8D08D" w:themeFill="accent6" w:themeFillTint="99"/>
              </w:rPr>
              <w:t>g</w:t>
            </w:r>
            <w:r w:rsidRPr="00F73FF3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  <w:hideMark/>
          </w:tcPr>
          <w:p w14:paraId="4134B698" w14:textId="77777777" w:rsidR="00317EA1" w:rsidRDefault="00317EA1" w:rsidP="00EB54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Duration of </w:t>
            </w:r>
            <w:proofErr w:type="spellStart"/>
            <w:r>
              <w:rPr>
                <w:b/>
                <w:bCs/>
                <w:sz w:val="18"/>
                <w:szCs w:val="18"/>
              </w:rPr>
              <w:t>selexipag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treatment</w:t>
            </w:r>
          </w:p>
          <w:p w14:paraId="68273564" w14:textId="69E049CE" w:rsidR="00EB5449" w:rsidRPr="00F73FF3" w:rsidRDefault="00317EA1" w:rsidP="00EB54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(months</w:t>
            </w:r>
            <w:r w:rsidRPr="00F73FF3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  <w:vMerge/>
            <w:shd w:val="clear" w:color="auto" w:fill="A8D08D" w:themeFill="accent6" w:themeFillTint="99"/>
            <w:vAlign w:val="center"/>
            <w:hideMark/>
          </w:tcPr>
          <w:p w14:paraId="4338348A" w14:textId="4B63E83D" w:rsidR="00EB5449" w:rsidRPr="00F73FF3" w:rsidRDefault="00EB5449" w:rsidP="00EB54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8D08D" w:themeFill="accent6" w:themeFillTint="99"/>
            <w:vAlign w:val="center"/>
          </w:tcPr>
          <w:p w14:paraId="236FE877" w14:textId="77777777" w:rsidR="00EB5449" w:rsidRPr="00F73FF3" w:rsidRDefault="00EB5449" w:rsidP="00EB54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42C62" w:rsidRPr="00085E0B" w14:paraId="2C075D98" w14:textId="298CFC54" w:rsidTr="00A42C62">
        <w:trPr>
          <w:trHeight w:val="878"/>
        </w:trPr>
        <w:tc>
          <w:tcPr>
            <w:tcW w:w="421" w:type="dxa"/>
            <w:vAlign w:val="center"/>
            <w:hideMark/>
          </w:tcPr>
          <w:p w14:paraId="01E0A1C8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  <w:hideMark/>
          </w:tcPr>
          <w:p w14:paraId="21AB16ED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F</w:t>
            </w:r>
          </w:p>
        </w:tc>
        <w:tc>
          <w:tcPr>
            <w:tcW w:w="567" w:type="dxa"/>
            <w:vAlign w:val="center"/>
          </w:tcPr>
          <w:p w14:paraId="70B6127E" w14:textId="59A6FF52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15.9</w:t>
            </w:r>
          </w:p>
        </w:tc>
        <w:tc>
          <w:tcPr>
            <w:tcW w:w="992" w:type="dxa"/>
            <w:vAlign w:val="center"/>
          </w:tcPr>
          <w:p w14:paraId="34197B75" w14:textId="0927937A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18.00</w:t>
            </w:r>
          </w:p>
        </w:tc>
        <w:tc>
          <w:tcPr>
            <w:tcW w:w="993" w:type="dxa"/>
            <w:vAlign w:val="center"/>
            <w:hideMark/>
          </w:tcPr>
          <w:p w14:paraId="3B9B4E74" w14:textId="714682E1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 xml:space="preserve">1.4.4 </w:t>
            </w:r>
            <w:r w:rsidRPr="00085E0B">
              <w:rPr>
                <w:sz w:val="18"/>
                <w:szCs w:val="18"/>
              </w:rPr>
              <w:br/>
            </w:r>
            <w:r w:rsidRPr="00085E0B">
              <w:rPr>
                <w:rFonts w:hint="eastAsia"/>
                <w:sz w:val="18"/>
                <w:szCs w:val="18"/>
              </w:rPr>
              <w:t>CHD-PAH</w:t>
            </w:r>
          </w:p>
        </w:tc>
        <w:tc>
          <w:tcPr>
            <w:tcW w:w="425" w:type="dxa"/>
            <w:vAlign w:val="center"/>
          </w:tcPr>
          <w:p w14:paraId="0D1EB3D0" w14:textId="4EAFEA7A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ascii="Times New Roman" w:hAnsi="Times New Roman" w:cs="Times New Roman"/>
                <w:sz w:val="18"/>
                <w:szCs w:val="18"/>
              </w:rPr>
              <w:t>Ⅲ</w:t>
            </w:r>
          </w:p>
        </w:tc>
        <w:tc>
          <w:tcPr>
            <w:tcW w:w="1276" w:type="dxa"/>
            <w:vAlign w:val="center"/>
          </w:tcPr>
          <w:p w14:paraId="2CC5A69B" w14:textId="1759640C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248.3</w:t>
            </w:r>
          </w:p>
        </w:tc>
        <w:tc>
          <w:tcPr>
            <w:tcW w:w="1275" w:type="dxa"/>
            <w:vAlign w:val="center"/>
          </w:tcPr>
          <w:p w14:paraId="05106E18" w14:textId="127CD943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sz w:val="18"/>
                <w:szCs w:val="18"/>
              </w:rPr>
              <w:t>No</w:t>
            </w:r>
          </w:p>
        </w:tc>
        <w:tc>
          <w:tcPr>
            <w:tcW w:w="993" w:type="dxa"/>
            <w:vAlign w:val="center"/>
            <w:hideMark/>
          </w:tcPr>
          <w:p w14:paraId="501D8624" w14:textId="08D104E5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proofErr w:type="spellStart"/>
            <w:r w:rsidRPr="00085E0B">
              <w:rPr>
                <w:rFonts w:hint="eastAsia"/>
                <w:sz w:val="18"/>
                <w:szCs w:val="18"/>
              </w:rPr>
              <w:t>uTCT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14:paraId="17AFF04B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0.33</w:t>
            </w:r>
          </w:p>
        </w:tc>
        <w:tc>
          <w:tcPr>
            <w:tcW w:w="1559" w:type="dxa"/>
            <w:vAlign w:val="center"/>
            <w:hideMark/>
          </w:tcPr>
          <w:p w14:paraId="0D94AD78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400</w:t>
            </w:r>
            <w:r w:rsidRPr="00085E0B"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(</w:t>
            </w:r>
            <w:r w:rsidRPr="00085E0B">
              <w:rPr>
                <w:sz w:val="18"/>
                <w:szCs w:val="18"/>
              </w:rPr>
              <w:t>12.4</w:t>
            </w:r>
            <w:r w:rsidRPr="00F73FF3">
              <w:rPr>
                <w:sz w:val="18"/>
                <w:szCs w:val="18"/>
              </w:rPr>
              <w:t>)</w:t>
            </w:r>
            <w:r w:rsidRPr="00085E0B">
              <w:rPr>
                <w:sz w:val="18"/>
                <w:szCs w:val="18"/>
              </w:rPr>
              <w:br/>
              <w:t>1600</w:t>
            </w:r>
          </w:p>
        </w:tc>
        <w:tc>
          <w:tcPr>
            <w:tcW w:w="1276" w:type="dxa"/>
            <w:vAlign w:val="center"/>
            <w:hideMark/>
          </w:tcPr>
          <w:p w14:paraId="32AC7CD1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13.2</w:t>
            </w:r>
          </w:p>
        </w:tc>
        <w:tc>
          <w:tcPr>
            <w:tcW w:w="1276" w:type="dxa"/>
            <w:vAlign w:val="center"/>
            <w:hideMark/>
          </w:tcPr>
          <w:p w14:paraId="1E3D2D81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42.9</w:t>
            </w:r>
          </w:p>
        </w:tc>
        <w:tc>
          <w:tcPr>
            <w:tcW w:w="992" w:type="dxa"/>
            <w:vAlign w:val="center"/>
          </w:tcPr>
          <w:p w14:paraId="06D0DEB7" w14:textId="40F0B97E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sz w:val="18"/>
                <w:szCs w:val="18"/>
              </w:rPr>
              <w:t>Alive</w:t>
            </w:r>
          </w:p>
        </w:tc>
      </w:tr>
      <w:tr w:rsidR="00A42C62" w:rsidRPr="00085E0B" w14:paraId="3BCE8377" w14:textId="7109DF82" w:rsidTr="00A42C62">
        <w:trPr>
          <w:trHeight w:val="878"/>
        </w:trPr>
        <w:tc>
          <w:tcPr>
            <w:tcW w:w="421" w:type="dxa"/>
            <w:vAlign w:val="center"/>
            <w:hideMark/>
          </w:tcPr>
          <w:p w14:paraId="319E5EBF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  <w:hideMark/>
          </w:tcPr>
          <w:p w14:paraId="23A586A7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F</w:t>
            </w:r>
          </w:p>
        </w:tc>
        <w:tc>
          <w:tcPr>
            <w:tcW w:w="567" w:type="dxa"/>
            <w:vAlign w:val="center"/>
          </w:tcPr>
          <w:p w14:paraId="09DE2266" w14:textId="769DE353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12.9</w:t>
            </w:r>
          </w:p>
        </w:tc>
        <w:tc>
          <w:tcPr>
            <w:tcW w:w="992" w:type="dxa"/>
            <w:vAlign w:val="center"/>
          </w:tcPr>
          <w:p w14:paraId="72BCE2F1" w14:textId="4E51632C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16.80</w:t>
            </w:r>
          </w:p>
        </w:tc>
        <w:tc>
          <w:tcPr>
            <w:tcW w:w="993" w:type="dxa"/>
            <w:vAlign w:val="center"/>
            <w:hideMark/>
          </w:tcPr>
          <w:p w14:paraId="202B702A" w14:textId="664D806F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 xml:space="preserve">1.4.4 </w:t>
            </w:r>
            <w:r w:rsidRPr="00085E0B">
              <w:rPr>
                <w:sz w:val="18"/>
                <w:szCs w:val="18"/>
              </w:rPr>
              <w:br/>
            </w:r>
            <w:r w:rsidRPr="00085E0B">
              <w:rPr>
                <w:rFonts w:hint="eastAsia"/>
                <w:sz w:val="18"/>
                <w:szCs w:val="18"/>
              </w:rPr>
              <w:t>CHD-PAH</w:t>
            </w:r>
          </w:p>
        </w:tc>
        <w:tc>
          <w:tcPr>
            <w:tcW w:w="425" w:type="dxa"/>
            <w:vAlign w:val="center"/>
          </w:tcPr>
          <w:p w14:paraId="7F5196B6" w14:textId="4DC32DD3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ascii="Times New Roman" w:hAnsi="Times New Roman" w:cs="Times New Roman"/>
                <w:sz w:val="18"/>
                <w:szCs w:val="18"/>
              </w:rPr>
              <w:t>Ⅲ</w:t>
            </w:r>
          </w:p>
        </w:tc>
        <w:tc>
          <w:tcPr>
            <w:tcW w:w="1276" w:type="dxa"/>
            <w:vAlign w:val="center"/>
          </w:tcPr>
          <w:p w14:paraId="3A4B725F" w14:textId="72F2D583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1400</w:t>
            </w:r>
            <w:r w:rsidR="00433E63">
              <w:rPr>
                <w:rFonts w:hint="eastAsia"/>
                <w:sz w:val="18"/>
                <w:szCs w:val="18"/>
              </w:rPr>
              <w:t>.</w:t>
            </w:r>
            <w:r w:rsidR="00433E63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14:paraId="09F0F7FE" w14:textId="5AA79ECE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sz w:val="18"/>
                <w:szCs w:val="18"/>
              </w:rPr>
              <w:t>Yes</w:t>
            </w:r>
          </w:p>
        </w:tc>
        <w:tc>
          <w:tcPr>
            <w:tcW w:w="993" w:type="dxa"/>
            <w:vAlign w:val="center"/>
            <w:hideMark/>
          </w:tcPr>
          <w:p w14:paraId="3D7AB747" w14:textId="2C42480C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proofErr w:type="spellStart"/>
            <w:r w:rsidRPr="00085E0B">
              <w:rPr>
                <w:rFonts w:hint="eastAsia"/>
                <w:sz w:val="18"/>
                <w:szCs w:val="18"/>
              </w:rPr>
              <w:t>sTCT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14:paraId="27D5E53A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43.43</w:t>
            </w:r>
          </w:p>
        </w:tc>
        <w:tc>
          <w:tcPr>
            <w:tcW w:w="1559" w:type="dxa"/>
            <w:vAlign w:val="center"/>
            <w:hideMark/>
          </w:tcPr>
          <w:p w14:paraId="2F053C64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400</w:t>
            </w:r>
            <w:r w:rsidRPr="00085E0B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</w:t>
            </w:r>
            <w:r w:rsidRPr="00085E0B">
              <w:rPr>
                <w:sz w:val="18"/>
                <w:szCs w:val="18"/>
              </w:rPr>
              <w:t>36.3</w:t>
            </w:r>
            <w:r w:rsidRPr="00F73FF3">
              <w:rPr>
                <w:sz w:val="18"/>
                <w:szCs w:val="18"/>
              </w:rPr>
              <w:t>)</w:t>
            </w:r>
            <w:r w:rsidRPr="00085E0B">
              <w:rPr>
                <w:sz w:val="18"/>
                <w:szCs w:val="18"/>
              </w:rPr>
              <w:br/>
              <w:t>3200</w:t>
            </w:r>
          </w:p>
        </w:tc>
        <w:tc>
          <w:tcPr>
            <w:tcW w:w="1276" w:type="dxa"/>
            <w:vAlign w:val="center"/>
            <w:hideMark/>
          </w:tcPr>
          <w:p w14:paraId="204F0CA6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17.9</w:t>
            </w:r>
          </w:p>
        </w:tc>
        <w:tc>
          <w:tcPr>
            <w:tcW w:w="1276" w:type="dxa"/>
            <w:vAlign w:val="center"/>
            <w:hideMark/>
          </w:tcPr>
          <w:p w14:paraId="13A4FEC5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17.9</w:t>
            </w:r>
          </w:p>
        </w:tc>
        <w:tc>
          <w:tcPr>
            <w:tcW w:w="992" w:type="dxa"/>
            <w:vAlign w:val="center"/>
          </w:tcPr>
          <w:p w14:paraId="1BB94B65" w14:textId="6E08F04F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sz w:val="18"/>
                <w:szCs w:val="18"/>
              </w:rPr>
              <w:t>Death</w:t>
            </w:r>
          </w:p>
        </w:tc>
      </w:tr>
      <w:tr w:rsidR="00A42C62" w:rsidRPr="00085E0B" w14:paraId="482EC6BE" w14:textId="30FFB132" w:rsidTr="00A42C62">
        <w:trPr>
          <w:trHeight w:val="878"/>
        </w:trPr>
        <w:tc>
          <w:tcPr>
            <w:tcW w:w="421" w:type="dxa"/>
            <w:vAlign w:val="center"/>
            <w:hideMark/>
          </w:tcPr>
          <w:p w14:paraId="7C963309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  <w:hideMark/>
          </w:tcPr>
          <w:p w14:paraId="2930D310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sz w:val="18"/>
                <w:szCs w:val="18"/>
              </w:rPr>
              <w:t>M</w:t>
            </w:r>
          </w:p>
        </w:tc>
        <w:tc>
          <w:tcPr>
            <w:tcW w:w="567" w:type="dxa"/>
            <w:vAlign w:val="center"/>
          </w:tcPr>
          <w:p w14:paraId="377B997C" w14:textId="2226CEA1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12.7</w:t>
            </w:r>
          </w:p>
        </w:tc>
        <w:tc>
          <w:tcPr>
            <w:tcW w:w="992" w:type="dxa"/>
            <w:vAlign w:val="center"/>
          </w:tcPr>
          <w:p w14:paraId="6C9F227B" w14:textId="23565D23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23.31</w:t>
            </w:r>
          </w:p>
        </w:tc>
        <w:tc>
          <w:tcPr>
            <w:tcW w:w="993" w:type="dxa"/>
            <w:vAlign w:val="center"/>
            <w:hideMark/>
          </w:tcPr>
          <w:p w14:paraId="511DCAC7" w14:textId="6308A0B5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 xml:space="preserve">1.2 </w:t>
            </w:r>
            <w:r w:rsidRPr="00085E0B">
              <w:rPr>
                <w:sz w:val="18"/>
                <w:szCs w:val="18"/>
              </w:rPr>
              <w:br/>
            </w:r>
            <w:r w:rsidRPr="00085E0B">
              <w:rPr>
                <w:rFonts w:hint="eastAsia"/>
                <w:sz w:val="18"/>
                <w:szCs w:val="18"/>
              </w:rPr>
              <w:t>HPAH</w:t>
            </w:r>
          </w:p>
        </w:tc>
        <w:tc>
          <w:tcPr>
            <w:tcW w:w="425" w:type="dxa"/>
            <w:vAlign w:val="center"/>
          </w:tcPr>
          <w:p w14:paraId="0CA9B50B" w14:textId="53C1D9E2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ascii="Times New Roman" w:hAnsi="Times New Roman" w:cs="Times New Roman"/>
                <w:sz w:val="18"/>
                <w:szCs w:val="18"/>
              </w:rPr>
              <w:t>Ⅱ</w:t>
            </w:r>
          </w:p>
        </w:tc>
        <w:tc>
          <w:tcPr>
            <w:tcW w:w="1276" w:type="dxa"/>
            <w:vAlign w:val="center"/>
          </w:tcPr>
          <w:p w14:paraId="7F2BB368" w14:textId="09BB42F9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837.2</w:t>
            </w:r>
          </w:p>
        </w:tc>
        <w:tc>
          <w:tcPr>
            <w:tcW w:w="1275" w:type="dxa"/>
            <w:vAlign w:val="center"/>
          </w:tcPr>
          <w:p w14:paraId="040AD290" w14:textId="6B8418E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sz w:val="18"/>
                <w:szCs w:val="18"/>
              </w:rPr>
              <w:t>Yes</w:t>
            </w:r>
          </w:p>
        </w:tc>
        <w:tc>
          <w:tcPr>
            <w:tcW w:w="993" w:type="dxa"/>
            <w:vAlign w:val="center"/>
            <w:hideMark/>
          </w:tcPr>
          <w:p w14:paraId="7EF91672" w14:textId="02EFAFB2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proofErr w:type="spellStart"/>
            <w:r w:rsidRPr="00085E0B">
              <w:rPr>
                <w:rFonts w:hint="eastAsia"/>
                <w:sz w:val="18"/>
                <w:szCs w:val="18"/>
              </w:rPr>
              <w:t>sTCT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14:paraId="34DF11AB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12.03</w:t>
            </w:r>
          </w:p>
        </w:tc>
        <w:tc>
          <w:tcPr>
            <w:tcW w:w="1559" w:type="dxa"/>
            <w:vAlign w:val="center"/>
            <w:hideMark/>
          </w:tcPr>
          <w:p w14:paraId="1034B8A5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400</w:t>
            </w:r>
            <w:r w:rsidRPr="00085E0B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</w:t>
            </w:r>
            <w:r w:rsidRPr="00085E0B">
              <w:rPr>
                <w:sz w:val="18"/>
                <w:szCs w:val="18"/>
              </w:rPr>
              <w:t>151.7</w:t>
            </w:r>
            <w:r w:rsidRPr="00F73FF3">
              <w:rPr>
                <w:sz w:val="18"/>
                <w:szCs w:val="18"/>
              </w:rPr>
              <w:t>)</w:t>
            </w:r>
            <w:r w:rsidRPr="00085E0B">
              <w:rPr>
                <w:sz w:val="18"/>
                <w:szCs w:val="18"/>
              </w:rPr>
              <w:br/>
              <w:t>3200</w:t>
            </w:r>
          </w:p>
        </w:tc>
        <w:tc>
          <w:tcPr>
            <w:tcW w:w="1276" w:type="dxa"/>
            <w:vAlign w:val="center"/>
            <w:hideMark/>
          </w:tcPr>
          <w:p w14:paraId="26512A8A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43.2</w:t>
            </w:r>
          </w:p>
        </w:tc>
        <w:tc>
          <w:tcPr>
            <w:tcW w:w="1276" w:type="dxa"/>
            <w:vAlign w:val="center"/>
            <w:hideMark/>
          </w:tcPr>
          <w:p w14:paraId="12D9CA33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43.2</w:t>
            </w:r>
          </w:p>
        </w:tc>
        <w:tc>
          <w:tcPr>
            <w:tcW w:w="992" w:type="dxa"/>
            <w:vAlign w:val="center"/>
          </w:tcPr>
          <w:p w14:paraId="1FDC959C" w14:textId="67F80939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A</w:t>
            </w:r>
            <w:r w:rsidRPr="00085E0B">
              <w:rPr>
                <w:sz w:val="18"/>
                <w:szCs w:val="18"/>
              </w:rPr>
              <w:t>live</w:t>
            </w:r>
          </w:p>
        </w:tc>
      </w:tr>
      <w:tr w:rsidR="00A42C62" w:rsidRPr="00085E0B" w14:paraId="1A690DAA" w14:textId="41FE9F69" w:rsidTr="00A42C62">
        <w:trPr>
          <w:trHeight w:val="878"/>
        </w:trPr>
        <w:tc>
          <w:tcPr>
            <w:tcW w:w="421" w:type="dxa"/>
            <w:vAlign w:val="center"/>
            <w:hideMark/>
          </w:tcPr>
          <w:p w14:paraId="458B340D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  <w:hideMark/>
          </w:tcPr>
          <w:p w14:paraId="0858A613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sz w:val="18"/>
                <w:szCs w:val="18"/>
              </w:rPr>
              <w:t>M</w:t>
            </w:r>
          </w:p>
        </w:tc>
        <w:tc>
          <w:tcPr>
            <w:tcW w:w="567" w:type="dxa"/>
            <w:vAlign w:val="center"/>
          </w:tcPr>
          <w:p w14:paraId="16C2CF14" w14:textId="45D1CA7C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3.1</w:t>
            </w:r>
          </w:p>
        </w:tc>
        <w:tc>
          <w:tcPr>
            <w:tcW w:w="992" w:type="dxa"/>
            <w:vAlign w:val="center"/>
          </w:tcPr>
          <w:p w14:paraId="433B9B50" w14:textId="433FCC80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15.51</w:t>
            </w:r>
          </w:p>
        </w:tc>
        <w:tc>
          <w:tcPr>
            <w:tcW w:w="993" w:type="dxa"/>
            <w:vAlign w:val="center"/>
            <w:hideMark/>
          </w:tcPr>
          <w:p w14:paraId="4BE7E817" w14:textId="6ADA677B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 xml:space="preserve">1.1 </w:t>
            </w:r>
            <w:r w:rsidRPr="00085E0B">
              <w:rPr>
                <w:sz w:val="18"/>
                <w:szCs w:val="18"/>
              </w:rPr>
              <w:br/>
            </w:r>
            <w:r w:rsidRPr="00085E0B">
              <w:rPr>
                <w:rFonts w:hint="eastAsia"/>
                <w:sz w:val="18"/>
                <w:szCs w:val="18"/>
              </w:rPr>
              <w:t>IPAH</w:t>
            </w:r>
          </w:p>
        </w:tc>
        <w:tc>
          <w:tcPr>
            <w:tcW w:w="425" w:type="dxa"/>
            <w:vAlign w:val="center"/>
          </w:tcPr>
          <w:p w14:paraId="59489029" w14:textId="4ED091F6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ascii="Times New Roman" w:hAnsi="Times New Roman" w:cs="Times New Roman"/>
                <w:sz w:val="18"/>
                <w:szCs w:val="18"/>
              </w:rPr>
              <w:t>Ⅲ</w:t>
            </w:r>
          </w:p>
        </w:tc>
        <w:tc>
          <w:tcPr>
            <w:tcW w:w="1276" w:type="dxa"/>
            <w:vAlign w:val="center"/>
          </w:tcPr>
          <w:p w14:paraId="5D31B565" w14:textId="3D18C2A2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13184</w:t>
            </w:r>
            <w:r w:rsidR="00433E63">
              <w:rPr>
                <w:sz w:val="18"/>
                <w:szCs w:val="18"/>
              </w:rPr>
              <w:t>.0</w:t>
            </w:r>
          </w:p>
        </w:tc>
        <w:tc>
          <w:tcPr>
            <w:tcW w:w="1275" w:type="dxa"/>
            <w:vAlign w:val="center"/>
          </w:tcPr>
          <w:p w14:paraId="6483C61F" w14:textId="45BC4E7A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sz w:val="18"/>
                <w:szCs w:val="18"/>
              </w:rPr>
              <w:t>No</w:t>
            </w:r>
          </w:p>
        </w:tc>
        <w:tc>
          <w:tcPr>
            <w:tcW w:w="993" w:type="dxa"/>
            <w:vAlign w:val="center"/>
            <w:hideMark/>
          </w:tcPr>
          <w:p w14:paraId="1ABF953F" w14:textId="235FA520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proofErr w:type="spellStart"/>
            <w:r w:rsidRPr="00085E0B">
              <w:rPr>
                <w:rFonts w:hint="eastAsia"/>
                <w:sz w:val="18"/>
                <w:szCs w:val="18"/>
              </w:rPr>
              <w:t>sTCT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14:paraId="42CD5207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3.20</w:t>
            </w:r>
          </w:p>
        </w:tc>
        <w:tc>
          <w:tcPr>
            <w:tcW w:w="1559" w:type="dxa"/>
            <w:vAlign w:val="center"/>
            <w:hideMark/>
          </w:tcPr>
          <w:p w14:paraId="3314936B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200</w:t>
            </w:r>
            <w:r w:rsidRPr="00085E0B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</w:t>
            </w:r>
            <w:r w:rsidRPr="00085E0B">
              <w:rPr>
                <w:sz w:val="18"/>
                <w:szCs w:val="18"/>
              </w:rPr>
              <w:t>20.9</w:t>
            </w:r>
            <w:r w:rsidRPr="00F73FF3">
              <w:rPr>
                <w:sz w:val="18"/>
                <w:szCs w:val="18"/>
              </w:rPr>
              <w:t>)</w:t>
            </w:r>
            <w:r w:rsidRPr="00085E0B">
              <w:rPr>
                <w:sz w:val="18"/>
                <w:szCs w:val="18"/>
              </w:rPr>
              <w:br/>
              <w:t>1200</w:t>
            </w:r>
          </w:p>
        </w:tc>
        <w:tc>
          <w:tcPr>
            <w:tcW w:w="1276" w:type="dxa"/>
            <w:vAlign w:val="center"/>
            <w:hideMark/>
          </w:tcPr>
          <w:p w14:paraId="12D3DFBB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6.3</w:t>
            </w:r>
          </w:p>
        </w:tc>
        <w:tc>
          <w:tcPr>
            <w:tcW w:w="1276" w:type="dxa"/>
            <w:vAlign w:val="center"/>
            <w:hideMark/>
          </w:tcPr>
          <w:p w14:paraId="653AC373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6.4</w:t>
            </w:r>
          </w:p>
        </w:tc>
        <w:tc>
          <w:tcPr>
            <w:tcW w:w="992" w:type="dxa"/>
            <w:vAlign w:val="center"/>
          </w:tcPr>
          <w:p w14:paraId="5C8B56A3" w14:textId="3186B9BB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A</w:t>
            </w:r>
            <w:r w:rsidRPr="00085E0B">
              <w:rPr>
                <w:sz w:val="18"/>
                <w:szCs w:val="18"/>
              </w:rPr>
              <w:t>live</w:t>
            </w:r>
          </w:p>
        </w:tc>
      </w:tr>
      <w:tr w:rsidR="00A42C62" w:rsidRPr="00085E0B" w14:paraId="63D22364" w14:textId="1D8B098B" w:rsidTr="00A42C62">
        <w:trPr>
          <w:trHeight w:val="878"/>
        </w:trPr>
        <w:tc>
          <w:tcPr>
            <w:tcW w:w="421" w:type="dxa"/>
            <w:vAlign w:val="center"/>
            <w:hideMark/>
          </w:tcPr>
          <w:p w14:paraId="4B3DE20A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  <w:hideMark/>
          </w:tcPr>
          <w:p w14:paraId="201564B7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sz w:val="18"/>
                <w:szCs w:val="18"/>
              </w:rPr>
              <w:t>F</w:t>
            </w:r>
          </w:p>
        </w:tc>
        <w:tc>
          <w:tcPr>
            <w:tcW w:w="567" w:type="dxa"/>
            <w:vAlign w:val="center"/>
          </w:tcPr>
          <w:p w14:paraId="6A82F3FD" w14:textId="1C51C24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8.9</w:t>
            </w:r>
          </w:p>
        </w:tc>
        <w:tc>
          <w:tcPr>
            <w:tcW w:w="992" w:type="dxa"/>
            <w:vAlign w:val="center"/>
          </w:tcPr>
          <w:p w14:paraId="1285887B" w14:textId="01951A9A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16.80</w:t>
            </w:r>
          </w:p>
        </w:tc>
        <w:tc>
          <w:tcPr>
            <w:tcW w:w="993" w:type="dxa"/>
            <w:vAlign w:val="center"/>
            <w:hideMark/>
          </w:tcPr>
          <w:p w14:paraId="6FC5741A" w14:textId="172F87F1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 xml:space="preserve">1.1 </w:t>
            </w:r>
            <w:r w:rsidRPr="00085E0B">
              <w:rPr>
                <w:sz w:val="18"/>
                <w:szCs w:val="18"/>
              </w:rPr>
              <w:br/>
            </w:r>
            <w:r w:rsidRPr="00085E0B">
              <w:rPr>
                <w:rFonts w:hint="eastAsia"/>
                <w:sz w:val="18"/>
                <w:szCs w:val="18"/>
              </w:rPr>
              <w:t>IPAH</w:t>
            </w:r>
          </w:p>
        </w:tc>
        <w:tc>
          <w:tcPr>
            <w:tcW w:w="425" w:type="dxa"/>
            <w:vAlign w:val="center"/>
          </w:tcPr>
          <w:p w14:paraId="5FF2499F" w14:textId="327C628F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ascii="Times New Roman" w:hAnsi="Times New Roman" w:cs="Times New Roman"/>
                <w:sz w:val="18"/>
                <w:szCs w:val="18"/>
              </w:rPr>
              <w:t>Ⅲ</w:t>
            </w:r>
          </w:p>
        </w:tc>
        <w:tc>
          <w:tcPr>
            <w:tcW w:w="1276" w:type="dxa"/>
            <w:vAlign w:val="center"/>
          </w:tcPr>
          <w:p w14:paraId="07026912" w14:textId="0BD91CA1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628.3</w:t>
            </w:r>
          </w:p>
        </w:tc>
        <w:tc>
          <w:tcPr>
            <w:tcW w:w="1275" w:type="dxa"/>
            <w:vAlign w:val="center"/>
          </w:tcPr>
          <w:p w14:paraId="7BFAE14C" w14:textId="641B8233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sz w:val="18"/>
                <w:szCs w:val="18"/>
              </w:rPr>
              <w:t>No</w:t>
            </w:r>
          </w:p>
        </w:tc>
        <w:tc>
          <w:tcPr>
            <w:tcW w:w="993" w:type="dxa"/>
            <w:vAlign w:val="center"/>
            <w:hideMark/>
          </w:tcPr>
          <w:p w14:paraId="05040F6C" w14:textId="0B45B80C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proofErr w:type="spellStart"/>
            <w:r w:rsidRPr="00085E0B">
              <w:rPr>
                <w:rFonts w:hint="eastAsia"/>
                <w:sz w:val="18"/>
                <w:szCs w:val="18"/>
              </w:rPr>
              <w:t>uTCT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14:paraId="07D04D06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0.10</w:t>
            </w:r>
          </w:p>
        </w:tc>
        <w:tc>
          <w:tcPr>
            <w:tcW w:w="1559" w:type="dxa"/>
            <w:vAlign w:val="center"/>
            <w:hideMark/>
          </w:tcPr>
          <w:p w14:paraId="50913B74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400</w:t>
            </w:r>
            <w:r w:rsidRPr="00085E0B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</w:t>
            </w:r>
            <w:r w:rsidRPr="00085E0B">
              <w:rPr>
                <w:sz w:val="18"/>
                <w:szCs w:val="18"/>
              </w:rPr>
              <w:t>12.8</w:t>
            </w:r>
            <w:r w:rsidRPr="00F73FF3">
              <w:rPr>
                <w:sz w:val="18"/>
                <w:szCs w:val="18"/>
              </w:rPr>
              <w:t>)</w:t>
            </w:r>
            <w:r w:rsidRPr="00085E0B">
              <w:rPr>
                <w:sz w:val="18"/>
                <w:szCs w:val="18"/>
              </w:rPr>
              <w:br/>
              <w:t>600</w:t>
            </w:r>
          </w:p>
        </w:tc>
        <w:tc>
          <w:tcPr>
            <w:tcW w:w="1276" w:type="dxa"/>
            <w:vAlign w:val="center"/>
            <w:hideMark/>
          </w:tcPr>
          <w:p w14:paraId="79687EB5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32.9</w:t>
            </w:r>
          </w:p>
        </w:tc>
        <w:tc>
          <w:tcPr>
            <w:tcW w:w="1276" w:type="dxa"/>
            <w:vAlign w:val="center"/>
            <w:hideMark/>
          </w:tcPr>
          <w:p w14:paraId="38D1CDD4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32.9</w:t>
            </w:r>
          </w:p>
        </w:tc>
        <w:tc>
          <w:tcPr>
            <w:tcW w:w="992" w:type="dxa"/>
            <w:vAlign w:val="center"/>
          </w:tcPr>
          <w:p w14:paraId="34E25AE9" w14:textId="18901599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D</w:t>
            </w:r>
            <w:r w:rsidRPr="00085E0B">
              <w:rPr>
                <w:sz w:val="18"/>
                <w:szCs w:val="18"/>
              </w:rPr>
              <w:t>eath</w:t>
            </w:r>
          </w:p>
        </w:tc>
      </w:tr>
      <w:tr w:rsidR="00A42C62" w:rsidRPr="00085E0B" w14:paraId="15F5D770" w14:textId="022D3C1F" w:rsidTr="00A42C62">
        <w:trPr>
          <w:trHeight w:val="488"/>
        </w:trPr>
        <w:tc>
          <w:tcPr>
            <w:tcW w:w="421" w:type="dxa"/>
            <w:vAlign w:val="center"/>
            <w:hideMark/>
          </w:tcPr>
          <w:p w14:paraId="0FA4AA51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  <w:hideMark/>
          </w:tcPr>
          <w:p w14:paraId="3B26A9FC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sz w:val="18"/>
                <w:szCs w:val="18"/>
              </w:rPr>
              <w:t>F</w:t>
            </w:r>
          </w:p>
        </w:tc>
        <w:tc>
          <w:tcPr>
            <w:tcW w:w="567" w:type="dxa"/>
            <w:vAlign w:val="center"/>
          </w:tcPr>
          <w:p w14:paraId="26925690" w14:textId="0796DF5C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10.2</w:t>
            </w:r>
          </w:p>
        </w:tc>
        <w:tc>
          <w:tcPr>
            <w:tcW w:w="992" w:type="dxa"/>
            <w:vAlign w:val="center"/>
          </w:tcPr>
          <w:p w14:paraId="2FCA54BF" w14:textId="502A401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15.93</w:t>
            </w:r>
          </w:p>
        </w:tc>
        <w:tc>
          <w:tcPr>
            <w:tcW w:w="993" w:type="dxa"/>
            <w:vAlign w:val="center"/>
            <w:hideMark/>
          </w:tcPr>
          <w:p w14:paraId="55540A1A" w14:textId="4301B9B8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 xml:space="preserve">1.2 </w:t>
            </w:r>
            <w:r w:rsidRPr="00085E0B">
              <w:rPr>
                <w:sz w:val="18"/>
                <w:szCs w:val="18"/>
              </w:rPr>
              <w:br/>
            </w:r>
            <w:r w:rsidRPr="00085E0B">
              <w:rPr>
                <w:rFonts w:hint="eastAsia"/>
                <w:sz w:val="18"/>
                <w:szCs w:val="18"/>
              </w:rPr>
              <w:t>HPAH</w:t>
            </w:r>
          </w:p>
        </w:tc>
        <w:tc>
          <w:tcPr>
            <w:tcW w:w="425" w:type="dxa"/>
            <w:vAlign w:val="center"/>
          </w:tcPr>
          <w:p w14:paraId="1789B57F" w14:textId="68DDD9C5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ascii="Times New Roman" w:hAnsi="Times New Roman" w:cs="Times New Roman"/>
                <w:sz w:val="18"/>
                <w:szCs w:val="18"/>
              </w:rPr>
              <w:t>Ⅱ</w:t>
            </w:r>
          </w:p>
        </w:tc>
        <w:tc>
          <w:tcPr>
            <w:tcW w:w="1276" w:type="dxa"/>
            <w:vAlign w:val="center"/>
          </w:tcPr>
          <w:p w14:paraId="59553D10" w14:textId="78C361D2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963</w:t>
            </w:r>
            <w:r w:rsidR="00433E63">
              <w:rPr>
                <w:sz w:val="18"/>
                <w:szCs w:val="18"/>
              </w:rPr>
              <w:t>.0</w:t>
            </w:r>
          </w:p>
        </w:tc>
        <w:tc>
          <w:tcPr>
            <w:tcW w:w="1275" w:type="dxa"/>
            <w:vAlign w:val="center"/>
          </w:tcPr>
          <w:p w14:paraId="01671697" w14:textId="0E5EBD3D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sz w:val="18"/>
                <w:szCs w:val="18"/>
              </w:rPr>
              <w:t>No</w:t>
            </w:r>
          </w:p>
        </w:tc>
        <w:tc>
          <w:tcPr>
            <w:tcW w:w="993" w:type="dxa"/>
            <w:vAlign w:val="center"/>
            <w:hideMark/>
          </w:tcPr>
          <w:p w14:paraId="14147452" w14:textId="3039C5EB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proofErr w:type="spellStart"/>
            <w:r w:rsidRPr="00085E0B">
              <w:rPr>
                <w:rFonts w:hint="eastAsia"/>
                <w:sz w:val="18"/>
                <w:szCs w:val="18"/>
              </w:rPr>
              <w:t>uTCT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14:paraId="6FBF1E57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0.13</w:t>
            </w:r>
          </w:p>
        </w:tc>
        <w:tc>
          <w:tcPr>
            <w:tcW w:w="1559" w:type="dxa"/>
            <w:vAlign w:val="center"/>
            <w:hideMark/>
          </w:tcPr>
          <w:p w14:paraId="0776BD9B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400</w:t>
            </w:r>
            <w:r w:rsidRPr="00085E0B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</w:t>
            </w:r>
            <w:r w:rsidRPr="00085E0B">
              <w:rPr>
                <w:sz w:val="18"/>
                <w:szCs w:val="18"/>
              </w:rPr>
              <w:t>13.4</w:t>
            </w:r>
            <w:r w:rsidRPr="00F73FF3">
              <w:rPr>
                <w:sz w:val="18"/>
                <w:szCs w:val="18"/>
              </w:rPr>
              <w:t>)</w:t>
            </w:r>
            <w:r w:rsidRPr="00085E0B">
              <w:rPr>
                <w:sz w:val="18"/>
                <w:szCs w:val="18"/>
              </w:rPr>
              <w:br/>
              <w:t>800</w:t>
            </w:r>
          </w:p>
        </w:tc>
        <w:tc>
          <w:tcPr>
            <w:tcW w:w="1276" w:type="dxa"/>
            <w:vAlign w:val="center"/>
            <w:hideMark/>
          </w:tcPr>
          <w:p w14:paraId="1A5250A2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19.7</w:t>
            </w:r>
          </w:p>
        </w:tc>
        <w:tc>
          <w:tcPr>
            <w:tcW w:w="1276" w:type="dxa"/>
            <w:vAlign w:val="center"/>
            <w:hideMark/>
          </w:tcPr>
          <w:p w14:paraId="62EC1531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19.7</w:t>
            </w:r>
          </w:p>
        </w:tc>
        <w:tc>
          <w:tcPr>
            <w:tcW w:w="992" w:type="dxa"/>
            <w:vAlign w:val="center"/>
          </w:tcPr>
          <w:p w14:paraId="59075860" w14:textId="6A99602D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sz w:val="18"/>
                <w:szCs w:val="18"/>
              </w:rPr>
              <w:t>Alive</w:t>
            </w:r>
          </w:p>
        </w:tc>
      </w:tr>
      <w:tr w:rsidR="00A42C62" w:rsidRPr="00085E0B" w14:paraId="19B982A6" w14:textId="60D509AA" w:rsidTr="00A42C62">
        <w:trPr>
          <w:trHeight w:val="488"/>
        </w:trPr>
        <w:tc>
          <w:tcPr>
            <w:tcW w:w="421" w:type="dxa"/>
            <w:vAlign w:val="center"/>
            <w:hideMark/>
          </w:tcPr>
          <w:p w14:paraId="1356A6FA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lastRenderedPageBreak/>
              <w:t>7</w:t>
            </w:r>
          </w:p>
        </w:tc>
        <w:tc>
          <w:tcPr>
            <w:tcW w:w="850" w:type="dxa"/>
            <w:vAlign w:val="center"/>
            <w:hideMark/>
          </w:tcPr>
          <w:p w14:paraId="7E507CA3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sz w:val="18"/>
                <w:szCs w:val="18"/>
              </w:rPr>
              <w:t>F</w:t>
            </w:r>
          </w:p>
        </w:tc>
        <w:tc>
          <w:tcPr>
            <w:tcW w:w="567" w:type="dxa"/>
            <w:vAlign w:val="center"/>
          </w:tcPr>
          <w:p w14:paraId="0C246A2F" w14:textId="42037D6D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13.0</w:t>
            </w:r>
          </w:p>
        </w:tc>
        <w:tc>
          <w:tcPr>
            <w:tcW w:w="992" w:type="dxa"/>
            <w:vAlign w:val="center"/>
          </w:tcPr>
          <w:p w14:paraId="2E92BE92" w14:textId="7FE98A65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19.31</w:t>
            </w:r>
          </w:p>
        </w:tc>
        <w:tc>
          <w:tcPr>
            <w:tcW w:w="993" w:type="dxa"/>
            <w:vAlign w:val="center"/>
            <w:hideMark/>
          </w:tcPr>
          <w:p w14:paraId="70CA85C7" w14:textId="601B7BC6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 xml:space="preserve">1.1 </w:t>
            </w:r>
            <w:r w:rsidRPr="00085E0B">
              <w:rPr>
                <w:sz w:val="18"/>
                <w:szCs w:val="18"/>
              </w:rPr>
              <w:br/>
            </w:r>
            <w:r w:rsidRPr="00085E0B">
              <w:rPr>
                <w:rFonts w:hint="eastAsia"/>
                <w:sz w:val="18"/>
                <w:szCs w:val="18"/>
              </w:rPr>
              <w:t>IPAH</w:t>
            </w:r>
          </w:p>
        </w:tc>
        <w:tc>
          <w:tcPr>
            <w:tcW w:w="425" w:type="dxa"/>
            <w:vAlign w:val="center"/>
          </w:tcPr>
          <w:p w14:paraId="5DD6D191" w14:textId="21F841E5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ascii="Times New Roman" w:hAnsi="Times New Roman" w:cs="Times New Roman"/>
                <w:sz w:val="18"/>
                <w:szCs w:val="18"/>
              </w:rPr>
              <w:t>Ⅲ</w:t>
            </w:r>
          </w:p>
        </w:tc>
        <w:tc>
          <w:tcPr>
            <w:tcW w:w="1276" w:type="dxa"/>
            <w:vAlign w:val="center"/>
          </w:tcPr>
          <w:p w14:paraId="48CBCE29" w14:textId="046325C8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338</w:t>
            </w:r>
            <w:r w:rsidR="00433E63">
              <w:rPr>
                <w:sz w:val="18"/>
                <w:szCs w:val="18"/>
              </w:rPr>
              <w:t>.0</w:t>
            </w:r>
          </w:p>
        </w:tc>
        <w:tc>
          <w:tcPr>
            <w:tcW w:w="1275" w:type="dxa"/>
            <w:vAlign w:val="center"/>
          </w:tcPr>
          <w:p w14:paraId="52311419" w14:textId="638E976A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sz w:val="18"/>
                <w:szCs w:val="18"/>
              </w:rPr>
              <w:t>No</w:t>
            </w:r>
          </w:p>
        </w:tc>
        <w:tc>
          <w:tcPr>
            <w:tcW w:w="993" w:type="dxa"/>
            <w:vAlign w:val="center"/>
            <w:hideMark/>
          </w:tcPr>
          <w:p w14:paraId="247B1A35" w14:textId="185FF706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proofErr w:type="spellStart"/>
            <w:r w:rsidRPr="00085E0B">
              <w:rPr>
                <w:rFonts w:hint="eastAsia"/>
                <w:sz w:val="18"/>
                <w:szCs w:val="18"/>
              </w:rPr>
              <w:t>sTCT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14:paraId="21A920EC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83.00</w:t>
            </w:r>
          </w:p>
        </w:tc>
        <w:tc>
          <w:tcPr>
            <w:tcW w:w="1559" w:type="dxa"/>
            <w:vAlign w:val="center"/>
            <w:hideMark/>
          </w:tcPr>
          <w:p w14:paraId="4B4CB5D4" w14:textId="59C4FADE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400</w:t>
            </w:r>
            <w:r w:rsidRPr="00085E0B">
              <w:rPr>
                <w:sz w:val="18"/>
                <w:szCs w:val="18"/>
              </w:rPr>
              <w:br/>
            </w:r>
            <w:r w:rsidR="0038462C">
              <w:rPr>
                <w:sz w:val="18"/>
                <w:szCs w:val="18"/>
              </w:rPr>
              <w:t>(</w:t>
            </w:r>
            <w:r w:rsidRPr="00085E0B">
              <w:rPr>
                <w:sz w:val="18"/>
                <w:szCs w:val="18"/>
              </w:rPr>
              <w:t>38.3</w:t>
            </w:r>
            <w:r w:rsidR="0038462C" w:rsidRPr="0038462C">
              <w:rPr>
                <w:sz w:val="18"/>
                <w:szCs w:val="18"/>
              </w:rPr>
              <w:t>)</w:t>
            </w:r>
            <w:r w:rsidRPr="00085E0B">
              <w:rPr>
                <w:sz w:val="18"/>
                <w:szCs w:val="18"/>
              </w:rPr>
              <w:br/>
              <w:t>1600</w:t>
            </w:r>
          </w:p>
        </w:tc>
        <w:tc>
          <w:tcPr>
            <w:tcW w:w="1276" w:type="dxa"/>
            <w:vAlign w:val="center"/>
            <w:hideMark/>
          </w:tcPr>
          <w:p w14:paraId="344FD6CC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37.2</w:t>
            </w:r>
          </w:p>
        </w:tc>
        <w:tc>
          <w:tcPr>
            <w:tcW w:w="1276" w:type="dxa"/>
            <w:vAlign w:val="center"/>
            <w:hideMark/>
          </w:tcPr>
          <w:p w14:paraId="75F02B49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37.2</w:t>
            </w:r>
          </w:p>
        </w:tc>
        <w:tc>
          <w:tcPr>
            <w:tcW w:w="992" w:type="dxa"/>
            <w:vAlign w:val="center"/>
          </w:tcPr>
          <w:p w14:paraId="7B888CF1" w14:textId="190B9722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sz w:val="18"/>
                <w:szCs w:val="18"/>
              </w:rPr>
              <w:t>Alive</w:t>
            </w:r>
          </w:p>
        </w:tc>
      </w:tr>
      <w:tr w:rsidR="00A42C62" w:rsidRPr="00085E0B" w14:paraId="5A379C1E" w14:textId="2E31186B" w:rsidTr="00A42C62">
        <w:trPr>
          <w:trHeight w:val="488"/>
        </w:trPr>
        <w:tc>
          <w:tcPr>
            <w:tcW w:w="421" w:type="dxa"/>
            <w:vAlign w:val="center"/>
            <w:hideMark/>
          </w:tcPr>
          <w:p w14:paraId="7CD5E48E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  <w:hideMark/>
          </w:tcPr>
          <w:p w14:paraId="34AE1C04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567" w:type="dxa"/>
            <w:vAlign w:val="center"/>
          </w:tcPr>
          <w:p w14:paraId="615B0762" w14:textId="1AEF907F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17.2</w:t>
            </w:r>
          </w:p>
        </w:tc>
        <w:tc>
          <w:tcPr>
            <w:tcW w:w="992" w:type="dxa"/>
            <w:vAlign w:val="center"/>
          </w:tcPr>
          <w:p w14:paraId="43536C6F" w14:textId="3D6F3A6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22.09</w:t>
            </w:r>
          </w:p>
        </w:tc>
        <w:tc>
          <w:tcPr>
            <w:tcW w:w="993" w:type="dxa"/>
            <w:vAlign w:val="center"/>
            <w:hideMark/>
          </w:tcPr>
          <w:p w14:paraId="167585D2" w14:textId="4EF0CD66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 xml:space="preserve">1.1 </w:t>
            </w:r>
            <w:r w:rsidRPr="00085E0B">
              <w:rPr>
                <w:sz w:val="18"/>
                <w:szCs w:val="18"/>
              </w:rPr>
              <w:br/>
            </w:r>
            <w:r w:rsidRPr="00085E0B">
              <w:rPr>
                <w:rFonts w:hint="eastAsia"/>
                <w:sz w:val="18"/>
                <w:szCs w:val="18"/>
              </w:rPr>
              <w:t>IPAH</w:t>
            </w:r>
          </w:p>
        </w:tc>
        <w:tc>
          <w:tcPr>
            <w:tcW w:w="425" w:type="dxa"/>
            <w:vAlign w:val="center"/>
          </w:tcPr>
          <w:p w14:paraId="4E23B0AD" w14:textId="4C04B42D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ascii="Times New Roman" w:hAnsi="Times New Roman" w:cs="Times New Roman"/>
                <w:sz w:val="18"/>
                <w:szCs w:val="18"/>
              </w:rPr>
              <w:t>Ⅱ</w:t>
            </w:r>
          </w:p>
        </w:tc>
        <w:tc>
          <w:tcPr>
            <w:tcW w:w="1276" w:type="dxa"/>
            <w:vAlign w:val="center"/>
          </w:tcPr>
          <w:p w14:paraId="1495F9B2" w14:textId="0DD637F1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2293</w:t>
            </w:r>
            <w:r w:rsidR="00433E63">
              <w:rPr>
                <w:sz w:val="18"/>
                <w:szCs w:val="18"/>
              </w:rPr>
              <w:t>.0</w:t>
            </w:r>
          </w:p>
        </w:tc>
        <w:tc>
          <w:tcPr>
            <w:tcW w:w="1275" w:type="dxa"/>
            <w:vAlign w:val="center"/>
          </w:tcPr>
          <w:p w14:paraId="18111007" w14:textId="70539792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sz w:val="18"/>
                <w:szCs w:val="18"/>
              </w:rPr>
              <w:t>No</w:t>
            </w:r>
          </w:p>
        </w:tc>
        <w:tc>
          <w:tcPr>
            <w:tcW w:w="993" w:type="dxa"/>
            <w:vAlign w:val="center"/>
            <w:hideMark/>
          </w:tcPr>
          <w:p w14:paraId="359B7DE4" w14:textId="3941458D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proofErr w:type="spellStart"/>
            <w:r w:rsidRPr="00085E0B">
              <w:rPr>
                <w:rFonts w:hint="eastAsia"/>
                <w:sz w:val="18"/>
                <w:szCs w:val="18"/>
              </w:rPr>
              <w:t>uTCT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14:paraId="29395AF0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0.33</w:t>
            </w:r>
          </w:p>
        </w:tc>
        <w:tc>
          <w:tcPr>
            <w:tcW w:w="1559" w:type="dxa"/>
            <w:vAlign w:val="center"/>
            <w:hideMark/>
          </w:tcPr>
          <w:p w14:paraId="12B47E79" w14:textId="786BEEBC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400</w:t>
            </w:r>
            <w:r w:rsidRPr="00085E0B">
              <w:rPr>
                <w:sz w:val="18"/>
                <w:szCs w:val="18"/>
              </w:rPr>
              <w:br/>
            </w:r>
            <w:r w:rsidR="0038462C">
              <w:rPr>
                <w:sz w:val="18"/>
                <w:szCs w:val="18"/>
              </w:rPr>
              <w:t>(</w:t>
            </w:r>
            <w:r w:rsidRPr="00085E0B">
              <w:rPr>
                <w:sz w:val="18"/>
                <w:szCs w:val="18"/>
              </w:rPr>
              <w:t>260</w:t>
            </w:r>
            <w:r w:rsidR="0038462C" w:rsidRPr="0038462C">
              <w:rPr>
                <w:sz w:val="18"/>
                <w:szCs w:val="18"/>
              </w:rPr>
              <w:t>)</w:t>
            </w:r>
            <w:r w:rsidRPr="00085E0B">
              <w:rPr>
                <w:sz w:val="18"/>
                <w:szCs w:val="18"/>
              </w:rPr>
              <w:br/>
              <w:t>2000</w:t>
            </w:r>
          </w:p>
        </w:tc>
        <w:tc>
          <w:tcPr>
            <w:tcW w:w="1276" w:type="dxa"/>
            <w:vAlign w:val="center"/>
            <w:hideMark/>
          </w:tcPr>
          <w:p w14:paraId="5B802435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11.1</w:t>
            </w:r>
          </w:p>
        </w:tc>
        <w:tc>
          <w:tcPr>
            <w:tcW w:w="1276" w:type="dxa"/>
            <w:vAlign w:val="center"/>
            <w:hideMark/>
          </w:tcPr>
          <w:p w14:paraId="5DF9FBA4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11.1</w:t>
            </w:r>
          </w:p>
        </w:tc>
        <w:tc>
          <w:tcPr>
            <w:tcW w:w="992" w:type="dxa"/>
            <w:vAlign w:val="center"/>
          </w:tcPr>
          <w:p w14:paraId="04439C82" w14:textId="6CB1C5B2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sz w:val="18"/>
                <w:szCs w:val="18"/>
              </w:rPr>
              <w:t>Death</w:t>
            </w:r>
          </w:p>
        </w:tc>
      </w:tr>
      <w:tr w:rsidR="00A42C62" w:rsidRPr="00085E0B" w14:paraId="4BEA503B" w14:textId="2933ECC4" w:rsidTr="00A42C62">
        <w:trPr>
          <w:trHeight w:val="488"/>
        </w:trPr>
        <w:tc>
          <w:tcPr>
            <w:tcW w:w="421" w:type="dxa"/>
            <w:vAlign w:val="center"/>
            <w:hideMark/>
          </w:tcPr>
          <w:p w14:paraId="226D0710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  <w:hideMark/>
          </w:tcPr>
          <w:p w14:paraId="4BB4B453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sz w:val="18"/>
                <w:szCs w:val="18"/>
              </w:rPr>
              <w:t>F</w:t>
            </w:r>
          </w:p>
        </w:tc>
        <w:tc>
          <w:tcPr>
            <w:tcW w:w="567" w:type="dxa"/>
            <w:vAlign w:val="center"/>
          </w:tcPr>
          <w:p w14:paraId="6A906845" w14:textId="73872011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16.7</w:t>
            </w:r>
          </w:p>
        </w:tc>
        <w:tc>
          <w:tcPr>
            <w:tcW w:w="992" w:type="dxa"/>
            <w:vAlign w:val="center"/>
          </w:tcPr>
          <w:p w14:paraId="5A08B07A" w14:textId="6F20690B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27.34</w:t>
            </w:r>
          </w:p>
        </w:tc>
        <w:tc>
          <w:tcPr>
            <w:tcW w:w="993" w:type="dxa"/>
            <w:vAlign w:val="center"/>
            <w:hideMark/>
          </w:tcPr>
          <w:p w14:paraId="6E76A0E0" w14:textId="59B4B124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 xml:space="preserve">1.2 </w:t>
            </w:r>
            <w:r w:rsidRPr="00085E0B">
              <w:rPr>
                <w:sz w:val="18"/>
                <w:szCs w:val="18"/>
              </w:rPr>
              <w:br/>
            </w:r>
            <w:r w:rsidRPr="00085E0B">
              <w:rPr>
                <w:rFonts w:hint="eastAsia"/>
                <w:sz w:val="18"/>
                <w:szCs w:val="18"/>
              </w:rPr>
              <w:t>HPAH</w:t>
            </w:r>
          </w:p>
        </w:tc>
        <w:tc>
          <w:tcPr>
            <w:tcW w:w="425" w:type="dxa"/>
            <w:vAlign w:val="center"/>
          </w:tcPr>
          <w:p w14:paraId="3CDB4C82" w14:textId="6B80EED9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ascii="Times New Roman" w:hAnsi="Times New Roman" w:cs="Times New Roman"/>
                <w:sz w:val="18"/>
                <w:szCs w:val="18"/>
              </w:rPr>
              <w:t>Ⅲ</w:t>
            </w:r>
          </w:p>
        </w:tc>
        <w:tc>
          <w:tcPr>
            <w:tcW w:w="1276" w:type="dxa"/>
            <w:vAlign w:val="center"/>
          </w:tcPr>
          <w:p w14:paraId="7ADC503F" w14:textId="4803758F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&gt;30000</w:t>
            </w:r>
            <w:r w:rsidR="00433E63">
              <w:rPr>
                <w:sz w:val="18"/>
                <w:szCs w:val="18"/>
              </w:rPr>
              <w:t>.0</w:t>
            </w:r>
          </w:p>
        </w:tc>
        <w:tc>
          <w:tcPr>
            <w:tcW w:w="1275" w:type="dxa"/>
            <w:vAlign w:val="center"/>
          </w:tcPr>
          <w:p w14:paraId="6AD57E0D" w14:textId="51EAA29D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sz w:val="18"/>
                <w:szCs w:val="18"/>
              </w:rPr>
              <w:t>No</w:t>
            </w:r>
          </w:p>
        </w:tc>
        <w:tc>
          <w:tcPr>
            <w:tcW w:w="993" w:type="dxa"/>
            <w:vAlign w:val="center"/>
            <w:hideMark/>
          </w:tcPr>
          <w:p w14:paraId="5806B193" w14:textId="1D1F3E6C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proofErr w:type="spellStart"/>
            <w:r w:rsidRPr="00085E0B">
              <w:rPr>
                <w:rFonts w:hint="eastAsia"/>
                <w:sz w:val="18"/>
                <w:szCs w:val="18"/>
              </w:rPr>
              <w:t>uTCT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14:paraId="13D74C84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0.20</w:t>
            </w:r>
          </w:p>
        </w:tc>
        <w:tc>
          <w:tcPr>
            <w:tcW w:w="1559" w:type="dxa"/>
            <w:vAlign w:val="center"/>
            <w:hideMark/>
          </w:tcPr>
          <w:p w14:paraId="044CBD63" w14:textId="629DDF6B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400</w:t>
            </w:r>
            <w:r w:rsidRPr="00085E0B">
              <w:rPr>
                <w:sz w:val="18"/>
                <w:szCs w:val="18"/>
              </w:rPr>
              <w:br/>
            </w:r>
            <w:r w:rsidR="0038462C">
              <w:rPr>
                <w:sz w:val="18"/>
                <w:szCs w:val="18"/>
              </w:rPr>
              <w:t>(</w:t>
            </w:r>
            <w:r w:rsidRPr="00085E0B">
              <w:rPr>
                <w:sz w:val="18"/>
                <w:szCs w:val="18"/>
              </w:rPr>
              <w:t>16.8</w:t>
            </w:r>
            <w:r w:rsidR="0038462C" w:rsidRPr="0038462C">
              <w:rPr>
                <w:sz w:val="18"/>
                <w:szCs w:val="18"/>
              </w:rPr>
              <w:t>)</w:t>
            </w:r>
            <w:r w:rsidRPr="00085E0B">
              <w:rPr>
                <w:sz w:val="18"/>
                <w:szCs w:val="18"/>
              </w:rPr>
              <w:br/>
              <w:t>800</w:t>
            </w:r>
          </w:p>
        </w:tc>
        <w:tc>
          <w:tcPr>
            <w:tcW w:w="1276" w:type="dxa"/>
            <w:vAlign w:val="center"/>
            <w:hideMark/>
          </w:tcPr>
          <w:p w14:paraId="31AD6904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31.8</w:t>
            </w:r>
          </w:p>
        </w:tc>
        <w:tc>
          <w:tcPr>
            <w:tcW w:w="1276" w:type="dxa"/>
            <w:vAlign w:val="center"/>
            <w:hideMark/>
          </w:tcPr>
          <w:p w14:paraId="64A292E5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31.8</w:t>
            </w:r>
          </w:p>
        </w:tc>
        <w:tc>
          <w:tcPr>
            <w:tcW w:w="992" w:type="dxa"/>
            <w:vAlign w:val="center"/>
          </w:tcPr>
          <w:p w14:paraId="628C6CF8" w14:textId="7AFA2F6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sz w:val="18"/>
                <w:szCs w:val="18"/>
              </w:rPr>
              <w:t>Alive</w:t>
            </w:r>
          </w:p>
        </w:tc>
      </w:tr>
      <w:tr w:rsidR="00A42C62" w:rsidRPr="00085E0B" w14:paraId="31631E69" w14:textId="7DBF3C7D" w:rsidTr="00A42C62">
        <w:trPr>
          <w:trHeight w:val="488"/>
        </w:trPr>
        <w:tc>
          <w:tcPr>
            <w:tcW w:w="421" w:type="dxa"/>
            <w:vAlign w:val="center"/>
            <w:hideMark/>
          </w:tcPr>
          <w:p w14:paraId="7714B6A1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  <w:hideMark/>
          </w:tcPr>
          <w:p w14:paraId="70AF3E77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sz w:val="18"/>
                <w:szCs w:val="18"/>
              </w:rPr>
              <w:t>F</w:t>
            </w:r>
          </w:p>
        </w:tc>
        <w:tc>
          <w:tcPr>
            <w:tcW w:w="567" w:type="dxa"/>
            <w:vAlign w:val="center"/>
          </w:tcPr>
          <w:p w14:paraId="45F69628" w14:textId="21E6146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16.9</w:t>
            </w:r>
          </w:p>
        </w:tc>
        <w:tc>
          <w:tcPr>
            <w:tcW w:w="992" w:type="dxa"/>
            <w:vAlign w:val="center"/>
          </w:tcPr>
          <w:p w14:paraId="7E72C919" w14:textId="496AACDA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21.64</w:t>
            </w:r>
          </w:p>
        </w:tc>
        <w:tc>
          <w:tcPr>
            <w:tcW w:w="993" w:type="dxa"/>
            <w:vAlign w:val="center"/>
            <w:hideMark/>
          </w:tcPr>
          <w:p w14:paraId="0DFC3E5D" w14:textId="0F397260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 xml:space="preserve">1.2 </w:t>
            </w:r>
            <w:r w:rsidRPr="00085E0B">
              <w:rPr>
                <w:sz w:val="18"/>
                <w:szCs w:val="18"/>
              </w:rPr>
              <w:br/>
            </w:r>
            <w:r w:rsidRPr="00085E0B">
              <w:rPr>
                <w:rFonts w:hint="eastAsia"/>
                <w:sz w:val="18"/>
                <w:szCs w:val="18"/>
              </w:rPr>
              <w:t>HPAH</w:t>
            </w:r>
          </w:p>
        </w:tc>
        <w:tc>
          <w:tcPr>
            <w:tcW w:w="425" w:type="dxa"/>
            <w:vAlign w:val="center"/>
          </w:tcPr>
          <w:p w14:paraId="2252D1E8" w14:textId="4C57E621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ascii="Times New Roman" w:hAnsi="Times New Roman" w:cs="Times New Roman"/>
                <w:sz w:val="18"/>
                <w:szCs w:val="18"/>
              </w:rPr>
              <w:t>Ⅳ</w:t>
            </w:r>
          </w:p>
        </w:tc>
        <w:tc>
          <w:tcPr>
            <w:tcW w:w="1276" w:type="dxa"/>
            <w:vAlign w:val="center"/>
          </w:tcPr>
          <w:p w14:paraId="13A3B124" w14:textId="2C34A106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2869</w:t>
            </w:r>
            <w:r w:rsidR="0038462C">
              <w:rPr>
                <w:sz w:val="18"/>
                <w:szCs w:val="18"/>
              </w:rPr>
              <w:t>.0</w:t>
            </w:r>
          </w:p>
        </w:tc>
        <w:tc>
          <w:tcPr>
            <w:tcW w:w="1275" w:type="dxa"/>
            <w:vAlign w:val="center"/>
          </w:tcPr>
          <w:p w14:paraId="26A0CB55" w14:textId="316D5480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sz w:val="18"/>
                <w:szCs w:val="18"/>
              </w:rPr>
              <w:t>No</w:t>
            </w:r>
          </w:p>
        </w:tc>
        <w:tc>
          <w:tcPr>
            <w:tcW w:w="993" w:type="dxa"/>
            <w:vAlign w:val="center"/>
            <w:hideMark/>
          </w:tcPr>
          <w:p w14:paraId="20F13540" w14:textId="723FF49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proofErr w:type="spellStart"/>
            <w:r w:rsidRPr="00085E0B">
              <w:rPr>
                <w:rFonts w:hint="eastAsia"/>
                <w:sz w:val="18"/>
                <w:szCs w:val="18"/>
              </w:rPr>
              <w:t>sTCT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14:paraId="6094AC51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36.53</w:t>
            </w:r>
          </w:p>
        </w:tc>
        <w:tc>
          <w:tcPr>
            <w:tcW w:w="1559" w:type="dxa"/>
            <w:vAlign w:val="center"/>
            <w:hideMark/>
          </w:tcPr>
          <w:p w14:paraId="190A825B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400</w:t>
            </w:r>
          </w:p>
          <w:p w14:paraId="43378E70" w14:textId="1D7849E2" w:rsidR="00EB5449" w:rsidRPr="00085E0B" w:rsidRDefault="0038462C" w:rsidP="00EB5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EB5449" w:rsidRPr="00085E0B">
              <w:rPr>
                <w:sz w:val="18"/>
                <w:szCs w:val="18"/>
              </w:rPr>
              <w:t>6.5</w:t>
            </w:r>
            <w:r w:rsidRPr="0038462C">
              <w:rPr>
                <w:sz w:val="18"/>
                <w:szCs w:val="18"/>
              </w:rPr>
              <w:t>)</w:t>
            </w:r>
            <w:r w:rsidR="00EB5449" w:rsidRPr="00085E0B">
              <w:rPr>
                <w:sz w:val="18"/>
                <w:szCs w:val="18"/>
              </w:rPr>
              <w:br/>
              <w:t>800</w:t>
            </w:r>
          </w:p>
        </w:tc>
        <w:tc>
          <w:tcPr>
            <w:tcW w:w="1276" w:type="dxa"/>
            <w:vAlign w:val="center"/>
            <w:hideMark/>
          </w:tcPr>
          <w:p w14:paraId="02E265CD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9.7</w:t>
            </w:r>
          </w:p>
        </w:tc>
        <w:tc>
          <w:tcPr>
            <w:tcW w:w="1276" w:type="dxa"/>
            <w:vAlign w:val="center"/>
            <w:hideMark/>
          </w:tcPr>
          <w:p w14:paraId="42682BBF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9.7</w:t>
            </w:r>
          </w:p>
        </w:tc>
        <w:tc>
          <w:tcPr>
            <w:tcW w:w="992" w:type="dxa"/>
            <w:vAlign w:val="center"/>
          </w:tcPr>
          <w:p w14:paraId="09F2982E" w14:textId="6AF9786E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sz w:val="18"/>
                <w:szCs w:val="18"/>
              </w:rPr>
              <w:t>Death</w:t>
            </w:r>
          </w:p>
        </w:tc>
      </w:tr>
      <w:tr w:rsidR="00A42C62" w:rsidRPr="00085E0B" w14:paraId="2EE4807B" w14:textId="5866D4A6" w:rsidTr="00A42C62">
        <w:trPr>
          <w:trHeight w:val="488"/>
        </w:trPr>
        <w:tc>
          <w:tcPr>
            <w:tcW w:w="421" w:type="dxa"/>
            <w:vAlign w:val="center"/>
            <w:hideMark/>
          </w:tcPr>
          <w:p w14:paraId="4292770A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850" w:type="dxa"/>
            <w:vAlign w:val="center"/>
            <w:hideMark/>
          </w:tcPr>
          <w:p w14:paraId="07ED8CC2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567" w:type="dxa"/>
            <w:vAlign w:val="center"/>
          </w:tcPr>
          <w:p w14:paraId="23A4FD71" w14:textId="12A9805F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16.0</w:t>
            </w:r>
          </w:p>
        </w:tc>
        <w:tc>
          <w:tcPr>
            <w:tcW w:w="992" w:type="dxa"/>
            <w:vAlign w:val="center"/>
          </w:tcPr>
          <w:p w14:paraId="6A7EF117" w14:textId="1C7609BA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22.99</w:t>
            </w:r>
          </w:p>
        </w:tc>
        <w:tc>
          <w:tcPr>
            <w:tcW w:w="993" w:type="dxa"/>
            <w:vAlign w:val="center"/>
            <w:hideMark/>
          </w:tcPr>
          <w:p w14:paraId="3F3DA4F3" w14:textId="66D29356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 xml:space="preserve">1.1 </w:t>
            </w:r>
            <w:r w:rsidRPr="00085E0B">
              <w:rPr>
                <w:sz w:val="18"/>
                <w:szCs w:val="18"/>
              </w:rPr>
              <w:br/>
            </w:r>
            <w:r w:rsidRPr="00085E0B">
              <w:rPr>
                <w:rFonts w:hint="eastAsia"/>
                <w:sz w:val="18"/>
                <w:szCs w:val="18"/>
              </w:rPr>
              <w:t>IPAH</w:t>
            </w:r>
          </w:p>
        </w:tc>
        <w:tc>
          <w:tcPr>
            <w:tcW w:w="425" w:type="dxa"/>
            <w:vAlign w:val="center"/>
          </w:tcPr>
          <w:p w14:paraId="0FDD9BB3" w14:textId="63245E05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ascii="Times New Roman" w:hAnsi="Times New Roman" w:cs="Times New Roman"/>
                <w:sz w:val="18"/>
                <w:szCs w:val="18"/>
              </w:rPr>
              <w:t>Ⅱ</w:t>
            </w:r>
          </w:p>
        </w:tc>
        <w:tc>
          <w:tcPr>
            <w:tcW w:w="1276" w:type="dxa"/>
            <w:vAlign w:val="center"/>
          </w:tcPr>
          <w:p w14:paraId="774C29AA" w14:textId="53A6B413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26.4</w:t>
            </w:r>
          </w:p>
        </w:tc>
        <w:tc>
          <w:tcPr>
            <w:tcW w:w="1275" w:type="dxa"/>
            <w:vAlign w:val="center"/>
          </w:tcPr>
          <w:p w14:paraId="3CE4FBE4" w14:textId="4A4F88D1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sz w:val="18"/>
                <w:szCs w:val="18"/>
              </w:rPr>
              <w:t>No</w:t>
            </w:r>
          </w:p>
        </w:tc>
        <w:tc>
          <w:tcPr>
            <w:tcW w:w="993" w:type="dxa"/>
            <w:vAlign w:val="center"/>
            <w:hideMark/>
          </w:tcPr>
          <w:p w14:paraId="3AEDDA24" w14:textId="38E21AF4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proofErr w:type="spellStart"/>
            <w:r w:rsidRPr="00085E0B">
              <w:rPr>
                <w:rFonts w:hint="eastAsia"/>
                <w:sz w:val="18"/>
                <w:szCs w:val="18"/>
              </w:rPr>
              <w:t>sTCT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14:paraId="51D66514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13.20</w:t>
            </w:r>
          </w:p>
        </w:tc>
        <w:tc>
          <w:tcPr>
            <w:tcW w:w="1559" w:type="dxa"/>
            <w:vAlign w:val="center"/>
            <w:hideMark/>
          </w:tcPr>
          <w:p w14:paraId="2F7059A9" w14:textId="4EB8C89E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400</w:t>
            </w:r>
            <w:r w:rsidRPr="00085E0B">
              <w:rPr>
                <w:sz w:val="18"/>
                <w:szCs w:val="18"/>
              </w:rPr>
              <w:br/>
            </w:r>
            <w:r w:rsidR="0038462C">
              <w:rPr>
                <w:sz w:val="18"/>
                <w:szCs w:val="18"/>
              </w:rPr>
              <w:t>(</w:t>
            </w:r>
            <w:r w:rsidRPr="00085E0B">
              <w:rPr>
                <w:sz w:val="18"/>
                <w:szCs w:val="18"/>
              </w:rPr>
              <w:t>5.1</w:t>
            </w:r>
            <w:r w:rsidR="0038462C" w:rsidRPr="0038462C">
              <w:rPr>
                <w:sz w:val="18"/>
                <w:szCs w:val="18"/>
              </w:rPr>
              <w:t>)</w:t>
            </w:r>
            <w:r w:rsidRPr="00085E0B">
              <w:rPr>
                <w:sz w:val="18"/>
                <w:szCs w:val="18"/>
              </w:rPr>
              <w:br/>
              <w:t>3200</w:t>
            </w:r>
          </w:p>
        </w:tc>
        <w:tc>
          <w:tcPr>
            <w:tcW w:w="1276" w:type="dxa"/>
            <w:vAlign w:val="center"/>
            <w:hideMark/>
          </w:tcPr>
          <w:p w14:paraId="328FCC4F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26.8</w:t>
            </w:r>
          </w:p>
        </w:tc>
        <w:tc>
          <w:tcPr>
            <w:tcW w:w="1276" w:type="dxa"/>
            <w:vAlign w:val="center"/>
            <w:hideMark/>
          </w:tcPr>
          <w:p w14:paraId="519DD440" w14:textId="77777777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rFonts w:hint="eastAsia"/>
                <w:sz w:val="18"/>
                <w:szCs w:val="18"/>
              </w:rPr>
              <w:t>26.8</w:t>
            </w:r>
          </w:p>
        </w:tc>
        <w:tc>
          <w:tcPr>
            <w:tcW w:w="992" w:type="dxa"/>
            <w:vAlign w:val="center"/>
          </w:tcPr>
          <w:p w14:paraId="2B037828" w14:textId="7F8DF118" w:rsidR="00EB5449" w:rsidRPr="00085E0B" w:rsidRDefault="00EB5449" w:rsidP="00EB5449">
            <w:pPr>
              <w:jc w:val="center"/>
              <w:rPr>
                <w:sz w:val="18"/>
                <w:szCs w:val="18"/>
              </w:rPr>
            </w:pPr>
            <w:r w:rsidRPr="00085E0B">
              <w:rPr>
                <w:sz w:val="18"/>
                <w:szCs w:val="18"/>
              </w:rPr>
              <w:t>Alive</w:t>
            </w:r>
          </w:p>
        </w:tc>
      </w:tr>
    </w:tbl>
    <w:p w14:paraId="0C6FEA31" w14:textId="44C19227" w:rsidR="008D5B0E" w:rsidRPr="00125438" w:rsidRDefault="009F7D02" w:rsidP="00125438">
      <w:pPr>
        <w:ind w:firstLine="420"/>
        <w:rPr>
          <w:rFonts w:ascii="Times New Roman" w:hAnsi="Times New Roman" w:cs="Times New Roman"/>
        </w:rPr>
      </w:pPr>
      <w:r w:rsidRPr="00125438">
        <w:rPr>
          <w:rFonts w:ascii="Times New Roman" w:hAnsi="Times New Roman" w:cs="Times New Roman"/>
        </w:rPr>
        <w:t>U</w:t>
      </w:r>
      <w:r w:rsidR="008D5B0E" w:rsidRPr="00125438">
        <w:rPr>
          <w:rFonts w:ascii="Times New Roman" w:hAnsi="Times New Roman" w:cs="Times New Roman"/>
        </w:rPr>
        <w:t xml:space="preserve">TCT, </w:t>
      </w:r>
      <w:r w:rsidRPr="00125438">
        <w:rPr>
          <w:rFonts w:ascii="Times New Roman" w:hAnsi="Times New Roman" w:cs="Times New Roman"/>
        </w:rPr>
        <w:t>u</w:t>
      </w:r>
      <w:r w:rsidR="008D5B0E" w:rsidRPr="00125438">
        <w:rPr>
          <w:rFonts w:ascii="Times New Roman" w:hAnsi="Times New Roman" w:cs="Times New Roman"/>
        </w:rPr>
        <w:t xml:space="preserve">pfront triple combination therapy, was defined as patients who initiated triple therapy including </w:t>
      </w:r>
      <w:proofErr w:type="spellStart"/>
      <w:r w:rsidR="008D5B0E" w:rsidRPr="00125438">
        <w:rPr>
          <w:rFonts w:ascii="Times New Roman" w:hAnsi="Times New Roman" w:cs="Times New Roman"/>
        </w:rPr>
        <w:t>selexipag</w:t>
      </w:r>
      <w:proofErr w:type="spellEnd"/>
      <w:r w:rsidR="008D5B0E" w:rsidRPr="00125438">
        <w:rPr>
          <w:rFonts w:ascii="Times New Roman" w:hAnsi="Times New Roman" w:cs="Times New Roman"/>
        </w:rPr>
        <w:t xml:space="preserve">, ERAs, and PDE5is within 6 weeks after diagnosis. </w:t>
      </w:r>
      <w:r w:rsidRPr="00125438">
        <w:rPr>
          <w:rFonts w:ascii="Times New Roman" w:hAnsi="Times New Roman" w:cs="Times New Roman"/>
        </w:rPr>
        <w:t>STCT, s</w:t>
      </w:r>
      <w:r w:rsidR="008D5B0E" w:rsidRPr="00125438">
        <w:rPr>
          <w:rFonts w:ascii="Times New Roman" w:hAnsi="Times New Roman" w:cs="Times New Roman"/>
        </w:rPr>
        <w:t>equential triple combination therapy</w:t>
      </w:r>
      <w:r w:rsidRPr="00125438">
        <w:rPr>
          <w:rFonts w:ascii="Times New Roman" w:hAnsi="Times New Roman" w:cs="Times New Roman"/>
        </w:rPr>
        <w:t>,</w:t>
      </w:r>
      <w:r w:rsidR="008D5B0E" w:rsidRPr="00125438">
        <w:rPr>
          <w:rFonts w:ascii="Times New Roman" w:hAnsi="Times New Roman" w:cs="Times New Roman"/>
        </w:rPr>
        <w:t xml:space="preserve"> was defined as the sequential addition of </w:t>
      </w:r>
      <w:proofErr w:type="spellStart"/>
      <w:r w:rsidR="008D5B0E" w:rsidRPr="00125438">
        <w:rPr>
          <w:rFonts w:ascii="Times New Roman" w:hAnsi="Times New Roman" w:cs="Times New Roman"/>
        </w:rPr>
        <w:t>selexipag</w:t>
      </w:r>
      <w:proofErr w:type="spellEnd"/>
      <w:r w:rsidR="008D5B0E" w:rsidRPr="00125438">
        <w:rPr>
          <w:rFonts w:ascii="Times New Roman" w:hAnsi="Times New Roman" w:cs="Times New Roman"/>
        </w:rPr>
        <w:t xml:space="preserve"> following a period of dual therapy with ERAs and PDE5is. In the </w:t>
      </w:r>
      <w:proofErr w:type="spellStart"/>
      <w:r w:rsidR="008D5B0E" w:rsidRPr="00125438">
        <w:rPr>
          <w:rFonts w:ascii="Times New Roman" w:hAnsi="Times New Roman" w:cs="Times New Roman"/>
        </w:rPr>
        <w:t>sTCT</w:t>
      </w:r>
      <w:proofErr w:type="spellEnd"/>
      <w:r w:rsidR="008D5B0E" w:rsidRPr="00125438">
        <w:rPr>
          <w:rFonts w:ascii="Times New Roman" w:hAnsi="Times New Roman" w:cs="Times New Roman"/>
        </w:rPr>
        <w:t xml:space="preserve"> strategy, all patients received stable treatment with ERAs and DE5i for at least 3 months. 1</w:t>
      </w:r>
      <w:r w:rsidR="008D5B0E" w:rsidRPr="00125438">
        <w:rPr>
          <w:rFonts w:ascii="Times New Roman" w:hAnsi="Times New Roman" w:cs="Times New Roman"/>
          <w:vertAlign w:val="superscript"/>
        </w:rPr>
        <w:t>st</w:t>
      </w:r>
      <w:r w:rsidR="008D5B0E" w:rsidRPr="00125438">
        <w:rPr>
          <w:rFonts w:ascii="Times New Roman" w:hAnsi="Times New Roman" w:cs="Times New Roman"/>
        </w:rPr>
        <w:t xml:space="preserve"> dose, Initial titration dose. Maintenance dose, the total daily dose received for the longest duration.</w:t>
      </w:r>
      <w:r w:rsidR="000D25F5" w:rsidRPr="00125438">
        <w:rPr>
          <w:rFonts w:ascii="Times New Roman" w:hAnsi="Times New Roman" w:cs="Times New Roman"/>
        </w:rPr>
        <w:t xml:space="preserve"> Two patients discontinued </w:t>
      </w:r>
      <w:proofErr w:type="spellStart"/>
      <w:r w:rsidR="000D25F5" w:rsidRPr="00125438">
        <w:rPr>
          <w:rFonts w:ascii="Times New Roman" w:hAnsi="Times New Roman" w:cs="Times New Roman"/>
        </w:rPr>
        <w:t>selexipag</w:t>
      </w:r>
      <w:proofErr w:type="spellEnd"/>
      <w:r w:rsidR="000D25F5" w:rsidRPr="00125438">
        <w:rPr>
          <w:rFonts w:ascii="Times New Roman" w:hAnsi="Times New Roman" w:cs="Times New Roman"/>
        </w:rPr>
        <w:t xml:space="preserve"> before cut-off date. One patient (#1) orally administered </w:t>
      </w:r>
      <w:proofErr w:type="spellStart"/>
      <w:r w:rsidR="000D25F5" w:rsidRPr="00125438">
        <w:rPr>
          <w:rFonts w:ascii="Times New Roman" w:hAnsi="Times New Roman" w:cs="Times New Roman"/>
        </w:rPr>
        <w:t>macitentan</w:t>
      </w:r>
      <w:proofErr w:type="spellEnd"/>
      <w:r w:rsidR="000D25F5" w:rsidRPr="00125438">
        <w:rPr>
          <w:rFonts w:ascii="Times New Roman" w:hAnsi="Times New Roman" w:cs="Times New Roman"/>
        </w:rPr>
        <w:t xml:space="preserve"> for monotherapy at 1.1 years, </w:t>
      </w:r>
      <w:r w:rsidR="008A2E95" w:rsidRPr="00125438">
        <w:rPr>
          <w:rFonts w:ascii="Times New Roman" w:hAnsi="Times New Roman" w:cs="Times New Roman"/>
        </w:rPr>
        <w:t xml:space="preserve">and </w:t>
      </w:r>
      <w:r w:rsidR="000D25F5" w:rsidRPr="00125438">
        <w:rPr>
          <w:rFonts w:ascii="Times New Roman" w:hAnsi="Times New Roman" w:cs="Times New Roman"/>
        </w:rPr>
        <w:t>another patient (#4) stopped PAH-targeted therapy at 0.5 years, since all his noninvasive parameters returned to normal.</w:t>
      </w:r>
      <w:bookmarkStart w:id="1" w:name="_Hlk170221182"/>
      <w:r w:rsidR="00125438">
        <w:rPr>
          <w:rFonts w:ascii="Times New Roman" w:hAnsi="Times New Roman" w:cs="Times New Roman" w:hint="eastAsia"/>
        </w:rPr>
        <w:t xml:space="preserve"> </w:t>
      </w:r>
      <w:r w:rsidR="008D5B0E" w:rsidRPr="00125438">
        <w:rPr>
          <w:rFonts w:ascii="Times New Roman" w:hAnsi="Times New Roman" w:cs="Times New Roman"/>
        </w:rPr>
        <w:t>Abbreviations:</w:t>
      </w:r>
      <w:bookmarkEnd w:id="1"/>
      <w:r w:rsidR="008D5B0E" w:rsidRPr="00125438">
        <w:rPr>
          <w:rFonts w:ascii="Times New Roman" w:hAnsi="Times New Roman" w:cs="Times New Roman"/>
        </w:rPr>
        <w:t xml:space="preserve"> </w:t>
      </w:r>
      <w:bookmarkStart w:id="2" w:name="_Hlk170221330"/>
      <w:r w:rsidR="004014EB" w:rsidRPr="00125438">
        <w:rPr>
          <w:rFonts w:ascii="Times New Roman" w:hAnsi="Times New Roman" w:cs="Times New Roman"/>
        </w:rPr>
        <w:t xml:space="preserve">BMI: body mass </w:t>
      </w:r>
      <w:r w:rsidR="004014EB" w:rsidRPr="00125438">
        <w:rPr>
          <w:rFonts w:ascii="Times New Roman" w:hAnsi="Times New Roman" w:cs="Times New Roman"/>
        </w:rPr>
        <w:lastRenderedPageBreak/>
        <w:t>index; CHD</w:t>
      </w:r>
      <w:r w:rsidR="004014EB" w:rsidRPr="00125438">
        <w:rPr>
          <w:rFonts w:ascii="Times New Roman" w:hAnsi="Times New Roman" w:cs="Times New Roman"/>
          <w:sz w:val="18"/>
          <w:szCs w:val="18"/>
        </w:rPr>
        <w:t>-</w:t>
      </w:r>
      <w:r w:rsidR="004014EB" w:rsidRPr="00125438">
        <w:rPr>
          <w:rFonts w:ascii="Times New Roman" w:hAnsi="Times New Roman" w:cs="Times New Roman"/>
        </w:rPr>
        <w:t>PAH, congenital heart disease-related PAH;</w:t>
      </w:r>
      <w:bookmarkEnd w:id="2"/>
      <w:r w:rsidR="004014EB" w:rsidRPr="00125438">
        <w:rPr>
          <w:rFonts w:ascii="Times New Roman" w:hAnsi="Times New Roman" w:cs="Times New Roman"/>
        </w:rPr>
        <w:t xml:space="preserve"> F, female; FC, function class; </w:t>
      </w:r>
      <w:r w:rsidR="004014EB" w:rsidRPr="00125438">
        <w:rPr>
          <w:rFonts w:ascii="Times New Roman" w:hAnsi="Times New Roman" w:cs="Times New Roman"/>
          <w:sz w:val="18"/>
          <w:szCs w:val="18"/>
        </w:rPr>
        <w:t>HPAH</w:t>
      </w:r>
      <w:r w:rsidR="004014EB" w:rsidRPr="00125438">
        <w:rPr>
          <w:rFonts w:ascii="Times New Roman" w:hAnsi="Times New Roman" w:cs="Times New Roman"/>
        </w:rPr>
        <w:t xml:space="preserve">, hereditary PAH; IPAH, idiopathic PAH; </w:t>
      </w:r>
      <w:r w:rsidR="008D5B0E" w:rsidRPr="00125438">
        <w:rPr>
          <w:rFonts w:ascii="Times New Roman" w:hAnsi="Times New Roman" w:cs="Times New Roman"/>
        </w:rPr>
        <w:t xml:space="preserve">M, male; </w:t>
      </w:r>
      <w:r w:rsidRPr="00125438">
        <w:rPr>
          <w:rFonts w:ascii="Times New Roman" w:hAnsi="Times New Roman" w:cs="Times New Roman"/>
        </w:rPr>
        <w:t>NT-</w:t>
      </w:r>
      <w:proofErr w:type="spellStart"/>
      <w:r w:rsidRPr="00125438">
        <w:rPr>
          <w:rFonts w:ascii="Times New Roman" w:hAnsi="Times New Roman" w:cs="Times New Roman"/>
        </w:rPr>
        <w:t>proBNP</w:t>
      </w:r>
      <w:proofErr w:type="spellEnd"/>
      <w:r w:rsidRPr="00125438">
        <w:rPr>
          <w:rFonts w:ascii="Times New Roman" w:hAnsi="Times New Roman" w:cs="Times New Roman"/>
        </w:rPr>
        <w:t xml:space="preserve">, </w:t>
      </w:r>
      <w:r w:rsidRPr="00125438">
        <w:rPr>
          <w:rFonts w:ascii="Times New Roman" w:hAnsi="Times New Roman" w:cs="Times New Roman"/>
          <w:lang w:val="en-GB"/>
        </w:rPr>
        <w:t>N-terminal pro-brain natriuretic peptide;</w:t>
      </w:r>
      <w:r w:rsidRPr="00125438">
        <w:rPr>
          <w:rFonts w:ascii="Times New Roman" w:hAnsi="Times New Roman" w:cs="Times New Roman"/>
        </w:rPr>
        <w:t xml:space="preserve"> </w:t>
      </w:r>
      <w:r w:rsidR="008D5B0E" w:rsidRPr="00125438">
        <w:rPr>
          <w:rFonts w:ascii="Times New Roman" w:hAnsi="Times New Roman" w:cs="Times New Roman"/>
        </w:rPr>
        <w:t>PAH, pulmonary arterial hypertension; RHC,</w:t>
      </w:r>
      <w:r w:rsidR="009318DA" w:rsidRPr="00125438">
        <w:rPr>
          <w:rFonts w:ascii="Times New Roman" w:hAnsi="Times New Roman" w:cs="Times New Roman"/>
        </w:rPr>
        <w:t xml:space="preserve"> right heart catheterization</w:t>
      </w:r>
      <w:r w:rsidR="004014EB" w:rsidRPr="00125438">
        <w:rPr>
          <w:rFonts w:ascii="Times New Roman" w:hAnsi="Times New Roman" w:cs="Times New Roman"/>
        </w:rPr>
        <w:t>; y, years</w:t>
      </w:r>
      <w:r w:rsidR="00210706" w:rsidRPr="00125438">
        <w:rPr>
          <w:rFonts w:ascii="Times New Roman" w:hAnsi="Times New Roman" w:cs="Times New Roman"/>
        </w:rPr>
        <w:t xml:space="preserve">. </w:t>
      </w:r>
    </w:p>
    <w:sectPr w:rsidR="008D5B0E" w:rsidRPr="00125438" w:rsidSect="00D63D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A00E2" w14:textId="77777777" w:rsidR="008A627B" w:rsidRDefault="008A627B" w:rsidP="00D63D25">
      <w:r>
        <w:separator/>
      </w:r>
    </w:p>
  </w:endnote>
  <w:endnote w:type="continuationSeparator" w:id="0">
    <w:p w14:paraId="17368024" w14:textId="77777777" w:rsidR="008A627B" w:rsidRDefault="008A627B" w:rsidP="00D6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7C987" w14:textId="77777777" w:rsidR="008A627B" w:rsidRDefault="008A627B" w:rsidP="00D63D25">
      <w:r>
        <w:separator/>
      </w:r>
    </w:p>
  </w:footnote>
  <w:footnote w:type="continuationSeparator" w:id="0">
    <w:p w14:paraId="64D67819" w14:textId="77777777" w:rsidR="008A627B" w:rsidRDefault="008A627B" w:rsidP="00D63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IxMDAzMjEyMjMxMzZT0lEKTi0uzszPAykwqQUAKGb1sywAAAA="/>
  </w:docVars>
  <w:rsids>
    <w:rsidRoot w:val="006C036E"/>
    <w:rsid w:val="0002043A"/>
    <w:rsid w:val="00085E0B"/>
    <w:rsid w:val="000D25F5"/>
    <w:rsid w:val="00125438"/>
    <w:rsid w:val="00184CD7"/>
    <w:rsid w:val="00205CA3"/>
    <w:rsid w:val="00210706"/>
    <w:rsid w:val="002E5BA5"/>
    <w:rsid w:val="00317EA1"/>
    <w:rsid w:val="0038462C"/>
    <w:rsid w:val="004014EB"/>
    <w:rsid w:val="00433E63"/>
    <w:rsid w:val="00447AFA"/>
    <w:rsid w:val="0045125A"/>
    <w:rsid w:val="004B2F6B"/>
    <w:rsid w:val="004C7D0F"/>
    <w:rsid w:val="004F5CC7"/>
    <w:rsid w:val="00597452"/>
    <w:rsid w:val="006475C8"/>
    <w:rsid w:val="00693D2B"/>
    <w:rsid w:val="006C036E"/>
    <w:rsid w:val="006C0DFB"/>
    <w:rsid w:val="006F381A"/>
    <w:rsid w:val="00741D9C"/>
    <w:rsid w:val="00792B0E"/>
    <w:rsid w:val="007A55C0"/>
    <w:rsid w:val="0085531F"/>
    <w:rsid w:val="008A2E95"/>
    <w:rsid w:val="008A627B"/>
    <w:rsid w:val="008D5B0E"/>
    <w:rsid w:val="009318DA"/>
    <w:rsid w:val="0094769B"/>
    <w:rsid w:val="009540A5"/>
    <w:rsid w:val="009D600F"/>
    <w:rsid w:val="009F7D02"/>
    <w:rsid w:val="00A42C62"/>
    <w:rsid w:val="00AC4E62"/>
    <w:rsid w:val="00AD7B42"/>
    <w:rsid w:val="00AF528E"/>
    <w:rsid w:val="00B07ABE"/>
    <w:rsid w:val="00B112D7"/>
    <w:rsid w:val="00C8504C"/>
    <w:rsid w:val="00CD589A"/>
    <w:rsid w:val="00D444E6"/>
    <w:rsid w:val="00D47E59"/>
    <w:rsid w:val="00D63D25"/>
    <w:rsid w:val="00DB5759"/>
    <w:rsid w:val="00DD4C20"/>
    <w:rsid w:val="00DE0A5B"/>
    <w:rsid w:val="00DF0B60"/>
    <w:rsid w:val="00EB5449"/>
    <w:rsid w:val="00F52194"/>
    <w:rsid w:val="00F73FF3"/>
    <w:rsid w:val="00F9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97F61"/>
  <w15:chartTrackingRefBased/>
  <w15:docId w15:val="{3BE79040-C205-4257-B768-BE575A74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1D9C"/>
    <w:pPr>
      <w:keepNext/>
      <w:keepLines/>
      <w:spacing w:before="340" w:after="330" w:line="578" w:lineRule="auto"/>
      <w:ind w:firstLineChars="200" w:firstLine="200"/>
      <w:contextualSpacing/>
      <w:jc w:val="center"/>
      <w:outlineLvl w:val="0"/>
    </w:pPr>
    <w:rPr>
      <w:rFonts w:ascii="Times New Roman" w:eastAsia="Times New Roman" w:hAnsi="Times New Roman"/>
      <w:bCs/>
      <w:color w:val="000000" w:themeColor="text1"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3D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3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3D25"/>
    <w:rPr>
      <w:sz w:val="18"/>
      <w:szCs w:val="18"/>
    </w:rPr>
  </w:style>
  <w:style w:type="table" w:styleId="a7">
    <w:name w:val="Table Grid"/>
    <w:basedOn w:val="a1"/>
    <w:uiPriority w:val="39"/>
    <w:rsid w:val="00D63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B5449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EB5449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EB5449"/>
  </w:style>
  <w:style w:type="paragraph" w:styleId="ab">
    <w:name w:val="annotation subject"/>
    <w:basedOn w:val="a9"/>
    <w:next w:val="a9"/>
    <w:link w:val="ac"/>
    <w:uiPriority w:val="99"/>
    <w:semiHidden/>
    <w:unhideWhenUsed/>
    <w:rsid w:val="00EB5449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EB5449"/>
    <w:rPr>
      <w:b/>
      <w:bCs/>
    </w:rPr>
  </w:style>
  <w:style w:type="character" w:customStyle="1" w:styleId="10">
    <w:name w:val="标题 1 字符"/>
    <w:basedOn w:val="a0"/>
    <w:link w:val="1"/>
    <w:uiPriority w:val="9"/>
    <w:qFormat/>
    <w:rsid w:val="00741D9C"/>
    <w:rPr>
      <w:rFonts w:ascii="Times New Roman" w:eastAsia="Times New Roman" w:hAnsi="Times New Roman"/>
      <w:bCs/>
      <w:color w:val="000000" w:themeColor="text1"/>
      <w:kern w:val="44"/>
      <w:sz w:val="36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2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迎春 王</dc:creator>
  <cp:keywords/>
  <dc:description/>
  <cp:lastModifiedBy>迎春 王</cp:lastModifiedBy>
  <cp:revision>25</cp:revision>
  <dcterms:created xsi:type="dcterms:W3CDTF">2024-06-02T08:44:00Z</dcterms:created>
  <dcterms:modified xsi:type="dcterms:W3CDTF">2026-03-17T05:48:00Z</dcterms:modified>
</cp:coreProperties>
</file>