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FAACD" w14:textId="77777777" w:rsidR="004074D2" w:rsidRPr="004606EF" w:rsidRDefault="004074D2" w:rsidP="004074D2">
      <w:pPr>
        <w:pStyle w:val="Heading2"/>
        <w:spacing w:before="0" w:after="0"/>
        <w:rPr>
          <w:rFonts w:ascii="Arial" w:hAnsi="Arial" w:cs="Arial"/>
          <w:b/>
          <w:bCs/>
          <w:color w:val="auto"/>
          <w:sz w:val="20"/>
          <w:szCs w:val="20"/>
        </w:rPr>
      </w:pPr>
      <w:r w:rsidRPr="004606EF">
        <w:rPr>
          <w:rFonts w:ascii="Arial" w:hAnsi="Arial" w:cs="Arial"/>
          <w:b/>
          <w:bCs/>
          <w:color w:val="auto"/>
          <w:sz w:val="20"/>
          <w:szCs w:val="20"/>
        </w:rPr>
        <w:t>Supplementary Figures</w:t>
      </w:r>
    </w:p>
    <w:p w14:paraId="1DC85763" w14:textId="77777777" w:rsidR="004074D2" w:rsidRPr="007122EA" w:rsidRDefault="004074D2" w:rsidP="004074D2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29CD2D6F" w14:textId="77777777" w:rsidR="004074D2" w:rsidRPr="007122EA" w:rsidRDefault="004074D2" w:rsidP="004074D2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7122EA">
        <w:rPr>
          <w:rFonts w:ascii="Arial" w:hAnsi="Arial" w:cs="Arial"/>
          <w:b/>
          <w:bCs/>
          <w:noProof/>
          <w:sz w:val="20"/>
          <w:szCs w:val="20"/>
        </w:rPr>
        <w:drawing>
          <wp:inline distT="0" distB="0" distL="0" distR="0" wp14:anchorId="19C62A3E" wp14:editId="624F5F05">
            <wp:extent cx="3250319" cy="2532289"/>
            <wp:effectExtent l="0" t="0" r="7620" b="1905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34CEA9AC-2562-FBF4-1320-BE8FD38C03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34CEA9AC-2562-FBF4-1320-BE8FD38C03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50319" cy="2532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4C534" w14:textId="77777777" w:rsidR="004074D2" w:rsidRPr="004606EF" w:rsidRDefault="004074D2" w:rsidP="004074D2">
      <w:pPr>
        <w:pStyle w:val="Heading4"/>
        <w:spacing w:before="0" w:after="0"/>
        <w:rPr>
          <w:rFonts w:ascii="Arial" w:hAnsi="Arial" w:cs="Arial"/>
          <w:b/>
          <w:bCs/>
          <w:color w:val="auto"/>
          <w:sz w:val="16"/>
          <w:szCs w:val="16"/>
        </w:rPr>
      </w:pPr>
      <w:r w:rsidRPr="004606EF">
        <w:rPr>
          <w:rFonts w:ascii="Arial" w:hAnsi="Arial" w:cs="Arial"/>
          <w:b/>
          <w:bCs/>
          <w:color w:val="auto"/>
          <w:sz w:val="16"/>
          <w:szCs w:val="16"/>
        </w:rPr>
        <w:t>Supp</w:t>
      </w:r>
      <w:r>
        <w:rPr>
          <w:rFonts w:ascii="Arial" w:hAnsi="Arial" w:cs="Arial"/>
          <w:b/>
          <w:bCs/>
          <w:color w:val="auto"/>
          <w:sz w:val="16"/>
          <w:szCs w:val="16"/>
        </w:rPr>
        <w:t>lementary</w:t>
      </w:r>
      <w:r w:rsidRPr="004606EF">
        <w:rPr>
          <w:rFonts w:ascii="Arial" w:hAnsi="Arial" w:cs="Arial"/>
          <w:b/>
          <w:bCs/>
          <w:color w:val="auto"/>
          <w:sz w:val="16"/>
          <w:szCs w:val="16"/>
        </w:rPr>
        <w:t xml:space="preserve"> Fig</w:t>
      </w:r>
      <w:r>
        <w:rPr>
          <w:rFonts w:ascii="Arial" w:hAnsi="Arial" w:cs="Arial"/>
          <w:b/>
          <w:bCs/>
          <w:color w:val="auto"/>
          <w:sz w:val="16"/>
          <w:szCs w:val="16"/>
        </w:rPr>
        <w:t>.</w:t>
      </w:r>
      <w:r w:rsidRPr="004606EF">
        <w:rPr>
          <w:rFonts w:ascii="Arial" w:hAnsi="Arial" w:cs="Arial"/>
          <w:b/>
          <w:bCs/>
          <w:color w:val="auto"/>
          <w:sz w:val="16"/>
          <w:szCs w:val="16"/>
        </w:rPr>
        <w:t xml:space="preserve"> 1: Elbow plot </w:t>
      </w:r>
      <w:r>
        <w:rPr>
          <w:rFonts w:ascii="Arial" w:hAnsi="Arial" w:cs="Arial"/>
          <w:b/>
          <w:bCs/>
          <w:color w:val="auto"/>
          <w:sz w:val="16"/>
          <w:szCs w:val="16"/>
        </w:rPr>
        <w:t xml:space="preserve">for principal component selection </w:t>
      </w:r>
    </w:p>
    <w:p w14:paraId="321E397A" w14:textId="77777777" w:rsidR="004074D2" w:rsidRPr="00243928" w:rsidRDefault="004074D2" w:rsidP="004074D2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</w:rPr>
        <w:t>P</w:t>
      </w:r>
      <w:r w:rsidRPr="00FA4724">
        <w:rPr>
          <w:rFonts w:ascii="Arial" w:hAnsi="Arial" w:cs="Arial"/>
          <w:i/>
          <w:iCs/>
          <w:sz w:val="16"/>
          <w:szCs w:val="16"/>
        </w:rPr>
        <w:t xml:space="preserve">rincipal component </w:t>
      </w:r>
      <w:r>
        <w:rPr>
          <w:rFonts w:ascii="Arial" w:hAnsi="Arial" w:cs="Arial"/>
          <w:i/>
          <w:iCs/>
          <w:sz w:val="16"/>
          <w:szCs w:val="16"/>
        </w:rPr>
        <w:t>(PC)selection</w:t>
      </w:r>
      <w:r w:rsidRPr="00FA4724">
        <w:rPr>
          <w:rFonts w:ascii="Arial" w:hAnsi="Arial" w:cs="Arial"/>
          <w:i/>
          <w:iCs/>
          <w:sz w:val="16"/>
          <w:szCs w:val="16"/>
        </w:rPr>
        <w:t xml:space="preserve"> of the filtered single-cell dataset</w:t>
      </w:r>
      <w:r>
        <w:rPr>
          <w:rFonts w:ascii="Arial" w:hAnsi="Arial" w:cs="Arial"/>
          <w:i/>
          <w:iCs/>
          <w:sz w:val="16"/>
          <w:szCs w:val="16"/>
        </w:rPr>
        <w:t xml:space="preserve"> for human skin (n=5)</w:t>
      </w:r>
      <w:r w:rsidRPr="00FA4724">
        <w:rPr>
          <w:rFonts w:ascii="Arial" w:hAnsi="Arial" w:cs="Arial"/>
          <w:i/>
          <w:iCs/>
          <w:sz w:val="16"/>
          <w:szCs w:val="16"/>
        </w:rPr>
        <w:t>. The inflection point of the curve (“elbow”) occurs at approximately 15 PCs</w:t>
      </w:r>
      <w:r>
        <w:rPr>
          <w:rFonts w:ascii="Arial" w:hAnsi="Arial" w:cs="Arial"/>
          <w:i/>
          <w:iCs/>
          <w:sz w:val="16"/>
          <w:szCs w:val="16"/>
        </w:rPr>
        <w:t>.</w:t>
      </w:r>
    </w:p>
    <w:p w14:paraId="4C8FD224" w14:textId="77777777" w:rsidR="004074D2" w:rsidRDefault="004074D2" w:rsidP="004074D2"/>
    <w:p w14:paraId="447D7A3B" w14:textId="77777777" w:rsidR="004074D2" w:rsidRPr="00D8740C" w:rsidRDefault="004074D2" w:rsidP="004074D2"/>
    <w:p w14:paraId="1CC70A65" w14:textId="77777777" w:rsidR="004074D2" w:rsidRPr="007122EA" w:rsidRDefault="004074D2" w:rsidP="004074D2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1AE679D1" w14:textId="77777777" w:rsidR="004074D2" w:rsidRPr="007122EA" w:rsidRDefault="004074D2" w:rsidP="004074D2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noProof/>
          <w:sz w:val="20"/>
          <w:szCs w:val="20"/>
        </w:rPr>
        <w:drawing>
          <wp:inline distT="0" distB="0" distL="0" distR="0" wp14:anchorId="19FD1C22" wp14:editId="1E2D0B9C">
            <wp:extent cx="5679440" cy="3381502"/>
            <wp:effectExtent l="0" t="0" r="0" b="0"/>
            <wp:docPr id="43402978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059" cy="33872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DC1873" w14:textId="77777777" w:rsidR="004074D2" w:rsidRPr="007122EA" w:rsidRDefault="004074D2" w:rsidP="004074D2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14A2BF3C" w14:textId="77777777" w:rsidR="004074D2" w:rsidRPr="0074394E" w:rsidRDefault="004074D2" w:rsidP="004074D2">
      <w:pPr>
        <w:pStyle w:val="Heading4"/>
        <w:spacing w:before="0" w:after="0"/>
        <w:rPr>
          <w:rFonts w:ascii="Arial" w:hAnsi="Arial" w:cs="Arial"/>
          <w:b/>
          <w:bCs/>
          <w:color w:val="auto"/>
          <w:sz w:val="16"/>
          <w:szCs w:val="16"/>
        </w:rPr>
      </w:pPr>
      <w:r w:rsidRPr="0074394E">
        <w:rPr>
          <w:rFonts w:ascii="Arial" w:hAnsi="Arial" w:cs="Arial"/>
          <w:b/>
          <w:bCs/>
          <w:color w:val="auto"/>
          <w:sz w:val="16"/>
          <w:szCs w:val="16"/>
        </w:rPr>
        <w:t>Supp</w:t>
      </w:r>
      <w:r>
        <w:rPr>
          <w:rFonts w:ascii="Arial" w:hAnsi="Arial" w:cs="Arial"/>
          <w:b/>
          <w:bCs/>
          <w:color w:val="auto"/>
          <w:sz w:val="16"/>
          <w:szCs w:val="16"/>
        </w:rPr>
        <w:t>lementary</w:t>
      </w:r>
      <w:r w:rsidRPr="0074394E">
        <w:rPr>
          <w:rFonts w:ascii="Arial" w:hAnsi="Arial" w:cs="Arial"/>
          <w:b/>
          <w:bCs/>
          <w:color w:val="auto"/>
          <w:sz w:val="16"/>
          <w:szCs w:val="16"/>
        </w:rPr>
        <w:t xml:space="preserve"> Fig</w:t>
      </w:r>
      <w:r>
        <w:rPr>
          <w:rFonts w:ascii="Arial" w:hAnsi="Arial" w:cs="Arial"/>
          <w:b/>
          <w:bCs/>
          <w:color w:val="auto"/>
          <w:sz w:val="16"/>
          <w:szCs w:val="16"/>
        </w:rPr>
        <w:t>.</w:t>
      </w:r>
      <w:r w:rsidRPr="0074394E">
        <w:rPr>
          <w:rFonts w:ascii="Arial" w:hAnsi="Arial" w:cs="Arial"/>
          <w:b/>
          <w:bCs/>
          <w:color w:val="auto"/>
          <w:sz w:val="16"/>
          <w:szCs w:val="16"/>
        </w:rPr>
        <w:t xml:space="preserve"> 2: In situ expression of keratins 5 and 15 in forearm skin</w:t>
      </w:r>
    </w:p>
    <w:p w14:paraId="428F10E7" w14:textId="77777777" w:rsidR="004074D2" w:rsidRPr="0074394E" w:rsidRDefault="004074D2" w:rsidP="004074D2">
      <w:pPr>
        <w:spacing w:after="0"/>
        <w:rPr>
          <w:rFonts w:ascii="Arial" w:hAnsi="Arial" w:cs="Arial"/>
          <w:i/>
          <w:iCs/>
          <w:sz w:val="16"/>
          <w:szCs w:val="16"/>
        </w:rPr>
      </w:pPr>
      <w:r w:rsidRPr="0074394E">
        <w:rPr>
          <w:rFonts w:ascii="Arial" w:hAnsi="Arial" w:cs="Arial"/>
          <w:b/>
          <w:bCs/>
          <w:i/>
          <w:iCs/>
          <w:sz w:val="16"/>
          <w:szCs w:val="16"/>
        </w:rPr>
        <w:t>a,</w:t>
      </w:r>
      <w:r w:rsidRPr="0074394E">
        <w:rPr>
          <w:rFonts w:ascii="Arial" w:hAnsi="Arial" w:cs="Arial"/>
          <w:i/>
          <w:iCs/>
          <w:sz w:val="16"/>
          <w:szCs w:val="16"/>
        </w:rPr>
        <w:t xml:space="preserve"> In situ expression of KRT5 (green) and KRT15 (orange) transcripts seen in the epidermis (1) and dermal appendages (2 &amp; 3). </w:t>
      </w:r>
      <w:r w:rsidRPr="0074394E">
        <w:rPr>
          <w:rFonts w:ascii="Arial" w:hAnsi="Arial" w:cs="Arial"/>
          <w:b/>
          <w:bCs/>
          <w:i/>
          <w:iCs/>
          <w:sz w:val="16"/>
          <w:szCs w:val="16"/>
        </w:rPr>
        <w:t>b,</w:t>
      </w:r>
      <w:r w:rsidRPr="0074394E">
        <w:rPr>
          <w:rFonts w:ascii="Arial" w:hAnsi="Arial" w:cs="Arial"/>
          <w:i/>
          <w:iCs/>
          <w:sz w:val="16"/>
          <w:szCs w:val="16"/>
        </w:rPr>
        <w:t xml:space="preserve"> In situ density map bin colouring (bin size 10x10µm) showing the number of KRT5 and KRT15 transcripts in each bin.</w:t>
      </w:r>
    </w:p>
    <w:p w14:paraId="058838ED" w14:textId="77777777" w:rsidR="004074D2" w:rsidRPr="007122EA" w:rsidRDefault="004074D2" w:rsidP="004074D2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55FC88C1" w14:textId="77777777" w:rsidR="004074D2" w:rsidRDefault="004074D2" w:rsidP="004074D2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541737D8" w14:textId="77777777" w:rsidR="004074D2" w:rsidRPr="009159CC" w:rsidRDefault="004074D2" w:rsidP="004074D2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5F4B615B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4D2"/>
    <w:rsid w:val="000C4033"/>
    <w:rsid w:val="004074D2"/>
    <w:rsid w:val="004B42CB"/>
    <w:rsid w:val="005F2B46"/>
    <w:rsid w:val="006E1731"/>
    <w:rsid w:val="00B260B7"/>
    <w:rsid w:val="00B85331"/>
    <w:rsid w:val="00E023F9"/>
    <w:rsid w:val="00FD4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EA3E1"/>
  <w15:chartTrackingRefBased/>
  <w15:docId w15:val="{1484A54A-A58B-4A30-887A-050BD949C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4D2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4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74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4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074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4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4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4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4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4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4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074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4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074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4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4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4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4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4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4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4074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4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4074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4D2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4074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4D2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4074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4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4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4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512</Characters>
  <Application>Microsoft Office Word</Application>
  <DocSecurity>0</DocSecurity>
  <Lines>9</Lines>
  <Paragraphs>3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2026-03-25T07:30:00Z</dcterms:created>
  <dcterms:modified xsi:type="dcterms:W3CDTF">2026-03-25T07:30:00Z</dcterms:modified>
</cp:coreProperties>
</file>