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630D9" w14:textId="77777777" w:rsidR="00A62C9A" w:rsidRPr="00FD6811" w:rsidRDefault="00A62C9A" w:rsidP="00A62C9A">
      <w:pPr>
        <w:pStyle w:val="Heading1"/>
      </w:pPr>
      <w:r w:rsidRPr="00FD6811">
        <w:t>Supplementary Figures</w:t>
      </w:r>
    </w:p>
    <w:p w14:paraId="282CDB43" w14:textId="77777777" w:rsidR="00A62C9A" w:rsidRPr="00FD6811" w:rsidRDefault="00A62C9A" w:rsidP="00A62C9A">
      <w:pPr>
        <w:rPr>
          <w:rFonts w:ascii="Calibri" w:hAnsi="Calibri" w:cs="Calibri"/>
        </w:rPr>
      </w:pPr>
    </w:p>
    <w:p w14:paraId="2CD338AF" w14:textId="0D9107A4" w:rsidR="00F9526C" w:rsidRPr="00F9526C" w:rsidRDefault="00F9526C" w:rsidP="00F9526C">
      <w:pPr>
        <w:keepNext/>
        <w:keepLines/>
        <w:widowControl/>
        <w:spacing w:before="240" w:line="288" w:lineRule="auto"/>
        <w:jc w:val="left"/>
        <w:outlineLvl w:val="0"/>
        <w:rPr>
          <w:rFonts w:ascii="Calibri" w:eastAsiaTheme="majorEastAsia" w:hAnsi="Calibri" w:cs="Calibri"/>
          <w:b/>
          <w:bCs/>
          <w:kern w:val="0"/>
          <w:sz w:val="28"/>
          <w:szCs w:val="28"/>
        </w:rPr>
      </w:pPr>
      <w:r w:rsidRPr="00F9526C">
        <w:rPr>
          <w:rFonts w:ascii="Calibri" w:eastAsiaTheme="majorEastAsia" w:hAnsi="Calibri" w:cs="Calibri"/>
          <w:b/>
          <w:bCs/>
          <w:kern w:val="0"/>
          <w:sz w:val="28"/>
          <w:szCs w:val="28"/>
        </w:rPr>
        <w:t xml:space="preserve">Interpretable machine learning enables </w:t>
      </w:r>
      <w:r w:rsidRPr="00F9526C">
        <w:rPr>
          <w:rFonts w:ascii="Calibri" w:eastAsiaTheme="majorEastAsia" w:hAnsi="Calibri" w:cs="Calibri"/>
          <w:b/>
          <w:bCs/>
          <w:i/>
          <w:iCs/>
          <w:kern w:val="0"/>
          <w:sz w:val="28"/>
          <w:szCs w:val="28"/>
        </w:rPr>
        <w:t>de novo</w:t>
      </w:r>
      <w:r w:rsidRPr="00F9526C">
        <w:rPr>
          <w:rFonts w:ascii="Calibri" w:eastAsiaTheme="majorEastAsia" w:hAnsi="Calibri" w:cs="Calibri"/>
          <w:b/>
          <w:bCs/>
          <w:kern w:val="0"/>
          <w:sz w:val="28"/>
          <w:szCs w:val="28"/>
        </w:rPr>
        <w:t xml:space="preserve"> mapping of cell type-specific RNA splicing regulation </w:t>
      </w:r>
      <w:r w:rsidR="008E7EEC" w:rsidRPr="008E7EEC">
        <w:rPr>
          <w:rFonts w:ascii="Calibri" w:eastAsiaTheme="majorEastAsia" w:hAnsi="Calibri" w:cs="Calibri"/>
          <w:b/>
          <w:bCs/>
          <w:kern w:val="0"/>
          <w:sz w:val="28"/>
          <w:szCs w:val="28"/>
        </w:rPr>
        <w:t>from scRNA-seq data</w:t>
      </w:r>
    </w:p>
    <w:p w14:paraId="3E326678" w14:textId="77777777" w:rsidR="00F9526C" w:rsidRPr="00F9526C" w:rsidRDefault="00F9526C" w:rsidP="00F9526C">
      <w:pPr>
        <w:widowControl/>
        <w:spacing w:before="120" w:after="120" w:line="288" w:lineRule="auto"/>
        <w:rPr>
          <w:rFonts w:ascii="Calibri" w:hAnsi="Calibri" w:cs="Calibri"/>
          <w:kern w:val="0"/>
          <w:sz w:val="24"/>
        </w:rPr>
      </w:pPr>
    </w:p>
    <w:p w14:paraId="2E91DBB7" w14:textId="77777777" w:rsidR="00F9526C" w:rsidRPr="00F9526C" w:rsidRDefault="00F9526C" w:rsidP="00F9526C">
      <w:pPr>
        <w:widowControl/>
        <w:spacing w:before="120" w:after="120" w:line="288" w:lineRule="auto"/>
        <w:rPr>
          <w:rFonts w:ascii="Calibri" w:hAnsi="Calibri" w:cs="Calibri"/>
          <w:kern w:val="0"/>
          <w:sz w:val="24"/>
        </w:rPr>
      </w:pPr>
      <w:proofErr w:type="spellStart"/>
      <w:r w:rsidRPr="00F9526C">
        <w:rPr>
          <w:rFonts w:ascii="Calibri" w:hAnsi="Calibri" w:cs="Calibri"/>
          <w:kern w:val="0"/>
          <w:sz w:val="24"/>
        </w:rPr>
        <w:t>Xianke</w:t>
      </w:r>
      <w:proofErr w:type="spellEnd"/>
      <w:r w:rsidRPr="00F9526C">
        <w:rPr>
          <w:rFonts w:ascii="Calibri" w:hAnsi="Calibri" w:cs="Calibri"/>
          <w:kern w:val="0"/>
          <w:sz w:val="24"/>
        </w:rPr>
        <w:t xml:space="preserve"> Xiang</w:t>
      </w:r>
      <w:r w:rsidRPr="00F9526C">
        <w:rPr>
          <w:rFonts w:ascii="Calibri" w:hAnsi="Calibri" w:cs="Calibri"/>
          <w:kern w:val="0"/>
          <w:sz w:val="24"/>
          <w:vertAlign w:val="superscript"/>
        </w:rPr>
        <w:t>1,2</w:t>
      </w:r>
      <w:r w:rsidRPr="00F9526C">
        <w:rPr>
          <w:rFonts w:ascii="Calibri" w:hAnsi="Calibri" w:cs="Calibri"/>
          <w:kern w:val="0"/>
          <w:sz w:val="24"/>
        </w:rPr>
        <w:t>, Xuerui Yang</w:t>
      </w:r>
      <w:r w:rsidRPr="00F9526C">
        <w:rPr>
          <w:rFonts w:ascii="Calibri" w:hAnsi="Calibri" w:cs="Calibri"/>
          <w:kern w:val="0"/>
          <w:sz w:val="24"/>
          <w:vertAlign w:val="superscript"/>
        </w:rPr>
        <w:t>2*</w:t>
      </w:r>
    </w:p>
    <w:p w14:paraId="2CA6D851" w14:textId="77777777" w:rsidR="00F9526C" w:rsidRPr="00F9526C" w:rsidRDefault="00F9526C" w:rsidP="00F9526C">
      <w:pPr>
        <w:widowControl/>
        <w:spacing w:before="120" w:after="120" w:line="288" w:lineRule="auto"/>
        <w:rPr>
          <w:rFonts w:ascii="Calibri" w:hAnsi="Calibri" w:cs="Calibri"/>
          <w:kern w:val="0"/>
          <w:sz w:val="24"/>
        </w:rPr>
      </w:pPr>
    </w:p>
    <w:p w14:paraId="17C5774A" w14:textId="77777777" w:rsidR="00F9526C" w:rsidRPr="00F9526C" w:rsidRDefault="00F9526C" w:rsidP="00F9526C">
      <w:pPr>
        <w:widowControl/>
        <w:spacing w:before="120" w:after="120" w:line="288" w:lineRule="auto"/>
        <w:rPr>
          <w:rFonts w:ascii="Calibri" w:hAnsi="Calibri" w:cs="Calibri"/>
          <w:kern w:val="0"/>
          <w:sz w:val="24"/>
        </w:rPr>
      </w:pPr>
      <w:r w:rsidRPr="00F9526C">
        <w:rPr>
          <w:rFonts w:ascii="Calibri" w:hAnsi="Calibri" w:cs="Calibri"/>
          <w:kern w:val="0"/>
          <w:sz w:val="24"/>
          <w:vertAlign w:val="superscript"/>
        </w:rPr>
        <w:t>1</w:t>
      </w:r>
      <w:r w:rsidRPr="00F9526C">
        <w:rPr>
          <w:rFonts w:ascii="Calibri" w:hAnsi="Calibri" w:cs="Calibri"/>
          <w:kern w:val="0"/>
          <w:sz w:val="24"/>
        </w:rPr>
        <w:t xml:space="preserve"> Institute of </w:t>
      </w:r>
      <w:proofErr w:type="spellStart"/>
      <w:r w:rsidRPr="00F9526C">
        <w:rPr>
          <w:rFonts w:ascii="Calibri" w:hAnsi="Calibri" w:cs="Calibri"/>
          <w:kern w:val="0"/>
          <w:sz w:val="24"/>
        </w:rPr>
        <w:t>Hepatopancreatobiliary</w:t>
      </w:r>
      <w:proofErr w:type="spellEnd"/>
      <w:r w:rsidRPr="00F9526C">
        <w:rPr>
          <w:rFonts w:ascii="Calibri" w:hAnsi="Calibri" w:cs="Calibri"/>
          <w:kern w:val="0"/>
          <w:sz w:val="24"/>
        </w:rPr>
        <w:t xml:space="preserve"> Surgery, Chongqing General Hospital, School of Medicine, Chongqing University, Chongqing, 401147, China</w:t>
      </w:r>
    </w:p>
    <w:p w14:paraId="0D7E1FE3" w14:textId="77777777" w:rsidR="00F9526C" w:rsidRPr="00F9526C" w:rsidRDefault="00F9526C" w:rsidP="00F9526C">
      <w:pPr>
        <w:widowControl/>
        <w:spacing w:before="120" w:after="120" w:line="288" w:lineRule="auto"/>
        <w:rPr>
          <w:rFonts w:ascii="Calibri" w:hAnsi="Calibri" w:cs="Calibri"/>
          <w:kern w:val="0"/>
          <w:sz w:val="24"/>
        </w:rPr>
      </w:pPr>
      <w:r w:rsidRPr="00F9526C">
        <w:rPr>
          <w:rFonts w:ascii="Calibri" w:hAnsi="Calibri" w:cs="Calibri"/>
          <w:kern w:val="0"/>
          <w:sz w:val="24"/>
          <w:vertAlign w:val="superscript"/>
        </w:rPr>
        <w:t>2</w:t>
      </w:r>
      <w:r w:rsidRPr="00F9526C">
        <w:rPr>
          <w:rFonts w:ascii="Calibri" w:hAnsi="Calibri" w:cs="Calibri"/>
          <w:kern w:val="0"/>
          <w:sz w:val="24"/>
        </w:rPr>
        <w:t xml:space="preserve"> MOE Key Laboratory of Bioinformatics, Center for Synthetic &amp; Systems Biology, School of Life Sciences, Tsinghua University, Beijing, China</w:t>
      </w:r>
    </w:p>
    <w:p w14:paraId="3A99FE50" w14:textId="77777777" w:rsidR="00F9526C" w:rsidRPr="00F9526C" w:rsidRDefault="00F9526C" w:rsidP="00F9526C">
      <w:pPr>
        <w:widowControl/>
        <w:spacing w:before="120" w:after="120" w:line="288" w:lineRule="auto"/>
        <w:rPr>
          <w:rFonts w:ascii="Calibri" w:hAnsi="Calibri" w:cs="Calibri"/>
          <w:kern w:val="0"/>
          <w:sz w:val="24"/>
        </w:rPr>
      </w:pPr>
    </w:p>
    <w:p w14:paraId="4D068EAD" w14:textId="2F051DDF" w:rsidR="00626234" w:rsidRPr="00D06009" w:rsidRDefault="00F9526C" w:rsidP="00D06009">
      <w:pPr>
        <w:widowControl/>
        <w:spacing w:before="120" w:after="120" w:line="288" w:lineRule="auto"/>
        <w:rPr>
          <w:rFonts w:ascii="Calibri" w:hAnsi="Calibri" w:cs="Calibri"/>
          <w:kern w:val="0"/>
          <w:sz w:val="24"/>
        </w:rPr>
      </w:pPr>
      <w:r w:rsidRPr="00F9526C">
        <w:rPr>
          <w:rFonts w:ascii="Calibri" w:hAnsi="Calibri" w:cs="Calibri"/>
          <w:kern w:val="0"/>
          <w:sz w:val="24"/>
        </w:rPr>
        <w:t>*Correspondence: Xuerui Yang, School of Life Sciences, Tsinghua University, Beijing 100084, China. Tel: 86-10-62783943. Email: yangxuerui@tsinghua.edu.cn</w:t>
      </w:r>
      <w:r w:rsidRPr="00F9526C">
        <w:rPr>
          <w:rFonts w:ascii="Calibri" w:hAnsi="Calibri" w:cs="Calibri"/>
          <w:kern w:val="0"/>
          <w:sz w:val="24"/>
        </w:rPr>
        <w:br w:type="page"/>
      </w:r>
    </w:p>
    <w:p w14:paraId="2BBA1DCB" w14:textId="71C70B7E" w:rsidR="008E7EEC" w:rsidRPr="00D51F16" w:rsidRDefault="00504A67" w:rsidP="008E7EEC">
      <w:pPr>
        <w:pStyle w:val="NoteTitle"/>
      </w:pPr>
      <w:r>
        <w:rPr>
          <w:noProof/>
        </w:rPr>
        <w:lastRenderedPageBreak/>
        <w:drawing>
          <wp:inline distT="0" distB="0" distL="0" distR="0" wp14:anchorId="5D5E44B0" wp14:editId="30E7FD04">
            <wp:extent cx="5732145" cy="54102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29"/>
                    <a:stretch/>
                  </pic:blipFill>
                  <pic:spPr bwMode="auto">
                    <a:xfrm>
                      <a:off x="0" y="0"/>
                      <a:ext cx="573214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Fig</w:t>
      </w:r>
      <w:r w:rsidR="008E7EEC" w:rsidRPr="00D51F16">
        <w:t xml:space="preserve">ure </w:t>
      </w:r>
      <w:r w:rsidR="008E7EEC">
        <w:t>S1</w:t>
      </w:r>
      <w:r w:rsidR="008E7EEC" w:rsidRPr="00D51F16">
        <w:t xml:space="preserve">. </w:t>
      </w:r>
      <w:r w:rsidR="008E7EEC">
        <w:t>B</w:t>
      </w:r>
      <w:r w:rsidR="008E7EEC" w:rsidRPr="009B0211">
        <w:t>enchmarking of CASREL</w:t>
      </w:r>
      <w:r w:rsidR="008E7EEC" w:rsidRPr="0040114B">
        <w:t xml:space="preserve"> </w:t>
      </w:r>
      <w:r w:rsidR="008E7EEC" w:rsidRPr="0024644B">
        <w:t>based on 3 models</w:t>
      </w:r>
      <w:r w:rsidR="008E7EEC" w:rsidRPr="00D51F16">
        <w:t>.</w:t>
      </w:r>
    </w:p>
    <w:p w14:paraId="1E15BD81" w14:textId="77777777" w:rsidR="008E7EEC" w:rsidRPr="0024644B" w:rsidRDefault="008E7EEC" w:rsidP="008E7EEC">
      <w:pPr>
        <w:pStyle w:val="Notes"/>
      </w:pPr>
      <w:r w:rsidRPr="0024644B">
        <w:rPr>
          <w:b/>
          <w:bCs/>
        </w:rPr>
        <w:t>(</w:t>
      </w:r>
      <w:r>
        <w:rPr>
          <w:b/>
          <w:bCs/>
        </w:rPr>
        <w:t>A</w:t>
      </w:r>
      <w:r w:rsidRPr="0024644B">
        <w:rPr>
          <w:b/>
          <w:bCs/>
        </w:rPr>
        <w:t>)</w:t>
      </w:r>
      <w:r w:rsidRPr="0024644B">
        <w:t xml:space="preserve"> Box</w:t>
      </w:r>
      <w:r>
        <w:t xml:space="preserve"> </w:t>
      </w:r>
      <w:r w:rsidRPr="0024644B">
        <w:t xml:space="preserve">plots showing accuracy of AS profile prediction by CASREL based on 3 models </w:t>
      </w:r>
      <w:r>
        <w:t xml:space="preserve">(GBDT, FCN, LR) </w:t>
      </w:r>
      <w:r w:rsidRPr="0024644B">
        <w:t xml:space="preserve">applied on </w:t>
      </w:r>
      <w:r>
        <w:t>four</w:t>
      </w:r>
      <w:r w:rsidRPr="0024644B">
        <w:t xml:space="preserve"> dataset</w:t>
      </w:r>
      <w:r>
        <w:t>s</w:t>
      </w:r>
      <w:r w:rsidRPr="0024644B">
        <w:t xml:space="preserve">. Each point represents the prediction accuracy of an individual splicing event. Statistical significance was assessed using two-sided Wilcoxon rank-sum tests. </w:t>
      </w:r>
    </w:p>
    <w:p w14:paraId="4313BFA7" w14:textId="77777777" w:rsidR="008E7EEC" w:rsidRPr="0024644B" w:rsidRDefault="008E7EEC" w:rsidP="008E7EEC">
      <w:pPr>
        <w:pStyle w:val="Notes"/>
      </w:pPr>
      <w:r w:rsidRPr="0024644B">
        <w:rPr>
          <w:b/>
          <w:bCs/>
        </w:rPr>
        <w:t>(</w:t>
      </w:r>
      <w:r>
        <w:rPr>
          <w:b/>
          <w:bCs/>
        </w:rPr>
        <w:t>B</w:t>
      </w:r>
      <w:r w:rsidRPr="0024644B">
        <w:rPr>
          <w:b/>
          <w:bCs/>
        </w:rPr>
        <w:t>)</w:t>
      </w:r>
      <w:r w:rsidRPr="0024644B">
        <w:t xml:space="preserve"> Distributions of quantitative assessments of RBPs in shaping AS landscapes, as revealed by CASREL based on 3 models applied on </w:t>
      </w:r>
      <w:r>
        <w:t>four</w:t>
      </w:r>
      <w:r w:rsidRPr="0024644B">
        <w:t xml:space="preserve"> dataset</w:t>
      </w:r>
      <w:r>
        <w:t>s</w:t>
      </w:r>
      <w:r w:rsidRPr="0024644B">
        <w:t xml:space="preserve">. For complex models (GBDT and FCN), contributions of RBPs were quantified using SHAP values, while absolute values of LR coefficients were used in the LR model. </w:t>
      </w:r>
    </w:p>
    <w:p w14:paraId="0670AD6F" w14:textId="77777777" w:rsidR="008E7EEC" w:rsidRDefault="008E7EEC">
      <w:pPr>
        <w:widowControl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E3B324A" w14:textId="22B908A4" w:rsidR="00626234" w:rsidRDefault="00504A67" w:rsidP="0010616C">
      <w:pPr>
        <w:widowControl/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6C7554E" wp14:editId="2DFBD5DB">
            <wp:extent cx="5612402" cy="701317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9"/>
                    <a:stretch/>
                  </pic:blipFill>
                  <pic:spPr bwMode="auto">
                    <a:xfrm>
                      <a:off x="0" y="0"/>
                      <a:ext cx="5615792" cy="701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CB925" w14:textId="2E34E586" w:rsidR="00626234" w:rsidRPr="00FD6811" w:rsidRDefault="00626234" w:rsidP="00626234">
      <w:pPr>
        <w:pStyle w:val="NoteTitle"/>
      </w:pPr>
      <w:r w:rsidRPr="00FD6811">
        <w:t>Figure S</w:t>
      </w:r>
      <w:r w:rsidR="008E7EEC">
        <w:t>2</w:t>
      </w:r>
      <w:r w:rsidRPr="00FD6811">
        <w:t xml:space="preserve">. </w:t>
      </w:r>
      <w:r>
        <w:t>Consistency of AS prediction and SHAP analysis across k-fold models</w:t>
      </w:r>
      <w:r w:rsidRPr="00FD6811">
        <w:t>.</w:t>
      </w:r>
    </w:p>
    <w:p w14:paraId="3E879F00" w14:textId="77777777" w:rsidR="00626234" w:rsidRPr="00794A19" w:rsidRDefault="00626234" w:rsidP="00626234">
      <w:pPr>
        <w:pStyle w:val="Notes"/>
      </w:pPr>
      <w:r w:rsidRPr="00794A19">
        <w:rPr>
          <w:b/>
          <w:bCs/>
        </w:rPr>
        <w:t>(A)</w:t>
      </w:r>
      <w:r w:rsidRPr="00794A19">
        <w:t xml:space="preserve"> Prediction accuracy distributions of AS events across six </w:t>
      </w:r>
      <w:r>
        <w:t>datasets</w:t>
      </w:r>
      <w:r w:rsidRPr="00794A19">
        <w:t>. Density plots represent accuracy within individual cross-validation folds.</w:t>
      </w:r>
    </w:p>
    <w:p w14:paraId="4AC2EC36" w14:textId="0F9C5F16" w:rsidR="00626234" w:rsidRPr="00626234" w:rsidRDefault="00626234" w:rsidP="00626234">
      <w:pPr>
        <w:pStyle w:val="Notes"/>
        <w:rPr>
          <w:rFonts w:cs="Calibri"/>
          <w:szCs w:val="32"/>
        </w:rPr>
      </w:pPr>
      <w:r w:rsidRPr="00794A19">
        <w:rPr>
          <w:b/>
          <w:bCs/>
        </w:rPr>
        <w:t>(B)</w:t>
      </w:r>
      <w:r w:rsidRPr="00794A19">
        <w:t xml:space="preserve"> Pearson correlation of </w:t>
      </w:r>
      <w:r>
        <w:t xml:space="preserve">the </w:t>
      </w:r>
      <w:r w:rsidRPr="00523546">
        <w:t>SHAP</w:t>
      </w:r>
      <w:r w:rsidRPr="00794A19">
        <w:t xml:space="preserve"> values across </w:t>
      </w:r>
      <w:r>
        <w:t xml:space="preserve">k </w:t>
      </w:r>
      <w:r w:rsidRPr="00794A19">
        <w:t xml:space="preserve">folds in three datasets: NSCLC T cells, NSCLC NK cells, and mouse brain cells (10x Genomics). </w:t>
      </w:r>
    </w:p>
    <w:p w14:paraId="0A649611" w14:textId="0FA41754" w:rsidR="00626234" w:rsidRDefault="00504A67" w:rsidP="0010616C">
      <w:pPr>
        <w:widowControl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C778ACE" wp14:editId="302EA665">
            <wp:extent cx="5573273" cy="7425267"/>
            <wp:effectExtent l="0" t="0" r="889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8"/>
                    <a:stretch/>
                  </pic:blipFill>
                  <pic:spPr bwMode="auto">
                    <a:xfrm>
                      <a:off x="0" y="0"/>
                      <a:ext cx="5575239" cy="74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48CC0" w14:textId="0899A7C7" w:rsidR="00626234" w:rsidRPr="00FD6811" w:rsidRDefault="00626234" w:rsidP="00626234">
      <w:pPr>
        <w:pStyle w:val="NoteTitle"/>
      </w:pPr>
      <w:r w:rsidRPr="00FD6811">
        <w:t>Figure S</w:t>
      </w:r>
      <w:r w:rsidR="008E7EEC">
        <w:t>3</w:t>
      </w:r>
      <w:r w:rsidRPr="00FD6811">
        <w:t xml:space="preserve">. </w:t>
      </w:r>
      <w:r>
        <w:t xml:space="preserve">Performances of </w:t>
      </w:r>
      <w:r w:rsidRPr="00FD6811">
        <w:t xml:space="preserve">CASREL </w:t>
      </w:r>
      <w:r>
        <w:t xml:space="preserve">with different volumes of </w:t>
      </w:r>
      <w:r w:rsidRPr="00FD6811">
        <w:t xml:space="preserve">single-cell </w:t>
      </w:r>
      <w:r>
        <w:t>input data</w:t>
      </w:r>
      <w:r w:rsidRPr="00FD6811">
        <w:t>.</w:t>
      </w:r>
    </w:p>
    <w:p w14:paraId="0AC88B8D" w14:textId="77777777" w:rsidR="00626234" w:rsidRDefault="00626234" w:rsidP="00626234">
      <w:pPr>
        <w:pStyle w:val="Notes"/>
      </w:pPr>
      <w:r w:rsidRPr="00FD6811">
        <w:rPr>
          <w:b/>
        </w:rPr>
        <w:t>(A-</w:t>
      </w:r>
      <w:r w:rsidRPr="00FD6811">
        <w:rPr>
          <w:rFonts w:hint="eastAsia"/>
          <w:b/>
        </w:rPr>
        <w:t>C</w:t>
      </w:r>
      <w:r w:rsidRPr="00FD6811">
        <w:rPr>
          <w:b/>
        </w:rPr>
        <w:t>)</w:t>
      </w:r>
      <w:r w:rsidRPr="00FD6811">
        <w:t xml:space="preserve"> </w:t>
      </w:r>
      <w:r w:rsidRPr="00A67840">
        <w:t xml:space="preserve">Subsampling analysis of the NSCLC T cell dataset (12,022 cells). (A) Mean prediction accuracy for </w:t>
      </w:r>
      <w:r>
        <w:t>AS profiles</w:t>
      </w:r>
      <w:r w:rsidRPr="00A67840">
        <w:t xml:space="preserve"> across subsampled cell numbers. (B) Proportion of RBPs with monotonic </w:t>
      </w:r>
      <w:r w:rsidRPr="00A67840">
        <w:lastRenderedPageBreak/>
        <w:t>effects at varying number</w:t>
      </w:r>
      <w:r>
        <w:t>s of cells as input data</w:t>
      </w:r>
      <w:r w:rsidRPr="00A67840">
        <w:t>. (C) Retention rates of predicted RBP</w:t>
      </w:r>
      <w:r>
        <w:t>-</w:t>
      </w:r>
      <w:r w:rsidRPr="00A67840">
        <w:t xml:space="preserve">AS circuits </w:t>
      </w:r>
      <w:r w:rsidRPr="00523546">
        <w:t>when</w:t>
      </w:r>
      <w:r w:rsidRPr="00A67840">
        <w:t xml:space="preserve"> training on different cell numbers, relative to the circuits identified </w:t>
      </w:r>
      <w:r w:rsidRPr="00FD6811">
        <w:t>using the minimum training set (400 cells)</w:t>
      </w:r>
      <w:r w:rsidRPr="00A67840">
        <w:t>.</w:t>
      </w:r>
    </w:p>
    <w:p w14:paraId="33D41972" w14:textId="77777777" w:rsidR="00AD742B" w:rsidRDefault="00AD742B" w:rsidP="00626234">
      <w:pPr>
        <w:pStyle w:val="Notes"/>
      </w:pPr>
    </w:p>
    <w:p w14:paraId="51149555" w14:textId="77777777" w:rsidR="00AD742B" w:rsidRDefault="00AD742B" w:rsidP="00626234">
      <w:pPr>
        <w:pStyle w:val="Notes"/>
      </w:pPr>
    </w:p>
    <w:p w14:paraId="3821A409" w14:textId="22E42C0A" w:rsidR="00626234" w:rsidRDefault="00504A67" w:rsidP="0010616C">
      <w:pPr>
        <w:widowControl/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0E186FB" wp14:editId="2E9CAD6A">
            <wp:extent cx="4815026" cy="3369733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7" b="55172"/>
                    <a:stretch/>
                  </pic:blipFill>
                  <pic:spPr bwMode="auto">
                    <a:xfrm>
                      <a:off x="0" y="0"/>
                      <a:ext cx="4816691" cy="33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6422" w14:textId="131329B3" w:rsidR="00626234" w:rsidRPr="00FD6811" w:rsidRDefault="00626234" w:rsidP="00626234">
      <w:pPr>
        <w:pStyle w:val="NoteTitle"/>
      </w:pPr>
      <w:r w:rsidRPr="00FD6811">
        <w:t>Figure S</w:t>
      </w:r>
      <w:r w:rsidR="008E7EEC">
        <w:t>4</w:t>
      </w:r>
      <w:r w:rsidRPr="00FD6811">
        <w:t xml:space="preserve">. </w:t>
      </w:r>
      <w:r>
        <w:t>Supporting rates of RBP-AS regulations from knockdown experiments and CASREL predictions across cell types</w:t>
      </w:r>
      <w:r w:rsidRPr="00FD6811">
        <w:t>.</w:t>
      </w:r>
    </w:p>
    <w:p w14:paraId="093D338A" w14:textId="4D6D9A29" w:rsidR="00626234" w:rsidRDefault="00626234" w:rsidP="00626234">
      <w:pPr>
        <w:pStyle w:val="Notes"/>
      </w:pPr>
      <w:r>
        <w:t xml:space="preserve">RBP-AS regulations derived from RBP knockdown experiments and CASREL predictions are compared against each other. </w:t>
      </w:r>
      <w:r w:rsidRPr="003C7AFD">
        <w:t xml:space="preserve">Y-axis: overlap ratio of </w:t>
      </w:r>
      <w:r>
        <w:t>differential splicing</w:t>
      </w:r>
      <w:r w:rsidRPr="003C7AFD">
        <w:t xml:space="preserve"> events across experimental </w:t>
      </w:r>
      <w:r w:rsidRPr="00523546">
        <w:t>conditions</w:t>
      </w:r>
      <w:r w:rsidRPr="003C7AFD">
        <w:t xml:space="preserve"> (RBP knockdowns in </w:t>
      </w:r>
      <w:r>
        <w:t>2</w:t>
      </w:r>
      <w:r w:rsidRPr="003C7AFD">
        <w:t xml:space="preserve"> cell lines, or CASREL predictions versus </w:t>
      </w:r>
      <w:r>
        <w:t xml:space="preserve">RBP knockdown </w:t>
      </w:r>
      <w:r w:rsidRPr="003C7AFD">
        <w:t>experiment</w:t>
      </w:r>
      <w:r>
        <w:t>s</w:t>
      </w:r>
      <w:r w:rsidRPr="003C7AFD">
        <w:t xml:space="preserve">). For CASREL, values represent mean support ratios across </w:t>
      </w:r>
      <w:r>
        <w:t xml:space="preserve">9 </w:t>
      </w:r>
      <w:r w:rsidRPr="003C7AFD">
        <w:t>datasets</w:t>
      </w:r>
      <w:r>
        <w:t xml:space="preserve"> in Fig. </w:t>
      </w:r>
      <w:r w:rsidR="008E7EEC">
        <w:t>3</w:t>
      </w:r>
      <w:r>
        <w:t>A</w:t>
      </w:r>
      <w:r w:rsidRPr="003C7AFD">
        <w:t>. Numbers above indicate total RBP intersections per comparison. Statistical testing used two-sided Wilcoxon rank-sum tests.</w:t>
      </w:r>
    </w:p>
    <w:p w14:paraId="4EA85616" w14:textId="77777777" w:rsidR="00626234" w:rsidRDefault="00626234">
      <w:pPr>
        <w:widowControl/>
        <w:jc w:val="left"/>
        <w:rPr>
          <w:rFonts w:ascii="Calibri" w:hAnsi="Calibri" w:cs="Calibri"/>
        </w:rPr>
      </w:pPr>
    </w:p>
    <w:p w14:paraId="147ABD96" w14:textId="254D6024" w:rsidR="00626234" w:rsidRDefault="00504A67" w:rsidP="0010616C">
      <w:pPr>
        <w:widowControl/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0C29B69" wp14:editId="5BBE951F">
            <wp:extent cx="5424591" cy="6890658"/>
            <wp:effectExtent l="0" t="0" r="508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6"/>
                    <a:stretch/>
                  </pic:blipFill>
                  <pic:spPr bwMode="auto">
                    <a:xfrm>
                      <a:off x="0" y="0"/>
                      <a:ext cx="5428807" cy="68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7D060" w14:textId="0CDB2399" w:rsidR="00626234" w:rsidRPr="00FD6811" w:rsidRDefault="00626234" w:rsidP="00626234">
      <w:pPr>
        <w:pStyle w:val="NoteTitle"/>
      </w:pPr>
      <w:r w:rsidRPr="00FD6811">
        <w:t>Figure S</w:t>
      </w:r>
      <w:r w:rsidR="008E7EEC">
        <w:t>5</w:t>
      </w:r>
      <w:r w:rsidRPr="00FD6811">
        <w:t xml:space="preserve">. </w:t>
      </w:r>
      <w:r w:rsidRPr="00523546">
        <w:t>Consistency of predicted RBP</w:t>
      </w:r>
      <w:r>
        <w:t>-</w:t>
      </w:r>
      <w:r w:rsidRPr="00523546">
        <w:t xml:space="preserve">AS circuits across cell types. </w:t>
      </w:r>
    </w:p>
    <w:p w14:paraId="6391C525" w14:textId="77777777" w:rsidR="00626234" w:rsidRPr="00523546" w:rsidRDefault="00626234" w:rsidP="00626234">
      <w:pPr>
        <w:pStyle w:val="Notes"/>
      </w:pPr>
      <w:r w:rsidRPr="00FD6811">
        <w:rPr>
          <w:b/>
          <w:bCs/>
        </w:rPr>
        <w:t>(A)</w:t>
      </w:r>
      <w:r w:rsidRPr="00FD6811">
        <w:t xml:space="preserve"> </w:t>
      </w:r>
      <w:r w:rsidRPr="00523546">
        <w:t xml:space="preserve">Heatmap </w:t>
      </w:r>
      <w:r>
        <w:t>showing</w:t>
      </w:r>
      <w:r w:rsidRPr="00523546">
        <w:t xml:space="preserve"> consistency </w:t>
      </w:r>
      <w:r>
        <w:t xml:space="preserve">of </w:t>
      </w:r>
      <w:r w:rsidRPr="00523546">
        <w:t>CASREL-predicted RBP</w:t>
      </w:r>
      <w:r>
        <w:t>-</w:t>
      </w:r>
      <w:r w:rsidRPr="00523546">
        <w:t>AS circuit across cell types. Color intensity reflects the proportion of shared circuits normalized to the reference cell type (horizontal axis).</w:t>
      </w:r>
    </w:p>
    <w:p w14:paraId="75329C99" w14:textId="56AF49E0" w:rsidR="00626234" w:rsidRDefault="00626234" w:rsidP="00626234">
      <w:pPr>
        <w:pStyle w:val="Notes"/>
      </w:pPr>
      <w:r w:rsidRPr="00FD6811">
        <w:rPr>
          <w:b/>
          <w:bCs/>
        </w:rPr>
        <w:t>(</w:t>
      </w:r>
      <w:r w:rsidR="0010616C">
        <w:rPr>
          <w:rFonts w:hint="eastAsia"/>
          <w:b/>
          <w:bCs/>
        </w:rPr>
        <w:t>B</w:t>
      </w:r>
      <w:r w:rsidRPr="00FD6811">
        <w:rPr>
          <w:b/>
          <w:bCs/>
        </w:rPr>
        <w:t>)</w:t>
      </w:r>
      <w:r w:rsidRPr="00FD6811">
        <w:t xml:space="preserve"> </w:t>
      </w:r>
      <w:r w:rsidRPr="00523546">
        <w:t xml:space="preserve">Bar chart showing intersections of </w:t>
      </w:r>
      <w:r>
        <w:t xml:space="preserve">RBP-AS circuits in </w:t>
      </w:r>
      <w:r w:rsidRPr="00523546">
        <w:t xml:space="preserve">CD8⁺ </w:t>
      </w:r>
      <w:r>
        <w:t>and</w:t>
      </w:r>
      <w:r w:rsidRPr="00523546">
        <w:t xml:space="preserve"> CD4⁺ T cell</w:t>
      </w:r>
      <w:r>
        <w:t>s</w:t>
      </w:r>
      <w:r w:rsidRPr="00523546">
        <w:t xml:space="preserve"> across tumor microenvironment datasets. Left inset: total number of circuits per cell type. </w:t>
      </w:r>
    </w:p>
    <w:p w14:paraId="6447D0D3" w14:textId="39C7070F" w:rsidR="00F9526C" w:rsidRDefault="00504A67">
      <w:pPr>
        <w:widowControl/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0C41752" wp14:editId="6807F664">
            <wp:extent cx="5732145" cy="5012266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40"/>
                    <a:stretch/>
                  </pic:blipFill>
                  <pic:spPr bwMode="auto">
                    <a:xfrm>
                      <a:off x="0" y="0"/>
                      <a:ext cx="5732145" cy="50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C7342" w14:textId="5E60AF85" w:rsidR="00626234" w:rsidRPr="00FD6811" w:rsidRDefault="00626234" w:rsidP="00626234">
      <w:pPr>
        <w:pStyle w:val="Notes"/>
        <w:rPr>
          <w:rFonts w:cs="Calibri"/>
          <w:b/>
          <w:bCs/>
        </w:rPr>
      </w:pPr>
      <w:r w:rsidRPr="00FD6811">
        <w:rPr>
          <w:rFonts w:cs="Calibri"/>
          <w:b/>
          <w:bCs/>
        </w:rPr>
        <w:t>Figure S</w:t>
      </w:r>
      <w:r w:rsidR="008E7EEC">
        <w:rPr>
          <w:rFonts w:cs="Calibri"/>
          <w:b/>
          <w:bCs/>
        </w:rPr>
        <w:t>6</w:t>
      </w:r>
      <w:r w:rsidRPr="00FD6811">
        <w:rPr>
          <w:rFonts w:cs="Calibri"/>
          <w:b/>
          <w:bCs/>
        </w:rPr>
        <w:t xml:space="preserve">. </w:t>
      </w:r>
      <w:r w:rsidRPr="00523546">
        <w:rPr>
          <w:b/>
          <w:bCs/>
        </w:rPr>
        <w:t xml:space="preserve">Experimental validation of CASREL-predicted STAT3β regulators (Supplementary to Fig. </w:t>
      </w:r>
      <w:r w:rsidR="008E7EEC">
        <w:rPr>
          <w:b/>
          <w:bCs/>
        </w:rPr>
        <w:t>4</w:t>
      </w:r>
      <w:r w:rsidR="009F08A0">
        <w:rPr>
          <w:b/>
          <w:bCs/>
        </w:rPr>
        <w:t>C</w:t>
      </w:r>
      <w:r w:rsidRPr="00523546">
        <w:rPr>
          <w:b/>
          <w:bCs/>
        </w:rPr>
        <w:t>–F).</w:t>
      </w:r>
    </w:p>
    <w:p w14:paraId="71BE80D8" w14:textId="67FBA3C6" w:rsidR="00626234" w:rsidRDefault="00626234" w:rsidP="00626234">
      <w:pPr>
        <w:pStyle w:val="Notes"/>
      </w:pPr>
      <w:r w:rsidRPr="00523546">
        <w:t>STAT3β splicing patterns upon RBP knockdown in HepG2</w:t>
      </w:r>
      <w:r>
        <w:t xml:space="preserve"> (yellow)</w:t>
      </w:r>
      <w:r w:rsidRPr="00523546">
        <w:t xml:space="preserve"> and K562</w:t>
      </w:r>
      <w:r>
        <w:t xml:space="preserve"> (purple)</w:t>
      </w:r>
      <w:r w:rsidRPr="00523546">
        <w:t xml:space="preserve"> cells. Upper panels show control; lower panels, knockdown. Differentially spliced exons are highlighted in blue. Junction width reflects splicing probability, with numerical values shown. Significance was assessed by two-sided Wilcoxon rank-sum tests</w:t>
      </w:r>
      <w:r>
        <w:t xml:space="preserve"> and</w:t>
      </w:r>
      <w:r w:rsidRPr="00523546">
        <w:t xml:space="preserve"> adjusted p-values are shown</w:t>
      </w:r>
      <w:r w:rsidRPr="004F43EC">
        <w:t xml:space="preserve"> </w:t>
      </w:r>
      <w:r>
        <w:t>to</w:t>
      </w:r>
      <w:r w:rsidRPr="00F730B1">
        <w:t xml:space="preserve"> the right</w:t>
      </w:r>
      <w:r w:rsidRPr="00523546">
        <w:t>.</w:t>
      </w:r>
    </w:p>
    <w:p w14:paraId="3461D575" w14:textId="4BD2906E" w:rsidR="00626234" w:rsidRDefault="00626234" w:rsidP="00626234">
      <w:pPr>
        <w:pStyle w:val="Notes"/>
      </w:pPr>
    </w:p>
    <w:sectPr w:rsidR="00626234" w:rsidSect="007F5AB8">
      <w:footerReference w:type="default" r:id="rId13"/>
      <w:pgSz w:w="12240" w:h="15840" w:code="1"/>
      <w:pgMar w:top="1440" w:right="1440" w:bottom="1440" w:left="1440" w:header="851" w:footer="67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47218" w14:textId="77777777" w:rsidR="00C96509" w:rsidRDefault="00C96509" w:rsidP="00F9526C">
      <w:r>
        <w:separator/>
      </w:r>
    </w:p>
  </w:endnote>
  <w:endnote w:type="continuationSeparator" w:id="0">
    <w:p w14:paraId="573FCF42" w14:textId="77777777" w:rsidR="00C96509" w:rsidRDefault="00C96509" w:rsidP="00F95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</w:rPr>
      <w:id w:val="-1425568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455A4" w14:textId="0483AEC7" w:rsidR="00C85D6E" w:rsidRPr="00E44D7E" w:rsidRDefault="00C85D6E" w:rsidP="00C85D6E">
        <w:pPr>
          <w:pStyle w:val="Footer"/>
          <w:jc w:val="center"/>
          <w:rPr>
            <w:rFonts w:ascii="Calibri" w:hAnsi="Calibri" w:cs="Calibri"/>
          </w:rPr>
        </w:pPr>
        <w:r w:rsidRPr="00E44D7E">
          <w:rPr>
            <w:rFonts w:ascii="Calibri" w:hAnsi="Calibri" w:cs="Calibri"/>
          </w:rPr>
          <w:fldChar w:fldCharType="begin"/>
        </w:r>
        <w:r w:rsidRPr="00E44D7E">
          <w:rPr>
            <w:rFonts w:ascii="Calibri" w:hAnsi="Calibri" w:cs="Calibri"/>
          </w:rPr>
          <w:instrText xml:space="preserve"> PAGE   \* MERGEFORMAT </w:instrText>
        </w:r>
        <w:r w:rsidRPr="00E44D7E">
          <w:rPr>
            <w:rFonts w:ascii="Calibri" w:hAnsi="Calibri" w:cs="Calibri"/>
          </w:rPr>
          <w:fldChar w:fldCharType="separate"/>
        </w:r>
        <w:r w:rsidRPr="00E44D7E">
          <w:rPr>
            <w:rFonts w:ascii="Calibri" w:hAnsi="Calibri" w:cs="Calibri"/>
            <w:noProof/>
          </w:rPr>
          <w:t>2</w:t>
        </w:r>
        <w:r w:rsidRPr="00E44D7E">
          <w:rPr>
            <w:rFonts w:ascii="Calibri" w:hAnsi="Calibri" w:cs="Calibr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D8ABB" w14:textId="77777777" w:rsidR="00C96509" w:rsidRDefault="00C96509" w:rsidP="00F9526C">
      <w:r>
        <w:separator/>
      </w:r>
    </w:p>
  </w:footnote>
  <w:footnote w:type="continuationSeparator" w:id="0">
    <w:p w14:paraId="5FF79D80" w14:textId="77777777" w:rsidR="00C96509" w:rsidRDefault="00C96509" w:rsidP="00F95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umber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62C9A"/>
    <w:rsid w:val="0000184D"/>
    <w:rsid w:val="00021C9A"/>
    <w:rsid w:val="0004011C"/>
    <w:rsid w:val="000514B2"/>
    <w:rsid w:val="00057673"/>
    <w:rsid w:val="00060839"/>
    <w:rsid w:val="00061964"/>
    <w:rsid w:val="00067888"/>
    <w:rsid w:val="00071CF1"/>
    <w:rsid w:val="0007474C"/>
    <w:rsid w:val="00080BC8"/>
    <w:rsid w:val="0008513F"/>
    <w:rsid w:val="000858CF"/>
    <w:rsid w:val="000957F9"/>
    <w:rsid w:val="000A1588"/>
    <w:rsid w:val="000A391C"/>
    <w:rsid w:val="000A3E13"/>
    <w:rsid w:val="000B61F6"/>
    <w:rsid w:val="000C61B2"/>
    <w:rsid w:val="000D45B1"/>
    <w:rsid w:val="000D520B"/>
    <w:rsid w:val="000D5875"/>
    <w:rsid w:val="000E26BF"/>
    <w:rsid w:val="000F0B8F"/>
    <w:rsid w:val="0010616C"/>
    <w:rsid w:val="00110ADA"/>
    <w:rsid w:val="00114275"/>
    <w:rsid w:val="00125114"/>
    <w:rsid w:val="00125A2D"/>
    <w:rsid w:val="00125ED5"/>
    <w:rsid w:val="00126C1E"/>
    <w:rsid w:val="00133E2B"/>
    <w:rsid w:val="001431D0"/>
    <w:rsid w:val="00155AEF"/>
    <w:rsid w:val="00163B1D"/>
    <w:rsid w:val="0017372C"/>
    <w:rsid w:val="00173CF5"/>
    <w:rsid w:val="001801D2"/>
    <w:rsid w:val="001835AE"/>
    <w:rsid w:val="00184E14"/>
    <w:rsid w:val="00185120"/>
    <w:rsid w:val="001976BB"/>
    <w:rsid w:val="001A1368"/>
    <w:rsid w:val="001A48FC"/>
    <w:rsid w:val="001C16BF"/>
    <w:rsid w:val="001D0CC7"/>
    <w:rsid w:val="00207F0E"/>
    <w:rsid w:val="00233516"/>
    <w:rsid w:val="00253C5B"/>
    <w:rsid w:val="002602DC"/>
    <w:rsid w:val="002832CD"/>
    <w:rsid w:val="00287A91"/>
    <w:rsid w:val="002A4894"/>
    <w:rsid w:val="002E703F"/>
    <w:rsid w:val="002E7817"/>
    <w:rsid w:val="002F617F"/>
    <w:rsid w:val="00307F63"/>
    <w:rsid w:val="00313093"/>
    <w:rsid w:val="00320C72"/>
    <w:rsid w:val="00322EE0"/>
    <w:rsid w:val="003238F7"/>
    <w:rsid w:val="00323C95"/>
    <w:rsid w:val="003240E8"/>
    <w:rsid w:val="00325793"/>
    <w:rsid w:val="00326FB8"/>
    <w:rsid w:val="0033098B"/>
    <w:rsid w:val="00331BC5"/>
    <w:rsid w:val="0033252A"/>
    <w:rsid w:val="003363C2"/>
    <w:rsid w:val="00341A7D"/>
    <w:rsid w:val="00341F32"/>
    <w:rsid w:val="00346E0F"/>
    <w:rsid w:val="003725C2"/>
    <w:rsid w:val="0038339C"/>
    <w:rsid w:val="00383DA7"/>
    <w:rsid w:val="003902AF"/>
    <w:rsid w:val="00394455"/>
    <w:rsid w:val="00396E04"/>
    <w:rsid w:val="003B3F3D"/>
    <w:rsid w:val="003D0A3A"/>
    <w:rsid w:val="003D521F"/>
    <w:rsid w:val="003E7276"/>
    <w:rsid w:val="003F7FDA"/>
    <w:rsid w:val="00402678"/>
    <w:rsid w:val="004277E6"/>
    <w:rsid w:val="00465E4D"/>
    <w:rsid w:val="00475D82"/>
    <w:rsid w:val="00490736"/>
    <w:rsid w:val="004A2DE7"/>
    <w:rsid w:val="004C2A7A"/>
    <w:rsid w:val="004D18B6"/>
    <w:rsid w:val="004D3268"/>
    <w:rsid w:val="004D5196"/>
    <w:rsid w:val="004E341B"/>
    <w:rsid w:val="004E5008"/>
    <w:rsid w:val="004E6097"/>
    <w:rsid w:val="004F0974"/>
    <w:rsid w:val="004F365A"/>
    <w:rsid w:val="00504A67"/>
    <w:rsid w:val="00506305"/>
    <w:rsid w:val="00541C67"/>
    <w:rsid w:val="00542A4A"/>
    <w:rsid w:val="00553202"/>
    <w:rsid w:val="00560A6D"/>
    <w:rsid w:val="005853D5"/>
    <w:rsid w:val="00592D96"/>
    <w:rsid w:val="005A2304"/>
    <w:rsid w:val="005B5A8A"/>
    <w:rsid w:val="005B72D4"/>
    <w:rsid w:val="005D09AC"/>
    <w:rsid w:val="00612021"/>
    <w:rsid w:val="00620F4F"/>
    <w:rsid w:val="00623568"/>
    <w:rsid w:val="00626234"/>
    <w:rsid w:val="0063280B"/>
    <w:rsid w:val="006331CB"/>
    <w:rsid w:val="00681CC3"/>
    <w:rsid w:val="00686795"/>
    <w:rsid w:val="00687959"/>
    <w:rsid w:val="006B10B9"/>
    <w:rsid w:val="006D4469"/>
    <w:rsid w:val="006E2589"/>
    <w:rsid w:val="006F1D38"/>
    <w:rsid w:val="006F3A3D"/>
    <w:rsid w:val="006F53F2"/>
    <w:rsid w:val="00705BDD"/>
    <w:rsid w:val="007069A6"/>
    <w:rsid w:val="00707459"/>
    <w:rsid w:val="00714B28"/>
    <w:rsid w:val="007331AF"/>
    <w:rsid w:val="0073616F"/>
    <w:rsid w:val="00736DA9"/>
    <w:rsid w:val="00745144"/>
    <w:rsid w:val="00762574"/>
    <w:rsid w:val="007677D8"/>
    <w:rsid w:val="0077040C"/>
    <w:rsid w:val="00776882"/>
    <w:rsid w:val="007807DD"/>
    <w:rsid w:val="00787893"/>
    <w:rsid w:val="0079269E"/>
    <w:rsid w:val="007A6266"/>
    <w:rsid w:val="007D051E"/>
    <w:rsid w:val="007D5365"/>
    <w:rsid w:val="007E48A8"/>
    <w:rsid w:val="007E7F80"/>
    <w:rsid w:val="007F5113"/>
    <w:rsid w:val="007F5AB8"/>
    <w:rsid w:val="00807AB2"/>
    <w:rsid w:val="00820F7D"/>
    <w:rsid w:val="00821617"/>
    <w:rsid w:val="00844933"/>
    <w:rsid w:val="00850398"/>
    <w:rsid w:val="0085298B"/>
    <w:rsid w:val="00861835"/>
    <w:rsid w:val="008A084C"/>
    <w:rsid w:val="008A5939"/>
    <w:rsid w:val="008A604D"/>
    <w:rsid w:val="008E7EEC"/>
    <w:rsid w:val="00900F15"/>
    <w:rsid w:val="009151E9"/>
    <w:rsid w:val="009205C7"/>
    <w:rsid w:val="00921DB2"/>
    <w:rsid w:val="00927575"/>
    <w:rsid w:val="00952865"/>
    <w:rsid w:val="0096672F"/>
    <w:rsid w:val="0099769A"/>
    <w:rsid w:val="009A0C01"/>
    <w:rsid w:val="009A19E5"/>
    <w:rsid w:val="009A2427"/>
    <w:rsid w:val="009A3826"/>
    <w:rsid w:val="009A4952"/>
    <w:rsid w:val="009B0964"/>
    <w:rsid w:val="009B0BE2"/>
    <w:rsid w:val="009B2F28"/>
    <w:rsid w:val="009C2F53"/>
    <w:rsid w:val="009D40FB"/>
    <w:rsid w:val="009F08A0"/>
    <w:rsid w:val="009F239D"/>
    <w:rsid w:val="009F69D5"/>
    <w:rsid w:val="00A00044"/>
    <w:rsid w:val="00A17599"/>
    <w:rsid w:val="00A30F92"/>
    <w:rsid w:val="00A31E17"/>
    <w:rsid w:val="00A34E6C"/>
    <w:rsid w:val="00A452D1"/>
    <w:rsid w:val="00A62C9A"/>
    <w:rsid w:val="00A66C69"/>
    <w:rsid w:val="00A758DD"/>
    <w:rsid w:val="00A80935"/>
    <w:rsid w:val="00A86F95"/>
    <w:rsid w:val="00A92AE1"/>
    <w:rsid w:val="00AA3EE9"/>
    <w:rsid w:val="00AC2500"/>
    <w:rsid w:val="00AC4C46"/>
    <w:rsid w:val="00AD0D0F"/>
    <w:rsid w:val="00AD742B"/>
    <w:rsid w:val="00AE775F"/>
    <w:rsid w:val="00AF4DD9"/>
    <w:rsid w:val="00AF7AD1"/>
    <w:rsid w:val="00B036FB"/>
    <w:rsid w:val="00B137F5"/>
    <w:rsid w:val="00B15263"/>
    <w:rsid w:val="00B2080F"/>
    <w:rsid w:val="00B24EE2"/>
    <w:rsid w:val="00B26FE0"/>
    <w:rsid w:val="00B41CE3"/>
    <w:rsid w:val="00B466E2"/>
    <w:rsid w:val="00B4700E"/>
    <w:rsid w:val="00B50EE2"/>
    <w:rsid w:val="00B51F35"/>
    <w:rsid w:val="00B63E9E"/>
    <w:rsid w:val="00B6571D"/>
    <w:rsid w:val="00B914FE"/>
    <w:rsid w:val="00B97CB8"/>
    <w:rsid w:val="00BB3DD8"/>
    <w:rsid w:val="00BB7058"/>
    <w:rsid w:val="00BC3813"/>
    <w:rsid w:val="00BD31FC"/>
    <w:rsid w:val="00BD5CDC"/>
    <w:rsid w:val="00BE39E9"/>
    <w:rsid w:val="00BE4E19"/>
    <w:rsid w:val="00BE5C5A"/>
    <w:rsid w:val="00BF3381"/>
    <w:rsid w:val="00BF7B06"/>
    <w:rsid w:val="00C03291"/>
    <w:rsid w:val="00C22A94"/>
    <w:rsid w:val="00C25F3F"/>
    <w:rsid w:val="00C3775B"/>
    <w:rsid w:val="00C55223"/>
    <w:rsid w:val="00C64823"/>
    <w:rsid w:val="00C6774F"/>
    <w:rsid w:val="00C7115C"/>
    <w:rsid w:val="00C76BC0"/>
    <w:rsid w:val="00C85B74"/>
    <w:rsid w:val="00C85D6E"/>
    <w:rsid w:val="00C9215B"/>
    <w:rsid w:val="00C96509"/>
    <w:rsid w:val="00C971D6"/>
    <w:rsid w:val="00CA0FDF"/>
    <w:rsid w:val="00CB4233"/>
    <w:rsid w:val="00CC2604"/>
    <w:rsid w:val="00CC2630"/>
    <w:rsid w:val="00CC5226"/>
    <w:rsid w:val="00CF3151"/>
    <w:rsid w:val="00D0404B"/>
    <w:rsid w:val="00D04CCA"/>
    <w:rsid w:val="00D06009"/>
    <w:rsid w:val="00D107EF"/>
    <w:rsid w:val="00D10B5C"/>
    <w:rsid w:val="00D13032"/>
    <w:rsid w:val="00D17049"/>
    <w:rsid w:val="00D20DE8"/>
    <w:rsid w:val="00D216E8"/>
    <w:rsid w:val="00D2652F"/>
    <w:rsid w:val="00D269AF"/>
    <w:rsid w:val="00D35886"/>
    <w:rsid w:val="00D36C40"/>
    <w:rsid w:val="00D42A09"/>
    <w:rsid w:val="00D47B75"/>
    <w:rsid w:val="00D551B3"/>
    <w:rsid w:val="00D55778"/>
    <w:rsid w:val="00D6321A"/>
    <w:rsid w:val="00D76155"/>
    <w:rsid w:val="00D9062E"/>
    <w:rsid w:val="00DA7EB1"/>
    <w:rsid w:val="00DB6AAA"/>
    <w:rsid w:val="00DC020A"/>
    <w:rsid w:val="00DC28F5"/>
    <w:rsid w:val="00DD1991"/>
    <w:rsid w:val="00DD380C"/>
    <w:rsid w:val="00DE647E"/>
    <w:rsid w:val="00DF79FB"/>
    <w:rsid w:val="00E1547A"/>
    <w:rsid w:val="00E232A8"/>
    <w:rsid w:val="00E30632"/>
    <w:rsid w:val="00E4241A"/>
    <w:rsid w:val="00E44D7E"/>
    <w:rsid w:val="00E50AEC"/>
    <w:rsid w:val="00E67C51"/>
    <w:rsid w:val="00E73935"/>
    <w:rsid w:val="00E85E9A"/>
    <w:rsid w:val="00EB13FA"/>
    <w:rsid w:val="00EB235E"/>
    <w:rsid w:val="00EB76AA"/>
    <w:rsid w:val="00EC7ECC"/>
    <w:rsid w:val="00EE70B6"/>
    <w:rsid w:val="00EF37B2"/>
    <w:rsid w:val="00EF3E2D"/>
    <w:rsid w:val="00F228DE"/>
    <w:rsid w:val="00F232FF"/>
    <w:rsid w:val="00F340CF"/>
    <w:rsid w:val="00F362ED"/>
    <w:rsid w:val="00F4032D"/>
    <w:rsid w:val="00F52FB0"/>
    <w:rsid w:val="00F55552"/>
    <w:rsid w:val="00F55D45"/>
    <w:rsid w:val="00F610A3"/>
    <w:rsid w:val="00F730B1"/>
    <w:rsid w:val="00F86EBC"/>
    <w:rsid w:val="00F9526C"/>
    <w:rsid w:val="00FA1B61"/>
    <w:rsid w:val="00FA210E"/>
    <w:rsid w:val="00FB0671"/>
    <w:rsid w:val="00FB0792"/>
    <w:rsid w:val="00FC0C91"/>
    <w:rsid w:val="00FC1F00"/>
    <w:rsid w:val="00FC4CDD"/>
    <w:rsid w:val="00FD5979"/>
    <w:rsid w:val="00FD6811"/>
    <w:rsid w:val="00FE4FF9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15B809"/>
  <w14:defaultImageDpi w14:val="32767"/>
  <w15:chartTrackingRefBased/>
  <w15:docId w15:val="{802E6986-6C97-8B42-A290-F8F79B99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C9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62C9A"/>
    <w:pPr>
      <w:keepNext/>
      <w:keepLines/>
      <w:widowControl/>
      <w:spacing w:before="240" w:line="288" w:lineRule="auto"/>
      <w:jc w:val="left"/>
      <w:outlineLvl w:val="0"/>
    </w:pPr>
    <w:rPr>
      <w:rFonts w:ascii="Calibri" w:eastAsiaTheme="majorEastAsia" w:hAnsi="Calibri" w:cs="Calibri"/>
      <w:b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A62C9A"/>
    <w:rPr>
      <w:rFonts w:ascii="Calibri" w:eastAsiaTheme="majorEastAsia" w:hAnsi="Calibri" w:cs="Calibri"/>
      <w:b/>
      <w:kern w:val="0"/>
      <w:sz w:val="28"/>
      <w:szCs w:val="28"/>
    </w:rPr>
  </w:style>
  <w:style w:type="paragraph" w:styleId="Title">
    <w:name w:val="Title"/>
    <w:basedOn w:val="Heading1"/>
    <w:next w:val="Normal"/>
    <w:link w:val="TitleChar"/>
    <w:uiPriority w:val="10"/>
    <w:qFormat/>
    <w:rsid w:val="00A62C9A"/>
  </w:style>
  <w:style w:type="character" w:customStyle="1" w:styleId="TitleChar">
    <w:name w:val="Title Char"/>
    <w:basedOn w:val="DefaultParagraphFont"/>
    <w:link w:val="Title"/>
    <w:uiPriority w:val="10"/>
    <w:qFormat/>
    <w:rsid w:val="00A62C9A"/>
    <w:rPr>
      <w:rFonts w:ascii="Calibri" w:eastAsiaTheme="majorEastAsia" w:hAnsi="Calibri" w:cs="Calibri"/>
      <w:b/>
      <w:kern w:val="0"/>
      <w:sz w:val="28"/>
      <w:szCs w:val="28"/>
    </w:rPr>
  </w:style>
  <w:style w:type="character" w:customStyle="1" w:styleId="NoteTitleChar">
    <w:name w:val="NoteTitle Char"/>
    <w:basedOn w:val="DefaultParagraphFont"/>
    <w:link w:val="NoteTitle"/>
    <w:qFormat/>
    <w:rsid w:val="00A62C9A"/>
    <w:rPr>
      <w:rFonts w:ascii="Calibri" w:eastAsia="等线" w:hAnsi="Calibri" w:cs="Calibri"/>
      <w:b/>
      <w:sz w:val="24"/>
    </w:rPr>
  </w:style>
  <w:style w:type="paragraph" w:customStyle="1" w:styleId="NoteTitle">
    <w:name w:val="NoteTitle"/>
    <w:basedOn w:val="Notes"/>
    <w:link w:val="NoteTitleChar"/>
    <w:qFormat/>
    <w:rsid w:val="00A62C9A"/>
    <w:pPr>
      <w:spacing w:after="120"/>
    </w:pPr>
    <w:rPr>
      <w:rFonts w:cs="Calibri"/>
      <w:b/>
      <w:kern w:val="2"/>
    </w:rPr>
  </w:style>
  <w:style w:type="paragraph" w:customStyle="1" w:styleId="Notes">
    <w:name w:val="Notes"/>
    <w:basedOn w:val="Normal"/>
    <w:link w:val="NotesChar"/>
    <w:qFormat/>
    <w:rsid w:val="00A62C9A"/>
    <w:pPr>
      <w:widowControl/>
    </w:pPr>
    <w:rPr>
      <w:rFonts w:ascii="Calibri" w:eastAsia="等线" w:hAnsi="Calibri" w:cs="Times New Roman"/>
      <w:kern w:val="0"/>
      <w:sz w:val="24"/>
    </w:rPr>
  </w:style>
  <w:style w:type="character" w:customStyle="1" w:styleId="NotesChar">
    <w:name w:val="Notes Char"/>
    <w:basedOn w:val="DefaultParagraphFont"/>
    <w:link w:val="Notes"/>
    <w:qFormat/>
    <w:rsid w:val="00A62C9A"/>
    <w:rPr>
      <w:rFonts w:ascii="Calibri" w:eastAsia="等线" w:hAnsi="Calibri" w:cs="Times New Roman"/>
      <w:kern w:val="0"/>
      <w:sz w:val="24"/>
    </w:rPr>
  </w:style>
  <w:style w:type="paragraph" w:styleId="NormalWeb">
    <w:name w:val="Normal (Web)"/>
    <w:basedOn w:val="Normal"/>
    <w:uiPriority w:val="99"/>
    <w:semiHidden/>
    <w:unhideWhenUsed/>
    <w:rsid w:val="00396E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ListParagraph">
    <w:name w:val="List Paragraph"/>
    <w:basedOn w:val="Normal"/>
    <w:uiPriority w:val="34"/>
    <w:qFormat/>
    <w:rsid w:val="007331AF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0"/>
    <w:rsid w:val="00620F4F"/>
    <w:pPr>
      <w:jc w:val="center"/>
    </w:pPr>
    <w:rPr>
      <w:rFonts w:ascii="Calibri" w:hAnsi="Calibri" w:cs="Calibri"/>
      <w:sz w:val="24"/>
    </w:rPr>
  </w:style>
  <w:style w:type="character" w:customStyle="1" w:styleId="EndNoteBibliographyTitle0">
    <w:name w:val="EndNote Bibliography Title 字符"/>
    <w:basedOn w:val="NotesChar"/>
    <w:link w:val="EndNoteBibliographyTitle"/>
    <w:rsid w:val="00620F4F"/>
    <w:rPr>
      <w:rFonts w:ascii="Calibri" w:eastAsia="等线" w:hAnsi="Calibri" w:cs="Calibri"/>
      <w:kern w:val="0"/>
      <w:sz w:val="24"/>
    </w:rPr>
  </w:style>
  <w:style w:type="paragraph" w:customStyle="1" w:styleId="EndNoteBibliography">
    <w:name w:val="EndNote Bibliography"/>
    <w:basedOn w:val="Normal"/>
    <w:link w:val="EndNoteBibliography0"/>
    <w:rsid w:val="00620F4F"/>
    <w:rPr>
      <w:rFonts w:ascii="Calibri" w:hAnsi="Calibri" w:cs="Calibri"/>
      <w:sz w:val="24"/>
    </w:rPr>
  </w:style>
  <w:style w:type="character" w:customStyle="1" w:styleId="EndNoteBibliography0">
    <w:name w:val="EndNote Bibliography 字符"/>
    <w:basedOn w:val="NotesChar"/>
    <w:link w:val="EndNoteBibliography"/>
    <w:rsid w:val="00620F4F"/>
    <w:rPr>
      <w:rFonts w:ascii="Calibri" w:eastAsia="等线" w:hAnsi="Calibri" w:cs="Calibri"/>
      <w:kern w:val="0"/>
      <w:sz w:val="24"/>
    </w:rPr>
  </w:style>
  <w:style w:type="paragraph" w:styleId="Header">
    <w:name w:val="header"/>
    <w:basedOn w:val="Normal"/>
    <w:link w:val="HeaderChar"/>
    <w:uiPriority w:val="99"/>
    <w:unhideWhenUsed/>
    <w:rsid w:val="00F952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26C"/>
  </w:style>
  <w:style w:type="paragraph" w:styleId="Footer">
    <w:name w:val="footer"/>
    <w:basedOn w:val="Normal"/>
    <w:link w:val="FooterChar"/>
    <w:uiPriority w:val="99"/>
    <w:unhideWhenUsed/>
    <w:rsid w:val="00F952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26C"/>
  </w:style>
  <w:style w:type="paragraph" w:styleId="Subtitle">
    <w:name w:val="Subtitle"/>
    <w:basedOn w:val="Normal"/>
    <w:next w:val="Normal"/>
    <w:link w:val="SubtitleChar"/>
    <w:uiPriority w:val="11"/>
    <w:qFormat/>
    <w:rsid w:val="008E7EEC"/>
    <w:pPr>
      <w:widowControl/>
      <w:spacing w:before="120" w:after="120" w:line="288" w:lineRule="auto"/>
    </w:pPr>
    <w:rPr>
      <w:rFonts w:ascii="Calibri" w:hAnsi="Calibri" w:cs="Calibri"/>
      <w:b/>
      <w:bCs/>
      <w:kern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E7EEC"/>
    <w:rPr>
      <w:rFonts w:ascii="Calibri" w:hAnsi="Calibri" w:cs="Calibri"/>
      <w:b/>
      <w:bCs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1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B0700F-26DF-B54A-A4D9-F865BB4C2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xiangxk10@163.com</dc:creator>
  <cp:keywords/>
  <dc:description/>
  <cp:lastModifiedBy>Xuerui Yang</cp:lastModifiedBy>
  <cp:revision>5</cp:revision>
  <dcterms:created xsi:type="dcterms:W3CDTF">2025-11-04T02:39:00Z</dcterms:created>
  <dcterms:modified xsi:type="dcterms:W3CDTF">2026-03-17T11:47:00Z</dcterms:modified>
</cp:coreProperties>
</file>