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77C77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81" w:firstLineChars="100"/>
        <w:textAlignment w:val="auto"/>
        <w:rPr>
          <w:rFonts w:hint="default" w:ascii="Times New Roman" w:hAnsi="Times New Roman" w:eastAsia="楷体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18"/>
          <w:szCs w:val="18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sz w:val="18"/>
          <w:szCs w:val="18"/>
          <w:lang w:val="en-US" w:eastAsia="zh-CN"/>
        </w:rPr>
        <w:t>S1</w:t>
      </w:r>
      <w:r>
        <w:rPr>
          <w:rFonts w:hint="default" w:ascii="Times New Roman" w:hAnsi="Times New Roman" w:eastAsia="楷体" w:cs="Times New Roman"/>
          <w:b/>
          <w:bCs/>
          <w:sz w:val="18"/>
          <w:szCs w:val="18"/>
          <w:lang w:val="en-US" w:eastAsia="zh-CN"/>
        </w:rPr>
        <w:t xml:space="preserve">  </w:t>
      </w:r>
      <w:r>
        <w:rPr>
          <w:rFonts w:hint="eastAsia" w:ascii="Times New Roman" w:hAnsi="Times New Roman" w:eastAsia="楷体" w:cs="Times New Roman"/>
          <w:b/>
          <w:bCs/>
          <w:sz w:val="18"/>
          <w:szCs w:val="18"/>
          <w:lang w:val="en-US" w:eastAsia="zh-CN"/>
        </w:rPr>
        <w:t>Strains used in this study</w:t>
      </w:r>
    </w:p>
    <w:tbl>
      <w:tblPr>
        <w:tblStyle w:val="6"/>
        <w:tblW w:w="4723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5"/>
        <w:gridCol w:w="4147"/>
        <w:gridCol w:w="2266"/>
      </w:tblGrid>
      <w:tr w14:paraId="0FDAAEB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op w:val="single" w:color="auto" w:sz="8" w:space="0"/>
              <w:bottom w:val="single" w:color="000000" w:sz="4" w:space="0"/>
            </w:tcBorders>
            <w:vAlign w:val="center"/>
          </w:tcPr>
          <w:p w14:paraId="38883D5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Cs/>
                <w:sz w:val="18"/>
                <w:szCs w:val="18"/>
                <w:vertAlign w:val="baseline"/>
                <w:lang w:val="en-US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Strains</w:t>
            </w:r>
          </w:p>
        </w:tc>
        <w:tc>
          <w:tcPr>
            <w:tcW w:w="2422" w:type="pct"/>
            <w:tcBorders>
              <w:top w:val="single" w:color="auto" w:sz="8" w:space="0"/>
              <w:bottom w:val="single" w:color="000000" w:sz="4" w:space="0"/>
            </w:tcBorders>
            <w:vAlign w:val="center"/>
          </w:tcPr>
          <w:p w14:paraId="15F9A67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Cs/>
                <w:sz w:val="18"/>
                <w:szCs w:val="18"/>
                <w:vertAlign w:val="baseline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  <w:t>C</w:t>
            </w:r>
            <w:r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  <w:t>haracteristics</w:t>
            </w:r>
          </w:p>
        </w:tc>
        <w:tc>
          <w:tcPr>
            <w:tcW w:w="1323" w:type="pct"/>
            <w:tcBorders>
              <w:top w:val="single" w:color="auto" w:sz="8" w:space="0"/>
              <w:bottom w:val="single" w:color="000000" w:sz="4" w:space="0"/>
            </w:tcBorders>
            <w:vAlign w:val="center"/>
          </w:tcPr>
          <w:p w14:paraId="2399432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  <w:t>Source</w:t>
            </w:r>
          </w:p>
        </w:tc>
      </w:tr>
      <w:tr w14:paraId="358D26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3" w:hRule="exact"/>
          <w:jc w:val="center"/>
        </w:trPr>
        <w:tc>
          <w:tcPr>
            <w:tcW w:w="1253" w:type="pct"/>
            <w:tcBorders>
              <w:top w:val="single" w:color="000000" w:sz="4" w:space="0"/>
              <w:bottom w:val="nil"/>
            </w:tcBorders>
            <w:vAlign w:val="center"/>
          </w:tcPr>
          <w:p w14:paraId="15BCE8D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lang w:val="en-US" w:eastAsia="zh-CN"/>
              </w:rPr>
              <w:t>N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8"/>
                <w:szCs w:val="18"/>
                <w:lang w:val="en-US" w:eastAsia="zh-CN"/>
              </w:rPr>
              <w:t>TU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lang w:val="en-US" w:eastAsia="zh-CN"/>
              </w:rPr>
              <w:t>H-K2044</w:t>
            </w:r>
          </w:p>
        </w:tc>
        <w:tc>
          <w:tcPr>
            <w:tcW w:w="2422" w:type="pct"/>
            <w:tcBorders>
              <w:top w:val="single" w:color="000000" w:sz="4" w:space="0"/>
              <w:bottom w:val="nil"/>
            </w:tcBorders>
            <w:vAlign w:val="center"/>
          </w:tcPr>
          <w:p w14:paraId="5BB0291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 w:firstLine="360" w:firstLineChars="200"/>
              <w:jc w:val="both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 xml:space="preserve">Hypervirulent </w:t>
            </w:r>
            <w:r>
              <w:rPr>
                <w:rFonts w:hint="default" w:ascii="Times New Roman" w:hAnsi="Times New Roman" w:cs="Times New Roman"/>
                <w:i/>
                <w:iCs/>
                <w:sz w:val="18"/>
                <w:szCs w:val="18"/>
              </w:rPr>
              <w:t>Klebsiella pneumoniae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, hvKP</w:t>
            </w:r>
          </w:p>
        </w:tc>
        <w:tc>
          <w:tcPr>
            <w:tcW w:w="1323" w:type="pct"/>
            <w:tcBorders>
              <w:top w:val="single" w:color="000000" w:sz="4" w:space="0"/>
              <w:bottom w:val="nil"/>
            </w:tcBorders>
            <w:vAlign w:val="center"/>
          </w:tcPr>
          <w:p w14:paraId="588C1E0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National Taiwan University College of Medicine</w:t>
            </w:r>
          </w:p>
        </w:tc>
      </w:tr>
      <w:tr w14:paraId="0D80414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op w:val="nil"/>
              <w:bottom w:val="nil"/>
            </w:tcBorders>
            <w:vAlign w:val="center"/>
          </w:tcPr>
          <w:p w14:paraId="02F7D56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18"/>
                <w:szCs w:val="18"/>
                <w:lang w:val="en-US" w:eastAsia="zh-CN"/>
              </w:rPr>
              <w:t>K2044-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sz w:val="18"/>
                <w:szCs w:val="18"/>
                <w:lang w:val="en-US" w:eastAsia="zh-CN"/>
              </w:rPr>
              <w:t>Δ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sz w:val="18"/>
                <w:szCs w:val="18"/>
                <w:lang w:val="en-US" w:eastAsia="zh-CN"/>
              </w:rPr>
              <w:t>envZ</w:t>
            </w:r>
          </w:p>
        </w:tc>
        <w:tc>
          <w:tcPr>
            <w:tcW w:w="2422" w:type="pct"/>
            <w:tcBorders>
              <w:top w:val="nil"/>
              <w:bottom w:val="nil"/>
            </w:tcBorders>
            <w:vAlign w:val="center"/>
          </w:tcPr>
          <w:p w14:paraId="36A60DF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 w:firstLine="1130" w:firstLineChars="628"/>
              <w:jc w:val="both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Knock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out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the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/>
                <w:iCs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default" w:ascii="Times New Roman" w:hAnsi="Times New Roman" w:cs="Times New Roman"/>
                <w:b w:val="0"/>
                <w:bCs w:val="0"/>
                <w:i/>
                <w:iCs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gen</w:t>
            </w: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e</w:t>
            </w:r>
          </w:p>
        </w:tc>
        <w:tc>
          <w:tcPr>
            <w:tcW w:w="1323" w:type="pct"/>
            <w:tcBorders>
              <w:top w:val="nil"/>
              <w:bottom w:val="nil"/>
            </w:tcBorders>
            <w:vAlign w:val="center"/>
          </w:tcPr>
          <w:p w14:paraId="4B6FE000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 xml:space="preserve">This 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work</w:t>
            </w:r>
          </w:p>
        </w:tc>
      </w:tr>
      <w:tr w14:paraId="5441539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op w:val="nil"/>
              <w:bottom w:val="nil"/>
            </w:tcBorders>
            <w:vAlign w:val="center"/>
          </w:tcPr>
          <w:p w14:paraId="4628CE0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EKP1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2422" w:type="pct"/>
            <w:tcBorders>
              <w:top w:val="nil"/>
              <w:bottom w:val="nil"/>
            </w:tcBorders>
            <w:vAlign w:val="center"/>
          </w:tcPr>
          <w:p w14:paraId="791A770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 w:firstLine="1490" w:firstLineChars="828"/>
              <w:jc w:val="both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ESBL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s-KP</w:t>
            </w:r>
          </w:p>
        </w:tc>
        <w:tc>
          <w:tcPr>
            <w:tcW w:w="1323" w:type="pct"/>
            <w:tcBorders>
              <w:top w:val="nil"/>
              <w:bottom w:val="nil"/>
            </w:tcBorders>
            <w:vAlign w:val="center"/>
          </w:tcPr>
          <w:p w14:paraId="09CF0CF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S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putum specimen</w:t>
            </w:r>
          </w:p>
        </w:tc>
      </w:tr>
      <w:tr w14:paraId="0092BD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op w:val="nil"/>
              <w:bottom w:val="nil"/>
            </w:tcBorders>
            <w:vAlign w:val="center"/>
          </w:tcPr>
          <w:p w14:paraId="49A2271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EKP108</w:t>
            </w:r>
          </w:p>
        </w:tc>
        <w:tc>
          <w:tcPr>
            <w:tcW w:w="2422" w:type="pct"/>
            <w:tcBorders>
              <w:top w:val="nil"/>
              <w:bottom w:val="nil"/>
            </w:tcBorders>
            <w:vAlign w:val="center"/>
          </w:tcPr>
          <w:p w14:paraId="776E421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 w:firstLine="1490" w:firstLineChars="828"/>
              <w:jc w:val="both"/>
              <w:rPr>
                <w:rFonts w:hint="eastAsia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sz w:val="18"/>
                <w:szCs w:val="18"/>
              </w:rPr>
              <w:t>ESBL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s-KP</w:t>
            </w:r>
          </w:p>
        </w:tc>
        <w:tc>
          <w:tcPr>
            <w:tcW w:w="1323" w:type="pct"/>
            <w:tcBorders>
              <w:top w:val="nil"/>
              <w:bottom w:val="nil"/>
            </w:tcBorders>
            <w:vAlign w:val="center"/>
          </w:tcPr>
          <w:p w14:paraId="0A3A03A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Urine </w:t>
            </w:r>
            <w:r>
              <w:rPr>
                <w:rFonts w:hint="default" w:ascii="Times New Roman" w:hAnsi="Times New Roman" w:cs="Times New Roman"/>
                <w:sz w:val="18"/>
                <w:szCs w:val="18"/>
              </w:rPr>
              <w:t>specimen</w:t>
            </w:r>
          </w:p>
        </w:tc>
      </w:tr>
      <w:tr w14:paraId="091EF9A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op w:val="nil"/>
              <w:bottom w:val="nil"/>
            </w:tcBorders>
            <w:vAlign w:val="center"/>
          </w:tcPr>
          <w:p w14:paraId="160BAE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K2044-W90</w:t>
            </w:r>
          </w:p>
        </w:tc>
        <w:tc>
          <w:tcPr>
            <w:tcW w:w="2422" w:type="pct"/>
            <w:vMerge w:val="restart"/>
            <w:tcBorders>
              <w:top w:val="nil"/>
            </w:tcBorders>
            <w:vAlign w:val="center"/>
          </w:tcPr>
          <w:p w14:paraId="42179711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Induced to 90 </w:t>
            </w:r>
            <w:r>
              <w:rPr>
                <w:rFonts w:hint="default" w:ascii="Times New Roman" w:hAnsi="Times New Roman" w:cs="Times New Roman"/>
                <w:b w:val="0"/>
                <w:bCs/>
                <w:sz w:val="18"/>
                <w:szCs w:val="18"/>
                <w:lang w:val="en-US" w:eastAsia="zh-CN"/>
              </w:rPr>
              <w:t>generations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under sugar-free conditions</w:t>
            </w:r>
          </w:p>
        </w:tc>
        <w:tc>
          <w:tcPr>
            <w:tcW w:w="1323" w:type="pct"/>
            <w:vMerge w:val="restart"/>
            <w:tcBorders>
              <w:top w:val="nil"/>
            </w:tcBorders>
            <w:vAlign w:val="center"/>
          </w:tcPr>
          <w:p w14:paraId="1F72494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This work</w:t>
            </w:r>
          </w:p>
        </w:tc>
      </w:tr>
      <w:tr w14:paraId="7A35376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op w:val="nil"/>
              <w:bottom w:val="nil"/>
            </w:tcBorders>
            <w:vAlign w:val="center"/>
          </w:tcPr>
          <w:p w14:paraId="465E3D2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EKP19-W90</w:t>
            </w:r>
          </w:p>
        </w:tc>
        <w:tc>
          <w:tcPr>
            <w:tcW w:w="2422" w:type="pct"/>
            <w:vMerge w:val="continue"/>
            <w:vAlign w:val="center"/>
          </w:tcPr>
          <w:p w14:paraId="624AC1D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  <w:tc>
          <w:tcPr>
            <w:tcW w:w="1323" w:type="pct"/>
            <w:vMerge w:val="continue"/>
            <w:vAlign w:val="center"/>
          </w:tcPr>
          <w:p w14:paraId="4621077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</w:pPr>
          </w:p>
        </w:tc>
      </w:tr>
      <w:tr w14:paraId="124A625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5F3DB58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EKP108-W90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4DF319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7F2BC6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4DF6BB0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5DD2330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K2044-0.5frut-90G</w:t>
            </w:r>
          </w:p>
        </w:tc>
        <w:tc>
          <w:tcPr>
            <w:tcW w:w="2422" w:type="pct"/>
            <w:vMerge w:val="restart"/>
            <w:tcBorders>
              <w:tl2br w:val="nil"/>
              <w:tr2bl w:val="nil"/>
            </w:tcBorders>
            <w:vAlign w:val="center"/>
          </w:tcPr>
          <w:p w14:paraId="6ED706B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Induced to 90 generations under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>0.5% fructose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conditions</w:t>
            </w:r>
          </w:p>
        </w:tc>
        <w:tc>
          <w:tcPr>
            <w:tcW w:w="1323" w:type="pct"/>
            <w:vMerge w:val="restart"/>
            <w:tcBorders>
              <w:tl2br w:val="nil"/>
              <w:tr2bl w:val="nil"/>
            </w:tcBorders>
            <w:vAlign w:val="center"/>
          </w:tcPr>
          <w:p w14:paraId="5119753A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This work</w:t>
            </w:r>
          </w:p>
        </w:tc>
      </w:tr>
      <w:tr w14:paraId="1DED813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378E148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EKP19-0.5frut-90G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5F9C0C2C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6FB83ED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369092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6C089F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EKP108-0.5frut-90G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604EE0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1BDE697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  <w:tr w14:paraId="414235A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586EDA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K2044-8frut-90G</w:t>
            </w:r>
          </w:p>
        </w:tc>
        <w:tc>
          <w:tcPr>
            <w:tcW w:w="2422" w:type="pct"/>
            <w:vMerge w:val="restart"/>
            <w:tcBorders>
              <w:tl2br w:val="nil"/>
              <w:tr2bl w:val="nil"/>
            </w:tcBorders>
            <w:vAlign w:val="center"/>
          </w:tcPr>
          <w:p w14:paraId="42AEDEE5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Induced to 90 </w:t>
            </w:r>
            <w:r>
              <w:rPr>
                <w:rFonts w:hint="default" w:ascii="Times New Roman" w:hAnsi="Times New Roman" w:cs="Times New Roman"/>
                <w:b w:val="0"/>
                <w:bCs/>
                <w:sz w:val="18"/>
                <w:szCs w:val="18"/>
                <w:lang w:val="en-US" w:eastAsia="zh-CN"/>
              </w:rPr>
              <w:t>generations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under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8% fructose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 xml:space="preserve"> conditions</w:t>
            </w:r>
          </w:p>
        </w:tc>
        <w:tc>
          <w:tcPr>
            <w:tcW w:w="1323" w:type="pct"/>
            <w:vMerge w:val="restart"/>
            <w:tcBorders>
              <w:tl2br w:val="nil"/>
              <w:tr2bl w:val="nil"/>
            </w:tcBorders>
            <w:vAlign w:val="center"/>
          </w:tcPr>
          <w:p w14:paraId="40488F2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This work</w:t>
            </w:r>
          </w:p>
        </w:tc>
      </w:tr>
      <w:tr w14:paraId="1A9C202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2C9F5E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EKP19-8frut-90G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0689B07E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081C9A2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0ADA1B9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06951B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EKP108-8frut-90G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7EADB9F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554D301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  <w:tr w14:paraId="1CD8D4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5CAD9B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K2044-0.5FOS-90G</w:t>
            </w:r>
          </w:p>
        </w:tc>
        <w:tc>
          <w:tcPr>
            <w:tcW w:w="2422" w:type="pct"/>
            <w:vMerge w:val="restart"/>
            <w:tcBorders>
              <w:tl2br w:val="nil"/>
              <w:tr2bl w:val="nil"/>
            </w:tcBorders>
            <w:vAlign w:val="center"/>
          </w:tcPr>
          <w:p w14:paraId="40EB98D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Induced to 90 </w:t>
            </w:r>
            <w:r>
              <w:rPr>
                <w:rFonts w:hint="default" w:ascii="Times New Roman" w:hAnsi="Times New Roman" w:cs="Times New Roman"/>
                <w:b w:val="0"/>
                <w:bCs/>
                <w:sz w:val="18"/>
                <w:szCs w:val="18"/>
                <w:lang w:val="en-US" w:eastAsia="zh-CN"/>
              </w:rPr>
              <w:t>generations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under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 xml:space="preserve">0.5%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FOS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 xml:space="preserve"> conditions</w:t>
            </w:r>
          </w:p>
        </w:tc>
        <w:tc>
          <w:tcPr>
            <w:tcW w:w="1323" w:type="pct"/>
            <w:vMerge w:val="restart"/>
            <w:tcBorders>
              <w:tl2br w:val="nil"/>
              <w:tr2bl w:val="nil"/>
            </w:tcBorders>
            <w:vAlign w:val="center"/>
          </w:tcPr>
          <w:p w14:paraId="1101FDE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This work</w:t>
            </w:r>
          </w:p>
        </w:tc>
      </w:tr>
      <w:tr w14:paraId="54655CF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5582D09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EKP19-0.5FOS-90G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116ED6DF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09596CBD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bidi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7E9AC2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tl2br w:val="nil"/>
              <w:tr2bl w:val="nil"/>
            </w:tcBorders>
            <w:vAlign w:val="center"/>
          </w:tcPr>
          <w:p w14:paraId="446C74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EKP108-0.5FOS-90G</w:t>
            </w:r>
          </w:p>
        </w:tc>
        <w:tc>
          <w:tcPr>
            <w:tcW w:w="2422" w:type="pct"/>
            <w:vMerge w:val="continue"/>
            <w:tcBorders>
              <w:tl2br w:val="nil"/>
              <w:tr2bl w:val="nil"/>
            </w:tcBorders>
            <w:vAlign w:val="center"/>
          </w:tcPr>
          <w:p w14:paraId="300319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tl2br w:val="nil"/>
              <w:tr2bl w:val="nil"/>
            </w:tcBorders>
            <w:vAlign w:val="center"/>
          </w:tcPr>
          <w:p w14:paraId="58EC77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  <w:tr w14:paraId="708058F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vAlign w:val="center"/>
          </w:tcPr>
          <w:p w14:paraId="62BED9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K2044-8FOS-90G</w:t>
            </w:r>
          </w:p>
        </w:tc>
        <w:tc>
          <w:tcPr>
            <w:tcW w:w="2422" w:type="pct"/>
            <w:vMerge w:val="restart"/>
            <w:vAlign w:val="center"/>
          </w:tcPr>
          <w:p w14:paraId="7FCA4E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Induced to 90 </w:t>
            </w:r>
            <w:r>
              <w:rPr>
                <w:rFonts w:hint="default" w:ascii="Times New Roman" w:hAnsi="Times New Roman" w:cs="Times New Roman"/>
                <w:b w:val="0"/>
                <w:bCs/>
                <w:sz w:val="18"/>
                <w:szCs w:val="18"/>
                <w:lang w:val="en-US" w:eastAsia="zh-CN"/>
              </w:rPr>
              <w:t>generations</w:t>
            </w:r>
            <w:r>
              <w:rPr>
                <w:rFonts w:hint="default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under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 xml:space="preserve">8%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>FOS</w:t>
            </w:r>
            <w:r>
              <w:rPr>
                <w:rFonts w:hint="eastAsia" w:ascii="Times New Roman" w:hAnsi="Times New Roman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  <w:t xml:space="preserve"> conditions</w:t>
            </w:r>
          </w:p>
        </w:tc>
        <w:tc>
          <w:tcPr>
            <w:tcW w:w="1323" w:type="pct"/>
            <w:vMerge w:val="restart"/>
            <w:vAlign w:val="center"/>
          </w:tcPr>
          <w:p w14:paraId="74679E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i w:val="0"/>
                <w:iCs w:val="0"/>
                <w:sz w:val="18"/>
                <w:szCs w:val="18"/>
                <w:lang w:val="en-US" w:eastAsia="zh-CN"/>
              </w:rPr>
              <w:t>This work</w:t>
            </w:r>
          </w:p>
        </w:tc>
      </w:tr>
      <w:tr w14:paraId="6F778C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vAlign w:val="center"/>
          </w:tcPr>
          <w:p w14:paraId="51C31F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EKP19-8FOS-90G</w:t>
            </w:r>
          </w:p>
        </w:tc>
        <w:tc>
          <w:tcPr>
            <w:tcW w:w="2422" w:type="pct"/>
            <w:vMerge w:val="continue"/>
            <w:vAlign w:val="center"/>
          </w:tcPr>
          <w:p w14:paraId="03F028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vAlign w:val="center"/>
          </w:tcPr>
          <w:p w14:paraId="70FE76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18"/>
                <w:szCs w:val="18"/>
                <w:lang w:val="en-US" w:eastAsia="zh-CN" w:bidi="ar-SA"/>
              </w:rPr>
            </w:pPr>
          </w:p>
        </w:tc>
      </w:tr>
      <w:tr w14:paraId="52A0785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  <w:jc w:val="center"/>
        </w:trPr>
        <w:tc>
          <w:tcPr>
            <w:tcW w:w="1253" w:type="pct"/>
            <w:tcBorders>
              <w:bottom w:val="single" w:color="auto" w:sz="8" w:space="0"/>
            </w:tcBorders>
            <w:vAlign w:val="center"/>
          </w:tcPr>
          <w:p w14:paraId="1CA893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EKP108-8FOS-90G</w:t>
            </w:r>
          </w:p>
        </w:tc>
        <w:tc>
          <w:tcPr>
            <w:tcW w:w="2422" w:type="pct"/>
            <w:vMerge w:val="continue"/>
            <w:tcBorders>
              <w:bottom w:val="single" w:color="auto" w:sz="8" w:space="0"/>
            </w:tcBorders>
            <w:vAlign w:val="center"/>
          </w:tcPr>
          <w:p w14:paraId="7EC665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  <w:tc>
          <w:tcPr>
            <w:tcW w:w="1323" w:type="pct"/>
            <w:vMerge w:val="continue"/>
            <w:tcBorders>
              <w:bottom w:val="single" w:color="auto" w:sz="8" w:space="0"/>
            </w:tcBorders>
            <w:vAlign w:val="center"/>
          </w:tcPr>
          <w:p w14:paraId="25A56A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</w:pPr>
          </w:p>
        </w:tc>
      </w:tr>
    </w:tbl>
    <w:p w14:paraId="7CBA9699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C15FE2E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68FFC8A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55FD731C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C718C2D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F23D630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47343C4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398A597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9184514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5DC9640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1FE86CF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932A4BF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FCDFC0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A7EB99B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7E0865D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401FC6C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950F77B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C1DB4A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40E8A26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BF473F7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91DDE97">
      <w:pPr>
        <w:pStyle w:val="2"/>
        <w:spacing w:line="300" w:lineRule="auto"/>
        <w:rPr>
          <w:rFonts w:hint="default" w:ascii="Times New Roman" w:hAnsi="Times New Roman" w:eastAsia="楷体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18"/>
          <w:szCs w:val="18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sz w:val="18"/>
          <w:szCs w:val="18"/>
          <w:lang w:val="en-US" w:eastAsia="zh-CN"/>
        </w:rPr>
        <w:t xml:space="preserve">S2 </w:t>
      </w:r>
      <w:r>
        <w:rPr>
          <w:rFonts w:ascii="Times New Roman" w:hAnsi="Times New Roman" w:cs="Times New Roman" w:eastAsiaTheme="minorEastAsia"/>
          <w:b/>
          <w:bCs/>
          <w:color w:val="auto"/>
          <w:sz w:val="18"/>
          <w:szCs w:val="18"/>
          <w:shd w:val="clear" w:color="auto" w:fill="auto"/>
        </w:rPr>
        <w:t>Antimicrobial susceptibility breakpoints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045"/>
      </w:tblGrid>
      <w:tr w14:paraId="369111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vMerge w:val="restart"/>
            <w:tcBorders>
              <w:top w:val="single" w:color="auto" w:sz="8" w:space="0"/>
              <w:bottom w:val="nil"/>
            </w:tcBorders>
            <w:vAlign w:val="center"/>
          </w:tcPr>
          <w:p w14:paraId="48616BF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Antimicrobial</w:t>
            </w:r>
          </w:p>
        </w:tc>
        <w:tc>
          <w:tcPr>
            <w:tcW w:w="6306" w:type="dxa"/>
            <w:gridSpan w:val="3"/>
            <w:tcBorders>
              <w:top w:val="single" w:color="auto" w:sz="8" w:space="0"/>
              <w:bottom w:val="single" w:color="auto" w:sz="4" w:space="0"/>
            </w:tcBorders>
            <w:vAlign w:val="center"/>
          </w:tcPr>
          <w:p w14:paraId="48D8A8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Breakpoints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(μ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g/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m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)</w:t>
            </w:r>
          </w:p>
        </w:tc>
      </w:tr>
      <w:tr w14:paraId="41124DB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vMerge w:val="continue"/>
            <w:tcBorders>
              <w:top w:val="nil"/>
              <w:bottom w:val="single" w:color="000000" w:sz="4" w:space="0"/>
              <w:tl2br w:val="nil"/>
              <w:tr2bl w:val="nil"/>
            </w:tcBorders>
            <w:vAlign w:val="center"/>
          </w:tcPr>
          <w:p w14:paraId="3B815AA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130" w:type="dxa"/>
            <w:tcBorders>
              <w:top w:val="single" w:color="auto" w:sz="4" w:space="0"/>
              <w:bottom w:val="single" w:color="000000" w:sz="4" w:space="0"/>
              <w:tl2br w:val="nil"/>
              <w:tr2bl w:val="nil"/>
            </w:tcBorders>
            <w:vAlign w:val="center"/>
          </w:tcPr>
          <w:p w14:paraId="47A99C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(s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usceptible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2131" w:type="dxa"/>
            <w:tcBorders>
              <w:top w:val="single" w:color="auto" w:sz="4" w:space="0"/>
              <w:bottom w:val="single" w:color="000000" w:sz="4" w:space="0"/>
              <w:tl2br w:val="nil"/>
              <w:tr2bl w:val="nil"/>
            </w:tcBorders>
            <w:vAlign w:val="center"/>
          </w:tcPr>
          <w:p w14:paraId="59EC2E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I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(interme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diate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)</w:t>
            </w:r>
          </w:p>
        </w:tc>
        <w:tc>
          <w:tcPr>
            <w:tcW w:w="2045" w:type="dxa"/>
            <w:tcBorders>
              <w:top w:val="single" w:color="auto" w:sz="4" w:space="0"/>
              <w:bottom w:val="single" w:color="000000" w:sz="4" w:space="0"/>
              <w:tl2br w:val="nil"/>
              <w:tr2bl w:val="nil"/>
            </w:tcBorders>
            <w:vAlign w:val="center"/>
          </w:tcPr>
          <w:p w14:paraId="53FA19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R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(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resistant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)</w:t>
            </w:r>
          </w:p>
        </w:tc>
      </w:tr>
      <w:tr w14:paraId="601DEB2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 w14:paraId="7C8F09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Gentamicin</w:t>
            </w:r>
          </w:p>
        </w:tc>
        <w:tc>
          <w:tcPr>
            <w:tcW w:w="2130" w:type="dxa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 w14:paraId="1876A44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≤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2131" w:type="dxa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 w14:paraId="4B760F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45" w:type="dxa"/>
            <w:tcBorders>
              <w:top w:val="single" w:color="000000" w:sz="4" w:space="0"/>
              <w:tl2br w:val="nil"/>
              <w:tr2bl w:val="nil"/>
            </w:tcBorders>
            <w:vAlign w:val="center"/>
          </w:tcPr>
          <w:p w14:paraId="2B8991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8</w:t>
            </w:r>
          </w:p>
        </w:tc>
      </w:tr>
      <w:tr w14:paraId="75DD09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tcBorders>
              <w:tl2br w:val="nil"/>
              <w:tr2bl w:val="nil"/>
            </w:tcBorders>
            <w:vAlign w:val="center"/>
          </w:tcPr>
          <w:p w14:paraId="4216BB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Ceftazidime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center"/>
          </w:tcPr>
          <w:p w14:paraId="4F5184E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≤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center"/>
          </w:tcPr>
          <w:p w14:paraId="5A5561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 w14:paraId="45CBB7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≥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16</w:t>
            </w:r>
          </w:p>
        </w:tc>
      </w:tr>
      <w:tr w14:paraId="3B7D66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tcBorders>
              <w:tl2br w:val="nil"/>
              <w:tr2bl w:val="nil"/>
            </w:tcBorders>
            <w:vAlign w:val="center"/>
          </w:tcPr>
          <w:p w14:paraId="53110CA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Levofloxacin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center"/>
          </w:tcPr>
          <w:p w14:paraId="205A63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≤0.5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center"/>
          </w:tcPr>
          <w:p w14:paraId="04C53E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 w14:paraId="6501E2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≥2</w:t>
            </w:r>
          </w:p>
        </w:tc>
      </w:tr>
      <w:tr w14:paraId="5D0274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tcBorders>
              <w:tl2br w:val="nil"/>
              <w:tr2bl w:val="nil"/>
            </w:tcBorders>
            <w:vAlign w:val="center"/>
          </w:tcPr>
          <w:p w14:paraId="127E7B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Meropenem</w:t>
            </w:r>
          </w:p>
        </w:tc>
        <w:tc>
          <w:tcPr>
            <w:tcW w:w="2130" w:type="dxa"/>
            <w:tcBorders>
              <w:tl2br w:val="nil"/>
              <w:tr2bl w:val="nil"/>
            </w:tcBorders>
            <w:vAlign w:val="center"/>
          </w:tcPr>
          <w:p w14:paraId="2626B5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≤1</w:t>
            </w:r>
          </w:p>
        </w:tc>
        <w:tc>
          <w:tcPr>
            <w:tcW w:w="2131" w:type="dxa"/>
            <w:tcBorders>
              <w:tl2br w:val="nil"/>
              <w:tr2bl w:val="nil"/>
            </w:tcBorders>
            <w:vAlign w:val="center"/>
          </w:tcPr>
          <w:p w14:paraId="43D67AE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2</w:t>
            </w:r>
          </w:p>
        </w:tc>
        <w:tc>
          <w:tcPr>
            <w:tcW w:w="2045" w:type="dxa"/>
            <w:tcBorders>
              <w:tl2br w:val="nil"/>
              <w:tr2bl w:val="nil"/>
            </w:tcBorders>
            <w:vAlign w:val="center"/>
          </w:tcPr>
          <w:p w14:paraId="139FC50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≥4</w:t>
            </w:r>
          </w:p>
        </w:tc>
      </w:tr>
      <w:tr w14:paraId="2FE07D3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exact"/>
        </w:trPr>
        <w:tc>
          <w:tcPr>
            <w:tcW w:w="2130" w:type="dxa"/>
            <w:tcBorders>
              <w:bottom w:val="single" w:color="auto" w:sz="8" w:space="0"/>
            </w:tcBorders>
            <w:vAlign w:val="center"/>
          </w:tcPr>
          <w:p w14:paraId="7B009D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i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g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e</w:t>
            </w: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cycline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  <w:lang w:val="en-US" w:eastAsia="zh-CN"/>
              </w:rPr>
              <w:t>*</w:t>
            </w:r>
          </w:p>
        </w:tc>
        <w:tc>
          <w:tcPr>
            <w:tcW w:w="2130" w:type="dxa"/>
            <w:tcBorders>
              <w:bottom w:val="single" w:color="auto" w:sz="8" w:space="0"/>
            </w:tcBorders>
            <w:vAlign w:val="center"/>
          </w:tcPr>
          <w:p w14:paraId="1D424F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≤2</w:t>
            </w:r>
          </w:p>
        </w:tc>
        <w:tc>
          <w:tcPr>
            <w:tcW w:w="2131" w:type="dxa"/>
            <w:tcBorders>
              <w:bottom w:val="single" w:color="auto" w:sz="8" w:space="0"/>
            </w:tcBorders>
            <w:vAlign w:val="center"/>
          </w:tcPr>
          <w:p w14:paraId="3EF065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045" w:type="dxa"/>
            <w:tcBorders>
              <w:bottom w:val="single" w:color="auto" w:sz="8" w:space="0"/>
            </w:tcBorders>
            <w:vAlign w:val="center"/>
          </w:tcPr>
          <w:p w14:paraId="5E4160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right="0"/>
              <w:jc w:val="center"/>
              <w:textAlignment w:val="auto"/>
              <w:rPr>
                <w:rFonts w:hint="default" w:ascii="Times New Roman" w:hAnsi="Times New Roman" w:eastAsia="宋体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18"/>
                <w:szCs w:val="18"/>
              </w:rPr>
              <w:t>≥8</w:t>
            </w:r>
          </w:p>
        </w:tc>
      </w:tr>
    </w:tbl>
    <w:p w14:paraId="5B84F5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Times New Roman" w:hAnsi="Times New Roman" w:eastAsia="宋体" w:cs="Times New Roman"/>
          <w:sz w:val="18"/>
          <w:szCs w:val="18"/>
          <w:lang w:val="en-US" w:eastAsia="zh-CN"/>
        </w:rPr>
      </w:pPr>
      <w:r>
        <w:rPr>
          <w:rFonts w:hint="eastAsia" w:ascii="Times New Roman" w:hAnsi="Times New Roman" w:eastAsia="宋体" w:cs="Times New Roman"/>
          <w:sz w:val="18"/>
          <w:szCs w:val="18"/>
          <w:lang w:val="en-US" w:eastAsia="zh-CN"/>
        </w:rPr>
        <w:t>*: Tigecycline used the FDA breakpoint.</w:t>
      </w:r>
    </w:p>
    <w:p w14:paraId="21108A5F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04E3395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29A984D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E4ADF9D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8E4ACD4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CC56045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B4EFDDD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008555E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EDBDB08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C6F1EC8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04B77D1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B78DFE6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B8A5B3E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7045D8C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BC06D79"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4E47BAED">
      <w:pPr>
        <w:bidi w:val="0"/>
        <w:rPr>
          <w:rFonts w:hint="default"/>
          <w:lang w:val="en-US" w:eastAsia="zh-CN"/>
        </w:rPr>
      </w:pPr>
    </w:p>
    <w:p w14:paraId="39681366">
      <w:pPr>
        <w:bidi w:val="0"/>
        <w:rPr>
          <w:rFonts w:hint="default"/>
          <w:lang w:val="en-US" w:eastAsia="zh-CN"/>
        </w:rPr>
      </w:pPr>
    </w:p>
    <w:p w14:paraId="558A2DE6">
      <w:pPr>
        <w:bidi w:val="0"/>
        <w:rPr>
          <w:rFonts w:hint="default"/>
          <w:lang w:val="en-US" w:eastAsia="zh-CN"/>
        </w:rPr>
      </w:pPr>
    </w:p>
    <w:p w14:paraId="46D25EF3">
      <w:pPr>
        <w:bidi w:val="0"/>
        <w:rPr>
          <w:rFonts w:hint="default"/>
          <w:lang w:val="en-US" w:eastAsia="zh-CN"/>
        </w:rPr>
      </w:pPr>
    </w:p>
    <w:p w14:paraId="422DEF9E">
      <w:pPr>
        <w:bidi w:val="0"/>
        <w:rPr>
          <w:rFonts w:hint="default"/>
          <w:lang w:val="en-US" w:eastAsia="zh-CN"/>
        </w:rPr>
      </w:pPr>
    </w:p>
    <w:p w14:paraId="62912B5E">
      <w:pPr>
        <w:bidi w:val="0"/>
        <w:rPr>
          <w:rFonts w:hint="default"/>
          <w:lang w:val="en-US" w:eastAsia="zh-CN"/>
        </w:rPr>
      </w:pPr>
    </w:p>
    <w:p w14:paraId="762CEFD3">
      <w:pPr>
        <w:bidi w:val="0"/>
        <w:rPr>
          <w:rFonts w:hint="default"/>
          <w:lang w:val="en-US" w:eastAsia="zh-CN"/>
        </w:rPr>
      </w:pPr>
    </w:p>
    <w:p w14:paraId="69EBB8E8">
      <w:pPr>
        <w:bidi w:val="0"/>
        <w:rPr>
          <w:rFonts w:hint="default"/>
          <w:lang w:val="en-US" w:eastAsia="zh-CN"/>
        </w:rPr>
      </w:pPr>
    </w:p>
    <w:p w14:paraId="1FFB3795">
      <w:pPr>
        <w:bidi w:val="0"/>
        <w:rPr>
          <w:rFonts w:hint="default"/>
          <w:lang w:val="en-US" w:eastAsia="zh-CN"/>
        </w:rPr>
      </w:pPr>
    </w:p>
    <w:p w14:paraId="0994A541">
      <w:pPr>
        <w:bidi w:val="0"/>
        <w:rPr>
          <w:rFonts w:hint="default"/>
          <w:lang w:val="en-US" w:eastAsia="zh-CN"/>
        </w:rPr>
      </w:pPr>
    </w:p>
    <w:p w14:paraId="6CA3F666">
      <w:pPr>
        <w:bidi w:val="0"/>
        <w:rPr>
          <w:rFonts w:hint="default"/>
          <w:lang w:val="en-US" w:eastAsia="zh-CN"/>
        </w:rPr>
      </w:pPr>
    </w:p>
    <w:p w14:paraId="1B72912D">
      <w:pPr>
        <w:bidi w:val="0"/>
        <w:rPr>
          <w:rFonts w:hint="default"/>
          <w:lang w:val="en-US" w:eastAsia="zh-CN"/>
        </w:rPr>
      </w:pPr>
    </w:p>
    <w:p w14:paraId="753577CE">
      <w:pPr>
        <w:bidi w:val="0"/>
        <w:rPr>
          <w:rFonts w:hint="default"/>
          <w:lang w:val="en-US" w:eastAsia="zh-CN"/>
        </w:rPr>
      </w:pPr>
    </w:p>
    <w:p w14:paraId="1193C870">
      <w:pPr>
        <w:bidi w:val="0"/>
        <w:rPr>
          <w:rFonts w:hint="default"/>
          <w:lang w:val="en-US" w:eastAsia="zh-CN"/>
        </w:rPr>
      </w:pPr>
    </w:p>
    <w:p w14:paraId="66373423">
      <w:pPr>
        <w:bidi w:val="0"/>
        <w:rPr>
          <w:rFonts w:hint="default"/>
          <w:lang w:val="en-US" w:eastAsia="zh-CN"/>
        </w:rPr>
      </w:pPr>
    </w:p>
    <w:p w14:paraId="1CCF49D9">
      <w:pPr>
        <w:bidi w:val="0"/>
        <w:rPr>
          <w:rFonts w:hint="default"/>
          <w:lang w:val="en-US" w:eastAsia="zh-CN"/>
        </w:rPr>
      </w:pPr>
    </w:p>
    <w:p w14:paraId="2C444A67">
      <w:pPr>
        <w:bidi w:val="0"/>
        <w:rPr>
          <w:rFonts w:hint="default"/>
          <w:lang w:val="en-US" w:eastAsia="zh-CN"/>
        </w:rPr>
      </w:pPr>
    </w:p>
    <w:p w14:paraId="591A9952">
      <w:pPr>
        <w:bidi w:val="0"/>
        <w:rPr>
          <w:rFonts w:hint="default"/>
          <w:lang w:val="en-US" w:eastAsia="zh-CN"/>
        </w:rPr>
      </w:pPr>
    </w:p>
    <w:p w14:paraId="1DB18155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 w14:paraId="7DFAB122">
      <w:pPr>
        <w:tabs>
          <w:tab w:val="left" w:pos="928"/>
        </w:tabs>
        <w:bidi w:val="0"/>
        <w:jc w:val="left"/>
        <w:rPr>
          <w:rFonts w:hint="eastAsia" w:ascii="Times New Roman" w:hAnsi="Times New Roman" w:eastAsia="楷体" w:cs="Times New Roman"/>
          <w:b/>
          <w:bCs/>
          <w:sz w:val="18"/>
          <w:szCs w:val="18"/>
          <w:lang w:val="en-US" w:eastAsia="zh-CN"/>
        </w:rPr>
      </w:pPr>
      <w:r>
        <w:rPr>
          <w:rFonts w:hint="default" w:ascii="Times New Roman" w:hAnsi="Times New Roman" w:eastAsia="楷体" w:cs="Times New Roman"/>
          <w:b/>
          <w:bCs/>
          <w:sz w:val="18"/>
          <w:szCs w:val="18"/>
          <w:lang w:val="en-US" w:eastAsia="zh-CN"/>
        </w:rPr>
        <w:t xml:space="preserve">Table </w:t>
      </w:r>
      <w:r>
        <w:rPr>
          <w:rFonts w:hint="eastAsia" w:ascii="Times New Roman" w:hAnsi="Times New Roman" w:eastAsia="楷体" w:cs="Times New Roman"/>
          <w:b/>
          <w:bCs/>
          <w:sz w:val="18"/>
          <w:szCs w:val="18"/>
          <w:lang w:val="en-US" w:eastAsia="zh-CN"/>
        </w:rPr>
        <w:t>S3 Primers used in this study.</w:t>
      </w:r>
    </w:p>
    <w:tbl>
      <w:tblPr>
        <w:tblStyle w:val="5"/>
        <w:tblW w:w="483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6202"/>
        <w:gridCol w:w="1139"/>
      </w:tblGrid>
      <w:tr w14:paraId="741268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shd w:val="clear" w:color="000000" w:fill="FFFFFF"/>
            <w:vAlign w:val="center"/>
          </w:tcPr>
          <w:p w14:paraId="3493C013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Primers</w:t>
            </w:r>
          </w:p>
        </w:tc>
        <w:tc>
          <w:tcPr>
            <w:tcW w:w="3541" w:type="pct"/>
            <w:tcBorders>
              <w:right w:val="single" w:color="auto" w:sz="4" w:space="0"/>
            </w:tcBorders>
            <w:shd w:val="clear" w:color="000000" w:fill="FFFFFF"/>
            <w:vAlign w:val="center"/>
          </w:tcPr>
          <w:p w14:paraId="61A53E9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Sequence</w:t>
            </w:r>
          </w:p>
        </w:tc>
        <w:tc>
          <w:tcPr>
            <w:tcW w:w="650" w:type="pct"/>
            <w:tcBorders>
              <w:left w:val="single" w:color="auto" w:sz="4" w:space="0"/>
            </w:tcBorders>
            <w:shd w:val="clear" w:color="000000" w:fill="FFFFFF"/>
            <w:vAlign w:val="center"/>
          </w:tcPr>
          <w:p w14:paraId="047BD119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29AA9A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shd w:val="clear" w:color="000000" w:fill="FFFFFF"/>
            <w:vAlign w:val="center"/>
          </w:tcPr>
          <w:p w14:paraId="358D382C"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K2044-Δ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3541" w:type="pct"/>
            <w:shd w:val="clear" w:color="000000" w:fill="FFFFFF"/>
            <w:vAlign w:val="center"/>
          </w:tcPr>
          <w:p w14:paraId="165AA505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-GTGTCTAAAGCGGGTCACGC-3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</w:p>
        </w:tc>
        <w:tc>
          <w:tcPr>
            <w:tcW w:w="650" w:type="pct"/>
            <w:vMerge w:val="restart"/>
            <w:shd w:val="clear" w:color="000000" w:fill="FFFFFF"/>
            <w:vAlign w:val="center"/>
          </w:tcPr>
          <w:p w14:paraId="5C3633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370FD6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Upstream</w:t>
            </w:r>
          </w:p>
          <w:p w14:paraId="0A45AC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4686A5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shd w:val="clear" w:color="000000" w:fill="FFFFFF"/>
            <w:vAlign w:val="center"/>
          </w:tcPr>
          <w:p w14:paraId="532F17C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K2044-Δ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3541" w:type="pct"/>
            <w:shd w:val="clear" w:color="000000" w:fill="FFFFFF"/>
            <w:vAlign w:val="center"/>
          </w:tcPr>
          <w:p w14:paraId="5AE9CA6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-CTGGAGATTGGCTCCAGCGAAC-3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</w:p>
        </w:tc>
        <w:tc>
          <w:tcPr>
            <w:tcW w:w="650" w:type="pct"/>
            <w:vMerge w:val="continue"/>
            <w:shd w:val="clear" w:color="000000" w:fill="FFFFFF"/>
            <w:vAlign w:val="center"/>
          </w:tcPr>
          <w:p w14:paraId="7672639D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36CF82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shd w:val="clear" w:color="000000" w:fill="FFFFFF"/>
            <w:vAlign w:val="center"/>
          </w:tcPr>
          <w:p w14:paraId="761861F2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K2044-Δ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3541" w:type="pct"/>
            <w:shd w:val="clear" w:color="000000" w:fill="FFFFFF"/>
            <w:vAlign w:val="center"/>
          </w:tcPr>
          <w:p w14:paraId="1345FA7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-CACGCGTTTCATGCCTTAGAAC-3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</w:p>
        </w:tc>
        <w:tc>
          <w:tcPr>
            <w:tcW w:w="650" w:type="pct"/>
            <w:vMerge w:val="restart"/>
            <w:shd w:val="clear" w:color="000000" w:fill="FFFFFF"/>
            <w:vAlign w:val="center"/>
          </w:tcPr>
          <w:p w14:paraId="6C190E7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</w:pPr>
          </w:p>
          <w:p w14:paraId="2AE476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Downstream</w:t>
            </w:r>
          </w:p>
          <w:p w14:paraId="4CFDEF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41237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shd w:val="clear" w:color="000000" w:fill="FFFFFF"/>
            <w:vAlign w:val="center"/>
          </w:tcPr>
          <w:p w14:paraId="7674C547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K2044-Δ</w:t>
            </w: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R</w:t>
            </w:r>
          </w:p>
        </w:tc>
        <w:tc>
          <w:tcPr>
            <w:tcW w:w="3541" w:type="pct"/>
            <w:shd w:val="clear" w:color="000000" w:fill="FFFFFF"/>
            <w:vAlign w:val="center"/>
          </w:tcPr>
          <w:p w14:paraId="40DD8A3B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-GAGAATACGCACTGACTATTGCAGT-3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</w:p>
        </w:tc>
        <w:tc>
          <w:tcPr>
            <w:tcW w:w="650" w:type="pct"/>
            <w:vMerge w:val="continue"/>
            <w:shd w:val="clear" w:color="000000" w:fill="FFFFFF"/>
            <w:vAlign w:val="center"/>
          </w:tcPr>
          <w:p w14:paraId="0207672E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4A331A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2D485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-Gm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Hans"/>
              </w:rPr>
              <w:t>-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F</w:t>
            </w:r>
          </w:p>
        </w:tc>
        <w:tc>
          <w:tcPr>
            <w:tcW w:w="35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E247CD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-GTTCGCTGGAGCCAATCTCCAGTTGTGACAATTTACCGAACAACT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</w:p>
        </w:tc>
        <w:tc>
          <w:tcPr>
            <w:tcW w:w="650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D00CB8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14:paraId="5B2C9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8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07497A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eastAsia" w:ascii="Times New Roman" w:hAnsi="Times New Roman" w:cs="Times New Roman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i/>
                <w:iCs/>
                <w:color w:val="000000"/>
                <w:sz w:val="18"/>
                <w:szCs w:val="18"/>
                <w:lang w:val="en-US" w:eastAsia="zh-CN"/>
              </w:rPr>
              <w:t>envZ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-Gm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  <w:lang w:eastAsia="zh-Hans"/>
              </w:rPr>
              <w:t>-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R</w:t>
            </w:r>
          </w:p>
        </w:tc>
        <w:tc>
          <w:tcPr>
            <w:tcW w:w="354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AD6FD0">
            <w:pPr>
              <w:keepNext w:val="0"/>
              <w:keepLines w:val="0"/>
              <w:suppressLineNumbers w:val="0"/>
              <w:spacing w:before="0" w:beforeAutospacing="0" w:after="0" w:afterAutospacing="0" w:line="360" w:lineRule="auto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5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-GTTCTAAGGCATGAAACGCGTGAGAAATG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CT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GACTTCG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  <w:lang w:val="en-US" w:eastAsia="zh-CN"/>
              </w:rPr>
              <w:t>C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-3</w:t>
            </w:r>
            <w:r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  <w:t>’</w:t>
            </w:r>
          </w:p>
        </w:tc>
        <w:tc>
          <w:tcPr>
            <w:tcW w:w="650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89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rPr>
                <w:rFonts w:hint="default" w:ascii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207EA563">
      <w:pPr>
        <w:tabs>
          <w:tab w:val="left" w:pos="928"/>
        </w:tabs>
        <w:bidi w:val="0"/>
        <w:jc w:val="left"/>
        <w:rPr>
          <w:rFonts w:hint="default" w:ascii="Times New Roman" w:hAnsi="Times New Roman" w:eastAsia="楷体" w:cs="Times New Roman"/>
          <w:b/>
          <w:bCs/>
          <w:sz w:val="18"/>
          <w:szCs w:val="18"/>
          <w:lang w:val="en-US" w:eastAsia="zh-CN"/>
        </w:rPr>
      </w:pPr>
    </w:p>
    <w:p w14:paraId="22CC1D0A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7A01F244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74D33063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41C64554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2DD47675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6BB5A7EC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682D7178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2C09F380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7130B3B3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5562EAF2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40D47845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46BC02F4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571A222F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3CE484A1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476F7E84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4799B7BE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0AA4E2D5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01985732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4ACE742F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5C27C783">
      <w:pPr>
        <w:tabs>
          <w:tab w:val="left" w:pos="928"/>
        </w:tabs>
        <w:bidi w:val="0"/>
        <w:jc w:val="left"/>
        <w:rPr>
          <w:rFonts w:hint="eastAsia"/>
          <w:lang w:val="en-US" w:eastAsia="zh-CN"/>
        </w:rPr>
      </w:pPr>
    </w:p>
    <w:p w14:paraId="3A69B645">
      <w:pPr>
        <w:tabs>
          <w:tab w:val="left" w:pos="928"/>
        </w:tabs>
        <w:bidi w:val="0"/>
        <w:jc w:val="left"/>
        <w:rPr>
          <w:rFonts w:hint="default"/>
          <w:lang w:val="en-US" w:eastAsia="zh-CN"/>
        </w:rPr>
        <w:sectPr>
          <w:footerReference r:id="rId3" w:type="default"/>
          <w:pgSz w:w="11906" w:h="16838"/>
          <w:pgMar w:top="1440" w:right="1531" w:bottom="1440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79F87017">
      <w:pPr>
        <w:tabs>
          <w:tab w:val="left" w:pos="928"/>
        </w:tabs>
        <w:bidi w:val="0"/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3460115" cy="1137920"/>
            <wp:effectExtent l="0" t="0" r="0" b="0"/>
            <wp:docPr id="7" name="图片 7" descr="C:/Users/Irisv/Documents/Documents/yzj课题组/果糖、低聚果糖对Kpn表型影响/拼好图/图以这版为准/S1.tif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Irisv/Documents/Documents/yzj课题组/果糖、低聚果糖对Kpn表型影响/拼好图/图以这版为准/S1.tifS1"/>
                    <pic:cNvPicPr>
                      <a:picLocks noChangeAspect="1"/>
                    </pic:cNvPicPr>
                  </pic:nvPicPr>
                  <pic:blipFill>
                    <a:blip r:embed="rId5"/>
                    <a:srcRect l="10620" t="6590" r="27683" b="73120"/>
                    <a:stretch>
                      <a:fillRect/>
                    </a:stretch>
                  </pic:blipFill>
                  <pic:spPr>
                    <a:xfrm>
                      <a:off x="0" y="0"/>
                      <a:ext cx="34601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C07D">
      <w:pPr>
        <w:jc w:val="both"/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18"/>
          <w:szCs w:val="18"/>
          <w:lang w:val="en-US" w:eastAsia="zh-CN"/>
        </w:rPr>
        <w:t xml:space="preserve">Figure S1. </w:t>
      </w:r>
      <w:r>
        <w:rPr>
          <w:rFonts w:hint="eastAsia" w:ascii="Times New Roman" w:hAnsi="Times New Roman" w:eastAsiaTheme="minorEastAsia"/>
          <w:sz w:val="18"/>
          <w:szCs w:val="18"/>
        </w:rPr>
        <w:t xml:space="preserve">Chemical structural formula for </w:t>
      </w:r>
      <w:r>
        <w:rPr>
          <w:rFonts w:hint="eastAsia" w:ascii="Times New Roman" w:hAnsi="Times New Roman"/>
          <w:sz w:val="18"/>
          <w:szCs w:val="18"/>
          <w:lang w:val="en-US" w:eastAsia="zh-CN"/>
        </w:rPr>
        <w:t>D-glucose</w:t>
      </w:r>
      <w:r>
        <w:rPr>
          <w:rFonts w:hint="eastAsia" w:ascii="Times New Roman" w:hAnsi="Times New Roman" w:eastAsiaTheme="minorEastAsia"/>
          <w:sz w:val="18"/>
          <w:szCs w:val="18"/>
        </w:rPr>
        <w:t xml:space="preserve"> </w:t>
      </w:r>
      <w:r>
        <w:rPr>
          <w:rFonts w:hint="eastAsia" w:ascii="Times New Roman" w:hAnsi="Times New Roman" w:eastAsiaTheme="minorEastAsia"/>
          <w:b/>
          <w:bCs/>
          <w:sz w:val="18"/>
          <w:szCs w:val="18"/>
        </w:rPr>
        <w:t>(A)</w:t>
      </w:r>
      <w:r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/>
          <w:b w:val="0"/>
          <w:bCs w:val="0"/>
          <w:sz w:val="18"/>
          <w:szCs w:val="18"/>
          <w:lang w:val="en-US" w:eastAsia="zh-CN"/>
        </w:rPr>
        <w:t>and sucrose</w:t>
      </w:r>
      <w:r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  <w:t xml:space="preserve"> (B).</w:t>
      </w:r>
    </w:p>
    <w:p w14:paraId="7B601DCF">
      <w:pPr>
        <w:jc w:val="both"/>
        <w:rPr>
          <w:rFonts w:hint="eastAsia" w:ascii="Times New Roman" w:hAnsi="Times New Roman"/>
          <w:b/>
          <w:bCs/>
          <w:sz w:val="18"/>
          <w:szCs w:val="18"/>
          <w:lang w:val="en-US" w:eastAsia="zh-CN"/>
        </w:rPr>
      </w:pPr>
    </w:p>
    <w:p w14:paraId="520D53F6">
      <w:pPr>
        <w:jc w:val="both"/>
        <w:rPr>
          <w:rFonts w:hint="default" w:ascii="Times New Roman" w:hAnsi="Times New Roman"/>
          <w:b/>
          <w:bCs/>
          <w:sz w:val="18"/>
          <w:szCs w:val="18"/>
          <w:lang w:val="en-US" w:eastAsia="zh-CN"/>
        </w:rPr>
        <w:sectPr>
          <w:pgSz w:w="11906" w:h="16838"/>
          <w:pgMar w:top="1440" w:right="1531" w:bottom="1440" w:left="1531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p w14:paraId="3F2F59F3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5269230" cy="6855460"/>
            <wp:effectExtent l="0" t="0" r="0" b="0"/>
            <wp:docPr id="3" name="图片 3" descr="C:/Users/Irisv/Documents/Documents/yzj课题组/果糖、低聚果糖对Kpn表型影响/拼好图/图以这版为准/S2.tif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Irisv/Documents/Documents/yzj课题组/果糖、低聚果糖对Kpn表型影响/拼好图/图以这版为准/S2.tifS2"/>
                    <pic:cNvPicPr>
                      <a:picLocks noChangeAspect="1"/>
                    </pic:cNvPicPr>
                  </pic:nvPicPr>
                  <pic:blipFill>
                    <a:blip r:embed="rId6"/>
                    <a:srcRect t="8158" b="43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85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9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Times New Roman" w:hAnsi="Times New Roman" w:cs="Times New Roman" w:eastAsiaTheme="minorEastAsia"/>
          <w:b w:val="0"/>
          <w:bCs w:val="0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18"/>
          <w:szCs w:val="18"/>
          <w:lang w:val="en-US" w:eastAsia="zh-CN"/>
        </w:rPr>
        <w:t>Figure S2.</w:t>
      </w:r>
      <w:r>
        <w:rPr>
          <w:rFonts w:hint="eastAsia" w:ascii="Times New Roman" w:hAnsi="Times New Roman" w:cs="Times New Roman"/>
          <w:b w:val="0"/>
          <w:bCs/>
          <w:sz w:val="18"/>
          <w:szCs w:val="18"/>
          <w:lang w:val="en-US" w:eastAsia="zh-CN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Growth curves of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fructose or FOS</w:t>
      </w:r>
      <w:r>
        <w:rPr>
          <w:rFonts w:ascii="Times New Roman" w:hAnsi="Times New Roman" w:cs="Times New Roman"/>
          <w:sz w:val="18"/>
          <w:szCs w:val="18"/>
        </w:rPr>
        <w:t>-induced K2044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and two clinical isolates</w:t>
      </w:r>
      <w:r>
        <w:rPr>
          <w:rFonts w:ascii="Times New Roman" w:hAnsi="Times New Roman" w:cs="Times New Roman"/>
          <w:sz w:val="18"/>
          <w:szCs w:val="18"/>
        </w:rPr>
        <w:t xml:space="preserve"> at different initial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fructose</w:t>
      </w:r>
      <w:r>
        <w:rPr>
          <w:rFonts w:ascii="Times New Roman" w:hAnsi="Times New Roman" w:cs="Times New Roman"/>
          <w:sz w:val="18"/>
          <w:szCs w:val="18"/>
        </w:rPr>
        <w:t xml:space="preserve"> concentrations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 xml:space="preserve"> (A-L). </w:t>
      </w:r>
      <w:r>
        <w:rPr>
          <w:rFonts w:ascii="Times New Roman" w:hAnsi="Times New Roman" w:cs="Times New Roman"/>
          <w:sz w:val="18"/>
          <w:szCs w:val="18"/>
        </w:rPr>
        <w:t xml:space="preserve">Growth curves of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fructose or FOS</w:t>
      </w:r>
      <w:r>
        <w:rPr>
          <w:rFonts w:ascii="Times New Roman" w:hAnsi="Times New Roman" w:cs="Times New Roman"/>
          <w:sz w:val="18"/>
          <w:szCs w:val="18"/>
        </w:rPr>
        <w:t xml:space="preserve">-induced K2044 at different initial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ascii="Times New Roman" w:hAnsi="Times New Roman" w:cs="Times New Roman"/>
          <w:sz w:val="18"/>
          <w:szCs w:val="18"/>
        </w:rPr>
        <w:t xml:space="preserve"> concentrations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 xml:space="preserve"> (M-P)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18"/>
          <w:szCs w:val="18"/>
        </w:rPr>
        <w:t xml:space="preserve">MRS without sugar as control. </w:t>
      </w:r>
    </w:p>
    <w:p w14:paraId="0C5C66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 w:ascii="Times New Roman" w:hAnsi="Times New Roman" w:cs="Times New Roman"/>
          <w:b w:val="0"/>
          <w:bCs/>
          <w:sz w:val="18"/>
          <w:szCs w:val="18"/>
          <w:lang w:val="en-US" w:eastAsia="zh-CN"/>
        </w:rPr>
      </w:pPr>
    </w:p>
    <w:p w14:paraId="6F1333C8">
      <w:pP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F0FD9BD">
      <w:pP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A9E0734">
      <w:pP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889305C">
      <w:pP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1A2566A">
      <w:pP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5605780" cy="3422650"/>
            <wp:effectExtent l="0" t="0" r="0" b="0"/>
            <wp:docPr id="11" name="图片 11" descr="幻灯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幻灯片5"/>
                    <pic:cNvPicPr>
                      <a:picLocks noChangeAspect="1"/>
                    </pic:cNvPicPr>
                  </pic:nvPicPr>
                  <pic:blipFill>
                    <a:blip r:embed="rId7"/>
                    <a:srcRect b="26316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EE5E3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 xml:space="preserve">3. 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Growth curves of EKP19 and its derivatives (EKP19-WT, EKP19-W90, EKP19-0.5frut-90G, EKP19-8frut-90G, EKP19-0.5FOS-90G, EKP19-8FOS-90G) at the </w:t>
      </w:r>
      <w:r>
        <w:rPr>
          <w:rFonts w:hint="eastAsia" w:ascii="Times New Roman" w:hAnsi="Times New Roman"/>
          <w:sz w:val="18"/>
          <w:szCs w:val="18"/>
          <w:u w:val="none"/>
        </w:rPr>
        <w:t xml:space="preserve">each </w:t>
      </w:r>
      <w:r>
        <w:rPr>
          <w:rFonts w:ascii="Times New Roman" w:hAnsi="Times New Roman"/>
          <w:sz w:val="18"/>
          <w:szCs w:val="18"/>
          <w:u w:val="none"/>
        </w:rPr>
        <w:t xml:space="preserve">concentration </w:t>
      </w:r>
      <w:r>
        <w:rPr>
          <w:rFonts w:hint="eastAsia" w:ascii="Times New Roman" w:hAnsi="Times New Roman"/>
          <w:sz w:val="18"/>
          <w:szCs w:val="18"/>
          <w:u w:val="none"/>
        </w:rPr>
        <w:t>of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u w:val="none"/>
          <w:lang w:val="en-US" w:eastAsia="zh-CN" w:bidi="ar"/>
        </w:rPr>
        <w:t xml:space="preserve"> 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FOS. </w:t>
      </w:r>
      <w:r>
        <w:rPr>
          <w:rFonts w:hint="eastAsia" w:ascii="Times New Roman" w:hAnsi="Times New Roman"/>
          <w:sz w:val="18"/>
          <w:szCs w:val="18"/>
        </w:rPr>
        <w:t>MRS medium supplemented with 16% FOS</w:t>
      </w:r>
      <w:r>
        <w:rPr>
          <w:rFonts w:hint="eastAsia" w:ascii="Times New Roman" w:hAnsi="Times New Roman"/>
          <w:b/>
          <w:bCs/>
          <w:sz w:val="18"/>
          <w:szCs w:val="18"/>
        </w:rPr>
        <w:t xml:space="preserve"> (A)</w:t>
      </w:r>
      <w:r>
        <w:rPr>
          <w:rFonts w:hint="eastAsia" w:ascii="Times New Roman" w:hAnsi="Times New Roman"/>
          <w:sz w:val="18"/>
          <w:szCs w:val="18"/>
        </w:rPr>
        <w:t xml:space="preserve">, 8% FOS </w:t>
      </w:r>
      <w:r>
        <w:rPr>
          <w:rFonts w:hint="eastAsia" w:ascii="Times New Roman" w:hAnsi="Times New Roman"/>
          <w:b/>
          <w:bCs/>
          <w:sz w:val="18"/>
          <w:szCs w:val="18"/>
        </w:rPr>
        <w:t>(B)</w:t>
      </w:r>
      <w:r>
        <w:rPr>
          <w:rFonts w:hint="eastAsia" w:ascii="Times New Roman" w:hAnsi="Times New Roman"/>
          <w:sz w:val="18"/>
          <w:szCs w:val="18"/>
        </w:rPr>
        <w:t xml:space="preserve">, 4% FOS </w:t>
      </w:r>
      <w:r>
        <w:rPr>
          <w:rFonts w:hint="eastAsia" w:ascii="Times New Roman" w:hAnsi="Times New Roman"/>
          <w:b/>
          <w:bCs/>
          <w:sz w:val="18"/>
          <w:szCs w:val="18"/>
        </w:rPr>
        <w:t>(C)</w:t>
      </w:r>
      <w:r>
        <w:rPr>
          <w:rFonts w:hint="eastAsia" w:ascii="Times New Roman" w:hAnsi="Times New Roman"/>
          <w:sz w:val="18"/>
          <w:szCs w:val="18"/>
        </w:rPr>
        <w:t xml:space="preserve">, 2% FOS </w:t>
      </w:r>
      <w:r>
        <w:rPr>
          <w:rFonts w:hint="eastAsia" w:ascii="Times New Roman" w:hAnsi="Times New Roman"/>
          <w:b/>
          <w:bCs/>
          <w:sz w:val="18"/>
          <w:szCs w:val="18"/>
        </w:rPr>
        <w:t>(D)</w:t>
      </w:r>
      <w:r>
        <w:rPr>
          <w:rFonts w:hint="eastAsia" w:ascii="Times New Roman" w:hAnsi="Times New Roman"/>
          <w:sz w:val="18"/>
          <w:szCs w:val="18"/>
        </w:rPr>
        <w:t xml:space="preserve">, 1% FOS </w:t>
      </w:r>
      <w:r>
        <w:rPr>
          <w:rFonts w:hint="eastAsia" w:ascii="Times New Roman" w:hAnsi="Times New Roman"/>
          <w:b/>
          <w:bCs/>
          <w:sz w:val="18"/>
          <w:szCs w:val="18"/>
        </w:rPr>
        <w:t>(E)</w:t>
      </w:r>
      <w:r>
        <w:rPr>
          <w:rFonts w:hint="eastAsia" w:ascii="Times New Roman" w:hAnsi="Times New Roman"/>
          <w:sz w:val="18"/>
          <w:szCs w:val="18"/>
        </w:rPr>
        <w:t>. MRS without sugar as control</w:t>
      </w:r>
      <w:r>
        <w:rPr>
          <w:rFonts w:hint="eastAsia" w:ascii="Times New Roman" w:hAnsi="Times New Roman"/>
          <w:b/>
          <w:bCs/>
          <w:sz w:val="18"/>
          <w:szCs w:val="18"/>
        </w:rPr>
        <w:t xml:space="preserve"> (F).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 Comparison of OD600 values of EKP19 series strains at logarithmic period (12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vertAlign w:val="superscript"/>
          <w:lang w:val="en-US" w:eastAsia="zh-CN" w:bidi="ar"/>
        </w:rPr>
        <w:t>th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 hour), n=3, ns: no significance 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G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)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.</w:t>
      </w:r>
    </w:p>
    <w:p w14:paraId="449228B1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A5637A9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388226B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B8BFA96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56AE66C5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DD9108F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2AF140C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5B6E70F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F0C98C9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6B50505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945ABAB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EFB574D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8549FBA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C0DACFC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D6F9D5D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A90DD17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B16883C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1F4A261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9527C20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A353BA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31C2184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5C2412E7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7C25470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5605780" cy="3240405"/>
            <wp:effectExtent l="0" t="0" r="0" b="0"/>
            <wp:docPr id="12" name="图片 12" descr="幻灯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幻灯片6"/>
                    <pic:cNvPicPr>
                      <a:picLocks noChangeAspect="1"/>
                    </pic:cNvPicPr>
                  </pic:nvPicPr>
                  <pic:blipFill>
                    <a:blip r:embed="rId8"/>
                    <a:srcRect t="16610" b="13630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2F3E0"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default" w:ascii="Times New Roman" w:hAnsi="Times New Roman" w:cs="Times New Roman"/>
          <w:b/>
          <w:bCs/>
          <w:sz w:val="18"/>
          <w:szCs w:val="18"/>
          <w:lang w:val="en-US"/>
        </w:rPr>
      </w:pP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 xml:space="preserve">Figure </w:t>
      </w: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S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 xml:space="preserve">4. 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Growth curves of EKP108 and its derivatives (EKP108-WT, EKP108-W90, EKP108-0.5frut-90G, EKP108-8frut-90G, EKP108-0.5FOS-90G, EKP108-8FOS-90G) at the </w:t>
      </w:r>
      <w:r>
        <w:rPr>
          <w:rFonts w:hint="eastAsia" w:ascii="Times New Roman" w:hAnsi="Times New Roman"/>
          <w:sz w:val="18"/>
          <w:szCs w:val="18"/>
        </w:rPr>
        <w:t xml:space="preserve">each </w:t>
      </w:r>
      <w:r>
        <w:rPr>
          <w:rFonts w:ascii="Times New Roman" w:hAnsi="Times New Roman"/>
          <w:sz w:val="18"/>
          <w:szCs w:val="18"/>
        </w:rPr>
        <w:t xml:space="preserve">concentration </w:t>
      </w:r>
      <w:r>
        <w:rPr>
          <w:rFonts w:hint="eastAsia" w:ascii="Times New Roman" w:hAnsi="Times New Roman"/>
          <w:sz w:val="18"/>
          <w:szCs w:val="18"/>
        </w:rPr>
        <w:t>of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 FOS. </w:t>
      </w:r>
      <w:r>
        <w:rPr>
          <w:rFonts w:hint="eastAsia" w:ascii="Times New Roman" w:hAnsi="Times New Roman"/>
          <w:sz w:val="18"/>
          <w:szCs w:val="18"/>
        </w:rPr>
        <w:t>MRS medium supplemented with 16% FOS</w:t>
      </w:r>
      <w:r>
        <w:rPr>
          <w:rFonts w:hint="eastAsia" w:ascii="Times New Roman" w:hAnsi="Times New Roman"/>
          <w:b/>
          <w:bCs/>
          <w:sz w:val="18"/>
          <w:szCs w:val="18"/>
        </w:rPr>
        <w:t xml:space="preserve"> (A)</w:t>
      </w:r>
      <w:r>
        <w:rPr>
          <w:rFonts w:hint="eastAsia" w:ascii="Times New Roman" w:hAnsi="Times New Roman"/>
          <w:sz w:val="18"/>
          <w:szCs w:val="18"/>
        </w:rPr>
        <w:t xml:space="preserve">, 8% FOS </w:t>
      </w:r>
      <w:r>
        <w:rPr>
          <w:rFonts w:hint="eastAsia" w:ascii="Times New Roman" w:hAnsi="Times New Roman"/>
          <w:b/>
          <w:bCs/>
          <w:sz w:val="18"/>
          <w:szCs w:val="18"/>
        </w:rPr>
        <w:t>(B)</w:t>
      </w:r>
      <w:r>
        <w:rPr>
          <w:rFonts w:hint="eastAsia" w:ascii="Times New Roman" w:hAnsi="Times New Roman"/>
          <w:sz w:val="18"/>
          <w:szCs w:val="18"/>
        </w:rPr>
        <w:t xml:space="preserve">, 4% FOS </w:t>
      </w:r>
      <w:r>
        <w:rPr>
          <w:rFonts w:hint="eastAsia" w:ascii="Times New Roman" w:hAnsi="Times New Roman"/>
          <w:b/>
          <w:bCs/>
          <w:sz w:val="18"/>
          <w:szCs w:val="18"/>
        </w:rPr>
        <w:t>(C)</w:t>
      </w:r>
      <w:r>
        <w:rPr>
          <w:rFonts w:hint="eastAsia" w:ascii="Times New Roman" w:hAnsi="Times New Roman"/>
          <w:sz w:val="18"/>
          <w:szCs w:val="18"/>
        </w:rPr>
        <w:t xml:space="preserve">, 2% FOS </w:t>
      </w:r>
      <w:r>
        <w:rPr>
          <w:rFonts w:hint="eastAsia" w:ascii="Times New Roman" w:hAnsi="Times New Roman"/>
          <w:b/>
          <w:bCs/>
          <w:sz w:val="18"/>
          <w:szCs w:val="18"/>
        </w:rPr>
        <w:t>(D)</w:t>
      </w:r>
      <w:r>
        <w:rPr>
          <w:rFonts w:hint="eastAsia" w:ascii="Times New Roman" w:hAnsi="Times New Roman"/>
          <w:sz w:val="18"/>
          <w:szCs w:val="18"/>
        </w:rPr>
        <w:t xml:space="preserve">, 1% FOS </w:t>
      </w:r>
      <w:r>
        <w:rPr>
          <w:rFonts w:hint="eastAsia" w:ascii="Times New Roman" w:hAnsi="Times New Roman"/>
          <w:b/>
          <w:bCs/>
          <w:sz w:val="18"/>
          <w:szCs w:val="18"/>
        </w:rPr>
        <w:t>(E)</w:t>
      </w:r>
      <w:r>
        <w:rPr>
          <w:rFonts w:hint="eastAsia" w:ascii="Times New Roman" w:hAnsi="Times New Roman"/>
          <w:sz w:val="18"/>
          <w:szCs w:val="18"/>
        </w:rPr>
        <w:t>. MRS without sugar as control</w:t>
      </w:r>
      <w:r>
        <w:rPr>
          <w:rFonts w:hint="eastAsia" w:ascii="Times New Roman" w:hAnsi="Times New Roman"/>
          <w:b/>
          <w:bCs/>
          <w:sz w:val="18"/>
          <w:szCs w:val="18"/>
        </w:rPr>
        <w:t xml:space="preserve"> (F)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. Comparison of OD600 values of EKP108 series strains at logarithmic period (12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vertAlign w:val="superscript"/>
          <w:lang w:val="en-US" w:eastAsia="zh-CN" w:bidi="ar"/>
        </w:rPr>
        <w:t>th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 hour), n=3, ***</w:t>
      </w:r>
      <w:r>
        <w:rPr>
          <w:rFonts w:hint="default" w:ascii="Times New Roman" w:hAnsi="Times New Roman" w:eastAsia="宋体" w:cs="Times New Roman"/>
          <w:i/>
          <w:iCs/>
          <w:kern w:val="2"/>
          <w:sz w:val="18"/>
          <w:szCs w:val="18"/>
          <w:lang w:val="en-US" w:eastAsia="zh-CN" w:bidi="ar"/>
        </w:rPr>
        <w:t>P</w:t>
      </w:r>
      <w:r>
        <w:rPr>
          <w:rFonts w:hint="eastAsia" w:ascii="Times New Roman" w:hAnsi="Times New Roman" w:eastAsia="宋体" w:cs="宋体"/>
          <w:kern w:val="2"/>
          <w:sz w:val="18"/>
          <w:szCs w:val="18"/>
          <w:lang w:val="en-US" w:eastAsia="zh-CN" w:bidi="ar"/>
        </w:rPr>
        <w:t>＜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0.001, ****</w:t>
      </w:r>
      <w:r>
        <w:rPr>
          <w:rFonts w:hint="default" w:ascii="Times New Roman" w:hAnsi="Times New Roman" w:eastAsia="宋体" w:cs="Times New Roman"/>
          <w:i/>
          <w:iCs/>
          <w:kern w:val="2"/>
          <w:sz w:val="18"/>
          <w:szCs w:val="18"/>
          <w:lang w:val="en-US" w:eastAsia="zh-CN" w:bidi="ar"/>
        </w:rPr>
        <w:t>P</w:t>
      </w:r>
      <w:r>
        <w:rPr>
          <w:rFonts w:hint="eastAsia" w:ascii="Times New Roman" w:hAnsi="Times New Roman" w:eastAsia="宋体" w:cs="宋体"/>
          <w:kern w:val="2"/>
          <w:sz w:val="18"/>
          <w:szCs w:val="18"/>
          <w:lang w:val="en-US" w:eastAsia="zh-CN" w:bidi="ar"/>
        </w:rPr>
        <w:t>＜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 xml:space="preserve">0.0001 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(</w:t>
      </w:r>
      <w:r>
        <w:rPr>
          <w:rFonts w:hint="eastAsia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G</w:t>
      </w:r>
      <w:r>
        <w:rPr>
          <w:rFonts w:hint="default" w:ascii="Times New Roman" w:hAnsi="Times New Roman" w:eastAsia="宋体" w:cs="Times New Roman"/>
          <w:b/>
          <w:bCs/>
          <w:kern w:val="2"/>
          <w:sz w:val="18"/>
          <w:szCs w:val="18"/>
          <w:lang w:val="en-US" w:eastAsia="zh-CN" w:bidi="ar"/>
        </w:rPr>
        <w:t>)</w:t>
      </w:r>
      <w:r>
        <w:rPr>
          <w:rFonts w:hint="default" w:ascii="Times New Roman" w:hAnsi="Times New Roman" w:eastAsia="宋体" w:cs="Times New Roman"/>
          <w:kern w:val="2"/>
          <w:sz w:val="18"/>
          <w:szCs w:val="18"/>
          <w:lang w:val="en-US" w:eastAsia="zh-CN" w:bidi="ar"/>
        </w:rPr>
        <w:t>.</w:t>
      </w:r>
    </w:p>
    <w:p w14:paraId="7363ADF6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5C0BE16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18CE835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683222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58316358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CB3D0CB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5E3AE95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36D8F0F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32CEFD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CB6451A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22401D1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E30A008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51DAA2FE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537ADA0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0A5FD82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6FC94CDC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43A8092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2D44251D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5BED1706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163F2559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7BBC7C9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2EC57F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C47CA98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5396230" cy="4235450"/>
            <wp:effectExtent l="0" t="0" r="1270" b="6350"/>
            <wp:docPr id="2" name="图片 2" descr="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5"/>
                    <pic:cNvPicPr>
                      <a:picLocks noChangeAspect="1"/>
                    </pic:cNvPicPr>
                  </pic:nvPicPr>
                  <pic:blipFill>
                    <a:blip r:embed="rId9"/>
                    <a:srcRect t="27216" b="1998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E9D2">
      <w:pPr>
        <w:jc w:val="both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18"/>
          <w:szCs w:val="18"/>
          <w:lang w:val="en-US" w:eastAsia="zh-CN"/>
        </w:rPr>
        <w:t xml:space="preserve">Figure S5. </w:t>
      </w:r>
      <w:r>
        <w:rPr>
          <w:rFonts w:ascii="Times New Roman" w:hAnsi="Times New Roman" w:cs="Times New Roman"/>
          <w:sz w:val="18"/>
          <w:szCs w:val="18"/>
        </w:rPr>
        <w:t>Growth curves of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EKP19, EKP108</w:t>
      </w:r>
      <w:r>
        <w:rPr>
          <w:rFonts w:hint="eastAsia" w:ascii="Times New Roman" w:hAnsi="Times New Roman" w:cs="Times New Roman"/>
          <w:sz w:val="18"/>
          <w:szCs w:val="18"/>
        </w:rPr>
        <w:t xml:space="preserve"> and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their</w:t>
      </w:r>
      <w:r>
        <w:rPr>
          <w:rFonts w:hint="eastAsia" w:ascii="Times New Roman" w:hAnsi="Times New Roman" w:cs="Times New Roman"/>
          <w:sz w:val="18"/>
          <w:szCs w:val="18"/>
        </w:rPr>
        <w:t xml:space="preserve"> derivatives </w:t>
      </w:r>
      <w:r>
        <w:rPr>
          <w:rFonts w:ascii="Times New Roman" w:hAnsi="Times New Roman" w:cs="Times New Roman"/>
          <w:sz w:val="18"/>
          <w:szCs w:val="18"/>
        </w:rPr>
        <w:t xml:space="preserve">at the same initial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glucose</w:t>
      </w:r>
      <w:r>
        <w:rPr>
          <w:rFonts w:ascii="Times New Roman" w:hAnsi="Times New Roman" w:cs="Times New Roman"/>
          <w:sz w:val="18"/>
          <w:szCs w:val="18"/>
        </w:rPr>
        <w:t xml:space="preserve"> concentration.</w:t>
      </w:r>
      <w:r>
        <w:rPr>
          <w:rFonts w:hint="eastAsia" w:ascii="Times New Roman" w:hAnsi="Times New Roman" w:cs="Times New Roman"/>
          <w:sz w:val="18"/>
          <w:szCs w:val="18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Growth curves of EKP19 and its </w:t>
      </w:r>
      <w:r>
        <w:rPr>
          <w:rFonts w:hint="eastAsia" w:ascii="Times New Roman" w:hAnsi="Times New Roman" w:cs="Times New Roman"/>
          <w:sz w:val="18"/>
          <w:szCs w:val="18"/>
        </w:rPr>
        <w:t>derivatives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(EKP19-WT</w:t>
      </w:r>
      <w:r>
        <w:rPr>
          <w:rFonts w:hint="eastAsia" w:ascii="Times New Roman" w:hAnsi="Times New Roman" w:cs="Times New Roman"/>
          <w:sz w:val="18"/>
          <w:szCs w:val="18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EKP19-W90, EKP19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, EKP19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) </w:t>
      </w:r>
      <w:r>
        <w:rPr>
          <w:rFonts w:ascii="Times New Roman" w:hAnsi="Times New Roman" w:cs="Times New Roman"/>
          <w:sz w:val="18"/>
          <w:szCs w:val="18"/>
        </w:rPr>
        <w:t xml:space="preserve">at the same initial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glucose</w:t>
      </w:r>
      <w:r>
        <w:rPr>
          <w:rFonts w:ascii="Times New Roman" w:hAnsi="Times New Roman" w:cs="Times New Roman"/>
          <w:sz w:val="18"/>
          <w:szCs w:val="18"/>
        </w:rPr>
        <w:t xml:space="preserve"> concentration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(A-F)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. Growth curves of EKP108 and its </w:t>
      </w:r>
      <w:r>
        <w:rPr>
          <w:rFonts w:hint="eastAsia" w:ascii="Times New Roman" w:hAnsi="Times New Roman" w:cs="Times New Roman"/>
          <w:sz w:val="18"/>
          <w:szCs w:val="18"/>
        </w:rPr>
        <w:t>derivatives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(EKP108-WT</w:t>
      </w:r>
      <w:r>
        <w:rPr>
          <w:rFonts w:hint="eastAsia" w:ascii="Times New Roman" w:hAnsi="Times New Roman" w:cs="Times New Roman"/>
          <w:sz w:val="18"/>
          <w:szCs w:val="18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EKP108-W90, EKP108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EKP108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EKP108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, EKP108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) </w:t>
      </w:r>
      <w:r>
        <w:rPr>
          <w:rFonts w:ascii="Times New Roman" w:hAnsi="Times New Roman" w:cs="Times New Roman"/>
          <w:sz w:val="18"/>
          <w:szCs w:val="18"/>
        </w:rPr>
        <w:t>at the same initial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glucose</w:t>
      </w:r>
      <w:r>
        <w:rPr>
          <w:rFonts w:ascii="Times New Roman" w:hAnsi="Times New Roman" w:cs="Times New Roman"/>
          <w:sz w:val="18"/>
          <w:szCs w:val="18"/>
        </w:rPr>
        <w:t xml:space="preserve"> concentration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(G-L).</w:t>
      </w:r>
    </w:p>
    <w:p w14:paraId="12A44898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349A0483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4DC7C97D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30B91D9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3CE538E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2CE6078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7C4473CE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</w:p>
    <w:p w14:paraId="04E03C7F">
      <w:pPr>
        <w:jc w:val="center"/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  <w:drawing>
          <wp:inline distT="0" distB="0" distL="114300" distR="114300">
            <wp:extent cx="5264150" cy="7188835"/>
            <wp:effectExtent l="0" t="0" r="0" b="0"/>
            <wp:docPr id="4" name="图片 4" descr="C:/Users/Irisv/Documents/Documents/yzj课题组/果糖、低聚果糖对Kpn表型影响/拼好图/Figures/FIG.S2.tifFIG.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Irisv/Documents/Documents/yzj课题组/果糖、低聚果糖对Kpn表型影响/拼好图/Figures/FIG.S2.tifFIG.S2"/>
                    <pic:cNvPicPr>
                      <a:picLocks noChangeAspect="1"/>
                    </pic:cNvPicPr>
                  </pic:nvPicPr>
                  <pic:blipFill>
                    <a:blip r:embed="rId10"/>
                    <a:srcRect t="1270" b="68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1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BC97">
      <w:pPr>
        <w:rPr>
          <w:rFonts w:hint="default" w:ascii="Times New Roman" w:hAnsi="Times New Roman" w:cs="Times New Roman"/>
          <w:b w:val="0"/>
          <w:bCs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b/>
          <w:bCs w:val="0"/>
          <w:sz w:val="18"/>
          <w:szCs w:val="18"/>
          <w:lang w:val="en-US" w:eastAsia="zh-CN"/>
        </w:rPr>
        <w:t xml:space="preserve">Figure S6.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Growth curves of K2044 and its </w:t>
      </w:r>
      <w:r>
        <w:rPr>
          <w:rFonts w:hint="eastAsia" w:ascii="Times New Roman" w:hAnsi="Times New Roman" w:cs="Times New Roman"/>
          <w:sz w:val="18"/>
          <w:szCs w:val="18"/>
        </w:rPr>
        <w:t>derivatives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(</w:t>
      </w:r>
      <w:r>
        <w:rPr>
          <w:rFonts w:hint="eastAsia" w:ascii="Times New Roman" w:hAnsi="Times New Roman" w:cs="Times New Roman"/>
          <w:sz w:val="18"/>
          <w:szCs w:val="18"/>
        </w:rPr>
        <w:t>K2044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-WT</w:t>
      </w:r>
      <w:r>
        <w:rPr>
          <w:rFonts w:hint="eastAsia" w:ascii="Times New Roman" w:hAnsi="Times New Roman" w:cs="Times New Roman"/>
          <w:sz w:val="18"/>
          <w:szCs w:val="18"/>
        </w:rPr>
        <w:t>, K2044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-W90, </w:t>
      </w:r>
      <w:r>
        <w:rPr>
          <w:rFonts w:hint="eastAsia" w:ascii="Times New Roman" w:hAnsi="Times New Roman" w:cs="Times New Roman"/>
          <w:sz w:val="18"/>
          <w:szCs w:val="18"/>
        </w:rPr>
        <w:t>K2044-0.5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0G, K2044-8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0G, K2044-0.5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</w:rPr>
        <w:t>K2044-8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, K2044-</w:t>
      </w:r>
      <w:r>
        <w:rPr>
          <w:rFonts w:hint="default" w:ascii="Times New Roman" w:hAnsi="Times New Roman" w:cs="Times New Roman" w:eastAsiaTheme="minorEastAsia"/>
          <w:b w:val="0"/>
          <w:bCs w:val="0"/>
          <w:sz w:val="18"/>
          <w:szCs w:val="18"/>
          <w:lang w:val="en-US" w:eastAsia="zh-CN"/>
        </w:rPr>
        <w:t>∆</w:t>
      </w:r>
      <w:r>
        <w:rPr>
          <w:rFonts w:hint="default" w:ascii="Times New Roman" w:hAnsi="Times New Roman" w:cs="Times New Roman" w:eastAsiaTheme="minorEastAsia"/>
          <w:b w:val="0"/>
          <w:bCs w:val="0"/>
          <w:i/>
          <w:iCs/>
          <w:sz w:val="18"/>
          <w:szCs w:val="18"/>
          <w:lang w:val="en-US" w:eastAsia="zh-CN"/>
        </w:rPr>
        <w:t>envZ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) </w:t>
      </w:r>
      <w:r>
        <w:rPr>
          <w:rFonts w:ascii="Times New Roman" w:hAnsi="Times New Roman" w:cs="Times New Roman"/>
          <w:sz w:val="18"/>
          <w:szCs w:val="18"/>
        </w:rPr>
        <w:t xml:space="preserve">at the same initial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sucrose</w:t>
      </w:r>
      <w:r>
        <w:rPr>
          <w:rFonts w:ascii="Times New Roman" w:hAnsi="Times New Roman" w:cs="Times New Roman"/>
          <w:sz w:val="18"/>
          <w:szCs w:val="18"/>
        </w:rPr>
        <w:t xml:space="preserve"> concentration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(A-F)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. Growth curves of EKP19 and its </w:t>
      </w:r>
      <w:r>
        <w:rPr>
          <w:rFonts w:hint="eastAsia" w:ascii="Times New Roman" w:hAnsi="Times New Roman" w:cs="Times New Roman"/>
          <w:sz w:val="18"/>
          <w:szCs w:val="18"/>
        </w:rPr>
        <w:t>derivatives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(EKP19-WT</w:t>
      </w:r>
      <w:r>
        <w:rPr>
          <w:rFonts w:hint="eastAsia" w:ascii="Times New Roman" w:hAnsi="Times New Roman" w:cs="Times New Roman"/>
          <w:sz w:val="18"/>
          <w:szCs w:val="18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EKP19-W90, EKP19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EKP19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, EKP19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) 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>(G-L)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. Growth curves of EKP108 and its </w:t>
      </w:r>
      <w:r>
        <w:rPr>
          <w:rFonts w:hint="eastAsia" w:ascii="Times New Roman" w:hAnsi="Times New Roman" w:cs="Times New Roman"/>
          <w:sz w:val="18"/>
          <w:szCs w:val="18"/>
        </w:rPr>
        <w:t>derivatives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 (EKP108-WT</w:t>
      </w:r>
      <w:r>
        <w:rPr>
          <w:rFonts w:hint="eastAsia" w:ascii="Times New Roman" w:hAnsi="Times New Roman" w:cs="Times New Roman"/>
          <w:sz w:val="18"/>
          <w:szCs w:val="18"/>
        </w:rPr>
        <w:t xml:space="preserve">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EKP108-W90, EKP108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EKP108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frut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 xml:space="preserve">0G, 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EKP108</w:t>
      </w:r>
      <w:r>
        <w:rPr>
          <w:rFonts w:hint="eastAsia" w:ascii="Times New Roman" w:hAnsi="Times New Roman" w:cs="Times New Roman"/>
          <w:sz w:val="18"/>
          <w:szCs w:val="18"/>
        </w:rPr>
        <w:t>-0.5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, EKP108</w:t>
      </w:r>
      <w:r>
        <w:rPr>
          <w:rFonts w:hint="eastAsia" w:ascii="Times New Roman" w:hAnsi="Times New Roman" w:cs="Times New Roman"/>
          <w:sz w:val="18"/>
          <w:szCs w:val="18"/>
        </w:rPr>
        <w:t>-8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FOS</w:t>
      </w:r>
      <w:r>
        <w:rPr>
          <w:rFonts w:hint="eastAsia" w:ascii="Times New Roman" w:hAnsi="Times New Roman" w:cs="Times New Roman"/>
          <w:sz w:val="18"/>
          <w:szCs w:val="18"/>
        </w:rPr>
        <w:t>-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>9</w:t>
      </w:r>
      <w:r>
        <w:rPr>
          <w:rFonts w:hint="eastAsia" w:ascii="Times New Roman" w:hAnsi="Times New Roman" w:cs="Times New Roman"/>
          <w:sz w:val="18"/>
          <w:szCs w:val="18"/>
        </w:rPr>
        <w:t>0G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) </w:t>
      </w:r>
      <w:r>
        <w:rPr>
          <w:rFonts w:hint="eastAsia" w:ascii="Times New Roman" w:hAnsi="Times New Roman" w:cs="Times New Roman"/>
          <w:b/>
          <w:bCs/>
          <w:sz w:val="18"/>
          <w:szCs w:val="18"/>
          <w:lang w:val="en-US" w:eastAsia="zh-CN"/>
        </w:rPr>
        <w:t xml:space="preserve">(M-R). </w:t>
      </w:r>
      <w:r>
        <w:rPr>
          <w:rFonts w:hint="eastAsia" w:ascii="Times New Roman" w:hAnsi="Times New Roman" w:cs="Times New Roman"/>
          <w:sz w:val="18"/>
          <w:szCs w:val="18"/>
        </w:rPr>
        <w:t>MRS without sugar as control</w:t>
      </w:r>
      <w:r>
        <w:rPr>
          <w:rFonts w:hint="eastAsia" w:ascii="Times New Roman" w:hAnsi="Times New Roman" w:cs="Times New Roman"/>
          <w:sz w:val="18"/>
          <w:szCs w:val="18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Comparison of OD600 values of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K2044</w:t>
      </w:r>
      <w:r>
        <w:rPr>
          <w:rFonts w:hint="eastAsia" w:ascii="Times New Roman" w:hAnsi="Times New Roman" w:cs="Times New Roman"/>
          <w:b/>
          <w:bCs/>
          <w:sz w:val="18"/>
          <w:szCs w:val="18"/>
          <w:highlight w:val="none"/>
          <w:lang w:val="en-US" w:eastAsia="zh-CN"/>
        </w:rPr>
        <w:t xml:space="preserve"> (S)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, EKP19</w:t>
      </w:r>
      <w:r>
        <w:rPr>
          <w:rFonts w:hint="eastAsia" w:ascii="Times New Roman" w:hAnsi="Times New Roman" w:cs="Times New Roman"/>
          <w:b/>
          <w:bCs/>
          <w:sz w:val="18"/>
          <w:szCs w:val="18"/>
          <w:highlight w:val="none"/>
          <w:lang w:val="en-US" w:eastAsia="zh-CN"/>
        </w:rPr>
        <w:t xml:space="preserve"> (T)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, EKP108</w:t>
      </w:r>
      <w:r>
        <w:rPr>
          <w:rFonts w:hint="eastAsia" w:ascii="Times New Roman" w:hAnsi="Times New Roman" w:cs="Times New Roman"/>
          <w:b/>
          <w:bCs/>
          <w:sz w:val="18"/>
          <w:szCs w:val="18"/>
          <w:highlight w:val="none"/>
          <w:lang w:val="en-US" w:eastAsia="zh-CN"/>
        </w:rPr>
        <w:t xml:space="preserve"> (U)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series strains at logarithmic period (12</w:t>
      </w:r>
      <w:r>
        <w:rPr>
          <w:rFonts w:hint="eastAsia" w:ascii="Times New Roman" w:hAnsi="Times New Roman" w:cs="Times New Roman"/>
          <w:sz w:val="18"/>
          <w:szCs w:val="18"/>
          <w:highlight w:val="none"/>
          <w:vertAlign w:val="superscript"/>
        </w:rPr>
        <w:t>th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 hour),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 xml:space="preserve">n=3, 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*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  <w:lang w:val="en-US" w:eastAsia="zh-CN"/>
        </w:rPr>
        <w:t>P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＜0.05, **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  <w:lang w:val="en-US" w:eastAsia="zh-CN"/>
        </w:rPr>
        <w:t>P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＜0.01, ***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  <w:lang w:val="en-US" w:eastAsia="zh-CN"/>
        </w:rPr>
        <w:t>P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 xml:space="preserve">＜0.001, 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****</w:t>
      </w:r>
      <w:r>
        <w:rPr>
          <w:rFonts w:hint="eastAsia" w:ascii="Times New Roman" w:hAnsi="Times New Roman" w:cs="Times New Roman"/>
          <w:i/>
          <w:iCs/>
          <w:sz w:val="18"/>
          <w:szCs w:val="18"/>
          <w:highlight w:val="none"/>
        </w:rPr>
        <w:t>P</w:t>
      </w:r>
      <w:r>
        <w:rPr>
          <w:rFonts w:ascii="Times New Roman" w:hAnsi="Times New Roman" w:cs="Times New Roman"/>
          <w:sz w:val="18"/>
          <w:szCs w:val="18"/>
          <w:highlight w:val="none"/>
        </w:rPr>
        <w:t>＜</w:t>
      </w:r>
      <w:r>
        <w:rPr>
          <w:rFonts w:hint="eastAsia" w:ascii="Times New Roman" w:hAnsi="Times New Roman" w:cs="Times New Roman"/>
          <w:sz w:val="18"/>
          <w:szCs w:val="18"/>
          <w:highlight w:val="none"/>
        </w:rPr>
        <w:t>0.0001</w:t>
      </w:r>
      <w:r>
        <w:rPr>
          <w:rFonts w:hint="eastAsia" w:ascii="Times New Roman" w:hAnsi="Times New Roman" w:cs="Times New Roman"/>
          <w:sz w:val="18"/>
          <w:szCs w:val="18"/>
          <w:highlight w:val="none"/>
          <w:lang w:val="en-US" w:eastAsia="zh-CN"/>
        </w:rPr>
        <w:t>.</w:t>
      </w:r>
      <w:bookmarkStart w:id="0" w:name="_GoBack"/>
      <w:bookmarkEnd w:id="0"/>
    </w:p>
    <w:sectPr>
      <w:pgSz w:w="11906" w:h="16838"/>
      <w:pgMar w:top="1440" w:right="1531" w:bottom="1440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5BD0A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DAC9FE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DAC9FE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5C4931"/>
    <w:rsid w:val="02920D2F"/>
    <w:rsid w:val="02B66AA6"/>
    <w:rsid w:val="05045A86"/>
    <w:rsid w:val="050D2490"/>
    <w:rsid w:val="0733430F"/>
    <w:rsid w:val="07EF19E8"/>
    <w:rsid w:val="0A907E65"/>
    <w:rsid w:val="0B7657BF"/>
    <w:rsid w:val="0BF132A6"/>
    <w:rsid w:val="0C316DA3"/>
    <w:rsid w:val="0DC264C1"/>
    <w:rsid w:val="10106BAF"/>
    <w:rsid w:val="16DB0C82"/>
    <w:rsid w:val="19730F76"/>
    <w:rsid w:val="1AAC397E"/>
    <w:rsid w:val="1ADA4D76"/>
    <w:rsid w:val="1CF95BCA"/>
    <w:rsid w:val="1E3314F9"/>
    <w:rsid w:val="23E91C66"/>
    <w:rsid w:val="27A11C63"/>
    <w:rsid w:val="27F1185C"/>
    <w:rsid w:val="286363AA"/>
    <w:rsid w:val="2CEA0CB2"/>
    <w:rsid w:val="2D6B2FB9"/>
    <w:rsid w:val="2FA46612"/>
    <w:rsid w:val="3EAD3546"/>
    <w:rsid w:val="41802534"/>
    <w:rsid w:val="4334069B"/>
    <w:rsid w:val="43AB10B9"/>
    <w:rsid w:val="44DD0C28"/>
    <w:rsid w:val="44FC71CE"/>
    <w:rsid w:val="46CA4A56"/>
    <w:rsid w:val="46D5626E"/>
    <w:rsid w:val="4B6B7EFC"/>
    <w:rsid w:val="4C0B0895"/>
    <w:rsid w:val="4E123B70"/>
    <w:rsid w:val="500334A6"/>
    <w:rsid w:val="57615FFB"/>
    <w:rsid w:val="59AE3969"/>
    <w:rsid w:val="5A460B0D"/>
    <w:rsid w:val="5A7442F0"/>
    <w:rsid w:val="5B48459E"/>
    <w:rsid w:val="5C5C4931"/>
    <w:rsid w:val="5D157B54"/>
    <w:rsid w:val="5D8965A5"/>
    <w:rsid w:val="62FF6F86"/>
    <w:rsid w:val="653149E5"/>
    <w:rsid w:val="66C353B6"/>
    <w:rsid w:val="67BA7FD4"/>
    <w:rsid w:val="6AB50213"/>
    <w:rsid w:val="6AB9272E"/>
    <w:rsid w:val="6AD27DE4"/>
    <w:rsid w:val="6EC44111"/>
    <w:rsid w:val="6F65452A"/>
    <w:rsid w:val="71FE226D"/>
    <w:rsid w:val="731A3FEC"/>
    <w:rsid w:val="73802C72"/>
    <w:rsid w:val="762B1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caption"/>
    <w:basedOn w:val="1"/>
    <w:next w:val="1"/>
    <w:semiHidden/>
    <w:unhideWhenUsed/>
    <w:qFormat/>
    <w:uiPriority w:val="0"/>
    <w:rPr>
      <w:rFonts w:ascii="Arial" w:hAnsi="Arial" w:eastAsia="黑体"/>
      <w:sz w:val="2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697</Words>
  <Characters>4852</Characters>
  <Lines>0</Lines>
  <Paragraphs>0</Paragraphs>
  <TotalTime>42</TotalTime>
  <ScaleCrop>false</ScaleCrop>
  <LinksUpToDate>false</LinksUpToDate>
  <CharactersWithSpaces>5441</CharactersWithSpaces>
  <Application>WPS Office_12.1.0.24655_F1E327BC-269C-435d-A152-05C5408002CA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2025-06-23T08:51:00Z</dcterms:created>
  <dc:creator>rainbow</dc:creator>
  <cp:lastModifiedBy>Irisv</cp:lastModifiedBy>
  <dcterms:modified xsi:type="dcterms:W3CDTF">2026-01-25T07:31:48Z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2052-12.1.0.24655</vt:lpwstr>
  </property>
  <property fmtid="{D5CDD505-2E9C-101B-9397-08002B2CF9AE}" pid="3" name="ICV">
    <vt:lpwstr>63A61AAE3380433083B5C39CFD119AF4_13</vt:lpwstr>
  </property>
  <property fmtid="{D5CDD505-2E9C-101B-9397-08002B2CF9AE}" pid="4" name="KSOTemplateDocerSaveRecord">
    <vt:lpwstr>eyJoZGlkIjoiMjc2MzExOWZhZmUyZmZkOTVlOTM3Yjg5YzgzMWU3ZDMiLCJ1c2VySWQiOiI3MDA3NzUyMjkifQ==</vt:lpwstr>
  </property>
</Properties>
</file>