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F2580B" w14:textId="77777777" w:rsidR="00590B30" w:rsidRPr="00420F40" w:rsidRDefault="00590B30" w:rsidP="00590B30">
      <w:pPr>
        <w:pStyle w:val="Bibliography"/>
        <w:spacing w:after="0" w:line="480" w:lineRule="auto"/>
        <w:rPr>
          <w:rFonts w:ascii="Times New Roman" w:hAnsi="Times New Roman" w:cs="Times New Roman"/>
        </w:rPr>
      </w:pPr>
      <w:r w:rsidRPr="00420F40">
        <w:rPr>
          <w:rFonts w:ascii="Times New Roman" w:hAnsi="Times New Roman" w:cs="Times New Roman"/>
          <w:b/>
        </w:rPr>
        <w:t xml:space="preserve">Table 1. </w:t>
      </w:r>
      <w:r w:rsidRPr="00420F40">
        <w:rPr>
          <w:rFonts w:ascii="Times New Roman" w:hAnsi="Times New Roman" w:cs="Times New Roman"/>
        </w:rPr>
        <w:t>Baseline characteristics of patients in the PRC transfusion and non-transfusion groups (predictive factor development cohort)</w:t>
      </w:r>
    </w:p>
    <w:tbl>
      <w:tblPr>
        <w:tblStyle w:val="TableGrid"/>
        <w:tblW w:w="5512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32"/>
        <w:gridCol w:w="1712"/>
        <w:gridCol w:w="1721"/>
        <w:gridCol w:w="756"/>
        <w:gridCol w:w="892"/>
        <w:gridCol w:w="1837"/>
      </w:tblGrid>
      <w:tr w:rsidR="00590B30" w:rsidRPr="00420F40" w14:paraId="32F96730" w14:textId="77777777" w:rsidTr="00150B83">
        <w:tc>
          <w:tcPr>
            <w:tcW w:w="1531" w:type="pct"/>
            <w:tcBorders>
              <w:top w:val="single" w:sz="4" w:space="0" w:color="auto"/>
              <w:bottom w:val="single" w:sz="4" w:space="0" w:color="auto"/>
            </w:tcBorders>
          </w:tcPr>
          <w:p w14:paraId="3F289642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0" w:name="_Hlk113350012"/>
            <w:r w:rsidRPr="00420F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86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1929FC" w14:textId="77777777" w:rsidR="00590B30" w:rsidRPr="00420F40" w:rsidRDefault="00590B30" w:rsidP="00150B8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1" w:name="_Hlk146326040"/>
            <w:bookmarkStart w:id="2" w:name="_Hlk131161808"/>
            <w:r w:rsidRPr="00420F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PRC transfusion</w:t>
            </w:r>
            <w:bookmarkEnd w:id="1"/>
            <w:bookmarkEnd w:id="2"/>
          </w:p>
          <w:p w14:paraId="476C7161" w14:textId="77777777" w:rsidR="00590B30" w:rsidRPr="00420F40" w:rsidRDefault="00590B30" w:rsidP="00150B8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135 (31.84%)</w:t>
            </w:r>
          </w:p>
        </w:tc>
        <w:tc>
          <w:tcPr>
            <w:tcW w:w="872" w:type="pct"/>
            <w:tcBorders>
              <w:top w:val="single" w:sz="4" w:space="0" w:color="auto"/>
              <w:bottom w:val="single" w:sz="4" w:space="0" w:color="auto"/>
            </w:tcBorders>
          </w:tcPr>
          <w:p w14:paraId="26465EFF" w14:textId="77777777" w:rsidR="00590B30" w:rsidRPr="00420F40" w:rsidRDefault="00590B30" w:rsidP="00150B8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3" w:name="_Hlk146326055"/>
            <w:bookmarkStart w:id="4" w:name="_Hlk131161891"/>
            <w:r w:rsidRPr="00420F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PRC non-transfusion</w:t>
            </w:r>
            <w:bookmarkEnd w:id="3"/>
            <w:bookmarkEnd w:id="4"/>
          </w:p>
          <w:p w14:paraId="74B71E6C" w14:textId="77777777" w:rsidR="00590B30" w:rsidRPr="00420F40" w:rsidRDefault="00590B30" w:rsidP="00150B8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289 (68.16%)</w:t>
            </w:r>
          </w:p>
        </w:tc>
        <w:tc>
          <w:tcPr>
            <w:tcW w:w="366" w:type="pct"/>
            <w:tcBorders>
              <w:top w:val="single" w:sz="4" w:space="0" w:color="auto"/>
              <w:bottom w:val="single" w:sz="4" w:space="0" w:color="auto"/>
            </w:tcBorders>
          </w:tcPr>
          <w:p w14:paraId="30170182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OR</w:t>
            </w:r>
          </w:p>
        </w:tc>
        <w:tc>
          <w:tcPr>
            <w:tcW w:w="432" w:type="pct"/>
            <w:tcBorders>
              <w:top w:val="single" w:sz="4" w:space="0" w:color="auto"/>
              <w:bottom w:val="single" w:sz="4" w:space="0" w:color="auto"/>
            </w:tcBorders>
          </w:tcPr>
          <w:p w14:paraId="7DA19DD5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p </w:t>
            </w:r>
            <w:r w:rsidRPr="00420F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value</w:t>
            </w:r>
          </w:p>
        </w:tc>
        <w:tc>
          <w:tcPr>
            <w:tcW w:w="930" w:type="pct"/>
            <w:tcBorders>
              <w:top w:val="single" w:sz="4" w:space="0" w:color="auto"/>
              <w:bottom w:val="single" w:sz="4" w:space="0" w:color="auto"/>
            </w:tcBorders>
          </w:tcPr>
          <w:p w14:paraId="3C30EAC4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AuROC</w:t>
            </w:r>
          </w:p>
          <w:p w14:paraId="3BAB3ABE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(95% CI)</w:t>
            </w:r>
          </w:p>
        </w:tc>
      </w:tr>
      <w:tr w:rsidR="00590B30" w:rsidRPr="00420F40" w14:paraId="68EB9726" w14:textId="77777777" w:rsidTr="00150B83">
        <w:tc>
          <w:tcPr>
            <w:tcW w:w="1531" w:type="pct"/>
            <w:tcBorders>
              <w:top w:val="single" w:sz="4" w:space="0" w:color="auto"/>
              <w:bottom w:val="nil"/>
            </w:tcBorders>
          </w:tcPr>
          <w:p w14:paraId="24F85FF3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868" w:type="pct"/>
            <w:tcBorders>
              <w:top w:val="single" w:sz="4" w:space="0" w:color="auto"/>
              <w:bottom w:val="nil"/>
            </w:tcBorders>
          </w:tcPr>
          <w:p w14:paraId="6785BA00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119 (88.15)</w:t>
            </w:r>
          </w:p>
        </w:tc>
        <w:tc>
          <w:tcPr>
            <w:tcW w:w="872" w:type="pct"/>
            <w:tcBorders>
              <w:top w:val="single" w:sz="4" w:space="0" w:color="auto"/>
              <w:bottom w:val="nil"/>
            </w:tcBorders>
          </w:tcPr>
          <w:p w14:paraId="103D9235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209 (72.32)</w:t>
            </w:r>
          </w:p>
        </w:tc>
        <w:tc>
          <w:tcPr>
            <w:tcW w:w="366" w:type="pct"/>
            <w:tcBorders>
              <w:top w:val="single" w:sz="4" w:space="0" w:color="auto"/>
              <w:bottom w:val="nil"/>
            </w:tcBorders>
          </w:tcPr>
          <w:p w14:paraId="251EA690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2.85</w:t>
            </w:r>
          </w:p>
        </w:tc>
        <w:tc>
          <w:tcPr>
            <w:tcW w:w="432" w:type="pct"/>
            <w:tcBorders>
              <w:top w:val="single" w:sz="4" w:space="0" w:color="auto"/>
              <w:bottom w:val="nil"/>
            </w:tcBorders>
          </w:tcPr>
          <w:p w14:paraId="23E8BBB4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930" w:type="pct"/>
            <w:tcBorders>
              <w:top w:val="single" w:sz="4" w:space="0" w:color="auto"/>
              <w:bottom w:val="nil"/>
            </w:tcBorders>
          </w:tcPr>
          <w:p w14:paraId="3275B69E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0.58 (0.54–0.62)</w:t>
            </w:r>
          </w:p>
        </w:tc>
      </w:tr>
      <w:tr w:rsidR="00590B30" w:rsidRPr="00420F40" w14:paraId="713F90DD" w14:textId="77777777" w:rsidTr="00150B83">
        <w:tc>
          <w:tcPr>
            <w:tcW w:w="1531" w:type="pct"/>
            <w:tcBorders>
              <w:top w:val="nil"/>
            </w:tcBorders>
          </w:tcPr>
          <w:p w14:paraId="31127F26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Age (yr)</w:t>
            </w:r>
          </w:p>
        </w:tc>
        <w:tc>
          <w:tcPr>
            <w:tcW w:w="868" w:type="pct"/>
            <w:tcBorders>
              <w:top w:val="nil"/>
            </w:tcBorders>
          </w:tcPr>
          <w:p w14:paraId="2DA48F53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78.4 ± 7.46</w:t>
            </w:r>
          </w:p>
        </w:tc>
        <w:tc>
          <w:tcPr>
            <w:tcW w:w="872" w:type="pct"/>
            <w:tcBorders>
              <w:top w:val="nil"/>
            </w:tcBorders>
          </w:tcPr>
          <w:p w14:paraId="1D1B37AD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76.42 ± 7.71</w:t>
            </w:r>
          </w:p>
        </w:tc>
        <w:tc>
          <w:tcPr>
            <w:tcW w:w="366" w:type="pct"/>
            <w:tcBorders>
              <w:top w:val="nil"/>
            </w:tcBorders>
          </w:tcPr>
          <w:p w14:paraId="38339721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1.04</w:t>
            </w:r>
          </w:p>
        </w:tc>
        <w:tc>
          <w:tcPr>
            <w:tcW w:w="432" w:type="pct"/>
            <w:tcBorders>
              <w:top w:val="nil"/>
            </w:tcBorders>
          </w:tcPr>
          <w:p w14:paraId="2E399811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0.014</w:t>
            </w:r>
          </w:p>
        </w:tc>
        <w:tc>
          <w:tcPr>
            <w:tcW w:w="930" w:type="pct"/>
            <w:tcBorders>
              <w:top w:val="nil"/>
            </w:tcBorders>
          </w:tcPr>
          <w:p w14:paraId="728B9E29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0.57 (0.51–0.63)</w:t>
            </w:r>
          </w:p>
        </w:tc>
      </w:tr>
      <w:tr w:rsidR="00590B30" w:rsidRPr="00420F40" w14:paraId="2B685FA8" w14:textId="77777777" w:rsidTr="00150B83">
        <w:tc>
          <w:tcPr>
            <w:tcW w:w="1531" w:type="pct"/>
          </w:tcPr>
          <w:p w14:paraId="2EA565CC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5" w:name="_Hlk131162147"/>
            <w:bookmarkStart w:id="6" w:name="_Hlk131591948"/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BMI</w:t>
            </w:r>
            <w:bookmarkEnd w:id="5"/>
            <w:r w:rsidRPr="00420F4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bookmarkStart w:id="7" w:name="_Hlk131592055"/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kg/m</w:t>
            </w:r>
            <w:r w:rsidRPr="00420F4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bookmarkEnd w:id="7"/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68" w:type="pct"/>
          </w:tcPr>
          <w:p w14:paraId="1A3F1229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20.05 ± 3.74</w:t>
            </w:r>
          </w:p>
        </w:tc>
        <w:tc>
          <w:tcPr>
            <w:tcW w:w="872" w:type="pct"/>
          </w:tcPr>
          <w:p w14:paraId="00A87A94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22.41 ± 3.57</w:t>
            </w:r>
          </w:p>
        </w:tc>
        <w:tc>
          <w:tcPr>
            <w:tcW w:w="366" w:type="pct"/>
          </w:tcPr>
          <w:p w14:paraId="5A731E69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0.82</w:t>
            </w:r>
          </w:p>
        </w:tc>
        <w:tc>
          <w:tcPr>
            <w:tcW w:w="432" w:type="pct"/>
          </w:tcPr>
          <w:p w14:paraId="0D628727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930" w:type="pct"/>
          </w:tcPr>
          <w:p w14:paraId="17E79C6A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0.70 (0.64–0.76)</w:t>
            </w:r>
          </w:p>
        </w:tc>
      </w:tr>
      <w:tr w:rsidR="00590B30" w:rsidRPr="00420F40" w14:paraId="1D6CC405" w14:textId="77777777" w:rsidTr="00150B83">
        <w:tc>
          <w:tcPr>
            <w:tcW w:w="1531" w:type="pct"/>
          </w:tcPr>
          <w:p w14:paraId="5E2A7F01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ASA classification</w:t>
            </w:r>
          </w:p>
          <w:p w14:paraId="1F573470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 xml:space="preserve">  Class II</w:t>
            </w:r>
          </w:p>
          <w:p w14:paraId="6F8375D1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 xml:space="preserve">  Class III</w:t>
            </w:r>
          </w:p>
          <w:p w14:paraId="214BB78F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 xml:space="preserve">  Class IV</w:t>
            </w:r>
          </w:p>
        </w:tc>
        <w:tc>
          <w:tcPr>
            <w:tcW w:w="868" w:type="pct"/>
          </w:tcPr>
          <w:p w14:paraId="70CD9A53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A656E5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24 (17.78)</w:t>
            </w:r>
          </w:p>
          <w:p w14:paraId="7A6042AA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106 (78.52)</w:t>
            </w:r>
          </w:p>
          <w:p w14:paraId="59EA6BCB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5 (3.70)</w:t>
            </w:r>
          </w:p>
        </w:tc>
        <w:tc>
          <w:tcPr>
            <w:tcW w:w="872" w:type="pct"/>
          </w:tcPr>
          <w:p w14:paraId="1136244A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1AE0AE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80 (27.68)</w:t>
            </w:r>
          </w:p>
          <w:p w14:paraId="532A5D15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206 (71.28)</w:t>
            </w:r>
          </w:p>
          <w:p w14:paraId="1B41E1B9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3 (1.04)</w:t>
            </w:r>
          </w:p>
        </w:tc>
        <w:tc>
          <w:tcPr>
            <w:tcW w:w="366" w:type="pct"/>
          </w:tcPr>
          <w:p w14:paraId="497D29AF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1.87</w:t>
            </w:r>
          </w:p>
        </w:tc>
        <w:tc>
          <w:tcPr>
            <w:tcW w:w="432" w:type="pct"/>
          </w:tcPr>
          <w:p w14:paraId="61B4F03F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0.010</w:t>
            </w:r>
          </w:p>
        </w:tc>
        <w:tc>
          <w:tcPr>
            <w:tcW w:w="930" w:type="pct"/>
          </w:tcPr>
          <w:p w14:paraId="75717A46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0.56 (0.52–0.60)</w:t>
            </w:r>
          </w:p>
        </w:tc>
      </w:tr>
      <w:bookmarkEnd w:id="6"/>
      <w:tr w:rsidR="00590B30" w:rsidRPr="00420F40" w14:paraId="35B42F5A" w14:textId="77777777" w:rsidTr="00150B83">
        <w:tc>
          <w:tcPr>
            <w:tcW w:w="1531" w:type="pct"/>
          </w:tcPr>
          <w:p w14:paraId="70A8BF91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Diabetes mellitus type II</w:t>
            </w:r>
          </w:p>
        </w:tc>
        <w:tc>
          <w:tcPr>
            <w:tcW w:w="868" w:type="pct"/>
          </w:tcPr>
          <w:p w14:paraId="14CA1005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49 (36.30)</w:t>
            </w:r>
          </w:p>
        </w:tc>
        <w:tc>
          <w:tcPr>
            <w:tcW w:w="872" w:type="pct"/>
          </w:tcPr>
          <w:p w14:paraId="26D54A7D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70 (24.22)</w:t>
            </w:r>
          </w:p>
        </w:tc>
        <w:tc>
          <w:tcPr>
            <w:tcW w:w="366" w:type="pct"/>
          </w:tcPr>
          <w:p w14:paraId="5F975980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1.78</w:t>
            </w:r>
          </w:p>
        </w:tc>
        <w:tc>
          <w:tcPr>
            <w:tcW w:w="432" w:type="pct"/>
          </w:tcPr>
          <w:p w14:paraId="4C517744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0.010</w:t>
            </w:r>
          </w:p>
        </w:tc>
        <w:tc>
          <w:tcPr>
            <w:tcW w:w="930" w:type="pct"/>
          </w:tcPr>
          <w:p w14:paraId="6C593787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0.56 (0.51–0.61)</w:t>
            </w:r>
          </w:p>
        </w:tc>
      </w:tr>
      <w:tr w:rsidR="00590B30" w:rsidRPr="00420F40" w14:paraId="166B8CAD" w14:textId="77777777" w:rsidTr="00150B83">
        <w:tc>
          <w:tcPr>
            <w:tcW w:w="1531" w:type="pct"/>
          </w:tcPr>
          <w:p w14:paraId="5C896C88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Hypertension</w:t>
            </w:r>
          </w:p>
        </w:tc>
        <w:tc>
          <w:tcPr>
            <w:tcW w:w="868" w:type="pct"/>
          </w:tcPr>
          <w:p w14:paraId="1F157945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104 (77.04)</w:t>
            </w:r>
          </w:p>
        </w:tc>
        <w:tc>
          <w:tcPr>
            <w:tcW w:w="872" w:type="pct"/>
          </w:tcPr>
          <w:p w14:paraId="15DA1A12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221 (76.47)</w:t>
            </w:r>
          </w:p>
        </w:tc>
        <w:tc>
          <w:tcPr>
            <w:tcW w:w="366" w:type="pct"/>
          </w:tcPr>
          <w:p w14:paraId="6B26DB62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1.03</w:t>
            </w:r>
          </w:p>
        </w:tc>
        <w:tc>
          <w:tcPr>
            <w:tcW w:w="432" w:type="pct"/>
          </w:tcPr>
          <w:p w14:paraId="4CBB3D4E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0.898</w:t>
            </w:r>
          </w:p>
        </w:tc>
        <w:tc>
          <w:tcPr>
            <w:tcW w:w="930" w:type="pct"/>
          </w:tcPr>
          <w:p w14:paraId="462BB92B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0.50 (0.46–0.55)</w:t>
            </w:r>
          </w:p>
        </w:tc>
      </w:tr>
      <w:tr w:rsidR="00590B30" w:rsidRPr="00420F40" w14:paraId="49613B8D" w14:textId="77777777" w:rsidTr="00150B83">
        <w:tc>
          <w:tcPr>
            <w:tcW w:w="1531" w:type="pct"/>
          </w:tcPr>
          <w:p w14:paraId="37008B76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Heart disease</w:t>
            </w:r>
          </w:p>
        </w:tc>
        <w:tc>
          <w:tcPr>
            <w:tcW w:w="868" w:type="pct"/>
          </w:tcPr>
          <w:p w14:paraId="2AF2F3B4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18 (13.33)</w:t>
            </w:r>
          </w:p>
        </w:tc>
        <w:tc>
          <w:tcPr>
            <w:tcW w:w="872" w:type="pct"/>
          </w:tcPr>
          <w:p w14:paraId="457BFEF5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28 (9.69)</w:t>
            </w:r>
          </w:p>
        </w:tc>
        <w:tc>
          <w:tcPr>
            <w:tcW w:w="366" w:type="pct"/>
          </w:tcPr>
          <w:p w14:paraId="40F0CA2E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1.43</w:t>
            </w:r>
          </w:p>
        </w:tc>
        <w:tc>
          <w:tcPr>
            <w:tcW w:w="432" w:type="pct"/>
          </w:tcPr>
          <w:p w14:paraId="708923FE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0.263</w:t>
            </w:r>
          </w:p>
        </w:tc>
        <w:tc>
          <w:tcPr>
            <w:tcW w:w="930" w:type="pct"/>
          </w:tcPr>
          <w:p w14:paraId="5836CCF2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0.52 (0.48–0.55)</w:t>
            </w:r>
          </w:p>
        </w:tc>
      </w:tr>
      <w:tr w:rsidR="00590B30" w:rsidRPr="00420F40" w14:paraId="32BA6F23" w14:textId="77777777" w:rsidTr="00150B83">
        <w:tc>
          <w:tcPr>
            <w:tcW w:w="1531" w:type="pct"/>
          </w:tcPr>
          <w:p w14:paraId="32366FAF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 xml:space="preserve">CVA </w:t>
            </w:r>
          </w:p>
        </w:tc>
        <w:tc>
          <w:tcPr>
            <w:tcW w:w="868" w:type="pct"/>
          </w:tcPr>
          <w:p w14:paraId="6D674FC8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18 (13.33)</w:t>
            </w:r>
          </w:p>
        </w:tc>
        <w:tc>
          <w:tcPr>
            <w:tcW w:w="872" w:type="pct"/>
          </w:tcPr>
          <w:p w14:paraId="2F6CA93D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39 (13.49)</w:t>
            </w:r>
          </w:p>
        </w:tc>
        <w:tc>
          <w:tcPr>
            <w:tcW w:w="366" w:type="pct"/>
          </w:tcPr>
          <w:p w14:paraId="76A54D1E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432" w:type="pct"/>
          </w:tcPr>
          <w:p w14:paraId="3E8C6E6F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0.964</w:t>
            </w:r>
          </w:p>
        </w:tc>
        <w:tc>
          <w:tcPr>
            <w:tcW w:w="930" w:type="pct"/>
          </w:tcPr>
          <w:p w14:paraId="2C757FF4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0.50 (0.47–0.54)</w:t>
            </w:r>
          </w:p>
        </w:tc>
      </w:tr>
      <w:tr w:rsidR="00590B30" w:rsidRPr="00420F40" w14:paraId="459A2BA4" w14:textId="77777777" w:rsidTr="00150B83">
        <w:tc>
          <w:tcPr>
            <w:tcW w:w="1531" w:type="pct"/>
          </w:tcPr>
          <w:p w14:paraId="35464DBC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Preoperative hemoglobin (g/dL)</w:t>
            </w:r>
          </w:p>
        </w:tc>
        <w:tc>
          <w:tcPr>
            <w:tcW w:w="868" w:type="pct"/>
          </w:tcPr>
          <w:p w14:paraId="6520EBBA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10.51 ± 0.68</w:t>
            </w:r>
          </w:p>
        </w:tc>
        <w:tc>
          <w:tcPr>
            <w:tcW w:w="872" w:type="pct"/>
          </w:tcPr>
          <w:p w14:paraId="3B0034E2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12.46 ± 1.15</w:t>
            </w:r>
          </w:p>
        </w:tc>
        <w:tc>
          <w:tcPr>
            <w:tcW w:w="366" w:type="pct"/>
          </w:tcPr>
          <w:p w14:paraId="11F994AD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  <w:tc>
          <w:tcPr>
            <w:tcW w:w="432" w:type="pct"/>
          </w:tcPr>
          <w:p w14:paraId="2EC96AC5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930" w:type="pct"/>
          </w:tcPr>
          <w:p w14:paraId="0011CAB5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0.93 (0.91–0.96)</w:t>
            </w:r>
          </w:p>
        </w:tc>
      </w:tr>
      <w:tr w:rsidR="00590B30" w:rsidRPr="00420F40" w14:paraId="2760DB10" w14:textId="77777777" w:rsidTr="00150B83">
        <w:tc>
          <w:tcPr>
            <w:tcW w:w="1531" w:type="pct"/>
          </w:tcPr>
          <w:p w14:paraId="4688FAA9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8" w:name="_Hlk131594056"/>
            <w:r w:rsidRPr="00420F40">
              <w:rPr>
                <w:rFonts w:ascii="Times New Roman" w:hAnsi="Times New Roman" w:cs="Times New Roman"/>
                <w:sz w:val="24"/>
                <w:szCs w:val="24"/>
              </w:rPr>
              <w:t xml:space="preserve">Preoperative </w:t>
            </w:r>
            <w:bookmarkEnd w:id="8"/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hematocrit (%)</w:t>
            </w:r>
          </w:p>
        </w:tc>
        <w:tc>
          <w:tcPr>
            <w:tcW w:w="868" w:type="pct"/>
          </w:tcPr>
          <w:p w14:paraId="100502D5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31.37 ± 1.77</w:t>
            </w:r>
          </w:p>
        </w:tc>
        <w:tc>
          <w:tcPr>
            <w:tcW w:w="872" w:type="pct"/>
          </w:tcPr>
          <w:p w14:paraId="2B4A6C43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37.05 ± 3.16</w:t>
            </w:r>
          </w:p>
        </w:tc>
        <w:tc>
          <w:tcPr>
            <w:tcW w:w="366" w:type="pct"/>
          </w:tcPr>
          <w:p w14:paraId="612819BC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0.40</w:t>
            </w:r>
          </w:p>
        </w:tc>
        <w:tc>
          <w:tcPr>
            <w:tcW w:w="432" w:type="pct"/>
          </w:tcPr>
          <w:p w14:paraId="5A702181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930" w:type="pct"/>
          </w:tcPr>
          <w:p w14:paraId="1AC23466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 xml:space="preserve"> (0.92–0.97)</w:t>
            </w:r>
          </w:p>
        </w:tc>
      </w:tr>
      <w:tr w:rsidR="00590B30" w:rsidRPr="00420F40" w14:paraId="5D253DAF" w14:textId="77777777" w:rsidTr="00150B83">
        <w:tc>
          <w:tcPr>
            <w:tcW w:w="1531" w:type="pct"/>
          </w:tcPr>
          <w:p w14:paraId="49C0BC85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Preoperative platelet count (×10</w:t>
            </w:r>
            <w:r w:rsidRPr="00420F4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Pr="00420F40">
              <w:rPr>
                <w:rFonts w:ascii="Times New Roman" w:hAnsi="Times New Roman" w:cs="Times New Roman"/>
                <w:sz w:val="24"/>
                <w:szCs w:val="24"/>
                <w:cs/>
              </w:rPr>
              <w:t>/</w:t>
            </w: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uL)</w:t>
            </w:r>
          </w:p>
        </w:tc>
        <w:tc>
          <w:tcPr>
            <w:tcW w:w="868" w:type="pct"/>
          </w:tcPr>
          <w:p w14:paraId="020D0DA4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251 ± 98</w:t>
            </w:r>
          </w:p>
        </w:tc>
        <w:tc>
          <w:tcPr>
            <w:tcW w:w="872" w:type="pct"/>
          </w:tcPr>
          <w:p w14:paraId="49D0FF74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239 ± 83</w:t>
            </w:r>
          </w:p>
        </w:tc>
        <w:tc>
          <w:tcPr>
            <w:tcW w:w="366" w:type="pct"/>
          </w:tcPr>
          <w:p w14:paraId="71E4EBCB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432" w:type="pct"/>
          </w:tcPr>
          <w:p w14:paraId="7636B5BE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0.197</w:t>
            </w:r>
          </w:p>
        </w:tc>
        <w:tc>
          <w:tcPr>
            <w:tcW w:w="930" w:type="pct"/>
          </w:tcPr>
          <w:p w14:paraId="2BE7228D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0.52 (0.46–0.59)</w:t>
            </w:r>
          </w:p>
        </w:tc>
      </w:tr>
      <w:tr w:rsidR="00590B30" w:rsidRPr="00420F40" w14:paraId="25D54FBA" w14:textId="77777777" w:rsidTr="00150B83">
        <w:tc>
          <w:tcPr>
            <w:tcW w:w="1531" w:type="pct"/>
          </w:tcPr>
          <w:p w14:paraId="78BC40D5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Garden classification</w:t>
            </w:r>
          </w:p>
          <w:p w14:paraId="6910188C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 xml:space="preserve">  Class I</w:t>
            </w:r>
          </w:p>
          <w:p w14:paraId="298AA5BA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 xml:space="preserve">  Class II</w:t>
            </w:r>
          </w:p>
          <w:p w14:paraId="47049581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 xml:space="preserve">  Class III</w:t>
            </w:r>
          </w:p>
          <w:p w14:paraId="15E853E7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Class IV</w:t>
            </w:r>
          </w:p>
        </w:tc>
        <w:tc>
          <w:tcPr>
            <w:tcW w:w="868" w:type="pct"/>
          </w:tcPr>
          <w:p w14:paraId="0CE776D3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C62F15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12 (8.89)</w:t>
            </w:r>
          </w:p>
          <w:p w14:paraId="1C08F579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9 (6.67)</w:t>
            </w:r>
          </w:p>
          <w:p w14:paraId="1EBDE951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34 (25.19)</w:t>
            </w:r>
          </w:p>
          <w:p w14:paraId="76AC9167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80 (59.26)</w:t>
            </w:r>
          </w:p>
        </w:tc>
        <w:tc>
          <w:tcPr>
            <w:tcW w:w="872" w:type="pct"/>
          </w:tcPr>
          <w:p w14:paraId="55531979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0516F0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23 (7.96)</w:t>
            </w:r>
          </w:p>
          <w:p w14:paraId="0E4DE92E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5 (1.73)</w:t>
            </w:r>
          </w:p>
          <w:p w14:paraId="5DF74414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128 (44.29)</w:t>
            </w:r>
          </w:p>
          <w:p w14:paraId="71FBA035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133 (46.02)</w:t>
            </w:r>
          </w:p>
        </w:tc>
        <w:tc>
          <w:tcPr>
            <w:tcW w:w="366" w:type="pct"/>
          </w:tcPr>
          <w:p w14:paraId="5D3E1580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1.09</w:t>
            </w:r>
          </w:p>
        </w:tc>
        <w:tc>
          <w:tcPr>
            <w:tcW w:w="432" w:type="pct"/>
          </w:tcPr>
          <w:p w14:paraId="31CBC045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0.483</w:t>
            </w:r>
          </w:p>
        </w:tc>
        <w:tc>
          <w:tcPr>
            <w:tcW w:w="930" w:type="pct"/>
          </w:tcPr>
          <w:p w14:paraId="709BD8B3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0.54 (0.49–0.60)</w:t>
            </w:r>
          </w:p>
        </w:tc>
      </w:tr>
      <w:tr w:rsidR="00590B30" w:rsidRPr="00420F40" w14:paraId="69EAB5A8" w14:textId="77777777" w:rsidTr="00150B83">
        <w:tc>
          <w:tcPr>
            <w:tcW w:w="1531" w:type="pct"/>
          </w:tcPr>
          <w:p w14:paraId="0360606D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Time to operation (day)</w:t>
            </w:r>
          </w:p>
        </w:tc>
        <w:tc>
          <w:tcPr>
            <w:tcW w:w="868" w:type="pct"/>
          </w:tcPr>
          <w:p w14:paraId="235FDE83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4.80 ± 2.95</w:t>
            </w:r>
          </w:p>
        </w:tc>
        <w:tc>
          <w:tcPr>
            <w:tcW w:w="872" w:type="pct"/>
          </w:tcPr>
          <w:p w14:paraId="2FE801CF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4.50 ± 3.13</w:t>
            </w:r>
          </w:p>
        </w:tc>
        <w:tc>
          <w:tcPr>
            <w:tcW w:w="366" w:type="pct"/>
          </w:tcPr>
          <w:p w14:paraId="729A4135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1.03</w:t>
            </w:r>
          </w:p>
        </w:tc>
        <w:tc>
          <w:tcPr>
            <w:tcW w:w="432" w:type="pct"/>
          </w:tcPr>
          <w:p w14:paraId="22C47462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0.353</w:t>
            </w:r>
          </w:p>
        </w:tc>
        <w:tc>
          <w:tcPr>
            <w:tcW w:w="930" w:type="pct"/>
          </w:tcPr>
          <w:p w14:paraId="65B19D41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0.55 (0.49–0.61)</w:t>
            </w:r>
          </w:p>
        </w:tc>
      </w:tr>
      <w:tr w:rsidR="00590B30" w:rsidRPr="00420F40" w14:paraId="3A0A2C08" w14:textId="77777777" w:rsidTr="00150B83">
        <w:tc>
          <w:tcPr>
            <w:tcW w:w="1531" w:type="pct"/>
          </w:tcPr>
          <w:p w14:paraId="6C47CF36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 xml:space="preserve">Postoperative length of stay (days) </w:t>
            </w:r>
          </w:p>
        </w:tc>
        <w:tc>
          <w:tcPr>
            <w:tcW w:w="868" w:type="pct"/>
          </w:tcPr>
          <w:p w14:paraId="19E53B03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6.22 ± 4.48</w:t>
            </w:r>
          </w:p>
        </w:tc>
        <w:tc>
          <w:tcPr>
            <w:tcW w:w="872" w:type="pct"/>
          </w:tcPr>
          <w:p w14:paraId="0A15A741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6.09 ± 3.63</w:t>
            </w:r>
          </w:p>
        </w:tc>
        <w:tc>
          <w:tcPr>
            <w:tcW w:w="366" w:type="pct"/>
          </w:tcPr>
          <w:p w14:paraId="7BBE0ED3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1.01</w:t>
            </w:r>
          </w:p>
        </w:tc>
        <w:tc>
          <w:tcPr>
            <w:tcW w:w="432" w:type="pct"/>
          </w:tcPr>
          <w:p w14:paraId="454BA6EB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0.740</w:t>
            </w:r>
          </w:p>
        </w:tc>
        <w:tc>
          <w:tcPr>
            <w:tcW w:w="930" w:type="pct"/>
          </w:tcPr>
          <w:p w14:paraId="024F5F5D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0.52 (0.46–0.57)</w:t>
            </w:r>
          </w:p>
        </w:tc>
      </w:tr>
      <w:tr w:rsidR="00590B30" w:rsidRPr="00420F40" w14:paraId="016D3D43" w14:textId="77777777" w:rsidTr="00150B83">
        <w:tc>
          <w:tcPr>
            <w:tcW w:w="1531" w:type="pct"/>
          </w:tcPr>
          <w:p w14:paraId="3348000F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 xml:space="preserve">Anticoagulant/antiplatelet use </w:t>
            </w:r>
          </w:p>
        </w:tc>
        <w:tc>
          <w:tcPr>
            <w:tcW w:w="868" w:type="pct"/>
          </w:tcPr>
          <w:p w14:paraId="6C36FF10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61 (45.19)</w:t>
            </w:r>
          </w:p>
        </w:tc>
        <w:tc>
          <w:tcPr>
            <w:tcW w:w="872" w:type="pct"/>
          </w:tcPr>
          <w:p w14:paraId="14E3EAD2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128 (44.29)</w:t>
            </w:r>
          </w:p>
        </w:tc>
        <w:tc>
          <w:tcPr>
            <w:tcW w:w="366" w:type="pct"/>
          </w:tcPr>
          <w:p w14:paraId="06B4443F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1.04</w:t>
            </w:r>
          </w:p>
        </w:tc>
        <w:tc>
          <w:tcPr>
            <w:tcW w:w="432" w:type="pct"/>
          </w:tcPr>
          <w:p w14:paraId="4CAAE314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0.863</w:t>
            </w:r>
          </w:p>
        </w:tc>
        <w:tc>
          <w:tcPr>
            <w:tcW w:w="930" w:type="pct"/>
          </w:tcPr>
          <w:p w14:paraId="52D646F6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0.50 (0.45–0.56)</w:t>
            </w:r>
          </w:p>
        </w:tc>
      </w:tr>
      <w:tr w:rsidR="00590B30" w:rsidRPr="00420F40" w14:paraId="40EE8B6B" w14:textId="77777777" w:rsidTr="00150B83">
        <w:tc>
          <w:tcPr>
            <w:tcW w:w="1531" w:type="pct"/>
          </w:tcPr>
          <w:p w14:paraId="56D3EA69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Smoking</w:t>
            </w:r>
          </w:p>
        </w:tc>
        <w:tc>
          <w:tcPr>
            <w:tcW w:w="868" w:type="pct"/>
          </w:tcPr>
          <w:p w14:paraId="1AD4AB65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13 (9.63)</w:t>
            </w:r>
          </w:p>
        </w:tc>
        <w:tc>
          <w:tcPr>
            <w:tcW w:w="872" w:type="pct"/>
          </w:tcPr>
          <w:p w14:paraId="6BBFFA2F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41 (14.19)</w:t>
            </w:r>
          </w:p>
        </w:tc>
        <w:tc>
          <w:tcPr>
            <w:tcW w:w="366" w:type="pct"/>
          </w:tcPr>
          <w:p w14:paraId="3EEDDBA1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432" w:type="pct"/>
          </w:tcPr>
          <w:p w14:paraId="460F8163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0.192</w:t>
            </w:r>
          </w:p>
        </w:tc>
        <w:tc>
          <w:tcPr>
            <w:tcW w:w="930" w:type="pct"/>
          </w:tcPr>
          <w:p w14:paraId="5BE37AE5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0.52 (0.49–0.55)</w:t>
            </w:r>
          </w:p>
        </w:tc>
      </w:tr>
      <w:tr w:rsidR="00590B30" w:rsidRPr="00420F40" w14:paraId="5DDD581D" w14:textId="77777777" w:rsidTr="00150B83">
        <w:tc>
          <w:tcPr>
            <w:tcW w:w="1531" w:type="pct"/>
          </w:tcPr>
          <w:p w14:paraId="1A6754C0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 xml:space="preserve">Alcohol </w:t>
            </w:r>
          </w:p>
        </w:tc>
        <w:tc>
          <w:tcPr>
            <w:tcW w:w="868" w:type="pct"/>
          </w:tcPr>
          <w:p w14:paraId="092B0B2B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13 (9.63)</w:t>
            </w:r>
          </w:p>
        </w:tc>
        <w:tc>
          <w:tcPr>
            <w:tcW w:w="872" w:type="pct"/>
          </w:tcPr>
          <w:p w14:paraId="535813B0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26 (9.00)</w:t>
            </w:r>
          </w:p>
        </w:tc>
        <w:tc>
          <w:tcPr>
            <w:tcW w:w="366" w:type="pct"/>
          </w:tcPr>
          <w:p w14:paraId="74F82113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1.08</w:t>
            </w:r>
          </w:p>
        </w:tc>
        <w:tc>
          <w:tcPr>
            <w:tcW w:w="432" w:type="pct"/>
          </w:tcPr>
          <w:p w14:paraId="6E19C372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0.834</w:t>
            </w:r>
          </w:p>
        </w:tc>
        <w:tc>
          <w:tcPr>
            <w:tcW w:w="930" w:type="pct"/>
          </w:tcPr>
          <w:p w14:paraId="6D6BDBD4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0.50 (0.47–0.53)</w:t>
            </w:r>
          </w:p>
        </w:tc>
      </w:tr>
      <w:tr w:rsidR="00590B30" w:rsidRPr="00420F40" w14:paraId="28593E4F" w14:textId="77777777" w:rsidTr="00150B83">
        <w:tc>
          <w:tcPr>
            <w:tcW w:w="1531" w:type="pct"/>
          </w:tcPr>
          <w:p w14:paraId="0F8A335E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Type of anesthesia</w:t>
            </w:r>
          </w:p>
        </w:tc>
        <w:tc>
          <w:tcPr>
            <w:tcW w:w="868" w:type="pct"/>
          </w:tcPr>
          <w:p w14:paraId="43E16707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34 (25.19)</w:t>
            </w:r>
          </w:p>
        </w:tc>
        <w:tc>
          <w:tcPr>
            <w:tcW w:w="872" w:type="pct"/>
          </w:tcPr>
          <w:p w14:paraId="393A5521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43 (14.88)</w:t>
            </w:r>
          </w:p>
        </w:tc>
        <w:tc>
          <w:tcPr>
            <w:tcW w:w="366" w:type="pct"/>
          </w:tcPr>
          <w:p w14:paraId="0DE0A7CF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1.93</w:t>
            </w:r>
          </w:p>
        </w:tc>
        <w:tc>
          <w:tcPr>
            <w:tcW w:w="432" w:type="pct"/>
          </w:tcPr>
          <w:p w14:paraId="7E927B59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0.011</w:t>
            </w:r>
          </w:p>
        </w:tc>
        <w:tc>
          <w:tcPr>
            <w:tcW w:w="930" w:type="pct"/>
          </w:tcPr>
          <w:p w14:paraId="54930CA7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0.55 (0.51–0.59)</w:t>
            </w:r>
          </w:p>
        </w:tc>
      </w:tr>
      <w:tr w:rsidR="00590B30" w:rsidRPr="00420F40" w14:paraId="4736F6AD" w14:textId="77777777" w:rsidTr="00150B83">
        <w:tc>
          <w:tcPr>
            <w:tcW w:w="1531" w:type="pct"/>
          </w:tcPr>
          <w:p w14:paraId="02B815CC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Operative time (min)</w:t>
            </w:r>
          </w:p>
        </w:tc>
        <w:tc>
          <w:tcPr>
            <w:tcW w:w="868" w:type="pct"/>
          </w:tcPr>
          <w:p w14:paraId="6B28F651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71.30 ± 20.28</w:t>
            </w:r>
          </w:p>
        </w:tc>
        <w:tc>
          <w:tcPr>
            <w:tcW w:w="872" w:type="pct"/>
          </w:tcPr>
          <w:p w14:paraId="1D7E7F03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65.42 ± 17.11</w:t>
            </w:r>
          </w:p>
        </w:tc>
        <w:tc>
          <w:tcPr>
            <w:tcW w:w="366" w:type="pct"/>
          </w:tcPr>
          <w:p w14:paraId="18DB4AC4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1.02</w:t>
            </w:r>
          </w:p>
        </w:tc>
        <w:tc>
          <w:tcPr>
            <w:tcW w:w="432" w:type="pct"/>
          </w:tcPr>
          <w:p w14:paraId="2FD00F48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930" w:type="pct"/>
          </w:tcPr>
          <w:p w14:paraId="5BE6FAF9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0.58 (0.52–0.64)</w:t>
            </w:r>
          </w:p>
        </w:tc>
      </w:tr>
      <w:tr w:rsidR="00590B30" w:rsidRPr="00420F40" w14:paraId="7DB6AA67" w14:textId="77777777" w:rsidTr="00150B83">
        <w:tc>
          <w:tcPr>
            <w:tcW w:w="1531" w:type="pct"/>
          </w:tcPr>
          <w:p w14:paraId="22A22AFC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9" w:name="_Hlk133440557"/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Tranexamic acid</w:t>
            </w:r>
            <w:bookmarkEnd w:id="9"/>
          </w:p>
        </w:tc>
        <w:tc>
          <w:tcPr>
            <w:tcW w:w="868" w:type="pct"/>
          </w:tcPr>
          <w:p w14:paraId="4257BABF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26 (19.26)</w:t>
            </w:r>
          </w:p>
        </w:tc>
        <w:tc>
          <w:tcPr>
            <w:tcW w:w="872" w:type="pct"/>
          </w:tcPr>
          <w:p w14:paraId="3AA409E1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69 (23.88)</w:t>
            </w:r>
          </w:p>
        </w:tc>
        <w:tc>
          <w:tcPr>
            <w:tcW w:w="366" w:type="pct"/>
          </w:tcPr>
          <w:p w14:paraId="421BC412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0.761</w:t>
            </w:r>
          </w:p>
        </w:tc>
        <w:tc>
          <w:tcPr>
            <w:tcW w:w="432" w:type="pct"/>
          </w:tcPr>
          <w:p w14:paraId="3E3DBD62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0.289</w:t>
            </w:r>
          </w:p>
        </w:tc>
        <w:tc>
          <w:tcPr>
            <w:tcW w:w="930" w:type="pct"/>
          </w:tcPr>
          <w:p w14:paraId="61972015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0.52 (0.48–0.56)</w:t>
            </w:r>
          </w:p>
        </w:tc>
      </w:tr>
      <w:tr w:rsidR="00590B30" w:rsidRPr="00420F40" w14:paraId="4811E906" w14:textId="77777777" w:rsidTr="00150B83">
        <w:tc>
          <w:tcPr>
            <w:tcW w:w="1531" w:type="pct"/>
          </w:tcPr>
          <w:p w14:paraId="63B43D62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0" w:name="_Hlk147492710"/>
            <w:r w:rsidRPr="00420F40">
              <w:rPr>
                <w:rFonts w:ascii="Times New Roman" w:hAnsi="Times New Roman" w:cs="Times New Roman"/>
                <w:sz w:val="24"/>
                <w:szCs w:val="24"/>
              </w:rPr>
              <w:t xml:space="preserve">Estimate blood loss </w:t>
            </w:r>
            <w:bookmarkEnd w:id="10"/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(mL)</w:t>
            </w:r>
          </w:p>
        </w:tc>
        <w:tc>
          <w:tcPr>
            <w:tcW w:w="868" w:type="pct"/>
          </w:tcPr>
          <w:p w14:paraId="14A3BE22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226.89 ± 110.17</w:t>
            </w:r>
          </w:p>
        </w:tc>
        <w:tc>
          <w:tcPr>
            <w:tcW w:w="872" w:type="pct"/>
          </w:tcPr>
          <w:p w14:paraId="68C1D68C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204.91 ± 103.15</w:t>
            </w:r>
          </w:p>
        </w:tc>
        <w:tc>
          <w:tcPr>
            <w:tcW w:w="366" w:type="pct"/>
          </w:tcPr>
          <w:p w14:paraId="6F509B8A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1.002</w:t>
            </w:r>
          </w:p>
        </w:tc>
        <w:tc>
          <w:tcPr>
            <w:tcW w:w="432" w:type="pct"/>
          </w:tcPr>
          <w:p w14:paraId="026BDF71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0.049</w:t>
            </w:r>
          </w:p>
        </w:tc>
        <w:tc>
          <w:tcPr>
            <w:tcW w:w="930" w:type="pct"/>
          </w:tcPr>
          <w:p w14:paraId="7F67B183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0.57 (0.51–0.62)</w:t>
            </w:r>
          </w:p>
        </w:tc>
      </w:tr>
      <w:tr w:rsidR="00590B30" w:rsidRPr="00420F40" w14:paraId="35DC756C" w14:textId="77777777" w:rsidTr="00150B83">
        <w:tc>
          <w:tcPr>
            <w:tcW w:w="1531" w:type="pct"/>
          </w:tcPr>
          <w:p w14:paraId="72257474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Cemented technique</w:t>
            </w:r>
          </w:p>
        </w:tc>
        <w:tc>
          <w:tcPr>
            <w:tcW w:w="868" w:type="pct"/>
          </w:tcPr>
          <w:p w14:paraId="21F167D9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28 (20.74)</w:t>
            </w:r>
          </w:p>
        </w:tc>
        <w:tc>
          <w:tcPr>
            <w:tcW w:w="872" w:type="pct"/>
          </w:tcPr>
          <w:p w14:paraId="4529C447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32 (11.07)</w:t>
            </w:r>
          </w:p>
        </w:tc>
        <w:tc>
          <w:tcPr>
            <w:tcW w:w="366" w:type="pct"/>
          </w:tcPr>
          <w:p w14:paraId="6E5BA677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2.102</w:t>
            </w:r>
          </w:p>
        </w:tc>
        <w:tc>
          <w:tcPr>
            <w:tcW w:w="432" w:type="pct"/>
          </w:tcPr>
          <w:p w14:paraId="4D0E18CB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0.009</w:t>
            </w:r>
          </w:p>
        </w:tc>
        <w:tc>
          <w:tcPr>
            <w:tcW w:w="930" w:type="pct"/>
          </w:tcPr>
          <w:p w14:paraId="30D9FD70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0.55 (0.51–0.59)</w:t>
            </w:r>
          </w:p>
        </w:tc>
      </w:tr>
    </w:tbl>
    <w:bookmarkEnd w:id="0"/>
    <w:p w14:paraId="659191DD" w14:textId="77777777" w:rsidR="00590B30" w:rsidRPr="00420F40" w:rsidRDefault="00590B30" w:rsidP="00590B30">
      <w:pPr>
        <w:spacing w:line="480" w:lineRule="auto"/>
        <w:jc w:val="both"/>
        <w:rPr>
          <w:rFonts w:ascii="Times New Roman" w:hAnsi="Times New Roman" w:cs="Times New Roman"/>
        </w:rPr>
      </w:pPr>
      <w:r w:rsidRPr="00420F40">
        <w:rPr>
          <w:rFonts w:ascii="Times New Roman" w:hAnsi="Times New Roman" w:cs="Times New Roman"/>
          <w:i/>
          <w:iCs/>
        </w:rPr>
        <w:t>Note</w:t>
      </w:r>
      <w:r w:rsidRPr="00420F40">
        <w:rPr>
          <w:rFonts w:ascii="Times New Roman" w:hAnsi="Times New Roman" w:cs="Times New Roman"/>
        </w:rPr>
        <w:t xml:space="preserve">. </w:t>
      </w:r>
      <w:bookmarkStart w:id="11" w:name="_Hlk133784732"/>
      <w:r w:rsidRPr="00420F40">
        <w:rPr>
          <w:rFonts w:ascii="Times New Roman" w:hAnsi="Times New Roman" w:cs="Times New Roman"/>
        </w:rPr>
        <w:t xml:space="preserve">95% CI, 95% confidence interval; ASA, American Society of </w:t>
      </w:r>
      <w:bookmarkEnd w:id="11"/>
      <w:r w:rsidRPr="00420F40">
        <w:rPr>
          <w:rFonts w:ascii="Times New Roman" w:hAnsi="Times New Roman" w:cs="Times New Roman"/>
        </w:rPr>
        <w:t xml:space="preserve">Anesthesiologists; AuROC, area under the receiver operating characteristic; BMI, body mass index; CVA, cerebrovascular accident; OR, odds ratio; </w:t>
      </w:r>
      <w:r w:rsidRPr="00420F40">
        <w:rPr>
          <w:rFonts w:ascii="Times New Roman" w:hAnsi="Times New Roman" w:cs="Times New Roman"/>
          <w:i/>
          <w:iCs/>
        </w:rPr>
        <w:t>p</w:t>
      </w:r>
      <w:r w:rsidRPr="00420F40">
        <w:rPr>
          <w:rFonts w:ascii="Times New Roman" w:hAnsi="Times New Roman" w:cs="Times New Roman"/>
        </w:rPr>
        <w:t xml:space="preserve">, </w:t>
      </w:r>
      <w:r w:rsidRPr="00420F40">
        <w:rPr>
          <w:rFonts w:ascii="Times New Roman" w:hAnsi="Times New Roman" w:cs="Times New Roman"/>
          <w:i/>
          <w:iCs/>
        </w:rPr>
        <w:t>p</w:t>
      </w:r>
      <w:r w:rsidRPr="00420F40">
        <w:rPr>
          <w:rFonts w:ascii="Times New Roman" w:hAnsi="Times New Roman" w:cs="Times New Roman"/>
        </w:rPr>
        <w:t xml:space="preserve"> value &lt;0.05, significant difference; PRCs, packed red cells. Continuous data are presented as mean ± </w:t>
      </w:r>
      <w:r w:rsidRPr="00420F40">
        <w:rPr>
          <w:rFonts w:ascii="Times New Roman" w:hAnsi="Times New Roman" w:cs="Times New Roman"/>
          <w:i/>
          <w:iCs/>
        </w:rPr>
        <w:t>SD</w:t>
      </w:r>
      <w:r w:rsidRPr="00420F40">
        <w:rPr>
          <w:rFonts w:ascii="Times New Roman" w:hAnsi="Times New Roman" w:cs="Times New Roman"/>
        </w:rPr>
        <w:t xml:space="preserve">, and categorical data as </w:t>
      </w:r>
      <w:r w:rsidRPr="00420F40">
        <w:rPr>
          <w:rFonts w:ascii="Times New Roman" w:hAnsi="Times New Roman" w:cs="Times New Roman"/>
          <w:i/>
          <w:iCs/>
        </w:rPr>
        <w:t>n</w:t>
      </w:r>
      <w:r w:rsidRPr="00420F40">
        <w:rPr>
          <w:rFonts w:ascii="Times New Roman" w:hAnsi="Times New Roman" w:cs="Times New Roman"/>
        </w:rPr>
        <w:t xml:space="preserve"> (%).</w:t>
      </w:r>
    </w:p>
    <w:p w14:paraId="1C95BF20" w14:textId="77777777" w:rsidR="00590B30" w:rsidRPr="00420F40" w:rsidRDefault="00590B30" w:rsidP="00590B30">
      <w:pPr>
        <w:spacing w:line="480" w:lineRule="auto"/>
        <w:jc w:val="both"/>
        <w:rPr>
          <w:rFonts w:ascii="Times New Roman" w:hAnsi="Times New Roman" w:cs="Times New Roman"/>
        </w:rPr>
      </w:pPr>
    </w:p>
    <w:p w14:paraId="37D2016C" w14:textId="77777777" w:rsidR="00590B30" w:rsidRPr="00420F40" w:rsidRDefault="00590B30" w:rsidP="00590B30">
      <w:pPr>
        <w:spacing w:line="480" w:lineRule="auto"/>
        <w:jc w:val="both"/>
        <w:rPr>
          <w:rFonts w:ascii="Times New Roman" w:hAnsi="Times New Roman" w:cs="Times New Roman"/>
        </w:rPr>
      </w:pPr>
    </w:p>
    <w:p w14:paraId="0E8D5B10" w14:textId="77777777" w:rsidR="00590B30" w:rsidRPr="00420F40" w:rsidRDefault="00590B30" w:rsidP="00590B30">
      <w:pPr>
        <w:spacing w:line="480" w:lineRule="auto"/>
        <w:jc w:val="both"/>
        <w:rPr>
          <w:rFonts w:ascii="Times New Roman" w:hAnsi="Times New Roman" w:cs="Times New Roman"/>
        </w:rPr>
      </w:pPr>
    </w:p>
    <w:p w14:paraId="5FEB2B95" w14:textId="77777777" w:rsidR="00590B30" w:rsidRPr="00420F40" w:rsidRDefault="00590B30" w:rsidP="00590B30">
      <w:pPr>
        <w:pStyle w:val="Bibliography"/>
        <w:spacing w:after="0" w:line="480" w:lineRule="auto"/>
        <w:rPr>
          <w:rFonts w:ascii="Times New Roman" w:hAnsi="Times New Roman" w:cs="Times New Roman"/>
        </w:rPr>
      </w:pPr>
      <w:r w:rsidRPr="00420F40">
        <w:rPr>
          <w:rFonts w:ascii="Times New Roman" w:hAnsi="Times New Roman" w:cs="Times New Roman"/>
          <w:b/>
        </w:rPr>
        <w:t xml:space="preserve">Table 2. </w:t>
      </w:r>
      <w:r w:rsidRPr="00420F40">
        <w:rPr>
          <w:rFonts w:ascii="Times New Roman" w:hAnsi="Times New Roman" w:cs="Times New Roman"/>
        </w:rPr>
        <w:t>Baseline characteristics of the PRC transfusion and non-transfusion groups. (externally validated in independent cases)</w:t>
      </w:r>
    </w:p>
    <w:tbl>
      <w:tblPr>
        <w:tblStyle w:val="TableGrid"/>
        <w:tblW w:w="5352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42"/>
        <w:gridCol w:w="1616"/>
        <w:gridCol w:w="1724"/>
        <w:gridCol w:w="636"/>
        <w:gridCol w:w="892"/>
        <w:gridCol w:w="1751"/>
      </w:tblGrid>
      <w:tr w:rsidR="00590B30" w:rsidRPr="00420F40" w14:paraId="7D64ABA8" w14:textId="77777777" w:rsidTr="00150B83">
        <w:tc>
          <w:tcPr>
            <w:tcW w:w="1581" w:type="pct"/>
            <w:tcBorders>
              <w:top w:val="single" w:sz="4" w:space="0" w:color="auto"/>
              <w:bottom w:val="single" w:sz="4" w:space="0" w:color="auto"/>
            </w:tcBorders>
          </w:tcPr>
          <w:p w14:paraId="5BF3EADD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Variable</w:t>
            </w:r>
          </w:p>
        </w:tc>
        <w:tc>
          <w:tcPr>
            <w:tcW w:w="84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86042A" w14:textId="77777777" w:rsidR="00590B30" w:rsidRPr="00420F40" w:rsidRDefault="00590B30" w:rsidP="00150B8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PRC transfusion</w:t>
            </w:r>
          </w:p>
          <w:p w14:paraId="2B5A9DF8" w14:textId="77777777" w:rsidR="00590B30" w:rsidRPr="00420F40" w:rsidRDefault="00590B30" w:rsidP="00150B8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72 (35.82%)</w:t>
            </w:r>
          </w:p>
        </w:tc>
        <w:tc>
          <w:tcPr>
            <w:tcW w:w="899" w:type="pct"/>
            <w:tcBorders>
              <w:top w:val="single" w:sz="4" w:space="0" w:color="auto"/>
              <w:bottom w:val="single" w:sz="4" w:space="0" w:color="auto"/>
            </w:tcBorders>
          </w:tcPr>
          <w:p w14:paraId="4E6AFD59" w14:textId="77777777" w:rsidR="00590B30" w:rsidRPr="00420F40" w:rsidRDefault="00590B30" w:rsidP="00150B8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PRC non-transfusion</w:t>
            </w:r>
          </w:p>
          <w:p w14:paraId="79861965" w14:textId="77777777" w:rsidR="00590B30" w:rsidRPr="00420F40" w:rsidRDefault="00590B30" w:rsidP="00150B8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129 (64.18%)</w:t>
            </w:r>
          </w:p>
        </w:tc>
        <w:tc>
          <w:tcPr>
            <w:tcW w:w="318" w:type="pct"/>
            <w:tcBorders>
              <w:top w:val="single" w:sz="4" w:space="0" w:color="auto"/>
              <w:bottom w:val="single" w:sz="4" w:space="0" w:color="auto"/>
            </w:tcBorders>
          </w:tcPr>
          <w:p w14:paraId="28891E45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OR</w:t>
            </w:r>
          </w:p>
        </w:tc>
        <w:tc>
          <w:tcPr>
            <w:tcW w:w="445" w:type="pct"/>
            <w:tcBorders>
              <w:top w:val="single" w:sz="4" w:space="0" w:color="auto"/>
              <w:bottom w:val="single" w:sz="4" w:space="0" w:color="auto"/>
            </w:tcBorders>
          </w:tcPr>
          <w:p w14:paraId="2F5B0A2B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p</w:t>
            </w:r>
          </w:p>
        </w:tc>
        <w:tc>
          <w:tcPr>
            <w:tcW w:w="913" w:type="pct"/>
            <w:tcBorders>
              <w:top w:val="single" w:sz="4" w:space="0" w:color="auto"/>
              <w:bottom w:val="single" w:sz="4" w:space="0" w:color="auto"/>
            </w:tcBorders>
          </w:tcPr>
          <w:p w14:paraId="52A1E9F0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AuROC</w:t>
            </w:r>
          </w:p>
          <w:p w14:paraId="28987F9E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(95% CI)</w:t>
            </w:r>
          </w:p>
        </w:tc>
      </w:tr>
      <w:tr w:rsidR="00590B30" w:rsidRPr="00420F40" w14:paraId="71CB0FED" w14:textId="77777777" w:rsidTr="00150B83">
        <w:tc>
          <w:tcPr>
            <w:tcW w:w="1581" w:type="pct"/>
            <w:tcBorders>
              <w:top w:val="single" w:sz="4" w:space="0" w:color="auto"/>
              <w:bottom w:val="nil"/>
            </w:tcBorders>
          </w:tcPr>
          <w:p w14:paraId="1A1A5561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843" w:type="pct"/>
            <w:tcBorders>
              <w:top w:val="single" w:sz="4" w:space="0" w:color="auto"/>
              <w:bottom w:val="nil"/>
            </w:tcBorders>
          </w:tcPr>
          <w:p w14:paraId="7F4A1BC3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57 (79.17)</w:t>
            </w:r>
          </w:p>
        </w:tc>
        <w:tc>
          <w:tcPr>
            <w:tcW w:w="899" w:type="pct"/>
            <w:tcBorders>
              <w:top w:val="single" w:sz="4" w:space="0" w:color="auto"/>
              <w:bottom w:val="nil"/>
            </w:tcBorders>
          </w:tcPr>
          <w:p w14:paraId="59180A83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90 (69.77)</w:t>
            </w:r>
          </w:p>
        </w:tc>
        <w:tc>
          <w:tcPr>
            <w:tcW w:w="318" w:type="pct"/>
            <w:tcBorders>
              <w:top w:val="single" w:sz="4" w:space="0" w:color="auto"/>
              <w:bottom w:val="nil"/>
            </w:tcBorders>
          </w:tcPr>
          <w:p w14:paraId="0A583B67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1.65</w:t>
            </w:r>
          </w:p>
        </w:tc>
        <w:tc>
          <w:tcPr>
            <w:tcW w:w="445" w:type="pct"/>
            <w:tcBorders>
              <w:top w:val="single" w:sz="4" w:space="0" w:color="auto"/>
              <w:bottom w:val="nil"/>
            </w:tcBorders>
          </w:tcPr>
          <w:p w14:paraId="75EBA2E6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0.152</w:t>
            </w:r>
          </w:p>
        </w:tc>
        <w:tc>
          <w:tcPr>
            <w:tcW w:w="913" w:type="pct"/>
            <w:tcBorders>
              <w:top w:val="single" w:sz="4" w:space="0" w:color="auto"/>
              <w:bottom w:val="nil"/>
            </w:tcBorders>
          </w:tcPr>
          <w:p w14:paraId="6BD55281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0.55 (0.49–0.61)</w:t>
            </w:r>
          </w:p>
        </w:tc>
      </w:tr>
      <w:tr w:rsidR="00590B30" w:rsidRPr="00420F40" w14:paraId="1715D329" w14:textId="77777777" w:rsidTr="00150B83">
        <w:tc>
          <w:tcPr>
            <w:tcW w:w="1581" w:type="pct"/>
            <w:tcBorders>
              <w:top w:val="nil"/>
            </w:tcBorders>
          </w:tcPr>
          <w:p w14:paraId="162EFB0D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Age (yr)</w:t>
            </w:r>
          </w:p>
        </w:tc>
        <w:tc>
          <w:tcPr>
            <w:tcW w:w="843" w:type="pct"/>
            <w:tcBorders>
              <w:top w:val="nil"/>
            </w:tcBorders>
          </w:tcPr>
          <w:p w14:paraId="2361D041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78.13 ± 7.84</w:t>
            </w:r>
          </w:p>
        </w:tc>
        <w:tc>
          <w:tcPr>
            <w:tcW w:w="899" w:type="pct"/>
            <w:tcBorders>
              <w:top w:val="nil"/>
            </w:tcBorders>
          </w:tcPr>
          <w:p w14:paraId="7A7F1FBB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77.20 ± 8.30</w:t>
            </w:r>
          </w:p>
        </w:tc>
        <w:tc>
          <w:tcPr>
            <w:tcW w:w="318" w:type="pct"/>
            <w:tcBorders>
              <w:top w:val="nil"/>
            </w:tcBorders>
          </w:tcPr>
          <w:p w14:paraId="79F14C21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1.01</w:t>
            </w:r>
          </w:p>
        </w:tc>
        <w:tc>
          <w:tcPr>
            <w:tcW w:w="445" w:type="pct"/>
            <w:tcBorders>
              <w:top w:val="nil"/>
            </w:tcBorders>
          </w:tcPr>
          <w:p w14:paraId="3902904A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0.439</w:t>
            </w:r>
          </w:p>
        </w:tc>
        <w:tc>
          <w:tcPr>
            <w:tcW w:w="913" w:type="pct"/>
            <w:tcBorders>
              <w:top w:val="nil"/>
            </w:tcBorders>
          </w:tcPr>
          <w:p w14:paraId="32663BED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0.53 (0.45–0.61)</w:t>
            </w:r>
          </w:p>
        </w:tc>
      </w:tr>
      <w:tr w:rsidR="00590B30" w:rsidRPr="00420F40" w14:paraId="370FFDA8" w14:textId="77777777" w:rsidTr="00150B83">
        <w:tc>
          <w:tcPr>
            <w:tcW w:w="1581" w:type="pct"/>
          </w:tcPr>
          <w:p w14:paraId="3B527A20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BMI (kg/m</w:t>
            </w:r>
            <w:r w:rsidRPr="00420F4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43" w:type="pct"/>
          </w:tcPr>
          <w:p w14:paraId="6623FA3C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20.84 ± 4.24</w:t>
            </w:r>
          </w:p>
        </w:tc>
        <w:tc>
          <w:tcPr>
            <w:tcW w:w="899" w:type="pct"/>
          </w:tcPr>
          <w:p w14:paraId="0D43BD1F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21.97 ± 3.55</w:t>
            </w:r>
          </w:p>
        </w:tc>
        <w:tc>
          <w:tcPr>
            <w:tcW w:w="318" w:type="pct"/>
          </w:tcPr>
          <w:p w14:paraId="7ABB0242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0.92</w:t>
            </w:r>
          </w:p>
        </w:tc>
        <w:tc>
          <w:tcPr>
            <w:tcW w:w="445" w:type="pct"/>
          </w:tcPr>
          <w:p w14:paraId="7352A06D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0.048</w:t>
            </w:r>
          </w:p>
        </w:tc>
        <w:tc>
          <w:tcPr>
            <w:tcW w:w="913" w:type="pct"/>
          </w:tcPr>
          <w:p w14:paraId="43E15894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0.61 (0.53–0.70)</w:t>
            </w:r>
          </w:p>
        </w:tc>
      </w:tr>
      <w:tr w:rsidR="00590B30" w:rsidRPr="00420F40" w14:paraId="546DFCAE" w14:textId="77777777" w:rsidTr="00150B83">
        <w:tc>
          <w:tcPr>
            <w:tcW w:w="1581" w:type="pct"/>
          </w:tcPr>
          <w:p w14:paraId="7B82F257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ASA classification</w:t>
            </w:r>
          </w:p>
          <w:p w14:paraId="6997EB6A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 xml:space="preserve">  Class II</w:t>
            </w:r>
          </w:p>
          <w:p w14:paraId="042F2C6F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 xml:space="preserve">  Class III</w:t>
            </w:r>
          </w:p>
          <w:p w14:paraId="20C85985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 xml:space="preserve">  Class IV</w:t>
            </w:r>
          </w:p>
        </w:tc>
        <w:tc>
          <w:tcPr>
            <w:tcW w:w="843" w:type="pct"/>
          </w:tcPr>
          <w:p w14:paraId="411F09D3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C8BA91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13 (18.06)</w:t>
            </w:r>
          </w:p>
          <w:p w14:paraId="55AA417D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57 (79.17)</w:t>
            </w:r>
          </w:p>
          <w:p w14:paraId="7F9F3910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2 (2.78)</w:t>
            </w:r>
          </w:p>
        </w:tc>
        <w:tc>
          <w:tcPr>
            <w:tcW w:w="899" w:type="pct"/>
          </w:tcPr>
          <w:p w14:paraId="1A5D2728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B3E541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30 (23.26)</w:t>
            </w:r>
          </w:p>
          <w:p w14:paraId="4A6E992C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97 (75.19)</w:t>
            </w:r>
          </w:p>
          <w:p w14:paraId="0FF70D6C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2 (1.55)</w:t>
            </w:r>
          </w:p>
        </w:tc>
        <w:tc>
          <w:tcPr>
            <w:tcW w:w="318" w:type="pct"/>
          </w:tcPr>
          <w:p w14:paraId="13CAA9F3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1.40</w:t>
            </w:r>
          </w:p>
        </w:tc>
        <w:tc>
          <w:tcPr>
            <w:tcW w:w="445" w:type="pct"/>
          </w:tcPr>
          <w:p w14:paraId="60E68E37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0.330</w:t>
            </w:r>
          </w:p>
        </w:tc>
        <w:tc>
          <w:tcPr>
            <w:tcW w:w="913" w:type="pct"/>
          </w:tcPr>
          <w:p w14:paraId="07EAC401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0.53 (0.47–0.59)</w:t>
            </w:r>
          </w:p>
        </w:tc>
      </w:tr>
      <w:tr w:rsidR="00590B30" w:rsidRPr="00420F40" w14:paraId="74C2221D" w14:textId="77777777" w:rsidTr="00150B83">
        <w:tc>
          <w:tcPr>
            <w:tcW w:w="1581" w:type="pct"/>
          </w:tcPr>
          <w:p w14:paraId="1A838065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Diabetes mellitus type II</w:t>
            </w:r>
          </w:p>
        </w:tc>
        <w:tc>
          <w:tcPr>
            <w:tcW w:w="843" w:type="pct"/>
          </w:tcPr>
          <w:p w14:paraId="41E16CB9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26 (36.11)</w:t>
            </w:r>
          </w:p>
        </w:tc>
        <w:tc>
          <w:tcPr>
            <w:tcW w:w="899" w:type="pct"/>
          </w:tcPr>
          <w:p w14:paraId="0014BA5F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27 (20.93)</w:t>
            </w:r>
          </w:p>
        </w:tc>
        <w:tc>
          <w:tcPr>
            <w:tcW w:w="318" w:type="pct"/>
          </w:tcPr>
          <w:p w14:paraId="363E74BA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2.14</w:t>
            </w:r>
          </w:p>
        </w:tc>
        <w:tc>
          <w:tcPr>
            <w:tcW w:w="445" w:type="pct"/>
          </w:tcPr>
          <w:p w14:paraId="1510CF7A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0.020</w:t>
            </w:r>
          </w:p>
        </w:tc>
        <w:tc>
          <w:tcPr>
            <w:tcW w:w="913" w:type="pct"/>
          </w:tcPr>
          <w:p w14:paraId="40F43C82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0.58 (0.51–0.64)</w:t>
            </w:r>
          </w:p>
        </w:tc>
      </w:tr>
      <w:tr w:rsidR="00590B30" w:rsidRPr="00420F40" w14:paraId="35DF1006" w14:textId="77777777" w:rsidTr="00150B83">
        <w:tc>
          <w:tcPr>
            <w:tcW w:w="1581" w:type="pct"/>
          </w:tcPr>
          <w:p w14:paraId="56A39909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Hypertension</w:t>
            </w:r>
          </w:p>
        </w:tc>
        <w:tc>
          <w:tcPr>
            <w:tcW w:w="843" w:type="pct"/>
          </w:tcPr>
          <w:p w14:paraId="5D32DAB0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58 (80.56)</w:t>
            </w:r>
          </w:p>
        </w:tc>
        <w:tc>
          <w:tcPr>
            <w:tcW w:w="899" w:type="pct"/>
          </w:tcPr>
          <w:p w14:paraId="02FC8BC6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100 (77.52)</w:t>
            </w:r>
          </w:p>
        </w:tc>
        <w:tc>
          <w:tcPr>
            <w:tcW w:w="318" w:type="pct"/>
          </w:tcPr>
          <w:p w14:paraId="2D8AEBBE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1.20</w:t>
            </w:r>
          </w:p>
        </w:tc>
        <w:tc>
          <w:tcPr>
            <w:tcW w:w="445" w:type="pct"/>
          </w:tcPr>
          <w:p w14:paraId="4582B66F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0.615</w:t>
            </w:r>
          </w:p>
        </w:tc>
        <w:tc>
          <w:tcPr>
            <w:tcW w:w="913" w:type="pct"/>
          </w:tcPr>
          <w:p w14:paraId="429DAC12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0.52 (0.46–0.57)</w:t>
            </w:r>
          </w:p>
        </w:tc>
      </w:tr>
      <w:tr w:rsidR="00590B30" w:rsidRPr="00420F40" w14:paraId="3A90B285" w14:textId="77777777" w:rsidTr="00150B83">
        <w:tc>
          <w:tcPr>
            <w:tcW w:w="1581" w:type="pct"/>
          </w:tcPr>
          <w:p w14:paraId="497675B8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Heart disease</w:t>
            </w:r>
          </w:p>
        </w:tc>
        <w:tc>
          <w:tcPr>
            <w:tcW w:w="843" w:type="pct"/>
          </w:tcPr>
          <w:p w14:paraId="608EEEE1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13 (18.06)</w:t>
            </w:r>
          </w:p>
        </w:tc>
        <w:tc>
          <w:tcPr>
            <w:tcW w:w="899" w:type="pct"/>
          </w:tcPr>
          <w:p w14:paraId="666F222D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15 (11.63)</w:t>
            </w:r>
          </w:p>
        </w:tc>
        <w:tc>
          <w:tcPr>
            <w:tcW w:w="318" w:type="pct"/>
          </w:tcPr>
          <w:p w14:paraId="507EFC87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1.67</w:t>
            </w:r>
          </w:p>
        </w:tc>
        <w:tc>
          <w:tcPr>
            <w:tcW w:w="445" w:type="pct"/>
          </w:tcPr>
          <w:p w14:paraId="32AA9B43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0.210</w:t>
            </w:r>
          </w:p>
        </w:tc>
        <w:tc>
          <w:tcPr>
            <w:tcW w:w="913" w:type="pct"/>
          </w:tcPr>
          <w:p w14:paraId="56133979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0.53 (0.48–0.58)</w:t>
            </w:r>
          </w:p>
        </w:tc>
      </w:tr>
      <w:tr w:rsidR="00590B30" w:rsidRPr="00420F40" w14:paraId="22127B94" w14:textId="77777777" w:rsidTr="00150B83">
        <w:tc>
          <w:tcPr>
            <w:tcW w:w="1581" w:type="pct"/>
          </w:tcPr>
          <w:p w14:paraId="5C1D70CE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CVA</w:t>
            </w:r>
          </w:p>
        </w:tc>
        <w:tc>
          <w:tcPr>
            <w:tcW w:w="843" w:type="pct"/>
          </w:tcPr>
          <w:p w14:paraId="707D7C87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15 (20.83)</w:t>
            </w:r>
          </w:p>
        </w:tc>
        <w:tc>
          <w:tcPr>
            <w:tcW w:w="899" w:type="pct"/>
          </w:tcPr>
          <w:p w14:paraId="191F4440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19 (14.73)</w:t>
            </w:r>
          </w:p>
        </w:tc>
        <w:tc>
          <w:tcPr>
            <w:tcW w:w="318" w:type="pct"/>
          </w:tcPr>
          <w:p w14:paraId="5F8A12CE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1.52</w:t>
            </w:r>
          </w:p>
        </w:tc>
        <w:tc>
          <w:tcPr>
            <w:tcW w:w="445" w:type="pct"/>
          </w:tcPr>
          <w:p w14:paraId="4F005495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0.270</w:t>
            </w:r>
          </w:p>
        </w:tc>
        <w:tc>
          <w:tcPr>
            <w:tcW w:w="913" w:type="pct"/>
          </w:tcPr>
          <w:p w14:paraId="5AB9B99C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0.53 (0.47–0.59)</w:t>
            </w:r>
          </w:p>
        </w:tc>
      </w:tr>
      <w:tr w:rsidR="00590B30" w:rsidRPr="00420F40" w14:paraId="47388C46" w14:textId="77777777" w:rsidTr="00150B83">
        <w:tc>
          <w:tcPr>
            <w:tcW w:w="1581" w:type="pct"/>
          </w:tcPr>
          <w:p w14:paraId="3A1B9171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Preoperative hemoglobin (g/dL)</w:t>
            </w:r>
          </w:p>
        </w:tc>
        <w:tc>
          <w:tcPr>
            <w:tcW w:w="843" w:type="pct"/>
          </w:tcPr>
          <w:p w14:paraId="4EA76A20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10.62 ± 0.69</w:t>
            </w:r>
          </w:p>
        </w:tc>
        <w:tc>
          <w:tcPr>
            <w:tcW w:w="899" w:type="pct"/>
          </w:tcPr>
          <w:p w14:paraId="079F31CF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12.36 ± 1.15</w:t>
            </w:r>
          </w:p>
        </w:tc>
        <w:tc>
          <w:tcPr>
            <w:tcW w:w="318" w:type="pct"/>
          </w:tcPr>
          <w:p w14:paraId="0146800F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445" w:type="pct"/>
          </w:tcPr>
          <w:p w14:paraId="08AB7939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913" w:type="pct"/>
          </w:tcPr>
          <w:p w14:paraId="355634E9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0.91 (0.88–0.95)</w:t>
            </w:r>
          </w:p>
        </w:tc>
      </w:tr>
      <w:tr w:rsidR="00590B30" w:rsidRPr="00420F40" w14:paraId="7ED35093" w14:textId="77777777" w:rsidTr="00150B83">
        <w:tc>
          <w:tcPr>
            <w:tcW w:w="1581" w:type="pct"/>
          </w:tcPr>
          <w:p w14:paraId="5F6A2F69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Preoperative hematocrit (%)</w:t>
            </w:r>
          </w:p>
        </w:tc>
        <w:tc>
          <w:tcPr>
            <w:tcW w:w="843" w:type="pct"/>
          </w:tcPr>
          <w:p w14:paraId="07A9A65D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31.69 ± 1.60</w:t>
            </w:r>
          </w:p>
        </w:tc>
        <w:tc>
          <w:tcPr>
            <w:tcW w:w="899" w:type="pct"/>
          </w:tcPr>
          <w:p w14:paraId="126001C0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36.79 ± 3.15</w:t>
            </w:r>
          </w:p>
        </w:tc>
        <w:tc>
          <w:tcPr>
            <w:tcW w:w="318" w:type="pct"/>
          </w:tcPr>
          <w:p w14:paraId="082FCC90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0.34</w:t>
            </w:r>
          </w:p>
        </w:tc>
        <w:tc>
          <w:tcPr>
            <w:tcW w:w="445" w:type="pct"/>
          </w:tcPr>
          <w:p w14:paraId="2CC7716D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913" w:type="pct"/>
          </w:tcPr>
          <w:p w14:paraId="7A573684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0.94 (0.91–0.97)</w:t>
            </w:r>
          </w:p>
        </w:tc>
      </w:tr>
      <w:tr w:rsidR="00590B30" w:rsidRPr="00420F40" w14:paraId="523F004D" w14:textId="77777777" w:rsidTr="00150B83">
        <w:tc>
          <w:tcPr>
            <w:tcW w:w="1581" w:type="pct"/>
          </w:tcPr>
          <w:p w14:paraId="0BC70387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Preoperative platelet count (×10</w:t>
            </w:r>
            <w:r w:rsidRPr="00420F4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Pr="00420F40">
              <w:rPr>
                <w:rFonts w:ascii="Times New Roman" w:hAnsi="Times New Roman" w:cs="Times New Roman"/>
                <w:sz w:val="24"/>
                <w:szCs w:val="24"/>
                <w:cs/>
              </w:rPr>
              <w:t>/</w:t>
            </w: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uL)</w:t>
            </w:r>
          </w:p>
        </w:tc>
        <w:tc>
          <w:tcPr>
            <w:tcW w:w="843" w:type="pct"/>
          </w:tcPr>
          <w:p w14:paraId="6CDF09B6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246 ± 103</w:t>
            </w:r>
          </w:p>
        </w:tc>
        <w:tc>
          <w:tcPr>
            <w:tcW w:w="899" w:type="pct"/>
          </w:tcPr>
          <w:p w14:paraId="438489BF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240 ± 79</w:t>
            </w:r>
          </w:p>
        </w:tc>
        <w:tc>
          <w:tcPr>
            <w:tcW w:w="318" w:type="pct"/>
          </w:tcPr>
          <w:p w14:paraId="4EA53D53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445" w:type="pct"/>
          </w:tcPr>
          <w:p w14:paraId="342E8A4C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0.625</w:t>
            </w:r>
          </w:p>
        </w:tc>
        <w:tc>
          <w:tcPr>
            <w:tcW w:w="913" w:type="pct"/>
          </w:tcPr>
          <w:p w14:paraId="787C43B9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0.48 (0.39–0.57)</w:t>
            </w:r>
          </w:p>
        </w:tc>
      </w:tr>
      <w:tr w:rsidR="00590B30" w:rsidRPr="00420F40" w14:paraId="58492DAA" w14:textId="77777777" w:rsidTr="00150B83">
        <w:tc>
          <w:tcPr>
            <w:tcW w:w="1581" w:type="pct"/>
          </w:tcPr>
          <w:p w14:paraId="55FB599F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Garden classification (%)</w:t>
            </w:r>
          </w:p>
          <w:p w14:paraId="26AA05D3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 xml:space="preserve">  Class I</w:t>
            </w:r>
          </w:p>
          <w:p w14:paraId="63AE3A0E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 xml:space="preserve">  Class II</w:t>
            </w:r>
          </w:p>
          <w:p w14:paraId="2DF61316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 xml:space="preserve">  Class III</w:t>
            </w:r>
          </w:p>
          <w:p w14:paraId="54471153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 xml:space="preserve">  Class IV</w:t>
            </w:r>
          </w:p>
        </w:tc>
        <w:tc>
          <w:tcPr>
            <w:tcW w:w="843" w:type="pct"/>
          </w:tcPr>
          <w:p w14:paraId="4570914B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82B28E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9 (12.50)</w:t>
            </w:r>
          </w:p>
          <w:p w14:paraId="5308AFED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4 (5.56)</w:t>
            </w:r>
          </w:p>
          <w:p w14:paraId="0F51F5BC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21 (29.17)</w:t>
            </w:r>
          </w:p>
          <w:p w14:paraId="564CF095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38 (52.78)</w:t>
            </w:r>
          </w:p>
        </w:tc>
        <w:tc>
          <w:tcPr>
            <w:tcW w:w="899" w:type="pct"/>
          </w:tcPr>
          <w:p w14:paraId="60B66250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E67D44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14 (10.85)</w:t>
            </w:r>
          </w:p>
          <w:p w14:paraId="58606A40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3 (2.33)</w:t>
            </w:r>
          </w:p>
          <w:p w14:paraId="05D8FD35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56 (43.41)</w:t>
            </w:r>
          </w:p>
          <w:p w14:paraId="70769991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56 (43.41)</w:t>
            </w:r>
          </w:p>
        </w:tc>
        <w:tc>
          <w:tcPr>
            <w:tcW w:w="318" w:type="pct"/>
          </w:tcPr>
          <w:p w14:paraId="10EE3C2D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1.03</w:t>
            </w:r>
          </w:p>
        </w:tc>
        <w:tc>
          <w:tcPr>
            <w:tcW w:w="445" w:type="pct"/>
          </w:tcPr>
          <w:p w14:paraId="1E873E6D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0.840</w:t>
            </w:r>
          </w:p>
        </w:tc>
        <w:tc>
          <w:tcPr>
            <w:tcW w:w="913" w:type="pct"/>
          </w:tcPr>
          <w:p w14:paraId="4572984A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0.53 (0.45–0.61)</w:t>
            </w:r>
          </w:p>
        </w:tc>
      </w:tr>
      <w:tr w:rsidR="00590B30" w:rsidRPr="00420F40" w14:paraId="030C3083" w14:textId="77777777" w:rsidTr="00150B83">
        <w:tc>
          <w:tcPr>
            <w:tcW w:w="1581" w:type="pct"/>
          </w:tcPr>
          <w:p w14:paraId="0A69CA59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Time to operation (day)</w:t>
            </w:r>
          </w:p>
        </w:tc>
        <w:tc>
          <w:tcPr>
            <w:tcW w:w="843" w:type="pct"/>
          </w:tcPr>
          <w:p w14:paraId="178467EA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4.61 ± 2.84</w:t>
            </w:r>
          </w:p>
        </w:tc>
        <w:tc>
          <w:tcPr>
            <w:tcW w:w="899" w:type="pct"/>
          </w:tcPr>
          <w:p w14:paraId="4D933C98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4.71 ± 3.44</w:t>
            </w:r>
          </w:p>
        </w:tc>
        <w:tc>
          <w:tcPr>
            <w:tcW w:w="318" w:type="pct"/>
          </w:tcPr>
          <w:p w14:paraId="24888317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445" w:type="pct"/>
          </w:tcPr>
          <w:p w14:paraId="2419C41A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0.830</w:t>
            </w:r>
          </w:p>
        </w:tc>
        <w:tc>
          <w:tcPr>
            <w:tcW w:w="913" w:type="pct"/>
          </w:tcPr>
          <w:p w14:paraId="0B84DC82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0.49 (0.42–0.59)</w:t>
            </w:r>
          </w:p>
        </w:tc>
      </w:tr>
      <w:tr w:rsidR="00590B30" w:rsidRPr="00420F40" w14:paraId="7E67A87B" w14:textId="77777777" w:rsidTr="00150B83">
        <w:tc>
          <w:tcPr>
            <w:tcW w:w="1581" w:type="pct"/>
          </w:tcPr>
          <w:p w14:paraId="05ADB76F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Postoperative length of stay (days)</w:t>
            </w:r>
          </w:p>
        </w:tc>
        <w:tc>
          <w:tcPr>
            <w:tcW w:w="843" w:type="pct"/>
          </w:tcPr>
          <w:p w14:paraId="7462C662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7.68 ± 10.33</w:t>
            </w:r>
          </w:p>
        </w:tc>
        <w:tc>
          <w:tcPr>
            <w:tcW w:w="899" w:type="pct"/>
          </w:tcPr>
          <w:p w14:paraId="0C61A31E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6.05 ± 2.99</w:t>
            </w:r>
          </w:p>
        </w:tc>
        <w:tc>
          <w:tcPr>
            <w:tcW w:w="318" w:type="pct"/>
          </w:tcPr>
          <w:p w14:paraId="18BB7477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1.04</w:t>
            </w:r>
          </w:p>
        </w:tc>
        <w:tc>
          <w:tcPr>
            <w:tcW w:w="445" w:type="pct"/>
          </w:tcPr>
          <w:p w14:paraId="6A6FC668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0.157</w:t>
            </w:r>
          </w:p>
        </w:tc>
        <w:tc>
          <w:tcPr>
            <w:tcW w:w="913" w:type="pct"/>
          </w:tcPr>
          <w:p w14:paraId="5D1B6111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0.51 (0.42–0.59)</w:t>
            </w:r>
          </w:p>
        </w:tc>
      </w:tr>
      <w:tr w:rsidR="00590B30" w:rsidRPr="00420F40" w14:paraId="099D5B1B" w14:textId="77777777" w:rsidTr="00150B83">
        <w:tc>
          <w:tcPr>
            <w:tcW w:w="1581" w:type="pct"/>
          </w:tcPr>
          <w:p w14:paraId="69B778AF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Anticoagulant/antiplatelet use</w:t>
            </w:r>
          </w:p>
        </w:tc>
        <w:tc>
          <w:tcPr>
            <w:tcW w:w="843" w:type="pct"/>
          </w:tcPr>
          <w:p w14:paraId="3E9DB11C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42 (58.33)</w:t>
            </w:r>
          </w:p>
        </w:tc>
        <w:tc>
          <w:tcPr>
            <w:tcW w:w="899" w:type="pct"/>
          </w:tcPr>
          <w:p w14:paraId="42A0495A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82 (63.57)</w:t>
            </w:r>
          </w:p>
        </w:tc>
        <w:tc>
          <w:tcPr>
            <w:tcW w:w="318" w:type="pct"/>
          </w:tcPr>
          <w:p w14:paraId="1A2AD4CB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0.80</w:t>
            </w:r>
          </w:p>
        </w:tc>
        <w:tc>
          <w:tcPr>
            <w:tcW w:w="445" w:type="pct"/>
          </w:tcPr>
          <w:p w14:paraId="78323414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0.465</w:t>
            </w:r>
          </w:p>
        </w:tc>
        <w:tc>
          <w:tcPr>
            <w:tcW w:w="913" w:type="pct"/>
          </w:tcPr>
          <w:p w14:paraId="3904D648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0.53 (0.46–0.60)</w:t>
            </w:r>
          </w:p>
        </w:tc>
      </w:tr>
      <w:tr w:rsidR="00590B30" w:rsidRPr="00420F40" w14:paraId="18959AC5" w14:textId="77777777" w:rsidTr="00150B83">
        <w:tc>
          <w:tcPr>
            <w:tcW w:w="1581" w:type="pct"/>
          </w:tcPr>
          <w:p w14:paraId="74BCD134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Smoking</w:t>
            </w:r>
          </w:p>
        </w:tc>
        <w:tc>
          <w:tcPr>
            <w:tcW w:w="843" w:type="pct"/>
          </w:tcPr>
          <w:p w14:paraId="0AB2B327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10 (13.89)</w:t>
            </w:r>
          </w:p>
        </w:tc>
        <w:tc>
          <w:tcPr>
            <w:tcW w:w="899" w:type="pct"/>
          </w:tcPr>
          <w:p w14:paraId="048F8B01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19 (14.73)</w:t>
            </w:r>
          </w:p>
        </w:tc>
        <w:tc>
          <w:tcPr>
            <w:tcW w:w="318" w:type="pct"/>
          </w:tcPr>
          <w:p w14:paraId="11D462CF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0.93</w:t>
            </w:r>
          </w:p>
        </w:tc>
        <w:tc>
          <w:tcPr>
            <w:tcW w:w="445" w:type="pct"/>
          </w:tcPr>
          <w:p w14:paraId="1BDF5094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0.871</w:t>
            </w:r>
          </w:p>
        </w:tc>
        <w:tc>
          <w:tcPr>
            <w:tcW w:w="913" w:type="pct"/>
          </w:tcPr>
          <w:p w14:paraId="61230C24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0.50 (0.45–0.55)</w:t>
            </w:r>
          </w:p>
        </w:tc>
      </w:tr>
      <w:tr w:rsidR="00590B30" w:rsidRPr="00420F40" w14:paraId="0B650DD7" w14:textId="77777777" w:rsidTr="00150B83">
        <w:tc>
          <w:tcPr>
            <w:tcW w:w="1581" w:type="pct"/>
          </w:tcPr>
          <w:p w14:paraId="3E5F3B4D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Alcohol</w:t>
            </w:r>
          </w:p>
        </w:tc>
        <w:tc>
          <w:tcPr>
            <w:tcW w:w="843" w:type="pct"/>
          </w:tcPr>
          <w:p w14:paraId="6672DA9A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10 (13.89)</w:t>
            </w:r>
          </w:p>
        </w:tc>
        <w:tc>
          <w:tcPr>
            <w:tcW w:w="899" w:type="pct"/>
          </w:tcPr>
          <w:p w14:paraId="5F3939C8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11 (8.53)</w:t>
            </w:r>
          </w:p>
        </w:tc>
        <w:tc>
          <w:tcPr>
            <w:tcW w:w="318" w:type="pct"/>
          </w:tcPr>
          <w:p w14:paraId="316AA6D1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1.73</w:t>
            </w:r>
          </w:p>
        </w:tc>
        <w:tc>
          <w:tcPr>
            <w:tcW w:w="445" w:type="pct"/>
          </w:tcPr>
          <w:p w14:paraId="638E6EC0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0.238</w:t>
            </w:r>
          </w:p>
        </w:tc>
        <w:tc>
          <w:tcPr>
            <w:tcW w:w="913" w:type="pct"/>
          </w:tcPr>
          <w:p w14:paraId="6A3B98E2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0.53 (0.48–0.57)</w:t>
            </w:r>
          </w:p>
        </w:tc>
      </w:tr>
      <w:tr w:rsidR="00590B30" w:rsidRPr="00420F40" w14:paraId="7E349F5C" w14:textId="77777777" w:rsidTr="00150B83">
        <w:tc>
          <w:tcPr>
            <w:tcW w:w="1581" w:type="pct"/>
          </w:tcPr>
          <w:p w14:paraId="3ED0AE9F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Type of anesthesia</w:t>
            </w:r>
          </w:p>
        </w:tc>
        <w:tc>
          <w:tcPr>
            <w:tcW w:w="843" w:type="pct"/>
          </w:tcPr>
          <w:p w14:paraId="66C7E878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25 (34.72)</w:t>
            </w:r>
          </w:p>
        </w:tc>
        <w:tc>
          <w:tcPr>
            <w:tcW w:w="899" w:type="pct"/>
          </w:tcPr>
          <w:p w14:paraId="1E2E3437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34 (26.36)</w:t>
            </w:r>
          </w:p>
        </w:tc>
        <w:tc>
          <w:tcPr>
            <w:tcW w:w="318" w:type="pct"/>
          </w:tcPr>
          <w:p w14:paraId="6D95D5AE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1.49</w:t>
            </w:r>
          </w:p>
        </w:tc>
        <w:tc>
          <w:tcPr>
            <w:tcW w:w="445" w:type="pct"/>
          </w:tcPr>
          <w:p w14:paraId="28335ACA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0.213</w:t>
            </w:r>
          </w:p>
        </w:tc>
        <w:tc>
          <w:tcPr>
            <w:tcW w:w="913" w:type="pct"/>
          </w:tcPr>
          <w:p w14:paraId="552EC47C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0.54 (0.47–0.61)</w:t>
            </w:r>
          </w:p>
        </w:tc>
      </w:tr>
      <w:tr w:rsidR="00590B30" w:rsidRPr="00420F40" w14:paraId="27A063D2" w14:textId="77777777" w:rsidTr="00150B83">
        <w:tc>
          <w:tcPr>
            <w:tcW w:w="1581" w:type="pct"/>
          </w:tcPr>
          <w:p w14:paraId="43D29637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Operative time (min)</w:t>
            </w:r>
          </w:p>
        </w:tc>
        <w:tc>
          <w:tcPr>
            <w:tcW w:w="843" w:type="pct"/>
          </w:tcPr>
          <w:p w14:paraId="00D99752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71.81 ± 21.35</w:t>
            </w:r>
          </w:p>
        </w:tc>
        <w:tc>
          <w:tcPr>
            <w:tcW w:w="899" w:type="pct"/>
          </w:tcPr>
          <w:p w14:paraId="368EE860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66.28 ± 16.06</w:t>
            </w:r>
          </w:p>
        </w:tc>
        <w:tc>
          <w:tcPr>
            <w:tcW w:w="318" w:type="pct"/>
          </w:tcPr>
          <w:p w14:paraId="23757E93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1.02</w:t>
            </w:r>
          </w:p>
        </w:tc>
        <w:tc>
          <w:tcPr>
            <w:tcW w:w="445" w:type="pct"/>
          </w:tcPr>
          <w:p w14:paraId="6D858838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0.042</w:t>
            </w:r>
          </w:p>
        </w:tc>
        <w:tc>
          <w:tcPr>
            <w:tcW w:w="913" w:type="pct"/>
          </w:tcPr>
          <w:p w14:paraId="36C7BCBD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0.57 (0.49–0.66)</w:t>
            </w:r>
          </w:p>
        </w:tc>
      </w:tr>
      <w:tr w:rsidR="00590B30" w:rsidRPr="00420F40" w14:paraId="72632120" w14:textId="77777777" w:rsidTr="00150B83">
        <w:tc>
          <w:tcPr>
            <w:tcW w:w="1581" w:type="pct"/>
          </w:tcPr>
          <w:p w14:paraId="4F223BDD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Tranexamic acid</w:t>
            </w:r>
          </w:p>
        </w:tc>
        <w:tc>
          <w:tcPr>
            <w:tcW w:w="843" w:type="pct"/>
          </w:tcPr>
          <w:p w14:paraId="6F5F7F8C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12 (16.67)</w:t>
            </w:r>
          </w:p>
        </w:tc>
        <w:tc>
          <w:tcPr>
            <w:tcW w:w="899" w:type="pct"/>
          </w:tcPr>
          <w:p w14:paraId="3DAD1E23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30 (23.26)</w:t>
            </w:r>
          </w:p>
        </w:tc>
        <w:tc>
          <w:tcPr>
            <w:tcW w:w="318" w:type="pct"/>
          </w:tcPr>
          <w:p w14:paraId="3569FD5B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0.66</w:t>
            </w:r>
          </w:p>
        </w:tc>
        <w:tc>
          <w:tcPr>
            <w:tcW w:w="445" w:type="pct"/>
          </w:tcPr>
          <w:p w14:paraId="3E296154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0.273</w:t>
            </w:r>
          </w:p>
        </w:tc>
        <w:tc>
          <w:tcPr>
            <w:tcW w:w="913" w:type="pct"/>
          </w:tcPr>
          <w:p w14:paraId="5487A21D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0.53 (0.48–0.59)</w:t>
            </w:r>
          </w:p>
        </w:tc>
      </w:tr>
      <w:tr w:rsidR="00590B30" w:rsidRPr="00420F40" w14:paraId="5D3E2FE3" w14:textId="77777777" w:rsidTr="00150B83">
        <w:tc>
          <w:tcPr>
            <w:tcW w:w="1581" w:type="pct"/>
          </w:tcPr>
          <w:p w14:paraId="5FFACCB9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Estimate blood loss (mL)</w:t>
            </w:r>
          </w:p>
        </w:tc>
        <w:tc>
          <w:tcPr>
            <w:tcW w:w="843" w:type="pct"/>
          </w:tcPr>
          <w:p w14:paraId="338CB80A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237.50 ± 96.69</w:t>
            </w:r>
          </w:p>
        </w:tc>
        <w:tc>
          <w:tcPr>
            <w:tcW w:w="899" w:type="pct"/>
          </w:tcPr>
          <w:p w14:paraId="387D2183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217.44 ± 121.62</w:t>
            </w:r>
          </w:p>
        </w:tc>
        <w:tc>
          <w:tcPr>
            <w:tcW w:w="318" w:type="pct"/>
          </w:tcPr>
          <w:p w14:paraId="337B7C2D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445" w:type="pct"/>
          </w:tcPr>
          <w:p w14:paraId="23579F2B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0.231</w:t>
            </w:r>
          </w:p>
        </w:tc>
        <w:tc>
          <w:tcPr>
            <w:tcW w:w="913" w:type="pct"/>
          </w:tcPr>
          <w:p w14:paraId="7381FFC5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0.58 (0.50–0.65)</w:t>
            </w:r>
          </w:p>
        </w:tc>
      </w:tr>
      <w:tr w:rsidR="00590B30" w:rsidRPr="00420F40" w14:paraId="6F18FCB8" w14:textId="77777777" w:rsidTr="00150B83">
        <w:tc>
          <w:tcPr>
            <w:tcW w:w="1581" w:type="pct"/>
          </w:tcPr>
          <w:p w14:paraId="35BFF31A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Cemented technique</w:t>
            </w:r>
          </w:p>
        </w:tc>
        <w:tc>
          <w:tcPr>
            <w:tcW w:w="843" w:type="pct"/>
          </w:tcPr>
          <w:p w14:paraId="1FDE0BE8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10 (13.89)</w:t>
            </w:r>
          </w:p>
        </w:tc>
        <w:tc>
          <w:tcPr>
            <w:tcW w:w="899" w:type="pct"/>
          </w:tcPr>
          <w:p w14:paraId="247B867E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19 (14.73)</w:t>
            </w:r>
          </w:p>
        </w:tc>
        <w:tc>
          <w:tcPr>
            <w:tcW w:w="318" w:type="pct"/>
          </w:tcPr>
          <w:p w14:paraId="31E366FE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0.93</w:t>
            </w:r>
          </w:p>
        </w:tc>
        <w:tc>
          <w:tcPr>
            <w:tcW w:w="445" w:type="pct"/>
          </w:tcPr>
          <w:p w14:paraId="7BF2E23B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0.871</w:t>
            </w:r>
          </w:p>
        </w:tc>
        <w:tc>
          <w:tcPr>
            <w:tcW w:w="913" w:type="pct"/>
          </w:tcPr>
          <w:p w14:paraId="2FDDE7F9" w14:textId="77777777" w:rsidR="00590B30" w:rsidRPr="00420F40" w:rsidRDefault="00590B30" w:rsidP="00150B83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F40">
              <w:rPr>
                <w:rFonts w:ascii="Times New Roman" w:hAnsi="Times New Roman" w:cs="Times New Roman"/>
                <w:sz w:val="24"/>
                <w:szCs w:val="24"/>
              </w:rPr>
              <w:t>0.50 (0.45–0.55)</w:t>
            </w:r>
          </w:p>
        </w:tc>
      </w:tr>
    </w:tbl>
    <w:p w14:paraId="2CA400B4" w14:textId="77777777" w:rsidR="00590B30" w:rsidRPr="00420F40" w:rsidRDefault="00590B30" w:rsidP="00590B30">
      <w:pPr>
        <w:spacing w:line="480" w:lineRule="auto"/>
        <w:jc w:val="both"/>
        <w:rPr>
          <w:rFonts w:ascii="Times New Roman" w:hAnsi="Times New Roman" w:cs="Times New Roman"/>
        </w:rPr>
      </w:pPr>
      <w:r w:rsidRPr="00420F40">
        <w:rPr>
          <w:rFonts w:ascii="Times New Roman" w:hAnsi="Times New Roman" w:cs="Times New Roman"/>
          <w:i/>
          <w:iCs/>
        </w:rPr>
        <w:t>Note</w:t>
      </w:r>
      <w:r w:rsidRPr="00420F40">
        <w:rPr>
          <w:rFonts w:ascii="Times New Roman" w:hAnsi="Times New Roman" w:cs="Times New Roman"/>
        </w:rPr>
        <w:t xml:space="preserve">. 95% CI, 95% confidence interval; ASA, American Society of Anesthesiologists; AuROC, area under the receiver operating characteristic; BMI, body mass index; CVA, cerebrovascular accident; OR, odds ratio; PRCs, packed red cells; </w:t>
      </w:r>
      <w:r w:rsidRPr="00420F40">
        <w:rPr>
          <w:rFonts w:ascii="Times New Roman" w:hAnsi="Times New Roman" w:cs="Times New Roman"/>
          <w:i/>
          <w:iCs/>
        </w:rPr>
        <w:t>p</w:t>
      </w:r>
      <w:r w:rsidRPr="00420F40">
        <w:rPr>
          <w:rFonts w:ascii="Times New Roman" w:hAnsi="Times New Roman" w:cs="Times New Roman"/>
        </w:rPr>
        <w:t xml:space="preserve">, </w:t>
      </w:r>
      <w:r w:rsidRPr="00420F40">
        <w:rPr>
          <w:rFonts w:ascii="Times New Roman" w:hAnsi="Times New Roman" w:cs="Times New Roman"/>
          <w:i/>
          <w:iCs/>
        </w:rPr>
        <w:t>p</w:t>
      </w:r>
      <w:r w:rsidRPr="00420F40">
        <w:rPr>
          <w:rFonts w:ascii="Times New Roman" w:hAnsi="Times New Roman" w:cs="Times New Roman"/>
        </w:rPr>
        <w:t xml:space="preserve"> value &lt;0.05, significant difference. Continuous data are presented as mean ± </w:t>
      </w:r>
      <w:r w:rsidRPr="00420F40">
        <w:rPr>
          <w:rFonts w:ascii="Times New Roman" w:hAnsi="Times New Roman" w:cs="Times New Roman"/>
          <w:i/>
          <w:iCs/>
        </w:rPr>
        <w:t>SD</w:t>
      </w:r>
      <w:r w:rsidRPr="00420F40">
        <w:rPr>
          <w:rFonts w:ascii="Times New Roman" w:hAnsi="Times New Roman" w:cs="Times New Roman"/>
        </w:rPr>
        <w:t xml:space="preserve">, and categorical data as </w:t>
      </w:r>
      <w:r w:rsidRPr="00420F40">
        <w:rPr>
          <w:rFonts w:ascii="Times New Roman" w:hAnsi="Times New Roman" w:cs="Times New Roman"/>
          <w:i/>
          <w:iCs/>
        </w:rPr>
        <w:t>n</w:t>
      </w:r>
      <w:r w:rsidRPr="00420F40">
        <w:rPr>
          <w:rFonts w:ascii="Times New Roman" w:hAnsi="Times New Roman" w:cs="Times New Roman"/>
        </w:rPr>
        <w:t xml:space="preserve"> (%).</w:t>
      </w:r>
    </w:p>
    <w:p w14:paraId="54C795DD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B30"/>
    <w:rsid w:val="000C4033"/>
    <w:rsid w:val="004B42CB"/>
    <w:rsid w:val="00590B30"/>
    <w:rsid w:val="005F2B46"/>
    <w:rsid w:val="00615641"/>
    <w:rsid w:val="006E1731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079F45"/>
  <w15:chartTrackingRefBased/>
  <w15:docId w15:val="{E612358A-A8B5-4300-A75C-D76FC02A2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0B30"/>
    <w:rPr>
      <w:lang w:val="en-US" w:bidi="th-TH"/>
    </w:rPr>
  </w:style>
  <w:style w:type="paragraph" w:styleId="Heading1">
    <w:name w:val="heading 1"/>
    <w:basedOn w:val="Normal"/>
    <w:next w:val="Normal"/>
    <w:link w:val="Heading1Char"/>
    <w:uiPriority w:val="9"/>
    <w:qFormat/>
    <w:rsid w:val="00590B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bidi="ar-SA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0B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bidi="ar-S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0B3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bidi="ar-SA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0B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IN" w:bidi="ar-SA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0B3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IN" w:bidi="ar-SA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0B3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IN" w:bidi="ar-SA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0B3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IN" w:bidi="ar-SA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0B3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IN" w:bidi="ar-SA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0B3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I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0B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0B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0B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0B3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0B3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0B3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0B3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0B3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0B3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90B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bidi="ar-SA"/>
    </w:rPr>
  </w:style>
  <w:style w:type="character" w:customStyle="1" w:styleId="TitleChar">
    <w:name w:val="Title Char"/>
    <w:basedOn w:val="DefaultParagraphFont"/>
    <w:link w:val="Title"/>
    <w:uiPriority w:val="10"/>
    <w:rsid w:val="00590B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0B3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bidi="ar-SA"/>
    </w:rPr>
  </w:style>
  <w:style w:type="character" w:customStyle="1" w:styleId="SubtitleChar">
    <w:name w:val="Subtitle Char"/>
    <w:basedOn w:val="DefaultParagraphFont"/>
    <w:link w:val="Subtitle"/>
    <w:uiPriority w:val="11"/>
    <w:rsid w:val="00590B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90B30"/>
    <w:pPr>
      <w:spacing w:before="160"/>
      <w:jc w:val="center"/>
    </w:pPr>
    <w:rPr>
      <w:i/>
      <w:iCs/>
      <w:color w:val="404040" w:themeColor="text1" w:themeTint="BF"/>
      <w:lang w:val="en-IN" w:bidi="ar-SA"/>
    </w:rPr>
  </w:style>
  <w:style w:type="character" w:customStyle="1" w:styleId="QuoteChar">
    <w:name w:val="Quote Char"/>
    <w:basedOn w:val="DefaultParagraphFont"/>
    <w:link w:val="Quote"/>
    <w:uiPriority w:val="29"/>
    <w:rsid w:val="00590B30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590B30"/>
    <w:pPr>
      <w:ind w:left="720"/>
      <w:contextualSpacing/>
    </w:pPr>
    <w:rPr>
      <w:lang w:val="en-IN" w:bidi="ar-SA"/>
    </w:rPr>
  </w:style>
  <w:style w:type="character" w:styleId="IntenseEmphasis">
    <w:name w:val="Intense Emphasis"/>
    <w:basedOn w:val="DefaultParagraphFont"/>
    <w:uiPriority w:val="21"/>
    <w:qFormat/>
    <w:rsid w:val="00590B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0B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IN" w:bidi="ar-SA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0B3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90B30"/>
    <w:rPr>
      <w:b/>
      <w:bCs/>
      <w:smallCaps/>
      <w:color w:val="0F4761" w:themeColor="accent1" w:themeShade="BF"/>
      <w:spacing w:val="5"/>
    </w:rPr>
  </w:style>
  <w:style w:type="paragraph" w:styleId="Bibliography">
    <w:name w:val="Bibliography"/>
    <w:basedOn w:val="Normal"/>
    <w:next w:val="Normal"/>
    <w:uiPriority w:val="37"/>
    <w:semiHidden/>
    <w:unhideWhenUsed/>
    <w:rsid w:val="00590B30"/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590B30"/>
  </w:style>
  <w:style w:type="table" w:styleId="TableGrid">
    <w:name w:val="Table Grid"/>
    <w:basedOn w:val="TableNormal"/>
    <w:uiPriority w:val="39"/>
    <w:rsid w:val="00590B30"/>
    <w:pPr>
      <w:spacing w:after="0" w:line="240" w:lineRule="auto"/>
    </w:pPr>
    <w:rPr>
      <w:kern w:val="0"/>
      <w:sz w:val="22"/>
      <w:szCs w:val="22"/>
      <w:lang w:val="en-GB" w:bidi="th-TH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666</Words>
  <Characters>4046</Characters>
  <Application>Microsoft Office Word</Application>
  <DocSecurity>0</DocSecurity>
  <Lines>144</Lines>
  <Paragraphs>112</Paragraphs>
  <ScaleCrop>false</ScaleCrop>
  <Company/>
  <LinksUpToDate>false</LinksUpToDate>
  <CharactersWithSpaces>4600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2026-04-07T21:29:00Z</dcterms:created>
  <dcterms:modified xsi:type="dcterms:W3CDTF">2026-04-07T21:30:00Z</dcterms:modified>
</cp:coreProperties>
</file>