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ECE6E" w14:textId="77777777" w:rsidR="00B44476" w:rsidRPr="00D64427" w:rsidRDefault="00B44476" w:rsidP="00B44476">
      <w:pPr>
        <w:spacing w:line="360" w:lineRule="auto"/>
        <w:jc w:val="both"/>
        <w:rPr>
          <w:rFonts w:eastAsiaTheme="minorEastAsia"/>
          <w:lang w:val="en-US" w:eastAsia="ko-KR"/>
        </w:rPr>
      </w:pPr>
      <w:r w:rsidRPr="00D64427">
        <w:rPr>
          <w:rFonts w:eastAsiaTheme="minorEastAsia"/>
          <w:lang w:val="en-US" w:eastAsia="ko-KR"/>
        </w:rPr>
        <w:t>Supplementary Information</w:t>
      </w:r>
    </w:p>
    <w:p w14:paraId="21121553" w14:textId="77777777" w:rsidR="00B44476" w:rsidRPr="00D64427" w:rsidRDefault="00B44476" w:rsidP="00B44476">
      <w:pPr>
        <w:spacing w:line="360" w:lineRule="auto"/>
        <w:jc w:val="both"/>
        <w:rPr>
          <w:rFonts w:eastAsiaTheme="minorEastAsia"/>
          <w:b/>
          <w:lang w:val="en-US" w:eastAsia="ko-KR"/>
        </w:rPr>
      </w:pPr>
    </w:p>
    <w:p w14:paraId="0EDAC2A8" w14:textId="77777777" w:rsidR="004E67FC" w:rsidRPr="00755915" w:rsidRDefault="004E67FC" w:rsidP="004E67FC">
      <w:pPr>
        <w:spacing w:line="276" w:lineRule="auto"/>
        <w:jc w:val="both"/>
        <w:rPr>
          <w:b/>
        </w:rPr>
      </w:pPr>
      <w:bookmarkStart w:id="0" w:name="_Hlk213408514"/>
      <w:r w:rsidRPr="00755915">
        <w:rPr>
          <w:b/>
        </w:rPr>
        <w:t>Unified matrix-parallel outer-product updates for pretrained deployment and on-device adaptation</w:t>
      </w:r>
    </w:p>
    <w:p w14:paraId="1DB3E6FD" w14:textId="77777777" w:rsidR="00237DC7" w:rsidRPr="004E67FC" w:rsidRDefault="00237DC7" w:rsidP="00237DC7">
      <w:pPr>
        <w:spacing w:line="276" w:lineRule="auto"/>
        <w:jc w:val="both"/>
        <w:rPr>
          <w:rFonts w:eastAsiaTheme="minorEastAsia"/>
          <w:bCs/>
          <w:i/>
          <w:lang w:eastAsia="ko-KR"/>
        </w:rPr>
      </w:pPr>
    </w:p>
    <w:p w14:paraId="19B14324" w14:textId="329786D2" w:rsidR="00237DC7" w:rsidRPr="00237DC7" w:rsidRDefault="00237DC7" w:rsidP="00237DC7">
      <w:pPr>
        <w:spacing w:line="276" w:lineRule="auto"/>
        <w:jc w:val="both"/>
        <w:rPr>
          <w:bCs/>
          <w:i/>
          <w:lang w:val="en-US"/>
        </w:rPr>
      </w:pPr>
      <w:r w:rsidRPr="00237DC7">
        <w:rPr>
          <w:rFonts w:eastAsiaTheme="minorEastAsia"/>
          <w:bCs/>
          <w:i/>
          <w:lang w:val="en-US" w:eastAsia="ko-KR"/>
        </w:rPr>
        <w:t>In-</w:t>
      </w:r>
      <w:r w:rsidRPr="00237DC7">
        <w:rPr>
          <w:rFonts w:eastAsiaTheme="minorEastAsia" w:hint="eastAsia"/>
          <w:bCs/>
          <w:i/>
          <w:lang w:val="en-US" w:eastAsia="ko-KR"/>
        </w:rPr>
        <w:t>S</w:t>
      </w:r>
      <w:r w:rsidRPr="00237DC7">
        <w:rPr>
          <w:rFonts w:eastAsiaTheme="minorEastAsia"/>
          <w:bCs/>
          <w:i/>
          <w:lang w:val="en-US" w:eastAsia="ko-KR"/>
        </w:rPr>
        <w:t>eok Lee</w:t>
      </w:r>
      <w:r w:rsidRPr="00237DC7">
        <w:rPr>
          <w:bCs/>
          <w:i/>
          <w:vertAlign w:val="superscript"/>
          <w:lang w:val="en-US"/>
        </w:rPr>
        <w:t>1†</w:t>
      </w:r>
      <w:r w:rsidRPr="00237DC7">
        <w:rPr>
          <w:bCs/>
          <w:i/>
          <w:lang w:val="en-US"/>
        </w:rPr>
        <w:t xml:space="preserve">, </w:t>
      </w:r>
      <w:proofErr w:type="spellStart"/>
      <w:r w:rsidRPr="00237DC7">
        <w:rPr>
          <w:bCs/>
          <w:i/>
          <w:lang w:val="en-US"/>
        </w:rPr>
        <w:t>Kyu</w:t>
      </w:r>
      <w:proofErr w:type="spellEnd"/>
      <w:r w:rsidR="003F5676">
        <w:rPr>
          <w:bCs/>
          <w:i/>
          <w:lang w:val="en-US"/>
        </w:rPr>
        <w:t>-H</w:t>
      </w:r>
      <w:r w:rsidRPr="00237DC7">
        <w:rPr>
          <w:bCs/>
          <w:i/>
          <w:lang w:val="en-US"/>
        </w:rPr>
        <w:t>o Lee</w:t>
      </w:r>
      <w:r w:rsidRPr="00237DC7">
        <w:rPr>
          <w:bCs/>
          <w:i/>
          <w:vertAlign w:val="superscript"/>
          <w:lang w:val="en-US"/>
        </w:rPr>
        <w:t>1,2†</w:t>
      </w:r>
      <w:r w:rsidRPr="00237DC7">
        <w:rPr>
          <w:bCs/>
          <w:i/>
          <w:lang w:val="en-US"/>
        </w:rPr>
        <w:t xml:space="preserve">, </w:t>
      </w:r>
      <w:r w:rsidR="009E0693" w:rsidRPr="00237DC7">
        <w:rPr>
          <w:rFonts w:eastAsiaTheme="minorEastAsia"/>
          <w:bCs/>
          <w:i/>
          <w:lang w:val="en-US" w:eastAsia="ko-KR"/>
        </w:rPr>
        <w:t>Ryun-Han Koo</w:t>
      </w:r>
      <w:r w:rsidR="009E0693" w:rsidRPr="00237DC7">
        <w:rPr>
          <w:bCs/>
          <w:i/>
          <w:vertAlign w:val="superscript"/>
          <w:lang w:val="en-US"/>
        </w:rPr>
        <w:t>1†</w:t>
      </w:r>
      <w:r w:rsidR="009E0693" w:rsidRPr="00237DC7">
        <w:rPr>
          <w:bCs/>
          <w:i/>
          <w:lang w:val="en-US"/>
        </w:rPr>
        <w:t xml:space="preserve">, </w:t>
      </w:r>
      <w:proofErr w:type="spellStart"/>
      <w:r w:rsidRPr="00237DC7">
        <w:rPr>
          <w:bCs/>
          <w:i/>
          <w:lang w:val="en-US"/>
        </w:rPr>
        <w:t>Jiseong</w:t>
      </w:r>
      <w:proofErr w:type="spellEnd"/>
      <w:r w:rsidRPr="00237DC7">
        <w:rPr>
          <w:bCs/>
          <w:i/>
          <w:lang w:val="en-US"/>
        </w:rPr>
        <w:t xml:space="preserve"> Im</w:t>
      </w:r>
      <w:r w:rsidRPr="00237DC7">
        <w:rPr>
          <w:bCs/>
          <w:i/>
          <w:vertAlign w:val="superscript"/>
          <w:lang w:val="en-US"/>
        </w:rPr>
        <w:t>1</w:t>
      </w:r>
      <w:r w:rsidRPr="00237DC7">
        <w:rPr>
          <w:bCs/>
          <w:i/>
          <w:lang w:val="x-none"/>
        </w:rPr>
        <w:t xml:space="preserve">, </w:t>
      </w:r>
      <w:r w:rsidRPr="00237DC7">
        <w:rPr>
          <w:rFonts w:eastAsiaTheme="minorEastAsia"/>
          <w:bCs/>
          <w:i/>
          <w:lang w:val="en-US" w:eastAsia="ko-KR"/>
        </w:rPr>
        <w:t>Sung-Ho Park</w:t>
      </w:r>
      <w:r w:rsidRPr="00237DC7">
        <w:rPr>
          <w:rFonts w:eastAsiaTheme="minorEastAsia"/>
          <w:bCs/>
          <w:i/>
          <w:vertAlign w:val="superscript"/>
          <w:lang w:val="en-US" w:eastAsia="ko-KR"/>
        </w:rPr>
        <w:t>1</w:t>
      </w:r>
      <w:r w:rsidRPr="00237DC7">
        <w:rPr>
          <w:bCs/>
          <w:i/>
          <w:lang w:val="en-US"/>
        </w:rPr>
        <w:t>,</w:t>
      </w:r>
      <w:r w:rsidRPr="00237DC7">
        <w:rPr>
          <w:rFonts w:eastAsiaTheme="minorEastAsia"/>
          <w:bCs/>
          <w:i/>
          <w:lang w:val="en-US" w:eastAsia="ko-KR"/>
        </w:rPr>
        <w:t xml:space="preserve"> </w:t>
      </w:r>
      <w:proofErr w:type="spellStart"/>
      <w:r w:rsidRPr="00237DC7">
        <w:rPr>
          <w:rFonts w:eastAsiaTheme="minorEastAsia" w:hint="eastAsia"/>
          <w:bCs/>
          <w:i/>
          <w:lang w:val="en-US" w:eastAsia="ko-KR"/>
        </w:rPr>
        <w:t>J</w:t>
      </w:r>
      <w:r w:rsidRPr="00237DC7">
        <w:rPr>
          <w:rFonts w:eastAsiaTheme="minorEastAsia"/>
          <w:bCs/>
          <w:i/>
          <w:lang w:val="en-US" w:eastAsia="ko-KR"/>
        </w:rPr>
        <w:t>onghyun</w:t>
      </w:r>
      <w:proofErr w:type="spellEnd"/>
      <w:r w:rsidRPr="00237DC7">
        <w:rPr>
          <w:rFonts w:eastAsiaTheme="minorEastAsia"/>
          <w:bCs/>
          <w:i/>
          <w:lang w:val="en-US" w:eastAsia="ko-KR"/>
        </w:rPr>
        <w:t xml:space="preserve"> Ko</w:t>
      </w:r>
      <w:r w:rsidRPr="00237DC7">
        <w:rPr>
          <w:rFonts w:eastAsiaTheme="minorEastAsia"/>
          <w:bCs/>
          <w:i/>
          <w:vertAlign w:val="superscript"/>
          <w:lang w:val="en-US" w:eastAsia="ko-KR"/>
        </w:rPr>
        <w:t>1</w:t>
      </w:r>
      <w:r w:rsidRPr="00237DC7">
        <w:rPr>
          <w:rFonts w:eastAsiaTheme="minorEastAsia"/>
          <w:bCs/>
          <w:i/>
          <w:lang w:val="en-US" w:eastAsia="ko-KR"/>
        </w:rPr>
        <w:t>, Joon Hwang</w:t>
      </w:r>
      <w:r w:rsidRPr="00237DC7">
        <w:rPr>
          <w:bCs/>
          <w:i/>
          <w:vertAlign w:val="superscript"/>
          <w:lang w:val="en-US"/>
        </w:rPr>
        <w:t>1</w:t>
      </w:r>
      <w:r w:rsidRPr="00237DC7">
        <w:rPr>
          <w:rFonts w:eastAsiaTheme="minorEastAsia"/>
          <w:bCs/>
          <w:i/>
          <w:lang w:val="en-US" w:eastAsia="ko-KR"/>
        </w:rPr>
        <w:t xml:space="preserve">, </w:t>
      </w:r>
      <w:proofErr w:type="spellStart"/>
      <w:r w:rsidRPr="00237DC7">
        <w:rPr>
          <w:rFonts w:eastAsiaTheme="minorEastAsia"/>
          <w:bCs/>
          <w:i/>
          <w:lang w:val="en-US" w:eastAsia="ko-KR"/>
        </w:rPr>
        <w:t>Sangwoo</w:t>
      </w:r>
      <w:proofErr w:type="spellEnd"/>
      <w:r w:rsidRPr="00237DC7">
        <w:rPr>
          <w:rFonts w:eastAsiaTheme="minorEastAsia"/>
          <w:bCs/>
          <w:i/>
          <w:lang w:val="en-US" w:eastAsia="ko-KR"/>
        </w:rPr>
        <w:t xml:space="preserve"> Ryu</w:t>
      </w:r>
      <w:r w:rsidRPr="00237DC7">
        <w:rPr>
          <w:rFonts w:eastAsiaTheme="minorEastAsia"/>
          <w:bCs/>
          <w:i/>
          <w:vertAlign w:val="superscript"/>
          <w:lang w:val="en-US" w:eastAsia="ko-KR"/>
        </w:rPr>
        <w:t>1,3</w:t>
      </w:r>
      <w:r w:rsidRPr="00237DC7">
        <w:rPr>
          <w:rFonts w:eastAsiaTheme="minorEastAsia"/>
          <w:bCs/>
          <w:i/>
          <w:lang w:val="en-US" w:eastAsia="ko-KR"/>
        </w:rPr>
        <w:t>, Kyung-Min Lee</w:t>
      </w:r>
      <w:r w:rsidRPr="00237DC7">
        <w:rPr>
          <w:rFonts w:eastAsiaTheme="minorEastAsia"/>
          <w:bCs/>
          <w:i/>
          <w:vertAlign w:val="superscript"/>
          <w:lang w:val="en-US" w:eastAsia="ko-KR"/>
        </w:rPr>
        <w:t>1,2</w:t>
      </w:r>
      <w:r w:rsidRPr="00237DC7">
        <w:rPr>
          <w:rFonts w:eastAsiaTheme="minorEastAsia"/>
          <w:bCs/>
          <w:i/>
          <w:lang w:val="en-US" w:eastAsia="ko-KR"/>
        </w:rPr>
        <w:t xml:space="preserve">, </w:t>
      </w:r>
      <w:r w:rsidRPr="00237DC7">
        <w:rPr>
          <w:bCs/>
          <w:i/>
          <w:lang w:val="en-US"/>
        </w:rPr>
        <w:t>and Jong-Ho Lee</w:t>
      </w:r>
      <w:proofErr w:type="gramStart"/>
      <w:r w:rsidRPr="00237DC7">
        <w:rPr>
          <w:bCs/>
          <w:i/>
          <w:vertAlign w:val="superscript"/>
          <w:lang w:val="en-US"/>
        </w:rPr>
        <w:t>1</w:t>
      </w:r>
      <w:r w:rsidRPr="00237DC7">
        <w:rPr>
          <w:rFonts w:eastAsiaTheme="minorEastAsia" w:hint="eastAsia"/>
          <w:bCs/>
          <w:i/>
          <w:vertAlign w:val="superscript"/>
          <w:lang w:val="en-US" w:eastAsia="ko-KR"/>
        </w:rPr>
        <w:t>,</w:t>
      </w:r>
      <w:r w:rsidRPr="00237DC7">
        <w:rPr>
          <w:bCs/>
          <w:i/>
          <w:lang w:val="en-US"/>
        </w:rPr>
        <w:t>*</w:t>
      </w:r>
      <w:proofErr w:type="gramEnd"/>
    </w:p>
    <w:p w14:paraId="40697DA4" w14:textId="77777777" w:rsidR="00237DC7" w:rsidRPr="00237DC7" w:rsidRDefault="00237DC7" w:rsidP="00237DC7">
      <w:pPr>
        <w:pStyle w:val="Tableofcontents"/>
        <w:spacing w:line="276" w:lineRule="auto"/>
        <w:jc w:val="both"/>
        <w:rPr>
          <w:rFonts w:eastAsiaTheme="minorEastAsia"/>
          <w:lang w:eastAsia="ko-KR"/>
        </w:rPr>
      </w:pPr>
    </w:p>
    <w:p w14:paraId="2A05D3F2" w14:textId="77777777" w:rsidR="00237DC7" w:rsidRPr="00237DC7" w:rsidRDefault="00237DC7" w:rsidP="00237DC7">
      <w:pPr>
        <w:pStyle w:val="Addresses"/>
        <w:spacing w:line="276" w:lineRule="auto"/>
        <w:jc w:val="both"/>
        <w:rPr>
          <w:rFonts w:eastAsia="맑은 고딕"/>
          <w:lang w:eastAsia="ko-KR"/>
        </w:rPr>
      </w:pPr>
      <w:r w:rsidRPr="00237DC7">
        <w:rPr>
          <w:rFonts w:eastAsia="맑은 고딕"/>
          <w:vertAlign w:val="superscript"/>
          <w:lang w:eastAsia="ko-KR"/>
        </w:rPr>
        <w:t>1</w:t>
      </w:r>
      <w:r w:rsidRPr="00237DC7">
        <w:rPr>
          <w:rFonts w:eastAsia="맑은 고딕"/>
          <w:lang w:eastAsia="ko-KR"/>
        </w:rPr>
        <w:t>Department of Electrical and Computer Engineering and Inter-university Semiconductor Research Center, Seoul National University, Seoul 08826, Republic of Korea</w:t>
      </w:r>
    </w:p>
    <w:p w14:paraId="3CA0BCD0" w14:textId="77777777" w:rsidR="00237DC7" w:rsidRPr="00237DC7" w:rsidRDefault="00237DC7" w:rsidP="00237DC7">
      <w:pPr>
        <w:pStyle w:val="Addresses"/>
        <w:spacing w:line="276" w:lineRule="auto"/>
        <w:jc w:val="both"/>
        <w:rPr>
          <w:rFonts w:eastAsia="맑은 고딕"/>
          <w:lang w:eastAsia="ko-KR"/>
        </w:rPr>
      </w:pPr>
      <w:r w:rsidRPr="00237DC7">
        <w:rPr>
          <w:rFonts w:eastAsia="맑은 고딕"/>
          <w:vertAlign w:val="superscript"/>
          <w:lang w:eastAsia="ko-KR"/>
        </w:rPr>
        <w:t>2</w:t>
      </w:r>
      <w:r w:rsidRPr="00237DC7">
        <w:rPr>
          <w:rFonts w:eastAsia="맑은 고딕"/>
          <w:lang w:eastAsia="ko-KR"/>
        </w:rPr>
        <w:t xml:space="preserve">R&amp;D center, Samsung Electronics, </w:t>
      </w:r>
      <w:proofErr w:type="spellStart"/>
      <w:r w:rsidRPr="00237DC7">
        <w:rPr>
          <w:rFonts w:eastAsia="맑은 고딕"/>
          <w:lang w:eastAsia="ko-KR"/>
        </w:rPr>
        <w:t>Hwasung</w:t>
      </w:r>
      <w:proofErr w:type="spellEnd"/>
      <w:r w:rsidRPr="00237DC7">
        <w:rPr>
          <w:rFonts w:eastAsia="맑은 고딕"/>
          <w:lang w:eastAsia="ko-KR"/>
        </w:rPr>
        <w:t xml:space="preserve"> 18448, Korea</w:t>
      </w:r>
    </w:p>
    <w:p w14:paraId="7D783F7E" w14:textId="77777777" w:rsidR="00237DC7" w:rsidRPr="00237DC7" w:rsidRDefault="00237DC7" w:rsidP="00237DC7">
      <w:pPr>
        <w:pStyle w:val="Addresses"/>
        <w:spacing w:line="276" w:lineRule="auto"/>
        <w:jc w:val="both"/>
        <w:rPr>
          <w:rFonts w:eastAsia="맑은 고딕"/>
          <w:lang w:eastAsia="ko-KR"/>
        </w:rPr>
      </w:pPr>
      <w:r w:rsidRPr="00237DC7">
        <w:rPr>
          <w:rFonts w:eastAsia="맑은 고딕"/>
          <w:vertAlign w:val="superscript"/>
          <w:lang w:eastAsia="ko-KR"/>
        </w:rPr>
        <w:t>3</w:t>
      </w:r>
      <w:r w:rsidRPr="00237DC7">
        <w:rPr>
          <w:rFonts w:eastAsia="맑은 고딕"/>
          <w:lang w:eastAsia="ko-KR"/>
        </w:rPr>
        <w:t xml:space="preserve">R&amp;D, SK Hynix Inc, </w:t>
      </w:r>
      <w:proofErr w:type="spellStart"/>
      <w:r w:rsidRPr="00237DC7">
        <w:rPr>
          <w:rFonts w:eastAsia="맑은 고딕"/>
          <w:lang w:eastAsia="ko-KR"/>
        </w:rPr>
        <w:t>Icheon</w:t>
      </w:r>
      <w:proofErr w:type="spellEnd"/>
      <w:r w:rsidRPr="00237DC7">
        <w:rPr>
          <w:rFonts w:eastAsia="맑은 고딕"/>
          <w:lang w:eastAsia="ko-KR"/>
        </w:rPr>
        <w:t xml:space="preserve"> 17336, Republic of Korea</w:t>
      </w:r>
    </w:p>
    <w:p w14:paraId="0928AD01" w14:textId="77777777" w:rsidR="00237DC7" w:rsidRPr="00237DC7" w:rsidRDefault="00237DC7" w:rsidP="00237DC7">
      <w:pPr>
        <w:pStyle w:val="Addresses"/>
        <w:spacing w:line="276" w:lineRule="auto"/>
        <w:jc w:val="both"/>
        <w:rPr>
          <w:rFonts w:eastAsia="맑은 고딕"/>
          <w:lang w:eastAsia="ko-KR"/>
        </w:rPr>
      </w:pPr>
    </w:p>
    <w:p w14:paraId="7881A5F3" w14:textId="1C8902D5" w:rsidR="00237DC7" w:rsidRPr="00237DC7" w:rsidRDefault="00237DC7" w:rsidP="00237DC7">
      <w:pPr>
        <w:pStyle w:val="Addresses"/>
        <w:spacing w:line="276" w:lineRule="auto"/>
        <w:jc w:val="both"/>
        <w:rPr>
          <w:rFonts w:eastAsia="맑은 고딕"/>
          <w:i/>
          <w:lang w:eastAsia="ko-KR"/>
        </w:rPr>
      </w:pPr>
      <w:r w:rsidRPr="00237DC7">
        <w:rPr>
          <w:rFonts w:eastAsia="맑은 고딕"/>
          <w:i/>
          <w:vertAlign w:val="superscript"/>
          <w:lang w:eastAsia="ko-KR"/>
        </w:rPr>
        <w:t>†</w:t>
      </w:r>
      <w:r w:rsidRPr="00237DC7">
        <w:rPr>
          <w:rFonts w:eastAsia="맑은 고딕"/>
          <w:i/>
          <w:lang w:eastAsia="ko-KR"/>
        </w:rPr>
        <w:t xml:space="preserve"> These authors contributed equally: In</w:t>
      </w:r>
      <w:r w:rsidR="003F5676">
        <w:rPr>
          <w:rFonts w:eastAsia="맑은 고딕"/>
          <w:i/>
          <w:lang w:eastAsia="ko-KR"/>
        </w:rPr>
        <w:t>-</w:t>
      </w:r>
      <w:r w:rsidR="003F5676">
        <w:rPr>
          <w:rFonts w:eastAsia="맑은 고딕" w:hint="eastAsia"/>
          <w:i/>
          <w:lang w:eastAsia="ko-KR"/>
        </w:rPr>
        <w:t>S</w:t>
      </w:r>
      <w:r w:rsidRPr="00237DC7">
        <w:rPr>
          <w:rFonts w:eastAsia="맑은 고딕"/>
          <w:i/>
          <w:lang w:eastAsia="ko-KR"/>
        </w:rPr>
        <w:t xml:space="preserve">eok Lee, </w:t>
      </w:r>
      <w:proofErr w:type="spellStart"/>
      <w:r w:rsidRPr="00237DC7">
        <w:rPr>
          <w:rFonts w:eastAsia="맑은 고딕" w:hint="eastAsia"/>
          <w:i/>
          <w:lang w:eastAsia="ko-KR"/>
        </w:rPr>
        <w:t>K</w:t>
      </w:r>
      <w:r w:rsidRPr="00237DC7">
        <w:rPr>
          <w:rFonts w:eastAsia="맑은 고딕"/>
          <w:i/>
          <w:lang w:eastAsia="ko-KR"/>
        </w:rPr>
        <w:t>yu</w:t>
      </w:r>
      <w:proofErr w:type="spellEnd"/>
      <w:r w:rsidR="003F5676">
        <w:rPr>
          <w:rFonts w:eastAsia="맑은 고딕"/>
          <w:i/>
          <w:lang w:eastAsia="ko-KR"/>
        </w:rPr>
        <w:t>-H</w:t>
      </w:r>
      <w:r w:rsidRPr="00237DC7">
        <w:rPr>
          <w:rFonts w:eastAsia="맑은 고딕"/>
          <w:i/>
          <w:lang w:eastAsia="ko-KR"/>
        </w:rPr>
        <w:t>o Lee</w:t>
      </w:r>
      <w:r w:rsidR="00DB44C2" w:rsidRPr="00237DC7">
        <w:rPr>
          <w:rFonts w:eastAsia="맑은 고딕"/>
          <w:i/>
          <w:lang w:eastAsia="ko-KR"/>
        </w:rPr>
        <w:t>,</w:t>
      </w:r>
      <w:r w:rsidR="00DB44C2" w:rsidRPr="00DB44C2">
        <w:rPr>
          <w:rFonts w:eastAsia="맑은 고딕" w:hint="eastAsia"/>
          <w:i/>
          <w:lang w:eastAsia="ko-KR"/>
        </w:rPr>
        <w:t xml:space="preserve"> </w:t>
      </w:r>
      <w:r w:rsidR="00DB44C2" w:rsidRPr="00237DC7">
        <w:rPr>
          <w:rFonts w:eastAsia="맑은 고딕" w:hint="eastAsia"/>
          <w:i/>
          <w:lang w:eastAsia="ko-KR"/>
        </w:rPr>
        <w:t>Ryun-Han Koo</w:t>
      </w:r>
    </w:p>
    <w:p w14:paraId="20C84A06" w14:textId="77777777" w:rsidR="00237DC7" w:rsidRPr="00237DC7" w:rsidRDefault="00237DC7" w:rsidP="00237DC7">
      <w:pPr>
        <w:pStyle w:val="Addresses"/>
        <w:spacing w:line="276" w:lineRule="auto"/>
        <w:jc w:val="both"/>
        <w:rPr>
          <w:rFonts w:eastAsia="맑은 고딕"/>
          <w:i/>
          <w:lang w:eastAsia="ko-KR"/>
        </w:rPr>
      </w:pPr>
    </w:p>
    <w:p w14:paraId="3ECC8DA3" w14:textId="77777777" w:rsidR="00237DC7" w:rsidRPr="00237DC7" w:rsidRDefault="00237DC7" w:rsidP="00237DC7">
      <w:pPr>
        <w:pStyle w:val="Addresses"/>
        <w:spacing w:line="276" w:lineRule="auto"/>
        <w:jc w:val="both"/>
        <w:rPr>
          <w:rFonts w:eastAsia="맑은 고딕"/>
          <w:i/>
          <w:lang w:eastAsia="ko-KR"/>
        </w:rPr>
      </w:pPr>
      <w:r w:rsidRPr="00237DC7">
        <w:rPr>
          <w:bCs/>
          <w:i/>
          <w:iCs/>
        </w:rPr>
        <w:t>* Corresponding author (e-mail: jhl@snu.ac.kr)</w:t>
      </w:r>
    </w:p>
    <w:p w14:paraId="48628EAA" w14:textId="77777777" w:rsidR="00237DC7" w:rsidRPr="00237DC7" w:rsidRDefault="00237DC7" w:rsidP="00237DC7">
      <w:pPr>
        <w:pStyle w:val="Addresses"/>
        <w:spacing w:line="276" w:lineRule="auto"/>
        <w:jc w:val="both"/>
        <w:rPr>
          <w:rFonts w:eastAsiaTheme="minorEastAsia"/>
          <w:lang w:eastAsia="ko-KR"/>
        </w:rPr>
      </w:pPr>
    </w:p>
    <w:p w14:paraId="0807F18B" w14:textId="534E94A5" w:rsidR="00237DC7" w:rsidRPr="00237DC7" w:rsidRDefault="00237DC7" w:rsidP="00237DC7">
      <w:pPr>
        <w:spacing w:line="276" w:lineRule="auto"/>
        <w:jc w:val="both"/>
        <w:rPr>
          <w:rFonts w:eastAsiaTheme="minorEastAsia"/>
          <w:i/>
          <w:lang w:val="en-US" w:eastAsia="ko-KR"/>
        </w:rPr>
      </w:pPr>
      <w:r w:rsidRPr="00237DC7">
        <w:rPr>
          <w:b/>
          <w:bCs/>
          <w:i/>
          <w:lang w:val="en-US"/>
        </w:rPr>
        <w:t>Keywords</w:t>
      </w:r>
      <w:r w:rsidRPr="00237DC7">
        <w:rPr>
          <w:bCs/>
          <w:i/>
          <w:lang w:val="en-US"/>
        </w:rPr>
        <w:t>: On-device Learning, Low-rank Decomposition, Field-effect transistor, Weight initialization, Bidirectional weight update, NOR-ty</w:t>
      </w:r>
      <w:r w:rsidR="006E30ED">
        <w:rPr>
          <w:bCs/>
          <w:i/>
          <w:lang w:val="en-US"/>
        </w:rPr>
        <w:t>p</w:t>
      </w:r>
      <w:r w:rsidRPr="00237DC7">
        <w:rPr>
          <w:bCs/>
          <w:i/>
          <w:lang w:val="en-US"/>
        </w:rPr>
        <w:t>e array</w:t>
      </w:r>
    </w:p>
    <w:bookmarkEnd w:id="0"/>
    <w:p w14:paraId="0FB0955B" w14:textId="77777777" w:rsidR="00E90779" w:rsidRPr="00237DC7" w:rsidRDefault="00E90779" w:rsidP="00B44476">
      <w:pPr>
        <w:pStyle w:val="Addresses"/>
        <w:spacing w:line="276" w:lineRule="auto"/>
        <w:jc w:val="both"/>
        <w:rPr>
          <w:rFonts w:eastAsia="맑은 고딕"/>
          <w:i/>
          <w:lang w:eastAsia="ko-KR"/>
        </w:rPr>
      </w:pPr>
    </w:p>
    <w:p w14:paraId="5D05087D" w14:textId="77777777" w:rsidR="00B44476" w:rsidRPr="00DE44CE" w:rsidRDefault="00B44476" w:rsidP="00B44476">
      <w:pPr>
        <w:rPr>
          <w:rFonts w:eastAsia="맑은 고딕"/>
          <w:lang w:val="en-US" w:eastAsia="ko-KR"/>
        </w:rPr>
      </w:pPr>
      <w:r w:rsidRPr="00D64427">
        <w:rPr>
          <w:rFonts w:eastAsia="맑은 고딕"/>
          <w:lang w:val="en-US" w:eastAsia="ko-KR"/>
        </w:rPr>
        <w:br w:type="page"/>
      </w:r>
    </w:p>
    <w:p w14:paraId="5FB0B917" w14:textId="7DB5D663" w:rsidR="00B44476" w:rsidRPr="00E71364" w:rsidRDefault="00B44476" w:rsidP="00B44476">
      <w:pPr>
        <w:pStyle w:val="Addresses"/>
        <w:spacing w:line="480" w:lineRule="auto"/>
        <w:jc w:val="both"/>
        <w:rPr>
          <w:rFonts w:eastAsia="맑은 고딕"/>
          <w:b/>
          <w:lang w:eastAsia="ko-KR"/>
        </w:rPr>
      </w:pPr>
      <w:r w:rsidRPr="00DE44CE">
        <w:rPr>
          <w:rFonts w:eastAsia="맑은 고딕"/>
          <w:b/>
          <w:lang w:eastAsia="ko-KR"/>
        </w:rPr>
        <w:lastRenderedPageBreak/>
        <w:t>Contents</w:t>
      </w:r>
    </w:p>
    <w:p w14:paraId="19B98F22" w14:textId="655F61D9" w:rsidR="00B44476" w:rsidRPr="00E90779" w:rsidRDefault="00B44476" w:rsidP="00B44476">
      <w:pPr>
        <w:pStyle w:val="Addresses"/>
        <w:spacing w:line="480" w:lineRule="auto"/>
        <w:jc w:val="both"/>
        <w:rPr>
          <w:rFonts w:eastAsia="맑은 고딕"/>
          <w:lang w:eastAsia="ko-KR"/>
        </w:rPr>
      </w:pPr>
      <w:r w:rsidRPr="00E90779">
        <w:rPr>
          <w:rFonts w:eastAsia="맑은 고딕"/>
          <w:lang w:eastAsia="ko-KR"/>
        </w:rPr>
        <w:t>Supplementary Figure 1–</w:t>
      </w:r>
      <w:r w:rsidR="002978C7">
        <w:rPr>
          <w:rFonts w:eastAsia="맑은 고딕"/>
          <w:lang w:eastAsia="ko-KR"/>
        </w:rPr>
        <w:t>19</w:t>
      </w:r>
    </w:p>
    <w:p w14:paraId="7EB4D4C7" w14:textId="7DC76E57" w:rsidR="00B44476" w:rsidRPr="00E90779" w:rsidRDefault="00B44476" w:rsidP="00B44476">
      <w:pPr>
        <w:pStyle w:val="Addresses"/>
        <w:spacing w:line="480" w:lineRule="auto"/>
        <w:jc w:val="both"/>
        <w:rPr>
          <w:rFonts w:eastAsia="맑은 고딕"/>
          <w:lang w:eastAsia="ko-KR"/>
        </w:rPr>
      </w:pPr>
      <w:r w:rsidRPr="00E90779">
        <w:rPr>
          <w:rFonts w:eastAsia="맑은 고딕"/>
          <w:lang w:eastAsia="ko-KR"/>
        </w:rPr>
        <w:t>Supplementary Table 1</w:t>
      </w:r>
    </w:p>
    <w:p w14:paraId="7A53D6CB" w14:textId="2DF2452A" w:rsidR="002978C7" w:rsidRDefault="00B44476" w:rsidP="00B44476">
      <w:pPr>
        <w:pStyle w:val="Addresses"/>
        <w:spacing w:line="480" w:lineRule="auto"/>
        <w:jc w:val="both"/>
        <w:rPr>
          <w:rFonts w:eastAsia="맑은 고딕"/>
          <w:lang w:eastAsia="ko-KR"/>
        </w:rPr>
      </w:pPr>
      <w:r w:rsidRPr="00E90779">
        <w:rPr>
          <w:rFonts w:eastAsia="맑은 고딕"/>
          <w:lang w:eastAsia="ko-KR"/>
        </w:rPr>
        <w:t>Supplementary Note 1–</w:t>
      </w:r>
      <w:r w:rsidR="00800BE3">
        <w:rPr>
          <w:rFonts w:eastAsia="맑은 고딕"/>
          <w:lang w:eastAsia="ko-KR"/>
        </w:rPr>
        <w:t>5</w:t>
      </w:r>
    </w:p>
    <w:p w14:paraId="63A5AED2" w14:textId="77777777" w:rsidR="002978C7" w:rsidRDefault="002978C7">
      <w:pPr>
        <w:spacing w:after="160"/>
        <w:rPr>
          <w:rFonts w:eastAsia="맑은 고딕"/>
          <w:lang w:val="en-US" w:eastAsia="ko-KR"/>
        </w:rPr>
      </w:pPr>
      <w:r>
        <w:rPr>
          <w:rFonts w:eastAsia="맑은 고딕"/>
          <w:lang w:eastAsia="ko-KR"/>
        </w:rPr>
        <w:br w:type="page"/>
      </w:r>
    </w:p>
    <w:p w14:paraId="40873B3E" w14:textId="6C88770A" w:rsidR="0059111A" w:rsidRDefault="0059111A" w:rsidP="0059111A">
      <w:pPr>
        <w:pStyle w:val="Addresses"/>
        <w:spacing w:line="480" w:lineRule="auto"/>
        <w:jc w:val="both"/>
        <w:rPr>
          <w:rFonts w:eastAsia="맑은 고딕"/>
          <w:b/>
          <w:lang w:eastAsia="ko-KR"/>
        </w:rPr>
      </w:pPr>
      <w:r w:rsidRPr="00DE44CE">
        <w:rPr>
          <w:rFonts w:eastAsia="맑은 고딕" w:hint="eastAsia"/>
          <w:b/>
          <w:lang w:eastAsia="ko-KR"/>
        </w:rPr>
        <w:lastRenderedPageBreak/>
        <w:t>Supplementary Figures</w:t>
      </w:r>
    </w:p>
    <w:p w14:paraId="541F3E7A" w14:textId="01D22053" w:rsidR="0059111A" w:rsidRPr="001D3A8A" w:rsidRDefault="00237DC7" w:rsidP="0059111A">
      <w:pPr>
        <w:keepNext/>
        <w:spacing w:line="360" w:lineRule="auto"/>
        <w:rPr>
          <w:color w:val="000000" w:themeColor="text1"/>
        </w:rPr>
      </w:pPr>
      <w:bookmarkStart w:id="1" w:name="_Hlk211396305"/>
      <w:r w:rsidRPr="00237DC7">
        <w:rPr>
          <w:noProof/>
          <w:lang w:val="en-US" w:eastAsia="ko-KR"/>
        </w:rPr>
        <w:drawing>
          <wp:inline distT="0" distB="0" distL="0" distR="0" wp14:anchorId="103B2545" wp14:editId="60ABC03A">
            <wp:extent cx="5680140" cy="3214255"/>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4143" cy="3216520"/>
                    </a:xfrm>
                    <a:prstGeom prst="rect">
                      <a:avLst/>
                    </a:prstGeom>
                    <a:noFill/>
                    <a:ln>
                      <a:noFill/>
                    </a:ln>
                  </pic:spPr>
                </pic:pic>
              </a:graphicData>
            </a:graphic>
          </wp:inline>
        </w:drawing>
      </w:r>
    </w:p>
    <w:bookmarkEnd w:id="1"/>
    <w:p w14:paraId="72F5A77D" w14:textId="7901ED28" w:rsidR="0059111A" w:rsidRPr="00E97866" w:rsidRDefault="00F819F1" w:rsidP="00F819F1">
      <w:pPr>
        <w:spacing w:line="480" w:lineRule="auto"/>
        <w:jc w:val="both"/>
      </w:pPr>
      <w:r w:rsidRPr="00F819F1">
        <w:rPr>
          <w:rStyle w:val="af1"/>
        </w:rPr>
        <w:t>Supplementary Figure 1.</w:t>
      </w:r>
      <w:r w:rsidRPr="00F819F1">
        <w:rPr>
          <w:b/>
        </w:rPr>
        <w:t xml:space="preserve"> Forward and backward current-summation paths in different array configurations.</w:t>
      </w:r>
      <w:r>
        <w:t xml:space="preserve"> </w:t>
      </w:r>
      <w:r>
        <w:rPr>
          <w:rStyle w:val="af1"/>
        </w:rPr>
        <w:t>a</w:t>
      </w:r>
      <w:r>
        <w:t xml:space="preserve"> NOR-type array. </w:t>
      </w:r>
      <w:r>
        <w:rPr>
          <w:rStyle w:val="af1"/>
        </w:rPr>
        <w:t>b</w:t>
      </w:r>
      <w:r>
        <w:t xml:space="preserve"> AND-type array. </w:t>
      </w:r>
      <w:r>
        <w:rPr>
          <w:rStyle w:val="af1"/>
        </w:rPr>
        <w:t>c</w:t>
      </w:r>
      <w:r>
        <w:t xml:space="preserve"> NAND-type array. </w:t>
      </w:r>
      <w:r>
        <w:rPr>
          <w:rStyle w:val="af1"/>
        </w:rPr>
        <w:t>d</w:t>
      </w:r>
      <w:r>
        <w:t xml:space="preserve"> decoupled-gate charge-trap flash based NOR-type array. The comparison highlights how the NOR line organization supp</w:t>
      </w:r>
      <w:r w:rsidR="006E30ED">
        <w:t>ort</w:t>
      </w:r>
      <w:r>
        <w:t xml:space="preserve">s bidirectional current summation for forward VMM with </w:t>
      </w:r>
      <w:r w:rsidRPr="00F819F1">
        <w:rPr>
          <w:rStyle w:val="af1"/>
          <w:b w:val="0"/>
          <w:i/>
        </w:rPr>
        <w:t>W</w:t>
      </w:r>
      <w:r>
        <w:t xml:space="preserve"> and backward VMM with </w:t>
      </w:r>
      <w:r w:rsidRPr="00F819F1">
        <w:rPr>
          <w:rStyle w:val="af1"/>
          <w:b w:val="0"/>
          <w:i/>
        </w:rPr>
        <w:t>W</w:t>
      </w:r>
      <w:r w:rsidRPr="00F819F1">
        <w:rPr>
          <w:rStyle w:val="af1"/>
          <w:b w:val="0"/>
        </w:rPr>
        <w:t>ᵀ</w:t>
      </w:r>
      <w:r>
        <w:t>, whereas string-based AND/NAND configurations constrain current routing</w:t>
      </w:r>
      <w:r w:rsidR="006E30ED">
        <w:t>.</w:t>
      </w:r>
      <w:r w:rsidR="0059111A" w:rsidRPr="00537434">
        <w:rPr>
          <w:b/>
          <w:color w:val="000000" w:themeColor="text1"/>
          <w:szCs w:val="20"/>
          <w:shd w:val="clear" w:color="auto" w:fill="FFFFFF"/>
        </w:rPr>
        <w:br w:type="page"/>
      </w:r>
    </w:p>
    <w:p w14:paraId="0734C364" w14:textId="2A380AB6" w:rsidR="0059111A" w:rsidRPr="00537434" w:rsidRDefault="0059111A" w:rsidP="0059111A">
      <w:pPr>
        <w:keepNext/>
        <w:spacing w:line="360" w:lineRule="auto"/>
        <w:rPr>
          <w:b/>
          <w:color w:val="000000" w:themeColor="text1"/>
          <w:szCs w:val="20"/>
          <w:shd w:val="clear" w:color="auto" w:fill="FFFFFF"/>
        </w:rPr>
      </w:pPr>
    </w:p>
    <w:p w14:paraId="3D8C7CD2" w14:textId="6A8F5BDF" w:rsidR="00B44476" w:rsidRPr="00DE44CE" w:rsidRDefault="00237DC7" w:rsidP="00B44476">
      <w:pPr>
        <w:pStyle w:val="Addresses"/>
        <w:spacing w:line="480" w:lineRule="auto"/>
        <w:jc w:val="center"/>
        <w:rPr>
          <w:rFonts w:eastAsia="맑은 고딕"/>
          <w:lang w:eastAsia="ko-KR"/>
        </w:rPr>
      </w:pPr>
      <w:r w:rsidRPr="00237DC7">
        <w:rPr>
          <w:noProof/>
          <w:lang w:eastAsia="ko-KR"/>
        </w:rPr>
        <w:drawing>
          <wp:inline distT="0" distB="0" distL="0" distR="0" wp14:anchorId="5B63D5BD" wp14:editId="75CD930D">
            <wp:extent cx="5077460" cy="388620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7460" cy="3886200"/>
                    </a:xfrm>
                    <a:prstGeom prst="rect">
                      <a:avLst/>
                    </a:prstGeom>
                    <a:noFill/>
                    <a:ln>
                      <a:noFill/>
                    </a:ln>
                  </pic:spPr>
                </pic:pic>
              </a:graphicData>
            </a:graphic>
          </wp:inline>
        </w:drawing>
      </w:r>
    </w:p>
    <w:p w14:paraId="1EF1557D" w14:textId="7E67E0FD" w:rsidR="00B44476" w:rsidRPr="00C213E9" w:rsidRDefault="00C213E9" w:rsidP="00C213E9">
      <w:pPr>
        <w:pStyle w:val="Addresses"/>
        <w:spacing w:line="480" w:lineRule="auto"/>
        <w:jc w:val="both"/>
        <w:rPr>
          <w:rFonts w:eastAsia="맑은 고딕"/>
          <w:lang w:eastAsia="ko-KR"/>
        </w:rPr>
      </w:pPr>
      <w:r w:rsidRPr="00606C71">
        <w:rPr>
          <w:rFonts w:eastAsia="맑은 고딕"/>
          <w:b/>
          <w:lang w:eastAsia="ko-KR"/>
        </w:rPr>
        <w:t>Supplementary Figure 2. Output characteristics of the DCGFET.</w:t>
      </w:r>
      <w:r w:rsidRPr="00C213E9">
        <w:rPr>
          <w:rFonts w:eastAsia="맑은 고딕"/>
          <w:lang w:eastAsia="ko-KR"/>
        </w:rPr>
        <w:t xml:space="preserve"> Drain current (</w:t>
      </w:r>
      <w:r w:rsidRPr="00C213E9">
        <w:rPr>
          <w:rFonts w:eastAsia="맑은 고딕"/>
          <w:i/>
          <w:lang w:eastAsia="ko-KR"/>
        </w:rPr>
        <w:t>I</w:t>
      </w:r>
      <w:r w:rsidRPr="00C213E9">
        <w:rPr>
          <w:rFonts w:eastAsia="맑은 고딕"/>
          <w:vertAlign w:val="subscript"/>
          <w:lang w:eastAsia="ko-KR"/>
        </w:rPr>
        <w:t>D</w:t>
      </w:r>
      <w:r w:rsidRPr="00C213E9">
        <w:rPr>
          <w:rFonts w:eastAsia="맑은 고딕"/>
          <w:lang w:eastAsia="ko-KR"/>
        </w:rPr>
        <w:t>) is plotted versus drain-to-source voltage (</w:t>
      </w:r>
      <w:r w:rsidRPr="00606C71">
        <w:rPr>
          <w:rFonts w:eastAsia="맑은 고딕"/>
          <w:i/>
          <w:lang w:eastAsia="ko-KR"/>
        </w:rPr>
        <w:t>V</w:t>
      </w:r>
      <w:r w:rsidRPr="00C213E9">
        <w:rPr>
          <w:rFonts w:eastAsia="맑은 고딕"/>
          <w:vertAlign w:val="subscript"/>
          <w:lang w:eastAsia="ko-KR"/>
        </w:rPr>
        <w:t>DS</w:t>
      </w:r>
      <w:r w:rsidRPr="00C213E9">
        <w:rPr>
          <w:rFonts w:eastAsia="맑은 고딕"/>
          <w:lang w:eastAsia="ko-KR"/>
        </w:rPr>
        <w:t xml:space="preserve">) for </w:t>
      </w:r>
      <w:r w:rsidRPr="00606C71">
        <w:rPr>
          <w:rFonts w:eastAsia="맑은 고딕"/>
          <w:i/>
          <w:lang w:eastAsia="ko-KR"/>
        </w:rPr>
        <w:t>V</w:t>
      </w:r>
      <w:r w:rsidRPr="00606C71">
        <w:rPr>
          <w:rFonts w:eastAsia="맑은 고딕"/>
          <w:vertAlign w:val="subscript"/>
          <w:lang w:eastAsia="ko-KR"/>
        </w:rPr>
        <w:t>PG</w:t>
      </w:r>
      <w:r w:rsidRPr="00C213E9">
        <w:rPr>
          <w:rFonts w:eastAsia="맑은 고딕"/>
          <w:lang w:eastAsia="ko-KR"/>
        </w:rPr>
        <w:t xml:space="preserve"> = 0.0–2.0 V (step 0.1 V) at </w:t>
      </w:r>
      <w:r w:rsidRPr="00606C71">
        <w:rPr>
          <w:rFonts w:eastAsia="맑은 고딕"/>
          <w:i/>
          <w:lang w:eastAsia="ko-KR"/>
        </w:rPr>
        <w:t>V</w:t>
      </w:r>
      <w:r w:rsidRPr="00606C71">
        <w:rPr>
          <w:rFonts w:eastAsia="맑은 고딕"/>
          <w:vertAlign w:val="subscript"/>
          <w:lang w:eastAsia="ko-KR"/>
        </w:rPr>
        <w:t>AG</w:t>
      </w:r>
      <w:r w:rsidRPr="00C213E9">
        <w:rPr>
          <w:rFonts w:eastAsia="맑은 고딕"/>
          <w:lang w:eastAsia="ko-KR"/>
        </w:rPr>
        <w:t xml:space="preserve"> = 2.0 V (</w:t>
      </w:r>
      <w:r w:rsidRPr="00606C71">
        <w:rPr>
          <w:rFonts w:eastAsia="맑은 고딕"/>
          <w:i/>
          <w:lang w:eastAsia="ko-KR"/>
        </w:rPr>
        <w:t>L</w:t>
      </w:r>
      <w:r w:rsidRPr="00606C71">
        <w:rPr>
          <w:rFonts w:eastAsia="맑은 고딕"/>
          <w:vertAlign w:val="subscript"/>
          <w:lang w:eastAsia="ko-KR"/>
        </w:rPr>
        <w:t>AG</w:t>
      </w:r>
      <w:r w:rsidRPr="00C213E9">
        <w:rPr>
          <w:rFonts w:eastAsia="맑은 고딕"/>
          <w:lang w:eastAsia="ko-KR"/>
        </w:rPr>
        <w:t xml:space="preserve"> = 0.6 </w:t>
      </w:r>
      <w:proofErr w:type="spellStart"/>
      <w:r w:rsidRPr="00C213E9">
        <w:rPr>
          <w:rFonts w:eastAsia="맑은 고딕"/>
          <w:lang w:eastAsia="ko-KR"/>
        </w:rPr>
        <w:t>μm</w:t>
      </w:r>
      <w:proofErr w:type="spellEnd"/>
      <w:r w:rsidRPr="00C213E9">
        <w:rPr>
          <w:rFonts w:eastAsia="맑은 고딕"/>
          <w:lang w:eastAsia="ko-KR"/>
        </w:rPr>
        <w:t xml:space="preserve">, </w:t>
      </w:r>
      <w:r w:rsidRPr="00606C71">
        <w:rPr>
          <w:rFonts w:eastAsia="맑은 고딕"/>
          <w:i/>
          <w:lang w:eastAsia="ko-KR"/>
        </w:rPr>
        <w:t>L</w:t>
      </w:r>
      <w:r w:rsidRPr="00606C71">
        <w:rPr>
          <w:rFonts w:eastAsia="맑은 고딕"/>
          <w:vertAlign w:val="subscript"/>
          <w:lang w:eastAsia="ko-KR"/>
        </w:rPr>
        <w:t>PG</w:t>
      </w:r>
      <w:r w:rsidRPr="00C213E9">
        <w:rPr>
          <w:rFonts w:eastAsia="맑은 고딕"/>
          <w:lang w:eastAsia="ko-KR"/>
        </w:rPr>
        <w:t xml:space="preserve"> = 1.0 </w:t>
      </w:r>
      <w:proofErr w:type="spellStart"/>
      <w:r w:rsidRPr="00C213E9">
        <w:rPr>
          <w:rFonts w:eastAsia="맑은 고딕"/>
          <w:lang w:eastAsia="ko-KR"/>
        </w:rPr>
        <w:t>μm</w:t>
      </w:r>
      <w:proofErr w:type="spellEnd"/>
      <w:r w:rsidRPr="00C213E9">
        <w:rPr>
          <w:rFonts w:eastAsia="맑은 고딕"/>
          <w:lang w:eastAsia="ko-KR"/>
        </w:rPr>
        <w:t xml:space="preserve">, </w:t>
      </w:r>
      <w:proofErr w:type="spellStart"/>
      <w:r w:rsidR="00606C71" w:rsidRPr="00606C71">
        <w:rPr>
          <w:rFonts w:eastAsia="맑은 고딕"/>
          <w:i/>
          <w:lang w:eastAsia="ko-KR"/>
        </w:rPr>
        <w:t>W</w:t>
      </w:r>
      <w:r w:rsidRPr="00606C71">
        <w:rPr>
          <w:rFonts w:eastAsia="맑은 고딕"/>
          <w:vertAlign w:val="subscript"/>
          <w:lang w:eastAsia="ko-KR"/>
        </w:rPr>
        <w:t>ch</w:t>
      </w:r>
      <w:proofErr w:type="spellEnd"/>
      <w:r w:rsidRPr="00C213E9">
        <w:rPr>
          <w:rFonts w:eastAsia="맑은 고딕"/>
          <w:lang w:eastAsia="ko-KR"/>
        </w:rPr>
        <w:t xml:space="preserve"> = 1.0 </w:t>
      </w:r>
      <w:proofErr w:type="spellStart"/>
      <w:r w:rsidRPr="00C213E9">
        <w:rPr>
          <w:rFonts w:eastAsia="맑은 고딕"/>
          <w:lang w:eastAsia="ko-KR"/>
        </w:rPr>
        <w:t>μm</w:t>
      </w:r>
      <w:proofErr w:type="spellEnd"/>
      <w:r w:rsidRPr="00C213E9">
        <w:rPr>
          <w:rFonts w:eastAsia="맑은 고딕"/>
          <w:lang w:eastAsia="ko-KR"/>
        </w:rPr>
        <w:t>). The curves show program-gate-dependent current levels with saturation, supporting stable readout for array operation.</w:t>
      </w:r>
    </w:p>
    <w:p w14:paraId="2B6958BB" w14:textId="77777777" w:rsidR="00B44476" w:rsidRPr="00DE44CE" w:rsidRDefault="00B44476" w:rsidP="00B44476">
      <w:pPr>
        <w:rPr>
          <w:rFonts w:eastAsia="맑은 고딕"/>
          <w:lang w:val="en-US" w:eastAsia="ko-KR"/>
        </w:rPr>
      </w:pPr>
      <w:r w:rsidRPr="00D64427">
        <w:rPr>
          <w:rFonts w:eastAsia="맑은 고딕"/>
          <w:lang w:val="en-US" w:eastAsia="ko-KR"/>
        </w:rPr>
        <w:br w:type="page"/>
      </w:r>
    </w:p>
    <w:p w14:paraId="037DB9E1" w14:textId="3D1DFBA6" w:rsidR="00B44476" w:rsidRPr="00DE44CE" w:rsidRDefault="00237DC7" w:rsidP="00B44476">
      <w:pPr>
        <w:pStyle w:val="Addresses"/>
        <w:spacing w:line="480" w:lineRule="auto"/>
        <w:jc w:val="center"/>
        <w:rPr>
          <w:rFonts w:eastAsia="맑은 고딕"/>
          <w:lang w:eastAsia="ko-KR"/>
        </w:rPr>
      </w:pPr>
      <w:r w:rsidRPr="00237DC7">
        <w:rPr>
          <w:noProof/>
          <w:lang w:eastAsia="ko-KR"/>
        </w:rPr>
        <w:lastRenderedPageBreak/>
        <w:drawing>
          <wp:inline distT="0" distB="0" distL="0" distR="0" wp14:anchorId="48558347" wp14:editId="473EA992">
            <wp:extent cx="5731510" cy="3226981"/>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6981"/>
                    </a:xfrm>
                    <a:prstGeom prst="rect">
                      <a:avLst/>
                    </a:prstGeom>
                    <a:noFill/>
                    <a:ln>
                      <a:noFill/>
                    </a:ln>
                  </pic:spPr>
                </pic:pic>
              </a:graphicData>
            </a:graphic>
          </wp:inline>
        </w:drawing>
      </w:r>
    </w:p>
    <w:p w14:paraId="76EB1AF5" w14:textId="0E16091A" w:rsidR="00B44476" w:rsidRPr="00E97866" w:rsidRDefault="00606C71" w:rsidP="00606C71">
      <w:pPr>
        <w:spacing w:line="480" w:lineRule="auto"/>
        <w:jc w:val="both"/>
      </w:pPr>
      <w:r>
        <w:rPr>
          <w:rStyle w:val="af1"/>
        </w:rPr>
        <w:t xml:space="preserve">Supplementary Figure </w:t>
      </w:r>
      <w:r w:rsidRPr="00DF7102">
        <w:rPr>
          <w:rStyle w:val="af1"/>
        </w:rPr>
        <w:t>3.</w:t>
      </w:r>
      <w:r w:rsidRPr="00DF7102">
        <w:rPr>
          <w:b/>
        </w:rPr>
        <w:t xml:space="preserve"> Selective update verification in a </w:t>
      </w:r>
      <w:r w:rsidR="00DF7102">
        <w:rPr>
          <w:b/>
        </w:rPr>
        <w:t>DCGFET</w:t>
      </w:r>
      <w:r w:rsidRPr="00DF7102">
        <w:rPr>
          <w:b/>
        </w:rPr>
        <w:t xml:space="preserve"> array.</w:t>
      </w:r>
      <w:r w:rsidRPr="00606C71">
        <w:t xml:space="preserve"> </w:t>
      </w:r>
      <w:r w:rsidRPr="00606C71">
        <w:rPr>
          <w:rStyle w:val="af1"/>
        </w:rPr>
        <w:t>a</w:t>
      </w:r>
      <w:r w:rsidRPr="00606C71">
        <w:t xml:space="preserve"> Conductance change (</w:t>
      </w:r>
      <w:r w:rsidRPr="00606C71">
        <w:rPr>
          <w:rStyle w:val="af1"/>
          <w:b w:val="0"/>
        </w:rPr>
        <w:t>Δ</w:t>
      </w:r>
      <w:r w:rsidRPr="00606C71">
        <w:rPr>
          <w:rStyle w:val="af1"/>
          <w:b w:val="0"/>
          <w:i/>
        </w:rPr>
        <w:t>G</w:t>
      </w:r>
      <w:r w:rsidRPr="00606C71">
        <w:t>) versus cell index under program pulses (</w:t>
      </w:r>
      <w:r w:rsidRPr="00606C71">
        <w:rPr>
          <w:rStyle w:val="af1"/>
          <w:b w:val="0"/>
          <w:i/>
        </w:rPr>
        <w:t>V</w:t>
      </w:r>
      <w:r w:rsidRPr="00606C71">
        <w:rPr>
          <w:rStyle w:val="af1"/>
          <w:b w:val="0"/>
          <w:vertAlign w:val="subscript"/>
        </w:rPr>
        <w:t>PGM</w:t>
      </w:r>
      <w:r w:rsidRPr="00606C71">
        <w:rPr>
          <w:rStyle w:val="af1"/>
          <w:b w:val="0"/>
        </w:rPr>
        <w:t xml:space="preserve"> = 8 V</w:t>
      </w:r>
      <w:r w:rsidRPr="00606C71">
        <w:rPr>
          <w:b/>
        </w:rPr>
        <w:t xml:space="preserve">, </w:t>
      </w:r>
      <w:r w:rsidRPr="00606C71">
        <w:rPr>
          <w:rStyle w:val="af1"/>
          <w:b w:val="0"/>
          <w:i/>
        </w:rPr>
        <w:t>t</w:t>
      </w:r>
      <w:r w:rsidRPr="00606C71">
        <w:rPr>
          <w:rStyle w:val="af1"/>
          <w:b w:val="0"/>
          <w:vertAlign w:val="subscript"/>
        </w:rPr>
        <w:t>p</w:t>
      </w:r>
      <w:r w:rsidRPr="00606C71">
        <w:rPr>
          <w:rStyle w:val="af1"/>
          <w:b w:val="0"/>
        </w:rPr>
        <w:t xml:space="preserve"> = 1 ms</w:t>
      </w:r>
      <w:r w:rsidRPr="00606C71">
        <w:t xml:space="preserve">) for </w:t>
      </w:r>
      <w:r w:rsidRPr="00606C71">
        <w:rPr>
          <w:rStyle w:val="af1"/>
          <w:b w:val="0"/>
          <w:i/>
        </w:rPr>
        <w:t>N</w:t>
      </w:r>
      <w:r w:rsidRPr="00606C71">
        <w:rPr>
          <w:rStyle w:val="af1"/>
          <w:b w:val="0"/>
          <w:vertAlign w:val="subscript"/>
        </w:rPr>
        <w:t>p</w:t>
      </w:r>
      <w:r w:rsidRPr="00606C71">
        <w:rPr>
          <w:rStyle w:val="af1"/>
          <w:b w:val="0"/>
        </w:rPr>
        <w:t xml:space="preserve"> = 1, 10, 50</w:t>
      </w:r>
      <w:r w:rsidRPr="00606C71">
        <w:t xml:space="preserve"> with selected and unselected PG/SL conditions. </w:t>
      </w:r>
      <w:r w:rsidRPr="00606C71">
        <w:rPr>
          <w:rStyle w:val="af1"/>
        </w:rPr>
        <w:t>b</w:t>
      </w:r>
      <w:r w:rsidRPr="00606C71">
        <w:t xml:space="preserve"> Corresponding selective erase results under erase pulses (</w:t>
      </w:r>
      <w:r w:rsidRPr="00606C71">
        <w:rPr>
          <w:rStyle w:val="af1"/>
          <w:b w:val="0"/>
          <w:i/>
        </w:rPr>
        <w:t>V</w:t>
      </w:r>
      <w:r w:rsidRPr="00606C71">
        <w:rPr>
          <w:rStyle w:val="af1"/>
          <w:b w:val="0"/>
          <w:vertAlign w:val="subscript"/>
        </w:rPr>
        <w:t>ERS</w:t>
      </w:r>
      <w:r w:rsidRPr="00606C71">
        <w:rPr>
          <w:rStyle w:val="af1"/>
          <w:b w:val="0"/>
        </w:rPr>
        <w:t xml:space="preserve"> = −8 V</w:t>
      </w:r>
      <w:r w:rsidRPr="00606C71">
        <w:rPr>
          <w:b/>
        </w:rPr>
        <w:t xml:space="preserve">, </w:t>
      </w:r>
      <w:r w:rsidRPr="00606C71">
        <w:rPr>
          <w:rStyle w:val="af1"/>
          <w:b w:val="0"/>
          <w:i/>
        </w:rPr>
        <w:t>t</w:t>
      </w:r>
      <w:r w:rsidRPr="00606C71">
        <w:rPr>
          <w:rStyle w:val="af1"/>
          <w:b w:val="0"/>
          <w:vertAlign w:val="subscript"/>
        </w:rPr>
        <w:t>p</w:t>
      </w:r>
      <w:r w:rsidRPr="00606C71">
        <w:rPr>
          <w:rStyle w:val="af1"/>
          <w:b w:val="0"/>
        </w:rPr>
        <w:t xml:space="preserve"> = 1 ms</w:t>
      </w:r>
      <w:r w:rsidRPr="00606C71">
        <w:t xml:space="preserve">) for </w:t>
      </w:r>
      <w:r w:rsidRPr="00606C71">
        <w:rPr>
          <w:rStyle w:val="af1"/>
          <w:b w:val="0"/>
          <w:i/>
        </w:rPr>
        <w:t>N</w:t>
      </w:r>
      <w:r w:rsidRPr="00606C71">
        <w:rPr>
          <w:rStyle w:val="af1"/>
          <w:b w:val="0"/>
          <w:vertAlign w:val="subscript"/>
        </w:rPr>
        <w:t>p</w:t>
      </w:r>
      <w:r w:rsidRPr="00606C71">
        <w:rPr>
          <w:rStyle w:val="af1"/>
          <w:b w:val="0"/>
        </w:rPr>
        <w:t xml:space="preserve"> = 1, 10, 50</w:t>
      </w:r>
      <w:r w:rsidRPr="00606C71">
        <w:t xml:space="preserve">. Only the fully selected cell shows appreciable </w:t>
      </w:r>
      <w:r w:rsidRPr="00606C71">
        <w:rPr>
          <w:rStyle w:val="af1"/>
          <w:b w:val="0"/>
        </w:rPr>
        <w:t>ΔG</w:t>
      </w:r>
      <w:r w:rsidRPr="00606C71">
        <w:t>, indicating suppressed disturb under repeated updates</w:t>
      </w:r>
      <w:r>
        <w:t>.</w:t>
      </w:r>
    </w:p>
    <w:p w14:paraId="34762191" w14:textId="77777777" w:rsidR="00B44476" w:rsidRPr="00A34E5E" w:rsidRDefault="00B44476" w:rsidP="00B44476">
      <w:pPr>
        <w:rPr>
          <w:rFonts w:eastAsia="맑은 고딕"/>
          <w:lang w:val="en-US" w:eastAsia="ko-KR"/>
        </w:rPr>
      </w:pPr>
    </w:p>
    <w:p w14:paraId="32F27531" w14:textId="48CBF15C" w:rsidR="00B44476" w:rsidRPr="00DE44CE" w:rsidRDefault="00B44476" w:rsidP="00B44476">
      <w:pPr>
        <w:spacing w:line="480" w:lineRule="auto"/>
        <w:jc w:val="center"/>
        <w:rPr>
          <w:rFonts w:eastAsia="맑은 고딕"/>
          <w:lang w:eastAsia="ko-KR"/>
        </w:rPr>
      </w:pPr>
      <w:r w:rsidRPr="00A34E5E">
        <w:rPr>
          <w:rFonts w:eastAsia="맑은 고딕"/>
          <w:lang w:val="en-US" w:eastAsia="ko-KR"/>
        </w:rPr>
        <w:br w:type="page"/>
      </w:r>
      <w:r w:rsidR="00237DC7" w:rsidRPr="00237DC7">
        <w:rPr>
          <w:noProof/>
          <w:lang w:val="en-US" w:eastAsia="ko-KR"/>
        </w:rPr>
        <w:lastRenderedPageBreak/>
        <w:drawing>
          <wp:inline distT="0" distB="0" distL="0" distR="0" wp14:anchorId="7AAAC7A0" wp14:editId="532979E8">
            <wp:extent cx="5731510" cy="2534131"/>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534131"/>
                    </a:xfrm>
                    <a:prstGeom prst="rect">
                      <a:avLst/>
                    </a:prstGeom>
                    <a:noFill/>
                    <a:ln>
                      <a:noFill/>
                    </a:ln>
                  </pic:spPr>
                </pic:pic>
              </a:graphicData>
            </a:graphic>
          </wp:inline>
        </w:drawing>
      </w:r>
    </w:p>
    <w:p w14:paraId="3D3AE6D8" w14:textId="61A0A7C2" w:rsidR="00B44476" w:rsidRPr="00E97866" w:rsidRDefault="00DF7102" w:rsidP="00E97866">
      <w:pPr>
        <w:spacing w:line="480" w:lineRule="auto"/>
        <w:jc w:val="both"/>
      </w:pPr>
      <w:r>
        <w:rPr>
          <w:rStyle w:val="af1"/>
        </w:rPr>
        <w:t>Supplementary Figure 4.</w:t>
      </w:r>
      <w:r>
        <w:t xml:space="preserve"> </w:t>
      </w:r>
      <w:r w:rsidRPr="00DF7102">
        <w:rPr>
          <w:b/>
        </w:rPr>
        <w:t>Potentiation and depression characteristics captured by transfer curves.</w:t>
      </w:r>
      <w:r>
        <w:t xml:space="preserve"> </w:t>
      </w:r>
      <w:r>
        <w:rPr>
          <w:rStyle w:val="af1"/>
        </w:rPr>
        <w:t>a</w:t>
      </w:r>
      <w:r>
        <w:t xml:space="preserve"> </w:t>
      </w:r>
      <w:r w:rsidRPr="00DF7102">
        <w:rPr>
          <w:i/>
        </w:rPr>
        <w:t>I</w:t>
      </w:r>
      <w:r w:rsidRPr="00DF7102">
        <w:rPr>
          <w:vertAlign w:val="subscript"/>
        </w:rPr>
        <w:t>D</w:t>
      </w:r>
      <w:r>
        <w:t>–</w:t>
      </w:r>
      <w:r w:rsidRPr="00DF7102">
        <w:rPr>
          <w:i/>
        </w:rPr>
        <w:t>V</w:t>
      </w:r>
      <w:r w:rsidRPr="00DF7102">
        <w:rPr>
          <w:vertAlign w:val="subscript"/>
        </w:rPr>
        <w:t>AG</w:t>
      </w:r>
      <w:r>
        <w:t xml:space="preserve"> curves after successive erase pulses (</w:t>
      </w:r>
      <w:r w:rsidRPr="00DF7102">
        <w:rPr>
          <w:rStyle w:val="af1"/>
          <w:b w:val="0"/>
          <w:i/>
        </w:rPr>
        <w:t>V</w:t>
      </w:r>
      <w:r w:rsidRPr="00DF7102">
        <w:rPr>
          <w:rStyle w:val="af1"/>
          <w:b w:val="0"/>
          <w:vertAlign w:val="subscript"/>
        </w:rPr>
        <w:t>ERS</w:t>
      </w:r>
      <w:r w:rsidRPr="00DF7102">
        <w:rPr>
          <w:rStyle w:val="af1"/>
          <w:b w:val="0"/>
        </w:rPr>
        <w:t xml:space="preserve"> = −8.5 V</w:t>
      </w:r>
      <w:r w:rsidRPr="00DF7102">
        <w:rPr>
          <w:b/>
        </w:rPr>
        <w:t xml:space="preserve">, </w:t>
      </w:r>
      <w:r w:rsidRPr="00DF7102">
        <w:rPr>
          <w:rStyle w:val="af1"/>
          <w:b w:val="0"/>
          <w:i/>
        </w:rPr>
        <w:t>t</w:t>
      </w:r>
      <w:r w:rsidRPr="00DF7102">
        <w:rPr>
          <w:rStyle w:val="af1"/>
          <w:b w:val="0"/>
          <w:vertAlign w:val="subscript"/>
        </w:rPr>
        <w:t>ERS</w:t>
      </w:r>
      <w:r w:rsidRPr="00DF7102">
        <w:rPr>
          <w:rStyle w:val="af1"/>
          <w:b w:val="0"/>
        </w:rPr>
        <w:t xml:space="preserve"> = 1 ms</w:t>
      </w:r>
      <w:r>
        <w:t xml:space="preserve">, 50 pulses). </w:t>
      </w:r>
      <w:r>
        <w:rPr>
          <w:rStyle w:val="af1"/>
        </w:rPr>
        <w:t>b</w:t>
      </w:r>
      <w:r>
        <w:t xml:space="preserve"> </w:t>
      </w:r>
      <w:r w:rsidRPr="00DF7102">
        <w:rPr>
          <w:i/>
        </w:rPr>
        <w:t>I</w:t>
      </w:r>
      <w:r w:rsidRPr="00DF7102">
        <w:rPr>
          <w:vertAlign w:val="subscript"/>
        </w:rPr>
        <w:t>D</w:t>
      </w:r>
      <w:r>
        <w:t>–</w:t>
      </w:r>
      <w:r w:rsidRPr="00DF7102">
        <w:rPr>
          <w:i/>
        </w:rPr>
        <w:t>V</w:t>
      </w:r>
      <w:r w:rsidRPr="00DF7102">
        <w:rPr>
          <w:vertAlign w:val="subscript"/>
        </w:rPr>
        <w:t>AG</w:t>
      </w:r>
      <w:r>
        <w:t xml:space="preserve"> curves after successive program pulses (</w:t>
      </w:r>
      <w:r w:rsidRPr="00C720DB">
        <w:rPr>
          <w:rStyle w:val="af1"/>
          <w:b w:val="0"/>
          <w:i/>
        </w:rPr>
        <w:t>V</w:t>
      </w:r>
      <w:r w:rsidRPr="00C720DB">
        <w:rPr>
          <w:rStyle w:val="af1"/>
          <w:b w:val="0"/>
          <w:vertAlign w:val="subscript"/>
        </w:rPr>
        <w:t>PGM</w:t>
      </w:r>
      <w:r w:rsidRPr="00DF7102">
        <w:rPr>
          <w:rStyle w:val="af1"/>
          <w:b w:val="0"/>
        </w:rPr>
        <w:t xml:space="preserve"> = 5.5 V</w:t>
      </w:r>
      <w:r w:rsidRPr="00DF7102">
        <w:rPr>
          <w:b/>
        </w:rPr>
        <w:t xml:space="preserve">, </w:t>
      </w:r>
      <w:r w:rsidRPr="00C720DB">
        <w:rPr>
          <w:rStyle w:val="af1"/>
          <w:b w:val="0"/>
          <w:i/>
        </w:rPr>
        <w:t>t</w:t>
      </w:r>
      <w:r w:rsidRPr="00C720DB">
        <w:rPr>
          <w:rStyle w:val="af1"/>
          <w:b w:val="0"/>
          <w:vertAlign w:val="subscript"/>
        </w:rPr>
        <w:t>PGM</w:t>
      </w:r>
      <w:r w:rsidRPr="00DF7102">
        <w:rPr>
          <w:rStyle w:val="af1"/>
          <w:b w:val="0"/>
        </w:rPr>
        <w:t xml:space="preserve"> = 100 μs</w:t>
      </w:r>
      <w:r w:rsidRPr="00DF7102">
        <w:rPr>
          <w:b/>
        </w:rPr>
        <w:t>,</w:t>
      </w:r>
      <w:r>
        <w:t xml:space="preserve"> 50 pulses). These results illustrate bidirectional conductance modulation and the usable operating window for analog weight updates.</w:t>
      </w:r>
    </w:p>
    <w:p w14:paraId="17B6C689" w14:textId="77777777" w:rsidR="00B44476" w:rsidRPr="00A34E5E" w:rsidRDefault="00B44476" w:rsidP="00B44476">
      <w:pPr>
        <w:spacing w:line="480" w:lineRule="auto"/>
        <w:jc w:val="center"/>
        <w:rPr>
          <w:rFonts w:eastAsia="맑은 고딕"/>
          <w:lang w:val="en-US" w:eastAsia="ko-KR"/>
        </w:rPr>
      </w:pPr>
    </w:p>
    <w:p w14:paraId="59EB35FB" w14:textId="77777777" w:rsidR="00B44476" w:rsidRPr="00A34E5E" w:rsidRDefault="00B44476" w:rsidP="00B44476">
      <w:pPr>
        <w:rPr>
          <w:rFonts w:eastAsia="맑은 고딕"/>
          <w:lang w:val="en-US" w:eastAsia="ko-KR"/>
        </w:rPr>
      </w:pPr>
      <w:r w:rsidRPr="00A34E5E">
        <w:rPr>
          <w:rFonts w:eastAsia="맑은 고딕"/>
          <w:lang w:val="en-US" w:eastAsia="ko-KR"/>
        </w:rPr>
        <w:br w:type="page"/>
      </w:r>
    </w:p>
    <w:p w14:paraId="2F82D193" w14:textId="6231EFFD" w:rsidR="00B44476" w:rsidRPr="00DE44CE" w:rsidRDefault="00237DC7" w:rsidP="00B44476">
      <w:pPr>
        <w:spacing w:line="480" w:lineRule="auto"/>
        <w:jc w:val="center"/>
        <w:rPr>
          <w:rFonts w:eastAsia="맑은 고딕"/>
          <w:lang w:eastAsia="ko-KR"/>
        </w:rPr>
      </w:pPr>
      <w:r w:rsidRPr="00237DC7">
        <w:rPr>
          <w:noProof/>
          <w:lang w:val="en-US" w:eastAsia="ko-KR"/>
        </w:rPr>
        <w:lastRenderedPageBreak/>
        <w:drawing>
          <wp:inline distT="0" distB="0" distL="0" distR="0" wp14:anchorId="4642C0E1" wp14:editId="55AFE14B">
            <wp:extent cx="5731510" cy="2770792"/>
            <wp:effectExtent l="0" t="0" r="254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770792"/>
                    </a:xfrm>
                    <a:prstGeom prst="rect">
                      <a:avLst/>
                    </a:prstGeom>
                    <a:noFill/>
                    <a:ln>
                      <a:noFill/>
                    </a:ln>
                  </pic:spPr>
                </pic:pic>
              </a:graphicData>
            </a:graphic>
          </wp:inline>
        </w:drawing>
      </w:r>
    </w:p>
    <w:p w14:paraId="7398844C" w14:textId="59F41675" w:rsidR="00B44476" w:rsidRPr="00903252" w:rsidRDefault="00C720DB" w:rsidP="00E97866">
      <w:pPr>
        <w:spacing w:line="480" w:lineRule="auto"/>
        <w:jc w:val="both"/>
        <w:rPr>
          <w:rFonts w:eastAsia="맑은 고딕"/>
          <w:b/>
          <w:lang w:val="en-US" w:eastAsia="ko-KR"/>
        </w:rPr>
      </w:pPr>
      <w:r>
        <w:rPr>
          <w:rStyle w:val="af1"/>
        </w:rPr>
        <w:t>Supplementary Figure 5.</w:t>
      </w:r>
      <w:r>
        <w:t xml:space="preserve"> </w:t>
      </w:r>
      <w:r>
        <w:rPr>
          <w:b/>
        </w:rPr>
        <w:t>LTP LTD characteristics of DCGFET</w:t>
      </w:r>
      <w:r w:rsidRPr="00C720DB">
        <w:rPr>
          <w:b/>
        </w:rPr>
        <w:t>.</w:t>
      </w:r>
      <w:r w:rsidR="00E97866">
        <w:rPr>
          <w:rFonts w:eastAsia="맑은 고딕" w:hint="eastAsia"/>
          <w:b/>
          <w:lang w:val="en-US" w:eastAsia="ko-KR"/>
        </w:rPr>
        <w:t xml:space="preserve"> </w:t>
      </w:r>
      <w:proofErr w:type="gramStart"/>
      <w:r w:rsidRPr="00C720DB">
        <w:rPr>
          <w:rFonts w:eastAsia="맑은 고딕"/>
          <w:b/>
          <w:lang w:val="en-US" w:eastAsia="ko-KR"/>
        </w:rPr>
        <w:t>a</w:t>
      </w:r>
      <w:proofErr w:type="gramEnd"/>
      <w:r w:rsidRPr="00C720DB">
        <w:rPr>
          <w:rFonts w:eastAsia="맑은 고딕"/>
          <w:b/>
          <w:lang w:val="en-US" w:eastAsia="ko-KR"/>
        </w:rPr>
        <w:t xml:space="preserve"> </w:t>
      </w:r>
      <w:r w:rsidRPr="00C720DB">
        <w:rPr>
          <w:rFonts w:eastAsia="맑은 고딕"/>
          <w:i/>
          <w:lang w:val="en-US" w:eastAsia="ko-KR"/>
        </w:rPr>
        <w:t>I</w:t>
      </w:r>
      <w:r w:rsidRPr="00C720DB">
        <w:rPr>
          <w:rFonts w:eastAsia="맑은 고딕"/>
          <w:vertAlign w:val="subscript"/>
          <w:lang w:val="en-US" w:eastAsia="ko-KR"/>
        </w:rPr>
        <w:t>D</w:t>
      </w:r>
      <w:r w:rsidRPr="00C720DB">
        <w:rPr>
          <w:rFonts w:eastAsia="맑은 고딕"/>
          <w:lang w:val="en-US" w:eastAsia="ko-KR"/>
        </w:rPr>
        <w:t xml:space="preserve"> versus pulse number during alternating erase and program operations for </w:t>
      </w:r>
      <w:r w:rsidRPr="00C720DB">
        <w:rPr>
          <w:rFonts w:eastAsia="맑은 고딕"/>
          <w:i/>
          <w:lang w:val="en-US" w:eastAsia="ko-KR"/>
        </w:rPr>
        <w:t>V</w:t>
      </w:r>
      <w:r w:rsidRPr="00C720DB">
        <w:rPr>
          <w:rFonts w:eastAsia="맑은 고딕"/>
          <w:vertAlign w:val="subscript"/>
          <w:lang w:val="en-US" w:eastAsia="ko-KR"/>
        </w:rPr>
        <w:t>PG</w:t>
      </w:r>
      <w:r w:rsidRPr="00C720DB">
        <w:rPr>
          <w:rFonts w:eastAsia="맑은 고딕"/>
          <w:lang w:val="en-US" w:eastAsia="ko-KR"/>
        </w:rPr>
        <w:t xml:space="preserve"> = 0.2 V.</w:t>
      </w:r>
      <w:r w:rsidRPr="00C720DB">
        <w:rPr>
          <w:rFonts w:eastAsia="맑은 고딕" w:hint="eastAsia"/>
          <w:lang w:val="en-US" w:eastAsia="ko-KR"/>
        </w:rPr>
        <w:t xml:space="preserve"> </w:t>
      </w:r>
      <w:r w:rsidRPr="00C720DB">
        <w:rPr>
          <w:rFonts w:eastAsia="맑은 고딕"/>
          <w:b/>
          <w:lang w:val="en-US" w:eastAsia="ko-KR"/>
        </w:rPr>
        <w:t xml:space="preserve">b </w:t>
      </w:r>
      <w:r w:rsidRPr="00C720DB">
        <w:rPr>
          <w:rFonts w:eastAsia="맑은 고딕"/>
          <w:i/>
          <w:lang w:val="en-US" w:eastAsia="ko-KR"/>
        </w:rPr>
        <w:t>I</w:t>
      </w:r>
      <w:r w:rsidRPr="00C720DB">
        <w:rPr>
          <w:rFonts w:eastAsia="맑은 고딕"/>
          <w:vertAlign w:val="subscript"/>
          <w:lang w:val="en-US" w:eastAsia="ko-KR"/>
        </w:rPr>
        <w:t>D</w:t>
      </w:r>
      <w:r w:rsidRPr="00C720DB">
        <w:rPr>
          <w:rFonts w:eastAsia="맑은 고딕"/>
          <w:lang w:val="en-US" w:eastAsia="ko-KR"/>
        </w:rPr>
        <w:t xml:space="preserve"> versus pulse number during alternating erase and program operations for </w:t>
      </w:r>
      <w:r w:rsidRPr="00C720DB">
        <w:rPr>
          <w:rFonts w:eastAsia="맑은 고딕"/>
          <w:i/>
          <w:lang w:val="en-US" w:eastAsia="ko-KR"/>
        </w:rPr>
        <w:t>V</w:t>
      </w:r>
      <w:r w:rsidRPr="00C720DB">
        <w:rPr>
          <w:rFonts w:eastAsia="맑은 고딕"/>
          <w:vertAlign w:val="subscript"/>
          <w:lang w:val="en-US" w:eastAsia="ko-KR"/>
        </w:rPr>
        <w:t>PG</w:t>
      </w:r>
      <w:r w:rsidRPr="00C720DB">
        <w:rPr>
          <w:rFonts w:eastAsia="맑은 고딕"/>
          <w:lang w:val="en-US" w:eastAsia="ko-KR"/>
        </w:rPr>
        <w:t xml:space="preserve"> = 1.0 V.</w:t>
      </w:r>
      <w:r>
        <w:rPr>
          <w:rFonts w:eastAsia="맑은 고딕"/>
          <w:b/>
          <w:lang w:val="en-US" w:eastAsia="ko-KR"/>
        </w:rPr>
        <w:t xml:space="preserve"> </w:t>
      </w:r>
      <w:r w:rsidRPr="00C720DB">
        <w:rPr>
          <w:rFonts w:eastAsia="맑은 고딕"/>
          <w:lang w:val="en-US" w:eastAsia="ko-KR"/>
        </w:rPr>
        <w:t xml:space="preserve">Measured at </w:t>
      </w:r>
      <w:r w:rsidRPr="00C720DB">
        <w:rPr>
          <w:rFonts w:eastAsia="맑은 고딕"/>
          <w:i/>
          <w:lang w:val="en-US" w:eastAsia="ko-KR"/>
        </w:rPr>
        <w:t>V</w:t>
      </w:r>
      <w:r w:rsidRPr="00C720DB">
        <w:rPr>
          <w:rFonts w:eastAsia="맑은 고딕"/>
          <w:vertAlign w:val="subscript"/>
          <w:lang w:val="en-US" w:eastAsia="ko-KR"/>
        </w:rPr>
        <w:t>DS</w:t>
      </w:r>
      <w:r w:rsidRPr="00C720DB">
        <w:rPr>
          <w:rFonts w:eastAsia="맑은 고딕"/>
          <w:lang w:val="en-US" w:eastAsia="ko-KR"/>
        </w:rPr>
        <w:t xml:space="preserve"> = 1 V and </w:t>
      </w:r>
      <w:r w:rsidRPr="00C720DB">
        <w:rPr>
          <w:rFonts w:eastAsia="맑은 고딕"/>
          <w:i/>
          <w:lang w:val="en-US" w:eastAsia="ko-KR"/>
        </w:rPr>
        <w:t>V</w:t>
      </w:r>
      <w:r w:rsidRPr="00C720DB">
        <w:rPr>
          <w:rFonts w:eastAsia="맑은 고딕"/>
          <w:vertAlign w:val="subscript"/>
          <w:lang w:val="en-US" w:eastAsia="ko-KR"/>
        </w:rPr>
        <w:t>AG</w:t>
      </w:r>
      <w:r w:rsidRPr="00C720DB">
        <w:rPr>
          <w:rFonts w:eastAsia="맑은 고딕"/>
          <w:lang w:val="en-US" w:eastAsia="ko-KR"/>
        </w:rPr>
        <w:t xml:space="preserve"> = 3 V using erase pulses (</w:t>
      </w:r>
      <w:r w:rsidRPr="00C720DB">
        <w:rPr>
          <w:rFonts w:eastAsia="맑은 고딕"/>
          <w:i/>
          <w:lang w:val="en-US" w:eastAsia="ko-KR"/>
        </w:rPr>
        <w:t>V</w:t>
      </w:r>
      <w:r w:rsidRPr="00C720DB">
        <w:rPr>
          <w:rFonts w:eastAsia="맑은 고딕"/>
          <w:vertAlign w:val="subscript"/>
          <w:lang w:val="en-US" w:eastAsia="ko-KR"/>
        </w:rPr>
        <w:t>ERS</w:t>
      </w:r>
      <w:r w:rsidRPr="00C720DB">
        <w:rPr>
          <w:rFonts w:eastAsia="맑은 고딕"/>
          <w:lang w:val="en-US" w:eastAsia="ko-KR"/>
        </w:rPr>
        <w:t xml:space="preserve"> = −9.5 V, </w:t>
      </w:r>
      <w:proofErr w:type="spellStart"/>
      <w:r w:rsidRPr="00C720DB">
        <w:rPr>
          <w:rFonts w:eastAsia="맑은 고딕"/>
          <w:i/>
          <w:lang w:val="en-US" w:eastAsia="ko-KR"/>
        </w:rPr>
        <w:t>t</w:t>
      </w:r>
      <w:r w:rsidRPr="00C720DB">
        <w:rPr>
          <w:rFonts w:eastAsia="맑은 고딕"/>
          <w:vertAlign w:val="subscript"/>
          <w:lang w:val="en-US" w:eastAsia="ko-KR"/>
        </w:rPr>
        <w:t>ERS</w:t>
      </w:r>
      <w:proofErr w:type="spellEnd"/>
      <w:r w:rsidRPr="00C720DB">
        <w:rPr>
          <w:rFonts w:eastAsia="맑은 고딕"/>
          <w:lang w:val="en-US" w:eastAsia="ko-KR"/>
        </w:rPr>
        <w:t xml:space="preserve"> = 1 </w:t>
      </w:r>
      <w:proofErr w:type="spellStart"/>
      <w:r w:rsidRPr="00C720DB">
        <w:rPr>
          <w:rFonts w:eastAsia="맑은 고딕"/>
          <w:lang w:val="en-US" w:eastAsia="ko-KR"/>
        </w:rPr>
        <w:t>ms</w:t>
      </w:r>
      <w:proofErr w:type="spellEnd"/>
      <w:r w:rsidRPr="00C720DB">
        <w:rPr>
          <w:rFonts w:eastAsia="맑은 고딕"/>
          <w:lang w:val="en-US" w:eastAsia="ko-KR"/>
        </w:rPr>
        <w:t>) and program pulses (</w:t>
      </w:r>
      <w:r w:rsidRPr="00C720DB">
        <w:rPr>
          <w:rFonts w:eastAsia="맑은 고딕"/>
          <w:i/>
          <w:lang w:val="en-US" w:eastAsia="ko-KR"/>
        </w:rPr>
        <w:t>V</w:t>
      </w:r>
      <w:r w:rsidRPr="00C720DB">
        <w:rPr>
          <w:rFonts w:eastAsia="맑은 고딕"/>
          <w:vertAlign w:val="subscript"/>
          <w:lang w:val="en-US" w:eastAsia="ko-KR"/>
        </w:rPr>
        <w:t>PGM</w:t>
      </w:r>
      <w:r w:rsidRPr="00C720DB">
        <w:rPr>
          <w:rFonts w:eastAsia="맑은 고딕"/>
          <w:lang w:val="en-US" w:eastAsia="ko-KR"/>
        </w:rPr>
        <w:t xml:space="preserve"> = 6.5 V, </w:t>
      </w:r>
      <w:proofErr w:type="spellStart"/>
      <w:r w:rsidRPr="00C720DB">
        <w:rPr>
          <w:rFonts w:eastAsia="맑은 고딕"/>
          <w:i/>
          <w:lang w:val="en-US" w:eastAsia="ko-KR"/>
        </w:rPr>
        <w:t>t</w:t>
      </w:r>
      <w:r w:rsidRPr="00C720DB">
        <w:rPr>
          <w:rFonts w:eastAsia="맑은 고딕"/>
          <w:vertAlign w:val="subscript"/>
          <w:lang w:val="en-US" w:eastAsia="ko-KR"/>
        </w:rPr>
        <w:t>PGM</w:t>
      </w:r>
      <w:proofErr w:type="spellEnd"/>
      <w:r w:rsidRPr="00C720DB">
        <w:rPr>
          <w:rFonts w:eastAsia="맑은 고딕"/>
          <w:lang w:val="en-US" w:eastAsia="ko-KR"/>
        </w:rPr>
        <w:t xml:space="preserve"> = 100 </w:t>
      </w:r>
      <w:proofErr w:type="spellStart"/>
      <w:r w:rsidRPr="00C720DB">
        <w:rPr>
          <w:rFonts w:eastAsia="맑은 고딕"/>
          <w:lang w:val="en-US" w:eastAsia="ko-KR"/>
        </w:rPr>
        <w:t>μs</w:t>
      </w:r>
      <w:proofErr w:type="spellEnd"/>
      <w:r w:rsidRPr="00C720DB">
        <w:rPr>
          <w:rFonts w:eastAsia="맑은 고딕"/>
          <w:lang w:val="en-US" w:eastAsia="ko-KR"/>
        </w:rPr>
        <w:t>). These results show</w:t>
      </w:r>
      <w:r>
        <w:rPr>
          <w:rFonts w:eastAsia="맑은 고딕"/>
          <w:lang w:val="en-US" w:eastAsia="ko-KR"/>
        </w:rPr>
        <w:t xml:space="preserve"> the</w:t>
      </w:r>
      <w:r w:rsidRPr="00C720DB">
        <w:rPr>
          <w:rFonts w:eastAsia="맑은 고딕"/>
          <w:lang w:val="en-US" w:eastAsia="ko-KR"/>
        </w:rPr>
        <w:t xml:space="preserve"> effect of read bias on the current window.</w:t>
      </w:r>
      <w:r w:rsidR="00B44476">
        <w:rPr>
          <w:rFonts w:eastAsia="맑은 고딕"/>
          <w:b/>
          <w:lang w:val="en-US" w:eastAsia="ko-KR"/>
        </w:rPr>
        <w:br w:type="page"/>
      </w:r>
    </w:p>
    <w:p w14:paraId="3D1858DC" w14:textId="4482D2AB" w:rsidR="00B44476" w:rsidRPr="00DE44CE" w:rsidRDefault="00237DC7" w:rsidP="00B44476">
      <w:pPr>
        <w:spacing w:line="480" w:lineRule="auto"/>
        <w:jc w:val="center"/>
        <w:rPr>
          <w:rFonts w:eastAsia="맑은 고딕"/>
          <w:lang w:eastAsia="ko-KR"/>
        </w:rPr>
      </w:pPr>
      <w:r w:rsidRPr="00237DC7">
        <w:rPr>
          <w:noProof/>
          <w:lang w:val="en-US" w:eastAsia="ko-KR"/>
        </w:rPr>
        <w:lastRenderedPageBreak/>
        <w:drawing>
          <wp:inline distT="0" distB="0" distL="0" distR="0" wp14:anchorId="5A4FBC98" wp14:editId="52B7D74A">
            <wp:extent cx="5731510" cy="1855719"/>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855719"/>
                    </a:xfrm>
                    <a:prstGeom prst="rect">
                      <a:avLst/>
                    </a:prstGeom>
                    <a:noFill/>
                    <a:ln>
                      <a:noFill/>
                    </a:ln>
                  </pic:spPr>
                </pic:pic>
              </a:graphicData>
            </a:graphic>
          </wp:inline>
        </w:drawing>
      </w:r>
    </w:p>
    <w:p w14:paraId="62D2B986" w14:textId="3F173643" w:rsidR="00B44476" w:rsidRPr="00C720DB" w:rsidRDefault="00C720DB" w:rsidP="00C720DB">
      <w:pPr>
        <w:spacing w:line="480" w:lineRule="auto"/>
        <w:jc w:val="both"/>
        <w:rPr>
          <w:rFonts w:eastAsia="맑은 고딕"/>
          <w:lang w:val="en-US" w:eastAsia="ko-KR"/>
        </w:rPr>
      </w:pPr>
      <w:r w:rsidRPr="00C720DB">
        <w:rPr>
          <w:rFonts w:eastAsia="맑은 고딕"/>
          <w:b/>
          <w:lang w:val="en-US" w:eastAsia="ko-KR"/>
        </w:rPr>
        <w:t>Supplementary Figure 6. Verification of current summation on a source line.</w:t>
      </w:r>
      <w:r w:rsidRPr="00C720DB">
        <w:rPr>
          <w:rFonts w:eastAsia="맑은 고딕"/>
          <w:lang w:val="en-US" w:eastAsia="ko-KR"/>
        </w:rPr>
        <w:t xml:space="preserve"> </w:t>
      </w:r>
      <w:r w:rsidRPr="00C720DB">
        <w:rPr>
          <w:rFonts w:eastAsia="맑은 고딕"/>
          <w:b/>
          <w:lang w:val="en-US" w:eastAsia="ko-KR"/>
        </w:rPr>
        <w:t>a</w:t>
      </w:r>
      <w:r w:rsidRPr="00C720DB">
        <w:rPr>
          <w:rFonts w:eastAsia="맑은 고딕"/>
          <w:lang w:val="en-US" w:eastAsia="ko-KR"/>
        </w:rPr>
        <w:t xml:space="preserve"> </w:t>
      </w:r>
      <w:r w:rsidRPr="00C720DB">
        <w:rPr>
          <w:rFonts w:eastAsia="맑은 고딕"/>
          <w:i/>
          <w:lang w:val="en-US" w:eastAsia="ko-KR"/>
        </w:rPr>
        <w:t>I</w:t>
      </w:r>
      <w:r w:rsidRPr="00C720DB">
        <w:rPr>
          <w:rFonts w:eastAsia="맑은 고딕"/>
          <w:vertAlign w:val="subscript"/>
          <w:lang w:val="en-US" w:eastAsia="ko-KR"/>
        </w:rPr>
        <w:t>SL</w:t>
      </w:r>
      <w:r w:rsidRPr="00C720DB">
        <w:rPr>
          <w:rFonts w:eastAsia="맑은 고딕"/>
          <w:lang w:val="en-US" w:eastAsia="ko-KR"/>
        </w:rPr>
        <w:t>–</w:t>
      </w:r>
      <w:r w:rsidRPr="00C720DB">
        <w:rPr>
          <w:rFonts w:eastAsia="맑은 고딕"/>
          <w:i/>
          <w:lang w:val="en-US" w:eastAsia="ko-KR"/>
        </w:rPr>
        <w:t>V</w:t>
      </w:r>
      <w:r w:rsidRPr="00C720DB">
        <w:rPr>
          <w:rFonts w:eastAsia="맑은 고딕"/>
          <w:vertAlign w:val="subscript"/>
          <w:lang w:val="en-US" w:eastAsia="ko-KR"/>
        </w:rPr>
        <w:t>AG</w:t>
      </w:r>
      <w:r w:rsidRPr="00C720DB">
        <w:rPr>
          <w:rFonts w:eastAsia="맑은 고딕"/>
          <w:lang w:val="en-US" w:eastAsia="ko-KR"/>
        </w:rPr>
        <w:t xml:space="preserve"> curves for four devices at </w:t>
      </w:r>
      <w:r w:rsidRPr="00C720DB">
        <w:rPr>
          <w:rFonts w:eastAsia="맑은 고딕"/>
          <w:i/>
          <w:lang w:val="en-US" w:eastAsia="ko-KR"/>
        </w:rPr>
        <w:t>V</w:t>
      </w:r>
      <w:r w:rsidRPr="00C720DB">
        <w:rPr>
          <w:rFonts w:eastAsia="맑은 고딕"/>
          <w:vertAlign w:val="subscript"/>
          <w:lang w:val="en-US" w:eastAsia="ko-KR"/>
        </w:rPr>
        <w:t>PG</w:t>
      </w:r>
      <w:r w:rsidRPr="00C720DB">
        <w:rPr>
          <w:rFonts w:eastAsia="맑은 고딕"/>
          <w:lang w:val="en-US" w:eastAsia="ko-KR"/>
        </w:rPr>
        <w:t xml:space="preserve"> = 1 V and </w:t>
      </w:r>
      <w:r w:rsidRPr="00C720DB">
        <w:rPr>
          <w:rFonts w:eastAsia="맑은 고딕"/>
          <w:i/>
          <w:lang w:val="en-US" w:eastAsia="ko-KR"/>
        </w:rPr>
        <w:t>V</w:t>
      </w:r>
      <w:r w:rsidRPr="00C720DB">
        <w:rPr>
          <w:rFonts w:eastAsia="맑은 고딕"/>
          <w:vertAlign w:val="subscript"/>
          <w:lang w:val="en-US" w:eastAsia="ko-KR"/>
        </w:rPr>
        <w:t>DS</w:t>
      </w:r>
      <w:r w:rsidRPr="00C720DB">
        <w:rPr>
          <w:rFonts w:eastAsia="맑은 고딕"/>
          <w:lang w:val="en-US" w:eastAsia="ko-KR"/>
        </w:rPr>
        <w:t xml:space="preserve"> = 1 V. </w:t>
      </w:r>
      <w:r w:rsidRPr="00C720DB">
        <w:rPr>
          <w:rFonts w:eastAsia="맑은 고딕"/>
          <w:b/>
          <w:lang w:val="en-US" w:eastAsia="ko-KR"/>
        </w:rPr>
        <w:t>b</w:t>
      </w:r>
      <w:r w:rsidRPr="00C720DB">
        <w:rPr>
          <w:rFonts w:eastAsia="맑은 고딕"/>
          <w:lang w:val="en-US" w:eastAsia="ko-KR"/>
        </w:rPr>
        <w:t xml:space="preserve"> Comparison between the measured total line current (</w:t>
      </w:r>
      <w:proofErr w:type="spellStart"/>
      <w:proofErr w:type="gramStart"/>
      <w:r w:rsidRPr="00C720DB">
        <w:rPr>
          <w:rFonts w:eastAsia="맑은 고딕"/>
          <w:i/>
          <w:lang w:val="en-US" w:eastAsia="ko-KR"/>
        </w:rPr>
        <w:t>I</w:t>
      </w:r>
      <w:r w:rsidRPr="00C720DB">
        <w:rPr>
          <w:rFonts w:eastAsia="맑은 고딕"/>
          <w:vertAlign w:val="subscript"/>
          <w:lang w:val="en-US" w:eastAsia="ko-KR"/>
        </w:rPr>
        <w:t>SL,Total</w:t>
      </w:r>
      <w:proofErr w:type="spellEnd"/>
      <w:proofErr w:type="gramEnd"/>
      <w:r w:rsidRPr="00C720DB">
        <w:rPr>
          <w:rFonts w:eastAsia="맑은 고딕"/>
          <w:lang w:val="en-US" w:eastAsia="ko-KR"/>
        </w:rPr>
        <w:t>) and the arithmetic sum (</w:t>
      </w:r>
      <w:proofErr w:type="spellStart"/>
      <w:r w:rsidRPr="00C720DB">
        <w:rPr>
          <w:rFonts w:eastAsia="맑은 고딕"/>
          <w:i/>
          <w:lang w:val="en-US" w:eastAsia="ko-KR"/>
        </w:rPr>
        <w:t>I</w:t>
      </w:r>
      <w:r w:rsidRPr="00C720DB">
        <w:rPr>
          <w:rFonts w:eastAsia="맑은 고딕"/>
          <w:vertAlign w:val="subscript"/>
          <w:lang w:val="en-US" w:eastAsia="ko-KR"/>
        </w:rPr>
        <w:t>Sum</w:t>
      </w:r>
      <w:proofErr w:type="spellEnd"/>
      <w:r w:rsidRPr="00C720DB">
        <w:rPr>
          <w:rFonts w:eastAsia="맑은 고딕"/>
          <w:lang w:val="en-US" w:eastAsia="ko-KR"/>
        </w:rPr>
        <w:t xml:space="preserve">). </w:t>
      </w:r>
      <w:r w:rsidRPr="00C720DB">
        <w:rPr>
          <w:rFonts w:eastAsia="맑은 고딕"/>
          <w:b/>
          <w:lang w:val="en-US" w:eastAsia="ko-KR"/>
        </w:rPr>
        <w:t>c</w:t>
      </w:r>
      <w:r w:rsidRPr="00C720DB">
        <w:rPr>
          <w:rFonts w:eastAsia="맑은 고딕"/>
          <w:lang w:val="en-US" w:eastAsia="ko-KR"/>
        </w:rPr>
        <w:t xml:space="preserve"> Stacked contributions and comparison at </w:t>
      </w:r>
      <w:r w:rsidRPr="00C720DB">
        <w:rPr>
          <w:rFonts w:eastAsia="맑은 고딕"/>
          <w:i/>
          <w:lang w:val="en-US" w:eastAsia="ko-KR"/>
        </w:rPr>
        <w:t>V</w:t>
      </w:r>
      <w:r w:rsidRPr="00C720DB">
        <w:rPr>
          <w:rFonts w:eastAsia="맑은 고딕"/>
          <w:vertAlign w:val="subscript"/>
          <w:lang w:val="en-US" w:eastAsia="ko-KR"/>
        </w:rPr>
        <w:t>AG</w:t>
      </w:r>
      <w:r w:rsidRPr="00C720DB">
        <w:rPr>
          <w:rFonts w:eastAsia="맑은 고딕"/>
          <w:lang w:val="en-US" w:eastAsia="ko-KR"/>
        </w:rPr>
        <w:t xml:space="preserve"> = 2.5 V (</w:t>
      </w:r>
      <w:r w:rsidRPr="00C720DB">
        <w:rPr>
          <w:rFonts w:eastAsia="맑은 고딕"/>
          <w:i/>
          <w:lang w:val="en-US" w:eastAsia="ko-KR"/>
        </w:rPr>
        <w:t>V</w:t>
      </w:r>
      <w:r w:rsidRPr="00C720DB">
        <w:rPr>
          <w:rFonts w:eastAsia="맑은 고딕"/>
          <w:vertAlign w:val="subscript"/>
          <w:lang w:val="en-US" w:eastAsia="ko-KR"/>
        </w:rPr>
        <w:t>PG</w:t>
      </w:r>
      <w:r w:rsidRPr="00C720DB">
        <w:rPr>
          <w:rFonts w:eastAsia="맑은 고딕"/>
          <w:lang w:val="en-US" w:eastAsia="ko-KR"/>
        </w:rPr>
        <w:t xml:space="preserve"> = 1.0 V, </w:t>
      </w:r>
      <w:r w:rsidRPr="00C720DB">
        <w:rPr>
          <w:rFonts w:eastAsia="맑은 고딕"/>
          <w:i/>
          <w:lang w:val="en-US" w:eastAsia="ko-KR"/>
        </w:rPr>
        <w:t>V</w:t>
      </w:r>
      <w:r w:rsidRPr="00C720DB">
        <w:rPr>
          <w:rFonts w:eastAsia="맑은 고딕"/>
          <w:vertAlign w:val="subscript"/>
          <w:lang w:val="en-US" w:eastAsia="ko-KR"/>
        </w:rPr>
        <w:t>DS</w:t>
      </w:r>
      <w:r w:rsidRPr="00C720DB">
        <w:rPr>
          <w:rFonts w:eastAsia="맑은 고딕"/>
          <w:lang w:val="en-US" w:eastAsia="ko-KR"/>
        </w:rPr>
        <w:t xml:space="preserve"> = 1.0 V). The agreement validates analog current summation used for VMM.</w:t>
      </w:r>
    </w:p>
    <w:p w14:paraId="49243F64" w14:textId="77777777" w:rsidR="00B44476" w:rsidRPr="00A34E5E" w:rsidRDefault="00B44476" w:rsidP="00B44476">
      <w:pPr>
        <w:rPr>
          <w:rFonts w:eastAsia="맑은 고딕"/>
          <w:lang w:val="en-US" w:eastAsia="ko-KR"/>
        </w:rPr>
      </w:pPr>
      <w:r w:rsidRPr="00A34E5E">
        <w:rPr>
          <w:rFonts w:eastAsia="맑은 고딕"/>
          <w:lang w:val="en-US" w:eastAsia="ko-KR"/>
        </w:rPr>
        <w:br w:type="page"/>
      </w:r>
    </w:p>
    <w:p w14:paraId="0EA0C6E2" w14:textId="25F2E3DB" w:rsidR="00B44476" w:rsidRPr="00DE44CE" w:rsidRDefault="00C720DB" w:rsidP="00B44476">
      <w:pPr>
        <w:spacing w:line="480" w:lineRule="auto"/>
        <w:jc w:val="center"/>
        <w:rPr>
          <w:rFonts w:eastAsia="맑은 고딕"/>
          <w:lang w:eastAsia="ko-KR"/>
        </w:rPr>
      </w:pPr>
      <w:r w:rsidRPr="00C720DB">
        <w:rPr>
          <w:noProof/>
          <w:lang w:val="en-US" w:eastAsia="ko-KR"/>
        </w:rPr>
        <w:lastRenderedPageBreak/>
        <w:drawing>
          <wp:inline distT="0" distB="0" distL="0" distR="0" wp14:anchorId="39EC6D49" wp14:editId="79679759">
            <wp:extent cx="5731510" cy="1854860"/>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854860"/>
                    </a:xfrm>
                    <a:prstGeom prst="rect">
                      <a:avLst/>
                    </a:prstGeom>
                    <a:noFill/>
                    <a:ln>
                      <a:noFill/>
                    </a:ln>
                  </pic:spPr>
                </pic:pic>
              </a:graphicData>
            </a:graphic>
          </wp:inline>
        </w:drawing>
      </w:r>
    </w:p>
    <w:p w14:paraId="4D2560A0" w14:textId="444AA19C" w:rsidR="00B44476" w:rsidRPr="00C720DB" w:rsidRDefault="00C720DB" w:rsidP="00B44476">
      <w:pPr>
        <w:spacing w:line="480" w:lineRule="auto"/>
        <w:jc w:val="both"/>
        <w:rPr>
          <w:rFonts w:eastAsia="맑은 고딕"/>
          <w:lang w:val="en-US" w:eastAsia="ko-KR"/>
        </w:rPr>
      </w:pPr>
      <w:r w:rsidRPr="00C720DB">
        <w:rPr>
          <w:rFonts w:eastAsia="맑은 고딕"/>
          <w:b/>
          <w:lang w:val="en-US" w:eastAsia="ko-KR"/>
        </w:rPr>
        <w:t>Supplementary Figure 7. Verification of current summation using eight devices in the opposite direction.</w:t>
      </w:r>
      <w:r w:rsidRPr="00C720DB">
        <w:rPr>
          <w:rFonts w:eastAsia="맑은 고딕"/>
          <w:lang w:val="en-US" w:eastAsia="ko-KR"/>
        </w:rPr>
        <w:t xml:space="preserve"> </w:t>
      </w:r>
      <w:r w:rsidRPr="00C720DB">
        <w:rPr>
          <w:rFonts w:eastAsia="맑은 고딕"/>
          <w:b/>
          <w:lang w:val="en-US" w:eastAsia="ko-KR"/>
        </w:rPr>
        <w:t>a</w:t>
      </w:r>
      <w:r>
        <w:rPr>
          <w:rFonts w:eastAsia="맑은 고딕"/>
          <w:lang w:val="en-US" w:eastAsia="ko-KR"/>
        </w:rPr>
        <w:t xml:space="preserve"> </w:t>
      </w:r>
      <w:r w:rsidR="00E97866" w:rsidRPr="00C720DB">
        <w:rPr>
          <w:rFonts w:eastAsia="맑은 고딕"/>
          <w:i/>
          <w:lang w:val="en-US" w:eastAsia="ko-KR"/>
        </w:rPr>
        <w:t>I</w:t>
      </w:r>
      <w:r w:rsidR="00E97866">
        <w:rPr>
          <w:rFonts w:eastAsia="맑은 고딕"/>
          <w:vertAlign w:val="subscript"/>
          <w:lang w:val="en-US" w:eastAsia="ko-KR"/>
        </w:rPr>
        <w:t>B</w:t>
      </w:r>
      <w:r w:rsidR="00E97866" w:rsidRPr="00C720DB">
        <w:rPr>
          <w:rFonts w:eastAsia="맑은 고딕"/>
          <w:vertAlign w:val="subscript"/>
          <w:lang w:val="en-US" w:eastAsia="ko-KR"/>
        </w:rPr>
        <w:t>L</w:t>
      </w:r>
      <w:r w:rsidR="00E97866" w:rsidRPr="00C720DB">
        <w:rPr>
          <w:rFonts w:eastAsia="맑은 고딕"/>
          <w:lang w:val="en-US" w:eastAsia="ko-KR"/>
        </w:rPr>
        <w:t>–</w:t>
      </w:r>
      <w:r w:rsidR="00E97866" w:rsidRPr="00C720DB">
        <w:rPr>
          <w:rFonts w:eastAsia="맑은 고딕"/>
          <w:i/>
          <w:lang w:val="en-US" w:eastAsia="ko-KR"/>
        </w:rPr>
        <w:t>V</w:t>
      </w:r>
      <w:r w:rsidR="00E97866" w:rsidRPr="00C720DB">
        <w:rPr>
          <w:rFonts w:eastAsia="맑은 고딕"/>
          <w:vertAlign w:val="subscript"/>
          <w:lang w:val="en-US" w:eastAsia="ko-KR"/>
        </w:rPr>
        <w:t>AG</w:t>
      </w:r>
      <w:r w:rsidRPr="00C720DB">
        <w:rPr>
          <w:rFonts w:eastAsia="맑은 고딕"/>
          <w:lang w:val="en-US" w:eastAsia="ko-KR"/>
        </w:rPr>
        <w:t xml:space="preserve"> for eight devices at </w:t>
      </w:r>
      <w:r w:rsidRPr="00C720DB">
        <w:rPr>
          <w:rFonts w:eastAsia="맑은 고딕"/>
          <w:i/>
          <w:lang w:val="en-US" w:eastAsia="ko-KR"/>
        </w:rPr>
        <w:t>V</w:t>
      </w:r>
      <w:r w:rsidRPr="00C720DB">
        <w:rPr>
          <w:rFonts w:eastAsia="맑은 고딕"/>
          <w:vertAlign w:val="subscript"/>
          <w:lang w:val="en-US" w:eastAsia="ko-KR"/>
        </w:rPr>
        <w:t>PG</w:t>
      </w:r>
      <w:r w:rsidRPr="00C720DB">
        <w:rPr>
          <w:rFonts w:eastAsia="맑은 고딕"/>
          <w:lang w:val="en-US" w:eastAsia="ko-KR"/>
        </w:rPr>
        <w:t xml:space="preserve"> = 1 V and </w:t>
      </w:r>
      <w:r w:rsidRPr="00C720DB">
        <w:rPr>
          <w:rFonts w:eastAsia="맑은 고딕"/>
          <w:i/>
          <w:lang w:val="en-US" w:eastAsia="ko-KR"/>
        </w:rPr>
        <w:t>V</w:t>
      </w:r>
      <w:r w:rsidRPr="00C720DB">
        <w:rPr>
          <w:rFonts w:eastAsia="맑은 고딕"/>
          <w:vertAlign w:val="subscript"/>
          <w:lang w:val="en-US" w:eastAsia="ko-KR"/>
        </w:rPr>
        <w:t>DS</w:t>
      </w:r>
      <w:r w:rsidRPr="00C720DB">
        <w:rPr>
          <w:rFonts w:eastAsia="맑은 고딕"/>
          <w:lang w:val="en-US" w:eastAsia="ko-KR"/>
        </w:rPr>
        <w:t xml:space="preserve"> = 1 V. </w:t>
      </w:r>
      <w:r w:rsidRPr="00C720DB">
        <w:rPr>
          <w:rFonts w:eastAsia="맑은 고딕"/>
          <w:b/>
          <w:lang w:val="en-US" w:eastAsia="ko-KR"/>
        </w:rPr>
        <w:t>b</w:t>
      </w:r>
      <w:r w:rsidRPr="00C720DB">
        <w:rPr>
          <w:rFonts w:eastAsia="맑은 고딕"/>
          <w:lang w:val="en-US" w:eastAsia="ko-KR"/>
        </w:rPr>
        <w:t xml:space="preserve"> Comparison between measured total bit-line current (</w:t>
      </w:r>
      <w:proofErr w:type="spellStart"/>
      <w:proofErr w:type="gramStart"/>
      <w:r w:rsidRPr="00C720DB">
        <w:rPr>
          <w:rFonts w:eastAsia="맑은 고딕"/>
          <w:i/>
          <w:lang w:val="en-US" w:eastAsia="ko-KR"/>
        </w:rPr>
        <w:t>I</w:t>
      </w:r>
      <w:r w:rsidRPr="00C720DB">
        <w:rPr>
          <w:rFonts w:eastAsia="맑은 고딕"/>
          <w:vertAlign w:val="subscript"/>
          <w:lang w:val="en-US" w:eastAsia="ko-KR"/>
        </w:rPr>
        <w:t>BL,Total</w:t>
      </w:r>
      <w:proofErr w:type="spellEnd"/>
      <w:proofErr w:type="gramEnd"/>
      <w:r w:rsidRPr="00C720DB">
        <w:rPr>
          <w:rFonts w:eastAsia="맑은 고딕"/>
          <w:lang w:val="en-US" w:eastAsia="ko-KR"/>
        </w:rPr>
        <w:t>) and summed current (</w:t>
      </w:r>
      <w:proofErr w:type="spellStart"/>
      <w:r w:rsidRPr="00C720DB">
        <w:rPr>
          <w:rFonts w:eastAsia="맑은 고딕"/>
          <w:i/>
          <w:lang w:val="en-US" w:eastAsia="ko-KR"/>
        </w:rPr>
        <w:t>I</w:t>
      </w:r>
      <w:r w:rsidRPr="00C720DB">
        <w:rPr>
          <w:rFonts w:eastAsia="맑은 고딕"/>
          <w:vertAlign w:val="subscript"/>
          <w:lang w:val="en-US" w:eastAsia="ko-KR"/>
        </w:rPr>
        <w:t>Sum</w:t>
      </w:r>
      <w:proofErr w:type="spellEnd"/>
      <w:r w:rsidRPr="00C720DB">
        <w:rPr>
          <w:rFonts w:eastAsia="맑은 고딕"/>
          <w:lang w:val="en-US" w:eastAsia="ko-KR"/>
        </w:rPr>
        <w:t xml:space="preserve">). </w:t>
      </w:r>
      <w:r w:rsidRPr="00C720DB">
        <w:rPr>
          <w:rFonts w:eastAsia="맑은 고딕"/>
          <w:b/>
          <w:lang w:val="en-US" w:eastAsia="ko-KR"/>
        </w:rPr>
        <w:t>c</w:t>
      </w:r>
      <w:r w:rsidRPr="00C720DB">
        <w:rPr>
          <w:rFonts w:eastAsia="맑은 고딕"/>
          <w:lang w:val="en-US" w:eastAsia="ko-KR"/>
        </w:rPr>
        <w:t xml:space="preserve"> Agreement at </w:t>
      </w:r>
      <w:r w:rsidRPr="00C720DB">
        <w:rPr>
          <w:rFonts w:eastAsia="맑은 고딕"/>
          <w:i/>
          <w:lang w:val="en-US" w:eastAsia="ko-KR"/>
        </w:rPr>
        <w:t>V</w:t>
      </w:r>
      <w:r w:rsidRPr="00C720DB">
        <w:rPr>
          <w:rFonts w:eastAsia="맑은 고딕"/>
          <w:vertAlign w:val="subscript"/>
          <w:lang w:val="en-US" w:eastAsia="ko-KR"/>
        </w:rPr>
        <w:t>AG</w:t>
      </w:r>
      <w:r w:rsidRPr="00C720DB">
        <w:rPr>
          <w:rFonts w:eastAsia="맑은 고딕"/>
          <w:lang w:val="en-US" w:eastAsia="ko-KR"/>
        </w:rPr>
        <w:t xml:space="preserve"> = 2.5 V (</w:t>
      </w:r>
      <w:r w:rsidRPr="00C720DB">
        <w:rPr>
          <w:rFonts w:eastAsia="맑은 고딕"/>
          <w:i/>
          <w:lang w:val="en-US" w:eastAsia="ko-KR"/>
        </w:rPr>
        <w:t>V</w:t>
      </w:r>
      <w:r w:rsidRPr="00C720DB">
        <w:rPr>
          <w:rFonts w:eastAsia="맑은 고딕"/>
          <w:vertAlign w:val="subscript"/>
          <w:lang w:val="en-US" w:eastAsia="ko-KR"/>
        </w:rPr>
        <w:t>PG</w:t>
      </w:r>
      <w:r w:rsidRPr="00C720DB">
        <w:rPr>
          <w:rFonts w:eastAsia="맑은 고딕"/>
          <w:lang w:val="en-US" w:eastAsia="ko-KR"/>
        </w:rPr>
        <w:t xml:space="preserve"> = 1.0 V, </w:t>
      </w:r>
      <w:r w:rsidRPr="00C720DB">
        <w:rPr>
          <w:rFonts w:eastAsia="맑은 고딕"/>
          <w:i/>
          <w:lang w:val="en-US" w:eastAsia="ko-KR"/>
        </w:rPr>
        <w:t>V</w:t>
      </w:r>
      <w:r w:rsidRPr="00C720DB">
        <w:rPr>
          <w:rFonts w:eastAsia="맑은 고딕"/>
          <w:vertAlign w:val="subscript"/>
          <w:lang w:val="en-US" w:eastAsia="ko-KR"/>
        </w:rPr>
        <w:t>DS</w:t>
      </w:r>
      <w:r w:rsidRPr="00C720DB">
        <w:rPr>
          <w:rFonts w:eastAsia="맑은 고딕"/>
          <w:lang w:val="en-US" w:eastAsia="ko-KR"/>
        </w:rPr>
        <w:t xml:space="preserve"> = 1.0 V). This supports bidirectional current summation needed for transpose-mode operations.</w:t>
      </w:r>
    </w:p>
    <w:p w14:paraId="2DF8C68C" w14:textId="77777777" w:rsidR="00B44476" w:rsidRPr="00DE44CE" w:rsidRDefault="00B44476" w:rsidP="00B44476">
      <w:pPr>
        <w:spacing w:line="480" w:lineRule="auto"/>
        <w:jc w:val="both"/>
        <w:rPr>
          <w:rFonts w:eastAsia="맑은 고딕"/>
          <w:lang w:val="en-US" w:eastAsia="ko-KR"/>
        </w:rPr>
      </w:pPr>
      <w:r w:rsidRPr="0004470A">
        <w:rPr>
          <w:rFonts w:eastAsia="맑은 고딕"/>
          <w:lang w:val="en-US" w:eastAsia="ko-KR"/>
        </w:rPr>
        <w:br w:type="page"/>
      </w:r>
    </w:p>
    <w:p w14:paraId="3BE5BC54" w14:textId="19A7985F" w:rsidR="00B44476" w:rsidRPr="00DE44CE" w:rsidRDefault="00237DC7" w:rsidP="00B44476">
      <w:pPr>
        <w:pStyle w:val="Addresses"/>
        <w:spacing w:line="480" w:lineRule="auto"/>
        <w:jc w:val="center"/>
        <w:rPr>
          <w:rFonts w:eastAsia="맑은 고딕"/>
          <w:lang w:eastAsia="ko-KR"/>
        </w:rPr>
      </w:pPr>
      <w:r w:rsidRPr="00237DC7">
        <w:rPr>
          <w:noProof/>
          <w:lang w:eastAsia="ko-KR"/>
        </w:rPr>
        <w:lastRenderedPageBreak/>
        <w:drawing>
          <wp:inline distT="0" distB="0" distL="0" distR="0" wp14:anchorId="59835CC9" wp14:editId="5E32AFDD">
            <wp:extent cx="5731510" cy="2997101"/>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997101"/>
                    </a:xfrm>
                    <a:prstGeom prst="rect">
                      <a:avLst/>
                    </a:prstGeom>
                    <a:noFill/>
                    <a:ln>
                      <a:noFill/>
                    </a:ln>
                  </pic:spPr>
                </pic:pic>
              </a:graphicData>
            </a:graphic>
          </wp:inline>
        </w:drawing>
      </w:r>
    </w:p>
    <w:p w14:paraId="7776C9B0" w14:textId="04482F52" w:rsidR="00B44476" w:rsidRPr="0092429E" w:rsidRDefault="00C720DB" w:rsidP="00C720DB">
      <w:pPr>
        <w:spacing w:after="160" w:line="480" w:lineRule="auto"/>
        <w:jc w:val="both"/>
        <w:rPr>
          <w:rFonts w:eastAsia="맑은 고딕"/>
          <w:lang w:val="en-US" w:eastAsia="ko-KR"/>
        </w:rPr>
      </w:pPr>
      <w:r w:rsidRPr="00C720DB">
        <w:rPr>
          <w:rFonts w:eastAsia="맑은 고딕"/>
          <w:b/>
          <w:lang w:val="en-US" w:eastAsia="ko-KR"/>
        </w:rPr>
        <w:t>Supplementary Figure 8. Outer-product programming fidelity for a representative target pattern. a</w:t>
      </w:r>
      <w:r w:rsidRPr="00C720DB">
        <w:rPr>
          <w:rFonts w:eastAsia="맑은 고딕"/>
          <w:lang w:val="en-US" w:eastAsia="ko-KR"/>
        </w:rPr>
        <w:t xml:space="preserve"> Target and measured conductance maps after a matrix-parallel update. </w:t>
      </w:r>
      <w:r w:rsidRPr="00C720DB">
        <w:rPr>
          <w:rFonts w:eastAsia="맑은 고딕"/>
          <w:b/>
          <w:lang w:val="en-US" w:eastAsia="ko-KR"/>
        </w:rPr>
        <w:t>b</w:t>
      </w:r>
      <w:r w:rsidRPr="00C720DB">
        <w:rPr>
          <w:rFonts w:eastAsia="맑은 고딕"/>
          <w:lang w:val="en-US" w:eastAsia="ko-KR"/>
        </w:rPr>
        <w:t xml:space="preserve"> Measured conductance versus target conductance with 1σ and 2σ variation bands. The point-wise comparison quantifies programming accuracy for the array-parallel update operation.</w:t>
      </w:r>
      <w:r w:rsidR="00B44476">
        <w:rPr>
          <w:rFonts w:eastAsia="맑은 고딕"/>
          <w:lang w:eastAsia="ko-KR"/>
        </w:rPr>
        <w:br w:type="page"/>
      </w:r>
    </w:p>
    <w:p w14:paraId="232469B6" w14:textId="620F8BDD" w:rsidR="00B44476" w:rsidRPr="00DE44CE" w:rsidRDefault="00237DC7" w:rsidP="00B44476">
      <w:pPr>
        <w:pStyle w:val="Addresses"/>
        <w:spacing w:line="480" w:lineRule="auto"/>
        <w:jc w:val="center"/>
        <w:rPr>
          <w:rFonts w:eastAsia="맑은 고딕"/>
          <w:lang w:val="de-DE" w:eastAsia="ko-KR"/>
        </w:rPr>
      </w:pPr>
      <w:r w:rsidRPr="00237DC7">
        <w:rPr>
          <w:noProof/>
          <w:lang w:eastAsia="ko-KR"/>
        </w:rPr>
        <w:lastRenderedPageBreak/>
        <w:drawing>
          <wp:inline distT="0" distB="0" distL="0" distR="0" wp14:anchorId="7E7EE1F6" wp14:editId="6E797296">
            <wp:extent cx="5731510" cy="209836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098360"/>
                    </a:xfrm>
                    <a:prstGeom prst="rect">
                      <a:avLst/>
                    </a:prstGeom>
                    <a:noFill/>
                    <a:ln>
                      <a:noFill/>
                    </a:ln>
                  </pic:spPr>
                </pic:pic>
              </a:graphicData>
            </a:graphic>
          </wp:inline>
        </w:drawing>
      </w:r>
    </w:p>
    <w:p w14:paraId="3299F0F9" w14:textId="5BD5FCA7" w:rsidR="0059111A" w:rsidRPr="00E97866" w:rsidRDefault="00E97866" w:rsidP="00E97866">
      <w:pPr>
        <w:spacing w:after="160" w:line="480" w:lineRule="auto"/>
        <w:jc w:val="both"/>
        <w:rPr>
          <w:rFonts w:eastAsia="맑은 고딕"/>
          <w:lang w:eastAsia="ko-KR"/>
        </w:rPr>
      </w:pPr>
      <w:r w:rsidRPr="00E97866">
        <w:rPr>
          <w:rFonts w:eastAsia="맑은 고딕"/>
          <w:b/>
          <w:lang w:val="en-US" w:eastAsia="ko-KR"/>
        </w:rPr>
        <w:t>Supplementary Figure 9. Additional pattern-transfer example for matrix-parallel programming.</w:t>
      </w:r>
      <w:r w:rsidRPr="00E97866">
        <w:rPr>
          <w:rFonts w:eastAsia="맑은 고딕"/>
          <w:lang w:val="en-US" w:eastAsia="ko-KR"/>
        </w:rPr>
        <w:t xml:space="preserve"> </w:t>
      </w:r>
      <w:r w:rsidRPr="00E97866">
        <w:rPr>
          <w:rFonts w:eastAsia="맑은 고딕"/>
          <w:b/>
          <w:lang w:val="en-US" w:eastAsia="ko-KR"/>
        </w:rPr>
        <w:t>a</w:t>
      </w:r>
      <w:r w:rsidRPr="00E97866">
        <w:rPr>
          <w:rFonts w:eastAsia="맑은 고딕"/>
          <w:lang w:val="en-US" w:eastAsia="ko-KR"/>
        </w:rPr>
        <w:t xml:space="preserve"> Target and measured conductance maps for a </w:t>
      </w:r>
      <w:r w:rsidR="00A73446">
        <w:rPr>
          <w:rFonts w:eastAsia="맑은 고딕"/>
          <w:lang w:val="en-US" w:eastAsia="ko-KR"/>
        </w:rPr>
        <w:t xml:space="preserve">rank-2 </w:t>
      </w:r>
      <w:r w:rsidRPr="00E97866">
        <w:rPr>
          <w:rFonts w:eastAsia="맑은 고딕"/>
          <w:lang w:val="en-US" w:eastAsia="ko-KR"/>
        </w:rPr>
        <w:t xml:space="preserve">letter-shaped pattern. </w:t>
      </w:r>
      <w:r w:rsidRPr="00E97866">
        <w:rPr>
          <w:rFonts w:eastAsia="맑은 고딕"/>
          <w:b/>
          <w:lang w:val="en-US" w:eastAsia="ko-KR"/>
        </w:rPr>
        <w:t>b</w:t>
      </w:r>
      <w:r w:rsidRPr="00E97866">
        <w:rPr>
          <w:rFonts w:eastAsia="맑은 고딕"/>
          <w:lang w:val="en-US" w:eastAsia="ko-KR"/>
        </w:rPr>
        <w:t xml:space="preserve"> Measured versus target conductance with 1σ and 2σ variation bands. This provides another view of pattern-transfer fidelity under the same array-parallel update scheme.</w:t>
      </w:r>
      <w:r w:rsidR="0059111A" w:rsidRPr="00E97866">
        <w:rPr>
          <w:rFonts w:eastAsia="맑은 고딕"/>
          <w:lang w:eastAsia="ko-KR"/>
        </w:rPr>
        <w:br w:type="page"/>
      </w:r>
    </w:p>
    <w:p w14:paraId="51BA2E29" w14:textId="06CD9F77" w:rsidR="00890FE2" w:rsidRPr="001D3A8A" w:rsidRDefault="00237DC7" w:rsidP="00B44476">
      <w:pPr>
        <w:pStyle w:val="Addresses"/>
        <w:spacing w:line="480" w:lineRule="auto"/>
        <w:jc w:val="both"/>
        <w:rPr>
          <w:rFonts w:eastAsia="맑은 고딕"/>
          <w:bCs/>
          <w:lang w:eastAsia="ko-KR"/>
        </w:rPr>
      </w:pPr>
      <w:r w:rsidRPr="00237DC7">
        <w:rPr>
          <w:noProof/>
          <w:lang w:eastAsia="ko-KR"/>
        </w:rPr>
        <w:lastRenderedPageBreak/>
        <w:drawing>
          <wp:inline distT="0" distB="0" distL="0" distR="0" wp14:anchorId="3719B58C" wp14:editId="41C4F066">
            <wp:extent cx="5731510" cy="4012182"/>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12182"/>
                    </a:xfrm>
                    <a:prstGeom prst="rect">
                      <a:avLst/>
                    </a:prstGeom>
                    <a:noFill/>
                    <a:ln>
                      <a:noFill/>
                    </a:ln>
                  </pic:spPr>
                </pic:pic>
              </a:graphicData>
            </a:graphic>
          </wp:inline>
        </w:drawing>
      </w:r>
    </w:p>
    <w:p w14:paraId="0BBD3F32" w14:textId="6C257E94" w:rsidR="0059111A" w:rsidRPr="001D3A8A" w:rsidRDefault="00E97866" w:rsidP="00E97866">
      <w:pPr>
        <w:spacing w:after="160" w:line="480" w:lineRule="auto"/>
        <w:rPr>
          <w:rFonts w:eastAsia="맑은 고딕"/>
          <w:bCs/>
          <w:lang w:val="en-US" w:eastAsia="ko-KR"/>
        </w:rPr>
      </w:pPr>
      <w:r w:rsidRPr="00E97866">
        <w:rPr>
          <w:rFonts w:eastAsia="맑은 고딕"/>
          <w:b/>
          <w:lang w:val="en-US" w:eastAsia="ko-KR"/>
        </w:rPr>
        <w:t xml:space="preserve">Supplementary Figure 10. Measured PWM output waveforms for different membrane voltages. </w:t>
      </w:r>
      <w:r w:rsidRPr="00E97866">
        <w:rPr>
          <w:rFonts w:eastAsia="맑은 고딕"/>
          <w:lang w:val="en-US" w:eastAsia="ko-KR"/>
        </w:rPr>
        <w:t xml:space="preserve">Output voltage is plotted versus time while </w:t>
      </w:r>
      <w:proofErr w:type="spellStart"/>
      <w:r w:rsidRPr="00E97866">
        <w:rPr>
          <w:rFonts w:eastAsia="맑은 고딕"/>
          <w:i/>
          <w:lang w:val="en-US" w:eastAsia="ko-KR"/>
        </w:rPr>
        <w:t>V</w:t>
      </w:r>
      <w:r w:rsidRPr="00E97866">
        <w:rPr>
          <w:rFonts w:eastAsia="맑은 고딕"/>
          <w:vertAlign w:val="subscript"/>
          <w:lang w:val="en-US" w:eastAsia="ko-KR"/>
        </w:rPr>
        <w:t>Mem</w:t>
      </w:r>
      <w:proofErr w:type="spellEnd"/>
      <w:r w:rsidRPr="00E97866">
        <w:rPr>
          <w:rFonts w:eastAsia="맑은 고딕"/>
          <w:lang w:val="en-US" w:eastAsia="ko-KR"/>
        </w:rPr>
        <w:t xml:space="preserve"> is swept from 0.5 to 2.5 V. The monotonic change in pulse width provides the time-domain encoding used in propagation and update signaling.</w:t>
      </w:r>
      <w:r w:rsidRPr="00E97866">
        <w:rPr>
          <w:rFonts w:eastAsia="맑은 고딕"/>
          <w:b/>
          <w:lang w:val="en-US" w:eastAsia="ko-KR"/>
        </w:rPr>
        <w:t xml:space="preserve"> </w:t>
      </w:r>
      <w:r w:rsidR="0059111A" w:rsidRPr="001D3A8A">
        <w:rPr>
          <w:rFonts w:eastAsia="맑은 고딕"/>
          <w:bCs/>
          <w:lang w:eastAsia="ko-KR"/>
        </w:rPr>
        <w:br w:type="page"/>
      </w:r>
    </w:p>
    <w:p w14:paraId="4A1264C3" w14:textId="374EEF3C" w:rsidR="00325CE3" w:rsidRPr="001D3A8A" w:rsidRDefault="00E97866" w:rsidP="00325CE3">
      <w:pPr>
        <w:adjustRightInd w:val="0"/>
        <w:spacing w:afterLines="50" w:after="120" w:line="360" w:lineRule="auto"/>
        <w:jc w:val="center"/>
        <w:rPr>
          <w:b/>
          <w:bCs/>
          <w:color w:val="000000"/>
          <w:szCs w:val="20"/>
        </w:rPr>
      </w:pPr>
      <w:r w:rsidRPr="00E97866">
        <w:rPr>
          <w:noProof/>
          <w:lang w:val="en-US" w:eastAsia="ko-KR"/>
        </w:rPr>
        <w:lastRenderedPageBreak/>
        <w:drawing>
          <wp:inline distT="0" distB="0" distL="0" distR="0" wp14:anchorId="2BDEF7D1" wp14:editId="7A604A15">
            <wp:extent cx="5731510" cy="2771280"/>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771280"/>
                    </a:xfrm>
                    <a:prstGeom prst="rect">
                      <a:avLst/>
                    </a:prstGeom>
                    <a:noFill/>
                    <a:ln>
                      <a:noFill/>
                    </a:ln>
                  </pic:spPr>
                </pic:pic>
              </a:graphicData>
            </a:graphic>
          </wp:inline>
        </w:drawing>
      </w:r>
    </w:p>
    <w:p w14:paraId="63A67F0C" w14:textId="2100D7EA" w:rsidR="0059111A" w:rsidRDefault="00E97866" w:rsidP="00B44476">
      <w:pPr>
        <w:pStyle w:val="Addresses"/>
        <w:spacing w:line="480" w:lineRule="auto"/>
        <w:jc w:val="both"/>
        <w:rPr>
          <w:rFonts w:eastAsia="맑은 고딕"/>
          <w:bCs/>
          <w:lang w:val="de-DE" w:eastAsia="ko-KR"/>
        </w:rPr>
      </w:pPr>
      <w:r w:rsidRPr="00E97866">
        <w:rPr>
          <w:rFonts w:eastAsia="맑은 고딕"/>
          <w:b/>
          <w:lang w:val="de-DE" w:eastAsia="ko-KR"/>
        </w:rPr>
        <w:t>Supplementary Figure 11. Effect of update-vector quantization resolution on learning. a</w:t>
      </w:r>
      <w:r w:rsidRPr="00E97866">
        <w:rPr>
          <w:rFonts w:eastAsia="맑은 고딕"/>
          <w:lang w:val="de-DE" w:eastAsia="ko-KR"/>
        </w:rPr>
        <w:t xml:space="preserve"> Classification accuracy versus training epoch for quantization levels from 1 to 6 bits (quantize level </w:t>
      </w:r>
      <w:r w:rsidRPr="00E97866">
        <w:rPr>
          <w:rFonts w:eastAsia="맑은 고딕"/>
          <w:i/>
          <w:lang w:val="de-DE" w:eastAsia="ko-KR"/>
        </w:rPr>
        <w:t>N</w:t>
      </w:r>
      <w:r w:rsidRPr="00E97866">
        <w:rPr>
          <w:rFonts w:eastAsia="맑은 고딕"/>
          <w:vertAlign w:val="subscript"/>
          <w:lang w:val="de-DE" w:eastAsia="ko-KR"/>
        </w:rPr>
        <w:t>Q</w:t>
      </w:r>
      <w:r w:rsidRPr="00E97866">
        <w:rPr>
          <w:rFonts w:eastAsia="맑은 고딕"/>
          <w:lang w:val="de-DE" w:eastAsia="ko-KR"/>
        </w:rPr>
        <w:t xml:space="preserve">). </w:t>
      </w:r>
      <w:r w:rsidRPr="00E97866">
        <w:rPr>
          <w:rFonts w:eastAsia="맑은 고딕"/>
          <w:b/>
          <w:lang w:val="de-DE" w:eastAsia="ko-KR"/>
        </w:rPr>
        <w:t>b</w:t>
      </w:r>
      <w:r w:rsidRPr="00E97866">
        <w:rPr>
          <w:rFonts w:eastAsia="맑은 고딕"/>
          <w:lang w:val="de-DE" w:eastAsia="ko-KR"/>
        </w:rPr>
        <w:t xml:space="preserve"> Maximum accuracy versus quantized bits, showing saturation beyond </w:t>
      </w:r>
      <w:r w:rsidRPr="00E97866">
        <w:rPr>
          <w:rFonts w:eastAsia="맑은 고딕"/>
          <w:i/>
          <w:lang w:val="de-DE" w:eastAsia="ko-KR"/>
        </w:rPr>
        <w:t>N</w:t>
      </w:r>
      <w:r w:rsidRPr="00E97866">
        <w:rPr>
          <w:rFonts w:eastAsia="맑은 고딕"/>
          <w:vertAlign w:val="subscript"/>
          <w:lang w:val="de-DE" w:eastAsia="ko-KR"/>
        </w:rPr>
        <w:t>Q</w:t>
      </w:r>
      <w:r w:rsidRPr="00E97866">
        <w:rPr>
          <w:rFonts w:eastAsia="맑은 고딕"/>
          <w:lang w:val="de-DE" w:eastAsia="ko-KR"/>
        </w:rPr>
        <w:t xml:space="preserve"> &gt; </w:t>
      </w:r>
      <w:r>
        <w:rPr>
          <w:rFonts w:eastAsia="맑은 고딕"/>
          <w:lang w:val="de-DE" w:eastAsia="ko-KR"/>
        </w:rPr>
        <w:t>4 bits</w:t>
      </w:r>
      <w:r w:rsidRPr="00E97866">
        <w:rPr>
          <w:rFonts w:eastAsia="맑은 고딕"/>
          <w:lang w:val="de-DE" w:eastAsia="ko-KR"/>
        </w:rPr>
        <w:t>. The result motivates the quantization setting used for the time-domain update engine.</w:t>
      </w:r>
    </w:p>
    <w:p w14:paraId="13BB41CA" w14:textId="6F06ACC6" w:rsidR="00325CE3" w:rsidRDefault="00325CE3">
      <w:pPr>
        <w:spacing w:after="160"/>
        <w:rPr>
          <w:rFonts w:eastAsia="맑은 고딕"/>
          <w:noProof/>
          <w:color w:val="FF0000"/>
          <w:szCs w:val="20"/>
        </w:rPr>
      </w:pPr>
      <w:r>
        <w:rPr>
          <w:rFonts w:eastAsia="맑은 고딕"/>
          <w:noProof/>
          <w:color w:val="FF0000"/>
          <w:szCs w:val="20"/>
        </w:rPr>
        <w:br w:type="page"/>
      </w:r>
    </w:p>
    <w:p w14:paraId="6E1F165F" w14:textId="77777777" w:rsidR="00325CE3" w:rsidRPr="005E2441" w:rsidRDefault="00325CE3" w:rsidP="00325CE3">
      <w:pPr>
        <w:adjustRightInd w:val="0"/>
        <w:spacing w:afterLines="50" w:after="120" w:line="360" w:lineRule="auto"/>
        <w:rPr>
          <w:rFonts w:eastAsia="맑은 고딕"/>
          <w:noProof/>
          <w:color w:val="FF0000"/>
          <w:szCs w:val="20"/>
        </w:rPr>
      </w:pPr>
    </w:p>
    <w:p w14:paraId="11D79051" w14:textId="02AC4A81" w:rsidR="00325CE3" w:rsidRPr="001D3A8A" w:rsidRDefault="00237DC7" w:rsidP="00325CE3">
      <w:pPr>
        <w:adjustRightInd w:val="0"/>
        <w:spacing w:afterLines="50" w:after="120" w:line="360" w:lineRule="auto"/>
        <w:jc w:val="center"/>
        <w:rPr>
          <w:rFonts w:eastAsia="맑은 고딕"/>
          <w:noProof/>
          <w:color w:val="000000"/>
          <w:szCs w:val="20"/>
        </w:rPr>
      </w:pPr>
      <w:r w:rsidRPr="00237DC7">
        <w:rPr>
          <w:noProof/>
          <w:lang w:val="en-US" w:eastAsia="ko-KR"/>
        </w:rPr>
        <w:drawing>
          <wp:inline distT="0" distB="0" distL="0" distR="0" wp14:anchorId="158B6EE3" wp14:editId="008ED5CA">
            <wp:extent cx="4481830" cy="4038600"/>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1830" cy="4038600"/>
                    </a:xfrm>
                    <a:prstGeom prst="rect">
                      <a:avLst/>
                    </a:prstGeom>
                    <a:noFill/>
                    <a:ln>
                      <a:noFill/>
                    </a:ln>
                  </pic:spPr>
                </pic:pic>
              </a:graphicData>
            </a:graphic>
          </wp:inline>
        </w:drawing>
      </w:r>
    </w:p>
    <w:p w14:paraId="3C8606B3" w14:textId="626FCF84" w:rsidR="00325CE3" w:rsidRPr="005E2441" w:rsidRDefault="00E97866" w:rsidP="00325CE3">
      <w:pPr>
        <w:adjustRightInd w:val="0"/>
        <w:spacing w:afterLines="50" w:after="120" w:line="360" w:lineRule="auto"/>
        <w:rPr>
          <w:color w:val="FF0000"/>
          <w:highlight w:val="yellow"/>
        </w:rPr>
      </w:pPr>
      <w:r w:rsidRPr="00E97866">
        <w:rPr>
          <w:rFonts w:eastAsia="맑은 고딕"/>
          <w:b/>
          <w:lang w:eastAsia="ko-KR"/>
        </w:rPr>
        <w:t xml:space="preserve">Supplementary Figure 12. Device-to-device spread in erase-driven conductance update. </w:t>
      </w:r>
      <w:r w:rsidRPr="00E97866">
        <w:rPr>
          <w:rFonts w:eastAsia="맑은 고딕"/>
          <w:lang w:eastAsia="ko-KR"/>
        </w:rPr>
        <w:t>Conductance is plotted versus pulse number under erase pulses (</w:t>
      </w:r>
      <w:r w:rsidRPr="00E97866">
        <w:rPr>
          <w:rFonts w:eastAsia="맑은 고딕"/>
          <w:i/>
          <w:lang w:eastAsia="ko-KR"/>
        </w:rPr>
        <w:t>V</w:t>
      </w:r>
      <w:r w:rsidRPr="00E97866">
        <w:rPr>
          <w:rFonts w:eastAsia="맑은 고딕"/>
          <w:vertAlign w:val="subscript"/>
          <w:lang w:eastAsia="ko-KR"/>
        </w:rPr>
        <w:t>ERS</w:t>
      </w:r>
      <w:r w:rsidRPr="00E97866">
        <w:rPr>
          <w:rFonts w:eastAsia="맑은 고딕"/>
          <w:lang w:eastAsia="ko-KR"/>
        </w:rPr>
        <w:t xml:space="preserve"> = −7 V, </w:t>
      </w:r>
      <w:r w:rsidRPr="00E97866">
        <w:rPr>
          <w:rFonts w:eastAsia="맑은 고딕"/>
          <w:i/>
          <w:lang w:eastAsia="ko-KR"/>
        </w:rPr>
        <w:t>t</w:t>
      </w:r>
      <w:r w:rsidRPr="00E97866">
        <w:rPr>
          <w:rFonts w:eastAsia="맑은 고딕"/>
          <w:vertAlign w:val="subscript"/>
          <w:lang w:eastAsia="ko-KR"/>
        </w:rPr>
        <w:t>p</w:t>
      </w:r>
      <w:r w:rsidRPr="00E97866">
        <w:rPr>
          <w:rFonts w:eastAsia="맑은 고딕"/>
          <w:lang w:eastAsia="ko-KR"/>
        </w:rPr>
        <w:t xml:space="preserve"> = 100 ms) measured at </w:t>
      </w:r>
      <w:r w:rsidRPr="00E97866">
        <w:rPr>
          <w:rFonts w:eastAsia="맑은 고딕"/>
          <w:i/>
          <w:lang w:eastAsia="ko-KR"/>
        </w:rPr>
        <w:t>V</w:t>
      </w:r>
      <w:r w:rsidRPr="00E97866">
        <w:rPr>
          <w:rFonts w:eastAsia="맑은 고딕"/>
          <w:vertAlign w:val="subscript"/>
          <w:lang w:eastAsia="ko-KR"/>
        </w:rPr>
        <w:t>PG</w:t>
      </w:r>
      <w:r w:rsidRPr="00E97866">
        <w:rPr>
          <w:rFonts w:eastAsia="맑은 고딕"/>
          <w:lang w:eastAsia="ko-KR"/>
        </w:rPr>
        <w:t xml:space="preserve"> = 2.5 V, </w:t>
      </w:r>
      <w:r w:rsidRPr="00E97866">
        <w:rPr>
          <w:rFonts w:eastAsia="맑은 고딕"/>
          <w:i/>
          <w:lang w:eastAsia="ko-KR"/>
        </w:rPr>
        <w:t>V</w:t>
      </w:r>
      <w:r w:rsidRPr="00E97866">
        <w:rPr>
          <w:rFonts w:eastAsia="맑은 고딕"/>
          <w:vertAlign w:val="subscript"/>
          <w:lang w:eastAsia="ko-KR"/>
        </w:rPr>
        <w:t>AG</w:t>
      </w:r>
      <w:r w:rsidRPr="00E97866">
        <w:rPr>
          <w:rFonts w:eastAsia="맑은 고딕"/>
          <w:lang w:eastAsia="ko-KR"/>
        </w:rPr>
        <w:t xml:space="preserve"> = 3.0 V, and </w:t>
      </w:r>
      <w:r w:rsidRPr="00E97866">
        <w:rPr>
          <w:rFonts w:eastAsia="맑은 고딕"/>
          <w:i/>
          <w:lang w:eastAsia="ko-KR"/>
        </w:rPr>
        <w:t>V</w:t>
      </w:r>
      <w:r w:rsidRPr="00E97866">
        <w:rPr>
          <w:rFonts w:eastAsia="맑은 고딕"/>
          <w:vertAlign w:val="subscript"/>
          <w:lang w:eastAsia="ko-KR"/>
        </w:rPr>
        <w:t>DS</w:t>
      </w:r>
      <w:r w:rsidRPr="00E97866">
        <w:rPr>
          <w:rFonts w:eastAsia="맑은 고딕"/>
          <w:lang w:eastAsia="ko-KR"/>
        </w:rPr>
        <w:t xml:space="preserve"> = 1.0 V. The distribution illustrates variability in update trajectories that informs the device-aware non-ideality model.</w:t>
      </w:r>
    </w:p>
    <w:p w14:paraId="7CBBD9E4" w14:textId="4F4684E6" w:rsidR="00325CE3" w:rsidRPr="001D3A8A" w:rsidRDefault="00237DC7" w:rsidP="00325CE3">
      <w:pPr>
        <w:adjustRightInd w:val="0"/>
        <w:spacing w:afterLines="50" w:after="120" w:line="360" w:lineRule="auto"/>
        <w:jc w:val="center"/>
        <w:rPr>
          <w:bCs/>
          <w:color w:val="000000"/>
          <w:szCs w:val="20"/>
        </w:rPr>
      </w:pPr>
      <w:r w:rsidRPr="00237DC7">
        <w:rPr>
          <w:noProof/>
          <w:lang w:val="en-US" w:eastAsia="ko-KR"/>
        </w:rPr>
        <w:lastRenderedPageBreak/>
        <w:drawing>
          <wp:inline distT="0" distB="0" distL="0" distR="0" wp14:anchorId="60D63CB3" wp14:editId="612E7B8C">
            <wp:extent cx="4731385" cy="367157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1385" cy="3671570"/>
                    </a:xfrm>
                    <a:prstGeom prst="rect">
                      <a:avLst/>
                    </a:prstGeom>
                    <a:noFill/>
                    <a:ln>
                      <a:noFill/>
                    </a:ln>
                  </pic:spPr>
                </pic:pic>
              </a:graphicData>
            </a:graphic>
          </wp:inline>
        </w:drawing>
      </w:r>
    </w:p>
    <w:p w14:paraId="2821684D" w14:textId="68075828" w:rsidR="00325CE3" w:rsidRPr="001D3A8A" w:rsidRDefault="00E97866" w:rsidP="00E97866">
      <w:pPr>
        <w:spacing w:after="160" w:line="480" w:lineRule="auto"/>
        <w:jc w:val="both"/>
        <w:rPr>
          <w:b/>
          <w:bCs/>
          <w:color w:val="000000"/>
          <w:szCs w:val="20"/>
        </w:rPr>
      </w:pPr>
      <w:r w:rsidRPr="00E97866">
        <w:rPr>
          <w:rFonts w:eastAsia="맑은 고딕"/>
          <w:b/>
          <w:lang w:eastAsia="ko-KR"/>
        </w:rPr>
        <w:t xml:space="preserve">Supplementary Figure 13. Scaling of weight-transfer latency with array size. </w:t>
      </w:r>
      <w:r w:rsidRPr="00E97866">
        <w:rPr>
          <w:rFonts w:eastAsia="맑은 고딕"/>
          <w:lang w:eastAsia="ko-KR"/>
        </w:rPr>
        <w:t xml:space="preserve">Relative latency normalized by </w:t>
      </w:r>
      <w:r w:rsidRPr="00E97866">
        <w:rPr>
          <w:rFonts w:eastAsia="맑은 고딕"/>
          <w:i/>
          <w:lang w:eastAsia="ko-KR"/>
        </w:rPr>
        <w:t>W</w:t>
      </w:r>
      <w:r w:rsidRPr="00E97866">
        <w:rPr>
          <w:rFonts w:eastAsia="맑은 고딕"/>
          <w:vertAlign w:val="subscript"/>
          <w:lang w:eastAsia="ko-KR"/>
        </w:rPr>
        <w:t>MAX</w:t>
      </w:r>
      <w:r w:rsidRPr="00E97866">
        <w:rPr>
          <w:rFonts w:eastAsia="맑은 고딕"/>
          <w:lang w:eastAsia="ko-KR"/>
        </w:rPr>
        <w:t xml:space="preserve"> is plotted versus array row size for row-by-row transfer and the proposed matrix-parallel scheme (rank = 20).</w:t>
      </w:r>
      <w:r w:rsidRPr="00E97866">
        <w:rPr>
          <w:rFonts w:eastAsia="맑은 고딕"/>
          <w:b/>
          <w:lang w:eastAsia="ko-KR"/>
        </w:rPr>
        <w:t xml:space="preserve"> </w:t>
      </w:r>
      <w:r w:rsidRPr="00E97866">
        <w:rPr>
          <w:rFonts w:eastAsia="맑은 고딕"/>
          <w:lang w:eastAsia="ko-KR"/>
        </w:rPr>
        <w:t>The proposed scheme keeps transfer latency nearly constant with array size because it is set by the number of parallel update cycles rather than the number of individually addressed cells.</w:t>
      </w:r>
      <w:r w:rsidRPr="00E97866">
        <w:rPr>
          <w:rFonts w:eastAsia="맑은 고딕"/>
          <w:b/>
          <w:lang w:eastAsia="ko-KR"/>
        </w:rPr>
        <w:t xml:space="preserve"> </w:t>
      </w:r>
      <w:r w:rsidR="00325CE3" w:rsidRPr="001D3A8A">
        <w:rPr>
          <w:b/>
          <w:bCs/>
          <w:color w:val="000000"/>
          <w:szCs w:val="20"/>
        </w:rPr>
        <w:br w:type="page"/>
      </w:r>
    </w:p>
    <w:p w14:paraId="7DF7EAAC" w14:textId="071A959E" w:rsidR="00325CE3" w:rsidRPr="001D3A8A" w:rsidRDefault="00237DC7" w:rsidP="00325CE3">
      <w:pPr>
        <w:adjustRightInd w:val="0"/>
        <w:spacing w:afterLines="50" w:after="120" w:line="360" w:lineRule="auto"/>
        <w:jc w:val="center"/>
        <w:rPr>
          <w:bCs/>
          <w:color w:val="000000"/>
          <w:szCs w:val="20"/>
        </w:rPr>
      </w:pPr>
      <w:r w:rsidRPr="00237DC7">
        <w:rPr>
          <w:noProof/>
          <w:lang w:val="en-US" w:eastAsia="ko-KR"/>
        </w:rPr>
        <w:lastRenderedPageBreak/>
        <w:drawing>
          <wp:inline distT="0" distB="0" distL="0" distR="0" wp14:anchorId="26614BFC" wp14:editId="7A91A542">
            <wp:extent cx="5527964" cy="4434358"/>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9125" cy="4435289"/>
                    </a:xfrm>
                    <a:prstGeom prst="rect">
                      <a:avLst/>
                    </a:prstGeom>
                    <a:noFill/>
                    <a:ln>
                      <a:noFill/>
                    </a:ln>
                  </pic:spPr>
                </pic:pic>
              </a:graphicData>
            </a:graphic>
          </wp:inline>
        </w:drawing>
      </w:r>
    </w:p>
    <w:p w14:paraId="7D643D69" w14:textId="77777777" w:rsidR="00E97866" w:rsidRDefault="00E97866" w:rsidP="00E97866">
      <w:pPr>
        <w:spacing w:after="160" w:line="480" w:lineRule="auto"/>
        <w:jc w:val="both"/>
      </w:pPr>
      <w:r>
        <w:rPr>
          <w:rStyle w:val="af1"/>
        </w:rPr>
        <w:t>Supplementary Figure 14. Training-latency counting for conventional row-by-row weight updates.</w:t>
      </w:r>
      <w:r>
        <w:t xml:space="preserve"> An </w:t>
      </w:r>
      <w:r w:rsidRPr="00DF09A0">
        <w:rPr>
          <w:rStyle w:val="katex-mathml"/>
          <w:i/>
        </w:rPr>
        <w:t>m</w:t>
      </w:r>
      <w:r>
        <w:rPr>
          <w:rStyle w:val="katex-mathml"/>
        </w:rPr>
        <w:t>×</w:t>
      </w:r>
      <w:r w:rsidRPr="00DF09A0">
        <w:rPr>
          <w:rStyle w:val="katex-mathml"/>
          <w:i/>
        </w:rPr>
        <w:t>m</w:t>
      </w:r>
      <w:r w:rsidRPr="00DF09A0">
        <w:rPr>
          <w:i/>
        </w:rPr>
        <w:t xml:space="preserve"> </w:t>
      </w:r>
      <w:r>
        <w:t>array is updated sequentially by sweeping rows in a program (PGM) phase and an erase (ERS) phase, so the per-sample training latency scales as :</w:t>
      </w:r>
      <w:r>
        <w:br/>
      </w:r>
      <w:r w:rsidRPr="00E97866">
        <w:rPr>
          <w:rStyle w:val="katex-mathml"/>
          <w:i/>
        </w:rPr>
        <w:t>T</w:t>
      </w:r>
      <w:r w:rsidRPr="00E97866">
        <w:rPr>
          <w:rStyle w:val="katex-mathml"/>
          <w:vertAlign w:val="subscript"/>
        </w:rPr>
        <w:t>train,conv</w:t>
      </w:r>
      <w:r>
        <w:rPr>
          <w:rStyle w:val="katex-mathml"/>
        </w:rPr>
        <w:t>=2 </w:t>
      </w:r>
      <w:r w:rsidRPr="00E97866">
        <w:rPr>
          <w:rStyle w:val="katex-mathml"/>
          <w:i/>
        </w:rPr>
        <w:t>m</w:t>
      </w:r>
      <w:r>
        <w:rPr>
          <w:rStyle w:val="katex-mathml"/>
        </w:rPr>
        <w:t> </w:t>
      </w:r>
      <w:r w:rsidRPr="00E97866">
        <w:rPr>
          <w:rStyle w:val="katex-mathml"/>
          <w:i/>
        </w:rPr>
        <w:t>W</w:t>
      </w:r>
      <w:r w:rsidRPr="00E97866">
        <w:rPr>
          <w:rStyle w:val="katex-mathml"/>
          <w:vertAlign w:val="subscript"/>
        </w:rPr>
        <w:t>MAX</w:t>
      </w:r>
      <w:r>
        <w:t>,</w:t>
      </w:r>
    </w:p>
    <w:p w14:paraId="3D9CCA09" w14:textId="417D4246" w:rsidR="00325CE3" w:rsidRPr="001D3A8A" w:rsidRDefault="00E97866" w:rsidP="00E97866">
      <w:pPr>
        <w:spacing w:after="160" w:line="480" w:lineRule="auto"/>
        <w:jc w:val="both"/>
        <w:rPr>
          <w:color w:val="FF0000"/>
        </w:rPr>
      </w:pPr>
      <w:r>
        <w:t xml:space="preserve">where </w:t>
      </w:r>
      <w:r w:rsidRPr="00E97866">
        <w:rPr>
          <w:rStyle w:val="katex-mathml"/>
          <w:i/>
        </w:rPr>
        <w:t>W</w:t>
      </w:r>
      <w:r w:rsidRPr="00E97866">
        <w:rPr>
          <w:rStyle w:val="katex-mathml"/>
          <w:vertAlign w:val="subscript"/>
        </w:rPr>
        <w:t>MAX</w:t>
      </w:r>
      <w:r>
        <w:rPr>
          <w:rStyle w:val="vlist-s"/>
        </w:rPr>
        <w:t xml:space="preserve"> </w:t>
      </w:r>
      <w:r>
        <w:t>is the maximum admitted pulse width per update phase. This illustrates that conventional in-array learning incurs a latency that grows linearly with array dimension.</w:t>
      </w:r>
      <w:r w:rsidRPr="001D3A8A">
        <w:rPr>
          <w:color w:val="FF0000"/>
        </w:rPr>
        <w:t xml:space="preserve"> </w:t>
      </w:r>
      <w:r w:rsidR="00325CE3" w:rsidRPr="001D3A8A">
        <w:rPr>
          <w:color w:val="FF0000"/>
        </w:rPr>
        <w:br w:type="page"/>
      </w:r>
    </w:p>
    <w:p w14:paraId="42FF86F2" w14:textId="15D5D6FA" w:rsidR="00325CE3" w:rsidRPr="001D3A8A" w:rsidRDefault="00237DC7" w:rsidP="00325CE3">
      <w:pPr>
        <w:adjustRightInd w:val="0"/>
        <w:spacing w:afterLines="50" w:after="120" w:line="360" w:lineRule="auto"/>
        <w:jc w:val="center"/>
        <w:rPr>
          <w:bCs/>
          <w:color w:val="000000"/>
          <w:szCs w:val="20"/>
        </w:rPr>
      </w:pPr>
      <w:r w:rsidRPr="00237DC7">
        <w:rPr>
          <w:noProof/>
          <w:lang w:val="en-US" w:eastAsia="ko-KR"/>
        </w:rPr>
        <w:lastRenderedPageBreak/>
        <w:drawing>
          <wp:inline distT="0" distB="0" distL="0" distR="0" wp14:anchorId="2306D273" wp14:editId="1FBDFD66">
            <wp:extent cx="5731510" cy="3212537"/>
            <wp:effectExtent l="0" t="0" r="254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212537"/>
                    </a:xfrm>
                    <a:prstGeom prst="rect">
                      <a:avLst/>
                    </a:prstGeom>
                    <a:noFill/>
                    <a:ln>
                      <a:noFill/>
                    </a:ln>
                  </pic:spPr>
                </pic:pic>
              </a:graphicData>
            </a:graphic>
          </wp:inline>
        </w:drawing>
      </w:r>
    </w:p>
    <w:p w14:paraId="0E850DBA" w14:textId="4EEC129B" w:rsidR="00325CE3" w:rsidRPr="00E97866" w:rsidRDefault="00E97866" w:rsidP="00E97866">
      <w:pPr>
        <w:spacing w:after="160" w:line="480" w:lineRule="auto"/>
        <w:jc w:val="both"/>
        <w:rPr>
          <w:b/>
          <w:bCs/>
          <w:color w:val="000000"/>
          <w:szCs w:val="20"/>
        </w:rPr>
      </w:pPr>
      <w:r w:rsidRPr="00E97866">
        <w:rPr>
          <w:rStyle w:val="af1"/>
        </w:rPr>
        <w:t>Supplementary Figure 15. Training-latency counting for matrix-parallel outer-product updates.</w:t>
      </w:r>
      <w:r w:rsidRPr="00E97866">
        <w:t xml:space="preserve"> For an outer-product update </w:t>
      </w:r>
      <w:r w:rsidRPr="00E97866">
        <w:rPr>
          <w:rStyle w:val="katex-mathml"/>
        </w:rPr>
        <w:t>Δ</w:t>
      </w:r>
      <w:r w:rsidRPr="00E97866">
        <w:rPr>
          <w:rStyle w:val="katex-mathml"/>
          <w:i/>
        </w:rPr>
        <w:t>W</w:t>
      </w:r>
      <w:r w:rsidRPr="00E97866">
        <w:rPr>
          <w:rStyle w:val="katex-mathml"/>
          <w:rFonts w:ascii="바탕" w:eastAsia="바탕" w:hAnsi="바탕" w:cs="바탕" w:hint="eastAsia"/>
        </w:rPr>
        <w:t>∝</w:t>
      </w:r>
      <w:r w:rsidRPr="00E97866">
        <w:rPr>
          <w:rStyle w:val="katex-mathml"/>
          <w:i/>
        </w:rPr>
        <w:t>x</w:t>
      </w:r>
      <w:r w:rsidRPr="00E97866">
        <w:rPr>
          <w:rStyle w:val="katex-mathml"/>
        </w:rPr>
        <w:t> </w:t>
      </w:r>
      <w:r w:rsidRPr="00E97866">
        <w:rPr>
          <w:rStyle w:val="katex-mathml"/>
          <w:i/>
        </w:rPr>
        <w:t>y</w:t>
      </w:r>
      <w:r w:rsidRPr="00E97866">
        <w:rPr>
          <w:rStyle w:val="katex-mathml"/>
          <w:vertAlign w:val="superscript"/>
        </w:rPr>
        <w:t>T</w:t>
      </w:r>
      <w:r w:rsidRPr="00E97866">
        <w:t xml:space="preserve">, the full </w:t>
      </w:r>
      <w:r w:rsidRPr="00E97866">
        <w:rPr>
          <w:rStyle w:val="katex-mathml"/>
        </w:rPr>
        <w:t>m×</w:t>
      </w:r>
      <w:r w:rsidRPr="006E30ED">
        <w:rPr>
          <w:rStyle w:val="katex-mathml"/>
          <w:i/>
        </w:rPr>
        <w:t>m</w:t>
      </w:r>
      <w:r w:rsidRPr="00E97866">
        <w:t xml:space="preserve"> conductance matrix is updated in a fixed number of array-level update cycles by applying row and column waveforms in parallel, resulting in</w:t>
      </w:r>
      <w:r>
        <w:t xml:space="preserve"> </w:t>
      </w:r>
      <w:r w:rsidRPr="00E97866">
        <w:rPr>
          <w:rStyle w:val="katex-mathml"/>
          <w:i/>
        </w:rPr>
        <w:t>T</w:t>
      </w:r>
      <w:r w:rsidRPr="00E97866">
        <w:rPr>
          <w:rStyle w:val="katex-mathml"/>
          <w:vertAlign w:val="subscript"/>
        </w:rPr>
        <w:t>train,prop</w:t>
      </w:r>
      <w:r w:rsidRPr="00E97866">
        <w:rPr>
          <w:rStyle w:val="katex-mathml"/>
        </w:rPr>
        <w:t>=4 </w:t>
      </w:r>
      <w:r w:rsidRPr="00E97866">
        <w:rPr>
          <w:rStyle w:val="katex-mathml"/>
          <w:i/>
        </w:rPr>
        <w:t>W</w:t>
      </w:r>
      <w:r w:rsidRPr="00E97866">
        <w:rPr>
          <w:rStyle w:val="katex-mathml"/>
          <w:vertAlign w:val="subscript"/>
        </w:rPr>
        <w:t>MAX</w:t>
      </w:r>
      <w:r w:rsidRPr="00E97866">
        <w:t>.</w:t>
      </w:r>
      <w:r>
        <w:t xml:space="preserve"> </w:t>
      </w:r>
      <w:r w:rsidRPr="00E97866">
        <w:t>Relative to the row-by-row baseline, the latency ratio becomes</w:t>
      </w:r>
      <w:r>
        <w:t xml:space="preserve"> </w:t>
      </w:r>
      <w:r w:rsidRPr="00E97866">
        <w:rPr>
          <w:rStyle w:val="katex-mathml"/>
          <w:i/>
        </w:rPr>
        <w:t>T</w:t>
      </w:r>
      <w:r w:rsidRPr="00E97866">
        <w:rPr>
          <w:rStyle w:val="katex-mathml"/>
          <w:vertAlign w:val="subscript"/>
        </w:rPr>
        <w:t>train,prop</w:t>
      </w:r>
      <w:r w:rsidRPr="00E97866">
        <w:rPr>
          <w:rStyle w:val="katex-mathml"/>
        </w:rPr>
        <w:t>/</w:t>
      </w:r>
      <w:r w:rsidRPr="00E97866">
        <w:rPr>
          <w:rStyle w:val="mord"/>
          <w:i/>
        </w:rPr>
        <w:t>T</w:t>
      </w:r>
      <w:r w:rsidRPr="00E97866">
        <w:rPr>
          <w:rStyle w:val="mord"/>
          <w:vertAlign w:val="subscript"/>
        </w:rPr>
        <w:t>train</w:t>
      </w:r>
      <w:r w:rsidRPr="00E97866">
        <w:rPr>
          <w:rStyle w:val="mpunct"/>
          <w:vertAlign w:val="subscript"/>
        </w:rPr>
        <w:t>,</w:t>
      </w:r>
      <w:r w:rsidRPr="00E97866">
        <w:rPr>
          <w:rStyle w:val="mord"/>
          <w:vertAlign w:val="subscript"/>
        </w:rPr>
        <w:t>conv</w:t>
      </w:r>
      <w:r w:rsidRPr="00E97866">
        <w:rPr>
          <w:rStyle w:val="vlist-s"/>
        </w:rPr>
        <w:t>​</w:t>
      </w:r>
      <w:r w:rsidRPr="00E97866">
        <w:rPr>
          <w:rStyle w:val="mrel"/>
        </w:rPr>
        <w:t>=</w:t>
      </w:r>
      <w:r w:rsidRPr="00E97866">
        <w:rPr>
          <w:rStyle w:val="mord"/>
        </w:rPr>
        <w:t>2/</w:t>
      </w:r>
      <w:r w:rsidRPr="00E97866">
        <w:rPr>
          <w:rStyle w:val="mord"/>
          <w:i/>
        </w:rPr>
        <w:t>m</w:t>
      </w:r>
      <w:r w:rsidRPr="00E97866">
        <w:t xml:space="preserve">, showing that the proposed update primitive removes the linear dependence on </w:t>
      </w:r>
      <w:r w:rsidRPr="00E97866">
        <w:rPr>
          <w:rStyle w:val="katex-mathml"/>
          <w:i/>
        </w:rPr>
        <w:t>m</w:t>
      </w:r>
      <w:r w:rsidRPr="00E97866">
        <w:t>.</w:t>
      </w:r>
      <w:r w:rsidRPr="00E97866">
        <w:rPr>
          <w:b/>
          <w:bCs/>
          <w:color w:val="000000"/>
          <w:szCs w:val="20"/>
        </w:rPr>
        <w:t xml:space="preserve"> </w:t>
      </w:r>
      <w:r w:rsidR="00325CE3" w:rsidRPr="00E97866">
        <w:rPr>
          <w:b/>
          <w:bCs/>
          <w:color w:val="000000"/>
          <w:szCs w:val="20"/>
        </w:rPr>
        <w:br w:type="page"/>
      </w:r>
    </w:p>
    <w:p w14:paraId="037E1E87" w14:textId="02A7641A" w:rsidR="00325CE3" w:rsidRPr="001D3A8A" w:rsidRDefault="00237DC7" w:rsidP="00325CE3">
      <w:pPr>
        <w:adjustRightInd w:val="0"/>
        <w:spacing w:afterLines="50" w:after="120" w:line="360" w:lineRule="auto"/>
        <w:jc w:val="center"/>
        <w:rPr>
          <w:bCs/>
          <w:color w:val="000000"/>
          <w:szCs w:val="20"/>
        </w:rPr>
      </w:pPr>
      <w:r w:rsidRPr="00237DC7">
        <w:rPr>
          <w:noProof/>
          <w:lang w:val="en-US" w:eastAsia="ko-KR"/>
        </w:rPr>
        <w:lastRenderedPageBreak/>
        <w:drawing>
          <wp:inline distT="0" distB="0" distL="0" distR="0" wp14:anchorId="0C1944E8" wp14:editId="686203E1">
            <wp:extent cx="5731510" cy="4597637"/>
            <wp:effectExtent l="0" t="0" r="254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597637"/>
                    </a:xfrm>
                    <a:prstGeom prst="rect">
                      <a:avLst/>
                    </a:prstGeom>
                    <a:noFill/>
                    <a:ln>
                      <a:noFill/>
                    </a:ln>
                  </pic:spPr>
                </pic:pic>
              </a:graphicData>
            </a:graphic>
          </wp:inline>
        </w:drawing>
      </w:r>
    </w:p>
    <w:p w14:paraId="2F135547" w14:textId="032795C3" w:rsidR="00325CE3" w:rsidRDefault="00EF58D8" w:rsidP="00812C29">
      <w:pPr>
        <w:spacing w:after="160" w:line="480" w:lineRule="auto"/>
        <w:jc w:val="both"/>
        <w:rPr>
          <w:rFonts w:eastAsia="맑은 고딕"/>
          <w:bCs/>
          <w:lang w:eastAsia="ko-KR"/>
        </w:rPr>
      </w:pPr>
      <w:r>
        <w:rPr>
          <w:rStyle w:val="af1"/>
        </w:rPr>
        <w:t>Supplementary Figure 16. Transfer-latency counting for conventional row-by-row weight import.</w:t>
      </w:r>
      <w:r>
        <w:t xml:space="preserve"> In the conventional workflow, pretrained weight import is performed by sequential programming across rows with separate PGM and ERS phases, giving</w:t>
      </w:r>
      <w:r w:rsidR="00812C29">
        <w:t xml:space="preserve"> </w:t>
      </w:r>
      <w:r w:rsidRPr="00812C29">
        <w:rPr>
          <w:rStyle w:val="katex-mathml"/>
          <w:i/>
        </w:rPr>
        <w:t>T</w:t>
      </w:r>
      <w:r w:rsidRPr="00812C29">
        <w:rPr>
          <w:rStyle w:val="katex-mathml"/>
          <w:vertAlign w:val="subscript"/>
        </w:rPr>
        <w:t>transfer,conv</w:t>
      </w:r>
      <w:r>
        <w:rPr>
          <w:rStyle w:val="katex-mathml"/>
        </w:rPr>
        <w:t>=2 </w:t>
      </w:r>
      <w:r w:rsidRPr="00812C29">
        <w:rPr>
          <w:rStyle w:val="katex-mathml"/>
          <w:i/>
        </w:rPr>
        <w:t>m</w:t>
      </w:r>
      <w:r>
        <w:rPr>
          <w:rStyle w:val="katex-mathml"/>
        </w:rPr>
        <w:t> </w:t>
      </w:r>
      <w:r w:rsidRPr="00812C29">
        <w:rPr>
          <w:rStyle w:val="katex-mathml"/>
          <w:i/>
        </w:rPr>
        <w:t>W</w:t>
      </w:r>
      <w:r w:rsidRPr="00812C29">
        <w:rPr>
          <w:rStyle w:val="katex-mathml"/>
          <w:vertAlign w:val="subscript"/>
        </w:rPr>
        <w:t>MAX</w:t>
      </w:r>
      <w:r>
        <w:rPr>
          <w:rStyle w:val="vlist-s"/>
        </w:rPr>
        <w:t>​</w:t>
      </w:r>
      <w:r>
        <w:t>.</w:t>
      </w:r>
      <w:r>
        <w:br/>
        <w:t>This indicates that the weight-loading overhead scales directly with array size even before fine-tuning starts.</w:t>
      </w:r>
      <w:r>
        <w:rPr>
          <w:rFonts w:eastAsia="맑은 고딕"/>
          <w:bCs/>
          <w:lang w:eastAsia="ko-KR"/>
        </w:rPr>
        <w:t xml:space="preserve"> </w:t>
      </w:r>
      <w:r w:rsidR="00325CE3">
        <w:rPr>
          <w:rFonts w:eastAsia="맑은 고딕"/>
          <w:bCs/>
          <w:lang w:eastAsia="ko-KR"/>
        </w:rPr>
        <w:br w:type="page"/>
      </w:r>
    </w:p>
    <w:p w14:paraId="60E23F67" w14:textId="265C142E" w:rsidR="00325CE3" w:rsidRPr="001D3A8A" w:rsidRDefault="00DF09A0" w:rsidP="002734EC">
      <w:pPr>
        <w:adjustRightInd w:val="0"/>
        <w:spacing w:afterLines="50" w:after="120" w:line="360" w:lineRule="auto"/>
        <w:jc w:val="both"/>
        <w:rPr>
          <w:bCs/>
          <w:color w:val="000000"/>
          <w:szCs w:val="20"/>
        </w:rPr>
      </w:pPr>
      <w:r w:rsidRPr="00DF09A0">
        <w:rPr>
          <w:noProof/>
        </w:rPr>
        <w:lastRenderedPageBreak/>
        <w:drawing>
          <wp:inline distT="0" distB="0" distL="0" distR="0" wp14:anchorId="292998B5" wp14:editId="7F1FD4B3">
            <wp:extent cx="5731510" cy="3210969"/>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210969"/>
                    </a:xfrm>
                    <a:prstGeom prst="rect">
                      <a:avLst/>
                    </a:prstGeom>
                    <a:noFill/>
                    <a:ln>
                      <a:noFill/>
                    </a:ln>
                  </pic:spPr>
                </pic:pic>
              </a:graphicData>
            </a:graphic>
          </wp:inline>
        </w:drawing>
      </w:r>
    </w:p>
    <w:p w14:paraId="43D52094" w14:textId="70C5CB9E" w:rsidR="00325CE3" w:rsidRPr="001D3A8A" w:rsidRDefault="00812C29" w:rsidP="002734EC">
      <w:pPr>
        <w:spacing w:after="160" w:line="480" w:lineRule="auto"/>
        <w:jc w:val="both"/>
        <w:rPr>
          <w:b/>
          <w:bCs/>
          <w:color w:val="000000"/>
          <w:szCs w:val="20"/>
        </w:rPr>
      </w:pPr>
      <w:r>
        <w:rPr>
          <w:rStyle w:val="af1"/>
        </w:rPr>
        <w:t>Supplementary Figure 17. Transfer-latency counting for low-rank outer-product weight import in the proposed scheme.</w:t>
      </w:r>
      <w:r>
        <w:t xml:space="preserve"> When a pretrained weight matrix is imported as a sum of rank-1 outer products, the transfer latency is set by the number of low-rank update cycles rather than the number of rows, giving</w:t>
      </w:r>
      <w:r>
        <w:br/>
      </w:r>
      <w:r w:rsidRPr="002734EC">
        <w:rPr>
          <w:rStyle w:val="katex-mathml"/>
          <w:i/>
        </w:rPr>
        <w:t>T</w:t>
      </w:r>
      <w:r w:rsidRPr="002734EC">
        <w:rPr>
          <w:rStyle w:val="katex-mathml"/>
          <w:vertAlign w:val="subscript"/>
        </w:rPr>
        <w:t>transfer,prop</w:t>
      </w:r>
      <w:r w:rsidR="002734EC">
        <w:rPr>
          <w:rStyle w:val="katex-mathml"/>
        </w:rPr>
        <w:t xml:space="preserve"> </w:t>
      </w:r>
      <w:r>
        <w:rPr>
          <w:rStyle w:val="katex-mathml"/>
        </w:rPr>
        <w:t>=</w:t>
      </w:r>
      <w:r w:rsidR="002734EC">
        <w:rPr>
          <w:rStyle w:val="katex-mathml"/>
        </w:rPr>
        <w:t xml:space="preserve"> </w:t>
      </w:r>
      <w:r>
        <w:rPr>
          <w:rStyle w:val="katex-mathml"/>
        </w:rPr>
        <w:t>2 </w:t>
      </w:r>
      <w:r w:rsidR="00846107">
        <w:rPr>
          <w:rStyle w:val="katex-mathml"/>
          <w:i/>
        </w:rPr>
        <w:t>r</w:t>
      </w:r>
      <w:r>
        <w:rPr>
          <w:rStyle w:val="katex-mathml"/>
        </w:rPr>
        <w:t> </w:t>
      </w:r>
      <w:r w:rsidRPr="002734EC">
        <w:rPr>
          <w:rStyle w:val="katex-mathml"/>
          <w:i/>
        </w:rPr>
        <w:t>W</w:t>
      </w:r>
      <w:r w:rsidRPr="002734EC">
        <w:rPr>
          <w:rStyle w:val="katex-mathml"/>
          <w:vertAlign w:val="subscript"/>
        </w:rPr>
        <w:t>MAX</w:t>
      </w:r>
      <w:r w:rsidR="002734EC">
        <w:rPr>
          <w:rStyle w:val="vlist-s"/>
        </w:rPr>
        <w:t xml:space="preserve"> </w:t>
      </w:r>
      <w:r>
        <w:rPr>
          <w:rStyle w:val="vlist-s"/>
        </w:rPr>
        <w:t>​</w:t>
      </w:r>
      <w:r>
        <w:t>,</w:t>
      </w:r>
      <w:r>
        <w:br/>
        <w:t xml:space="preserve">where </w:t>
      </w:r>
      <w:r w:rsidR="00846107">
        <w:rPr>
          <w:rStyle w:val="katex-mathml"/>
          <w:i/>
        </w:rPr>
        <w:t>r</w:t>
      </w:r>
      <w:r>
        <w:t xml:space="preserve"> is the number of singular components used for import. The resulting ratio</w:t>
      </w:r>
      <w:r w:rsidR="002734EC">
        <w:t xml:space="preserve"> </w:t>
      </w:r>
      <w:r w:rsidRPr="002734EC">
        <w:rPr>
          <w:rStyle w:val="katex-mathml"/>
          <w:i/>
        </w:rPr>
        <w:t>T</w:t>
      </w:r>
      <w:r w:rsidRPr="002734EC">
        <w:rPr>
          <w:rStyle w:val="katex-mathml"/>
          <w:vertAlign w:val="subscript"/>
        </w:rPr>
        <w:t>transfer,prop</w:t>
      </w:r>
      <w:r>
        <w:rPr>
          <w:rStyle w:val="katex-mathml"/>
        </w:rPr>
        <w:t>/</w:t>
      </w:r>
      <w:r w:rsidRPr="002734EC">
        <w:rPr>
          <w:rStyle w:val="katex-mathml"/>
          <w:i/>
        </w:rPr>
        <w:t>T</w:t>
      </w:r>
      <w:r w:rsidRPr="002734EC">
        <w:rPr>
          <w:rStyle w:val="katex-mathml"/>
          <w:vertAlign w:val="subscript"/>
        </w:rPr>
        <w:t>transfer,conv</w:t>
      </w:r>
      <w:r>
        <w:rPr>
          <w:rStyle w:val="katex-mathml"/>
        </w:rPr>
        <w:t>=</w:t>
      </w:r>
      <w:r w:rsidR="00846107">
        <w:rPr>
          <w:rStyle w:val="katex-mathml"/>
          <w:i/>
        </w:rPr>
        <w:t>r</w:t>
      </w:r>
      <w:r>
        <w:rPr>
          <w:rStyle w:val="katex-mathml"/>
        </w:rPr>
        <w:t>/</w:t>
      </w:r>
      <w:r w:rsidRPr="002734EC">
        <w:rPr>
          <w:rStyle w:val="katex-mathml"/>
          <w:i/>
        </w:rPr>
        <w:t>m</w:t>
      </w:r>
      <w:r>
        <w:t xml:space="preserve"> shows that low-rank import becomes increasingly advantageous as array size grows.</w:t>
      </w:r>
      <w:r w:rsidRPr="001D3A8A">
        <w:rPr>
          <w:b/>
          <w:bCs/>
          <w:color w:val="000000"/>
          <w:szCs w:val="20"/>
        </w:rPr>
        <w:t xml:space="preserve"> </w:t>
      </w:r>
      <w:r w:rsidR="00325CE3" w:rsidRPr="001D3A8A">
        <w:rPr>
          <w:b/>
          <w:bCs/>
          <w:color w:val="000000"/>
          <w:szCs w:val="20"/>
        </w:rPr>
        <w:br w:type="page"/>
      </w:r>
    </w:p>
    <w:p w14:paraId="624FA043" w14:textId="55149CC8" w:rsidR="00325CE3" w:rsidRPr="001D3A8A" w:rsidRDefault="009F4F6C" w:rsidP="00325CE3">
      <w:pPr>
        <w:adjustRightInd w:val="0"/>
        <w:spacing w:afterLines="50" w:after="120" w:line="360" w:lineRule="auto"/>
        <w:jc w:val="center"/>
        <w:rPr>
          <w:bCs/>
          <w:color w:val="000000"/>
          <w:szCs w:val="20"/>
        </w:rPr>
      </w:pPr>
      <w:r w:rsidRPr="009F4F6C">
        <w:rPr>
          <w:noProof/>
          <w:lang w:val="en-US" w:eastAsia="ko-KR"/>
        </w:rPr>
        <w:lastRenderedPageBreak/>
        <w:drawing>
          <wp:inline distT="0" distB="0" distL="0" distR="0" wp14:anchorId="0B0F21BF" wp14:editId="7D5E71DB">
            <wp:extent cx="5731510" cy="4240018"/>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240018"/>
                    </a:xfrm>
                    <a:prstGeom prst="rect">
                      <a:avLst/>
                    </a:prstGeom>
                    <a:noFill/>
                    <a:ln>
                      <a:noFill/>
                    </a:ln>
                  </pic:spPr>
                </pic:pic>
              </a:graphicData>
            </a:graphic>
          </wp:inline>
        </w:drawing>
      </w:r>
    </w:p>
    <w:p w14:paraId="426FBF1A" w14:textId="6F57DB39" w:rsidR="00325CE3" w:rsidRPr="001D3A8A" w:rsidRDefault="002734EC" w:rsidP="00DF09A0">
      <w:pPr>
        <w:spacing w:after="160" w:line="480" w:lineRule="auto"/>
        <w:jc w:val="both"/>
        <w:rPr>
          <w:b/>
          <w:bCs/>
          <w:color w:val="000000"/>
          <w:szCs w:val="20"/>
        </w:rPr>
      </w:pPr>
      <w:r>
        <w:rPr>
          <w:rStyle w:val="af1"/>
        </w:rPr>
        <w:t>Supplementary Figure 18. Capacitance-based update-energy model for conventional row-by-row programming.</w:t>
      </w:r>
      <w:r>
        <w:t xml:space="preserve"> The update energy is estimated by summing the capacitive charging cost of device nodes and interconnect lines during sequential row updates, yielding</w:t>
      </w:r>
      <w:r>
        <w:br/>
      </w:r>
      <w:r w:rsidRPr="002E701C">
        <w:rPr>
          <w:rStyle w:val="katex-mathml"/>
          <w:i/>
        </w:rPr>
        <w:t>E</w:t>
      </w:r>
      <w:r w:rsidRPr="002E701C">
        <w:rPr>
          <w:rStyle w:val="katex-mathml"/>
          <w:vertAlign w:val="subscript"/>
        </w:rPr>
        <w:t>row-by-row</w:t>
      </w:r>
      <w:r w:rsidR="002E701C">
        <w:rPr>
          <w:rStyle w:val="katex-mathml"/>
          <w:vertAlign w:val="subscript"/>
        </w:rPr>
        <w:t xml:space="preserve"> </w:t>
      </w:r>
      <w:r>
        <w:rPr>
          <w:rStyle w:val="katex-mathml"/>
        </w:rPr>
        <w:t>=</w:t>
      </w:r>
      <w:r w:rsidR="002E701C">
        <w:rPr>
          <w:rStyle w:val="katex-mathml"/>
        </w:rPr>
        <w:t xml:space="preserve"> </w:t>
      </w:r>
      <w:r w:rsidRPr="002E701C">
        <w:rPr>
          <w:rStyle w:val="katex-mathml"/>
          <w:i/>
        </w:rPr>
        <w:t>m</w:t>
      </w:r>
      <w:r>
        <w:rPr>
          <w:rStyle w:val="katex-mathml"/>
        </w:rPr>
        <w:t>×[ </w:t>
      </w:r>
      <w:r w:rsidRPr="002E701C">
        <w:rPr>
          <w:rStyle w:val="katex-mathml"/>
          <w:i/>
        </w:rPr>
        <w:t>m</w:t>
      </w:r>
      <w:r>
        <w:rPr>
          <w:rStyle w:val="katex-mathml"/>
        </w:rPr>
        <w:t> </w:t>
      </w:r>
      <w:r w:rsidRPr="002E701C">
        <w:rPr>
          <w:rStyle w:val="katex-mathml"/>
          <w:i/>
        </w:rPr>
        <w:t>C</w:t>
      </w:r>
      <w:r w:rsidRPr="002E701C">
        <w:rPr>
          <w:rStyle w:val="katex-mathml"/>
          <w:vertAlign w:val="subscript"/>
        </w:rPr>
        <w:t>D</w:t>
      </w:r>
      <w:r w:rsidR="002E701C" w:rsidRPr="002E701C">
        <w:rPr>
          <w:rStyle w:val="katex-mathml"/>
          <w:vertAlign w:val="subscript"/>
        </w:rPr>
        <w:t>CGFET</w:t>
      </w:r>
      <w:r w:rsidR="002E701C">
        <w:rPr>
          <w:rStyle w:val="katex-mathml"/>
          <w:vertAlign w:val="subscript"/>
        </w:rPr>
        <w:t xml:space="preserve"> </w:t>
      </w:r>
      <w:r w:rsidRPr="002E701C">
        <w:rPr>
          <w:rStyle w:val="katex-mathml"/>
          <w:i/>
        </w:rPr>
        <w:t>V</w:t>
      </w:r>
      <w:r w:rsidRPr="002E701C">
        <w:rPr>
          <w:rStyle w:val="katex-mathml"/>
          <w:vertAlign w:val="subscript"/>
        </w:rPr>
        <w:t>PGM</w:t>
      </w:r>
      <w:r w:rsidRPr="002E701C">
        <w:rPr>
          <w:rStyle w:val="katex-mathml"/>
          <w:vertAlign w:val="superscript"/>
        </w:rPr>
        <w:t>2</w:t>
      </w:r>
      <w:r>
        <w:rPr>
          <w:rStyle w:val="katex-mathml"/>
        </w:rPr>
        <w:t>  +  </w:t>
      </w:r>
      <w:r w:rsidRPr="002E701C">
        <w:rPr>
          <w:rStyle w:val="katex-mathml"/>
          <w:i/>
        </w:rPr>
        <w:t>m</w:t>
      </w:r>
      <w:r>
        <w:rPr>
          <w:rStyle w:val="katex-mathml"/>
        </w:rPr>
        <w:t>(</w:t>
      </w:r>
      <w:r w:rsidRPr="002E701C">
        <w:rPr>
          <w:rStyle w:val="katex-mathml"/>
          <w:i/>
        </w:rPr>
        <w:t>m</w:t>
      </w:r>
      <w:r>
        <w:rPr>
          <w:rStyle w:val="katex-mathml"/>
        </w:rPr>
        <w:t>−1) </w:t>
      </w:r>
      <w:r w:rsidRPr="002E701C">
        <w:rPr>
          <w:rStyle w:val="katex-mathml"/>
          <w:i/>
        </w:rPr>
        <w:t>C</w:t>
      </w:r>
      <w:r w:rsidRPr="002E701C">
        <w:rPr>
          <w:rStyle w:val="katex-mathml"/>
          <w:vertAlign w:val="subscript"/>
        </w:rPr>
        <w:t>DCG</w:t>
      </w:r>
      <w:r w:rsidR="002E701C" w:rsidRPr="002E701C">
        <w:rPr>
          <w:rStyle w:val="katex-mathml"/>
          <w:vertAlign w:val="subscript"/>
        </w:rPr>
        <w:t>FET</w:t>
      </w:r>
      <w:r>
        <w:rPr>
          <w:rStyle w:val="katex-mathml"/>
        </w:rPr>
        <w:t>(</w:t>
      </w:r>
      <w:r w:rsidRPr="002E701C">
        <w:rPr>
          <w:rStyle w:val="katex-mathml"/>
          <w:i/>
        </w:rPr>
        <w:t>V</w:t>
      </w:r>
      <w:r w:rsidRPr="002E701C">
        <w:rPr>
          <w:rStyle w:val="katex-mathml"/>
          <w:vertAlign w:val="subscript"/>
        </w:rPr>
        <w:t>PGM</w:t>
      </w:r>
      <w:r>
        <w:rPr>
          <w:rStyle w:val="katex-mathml"/>
        </w:rPr>
        <w:t>−</w:t>
      </w:r>
      <w:r w:rsidRPr="002E701C">
        <w:rPr>
          <w:rStyle w:val="katex-mathml"/>
          <w:i/>
        </w:rPr>
        <w:t>V</w:t>
      </w:r>
      <w:r w:rsidRPr="002E701C">
        <w:rPr>
          <w:rStyle w:val="katex-mathml"/>
          <w:vertAlign w:val="subscript"/>
        </w:rPr>
        <w:t>INH</w:t>
      </w:r>
      <w:r>
        <w:rPr>
          <w:rStyle w:val="katex-mathml"/>
        </w:rPr>
        <w:t>)</w:t>
      </w:r>
      <w:r w:rsidRPr="002E701C">
        <w:rPr>
          <w:rStyle w:val="katex-mathml"/>
          <w:vertAlign w:val="superscript"/>
        </w:rPr>
        <w:t>2</w:t>
      </w:r>
      <w:r>
        <w:rPr>
          <w:rStyle w:val="katex-mathml"/>
        </w:rPr>
        <w:t>  + </w:t>
      </w:r>
      <w:r w:rsidRPr="002E701C">
        <w:rPr>
          <w:rStyle w:val="katex-mathml"/>
          <w:i/>
        </w:rPr>
        <w:t> m</w:t>
      </w:r>
      <w:r>
        <w:rPr>
          <w:rStyle w:val="katex-mathml"/>
        </w:rPr>
        <w:t> </w:t>
      </w:r>
      <w:r w:rsidRPr="002E701C">
        <w:rPr>
          <w:rStyle w:val="katex-mathml"/>
          <w:i/>
        </w:rPr>
        <w:t>C</w:t>
      </w:r>
      <w:r w:rsidRPr="002E701C">
        <w:rPr>
          <w:rStyle w:val="katex-mathml"/>
          <w:vertAlign w:val="subscript"/>
        </w:rPr>
        <w:t>WL</w:t>
      </w:r>
      <w:r w:rsidRPr="002E701C">
        <w:rPr>
          <w:rStyle w:val="katex-mathml"/>
          <w:i/>
        </w:rPr>
        <w:t>V</w:t>
      </w:r>
      <w:r w:rsidRPr="002E701C">
        <w:rPr>
          <w:rStyle w:val="katex-mathml"/>
          <w:vertAlign w:val="subscript"/>
        </w:rPr>
        <w:t>PGM</w:t>
      </w:r>
      <w:r w:rsidRPr="002E701C">
        <w:rPr>
          <w:rStyle w:val="katex-mathml"/>
          <w:vertAlign w:val="superscript"/>
        </w:rPr>
        <w:t>2</w:t>
      </w:r>
      <w:r>
        <w:rPr>
          <w:rStyle w:val="katex-mathml"/>
        </w:rPr>
        <w:t>  +  (</w:t>
      </w:r>
      <w:r w:rsidRPr="002E701C">
        <w:rPr>
          <w:rStyle w:val="katex-mathml"/>
          <w:i/>
        </w:rPr>
        <w:t>m</w:t>
      </w:r>
      <w:r>
        <w:rPr>
          <w:rStyle w:val="katex-mathml"/>
        </w:rPr>
        <w:t>−1) </w:t>
      </w:r>
      <w:r w:rsidRPr="002E701C">
        <w:rPr>
          <w:rStyle w:val="katex-mathml"/>
          <w:i/>
        </w:rPr>
        <w:t>C</w:t>
      </w:r>
      <w:r w:rsidRPr="002E701C">
        <w:rPr>
          <w:rStyle w:val="katex-mathml"/>
          <w:vertAlign w:val="subscript"/>
        </w:rPr>
        <w:t>SL</w:t>
      </w:r>
      <w:r w:rsidRPr="002E701C">
        <w:rPr>
          <w:rStyle w:val="katex-mathml"/>
          <w:i/>
        </w:rPr>
        <w:t>V</w:t>
      </w:r>
      <w:r w:rsidRPr="002E701C">
        <w:rPr>
          <w:rStyle w:val="katex-mathml"/>
          <w:vertAlign w:val="subscript"/>
        </w:rPr>
        <w:t>INH</w:t>
      </w:r>
      <w:r w:rsidRPr="002E701C">
        <w:rPr>
          <w:rStyle w:val="katex-mathml"/>
          <w:vertAlign w:val="superscript"/>
        </w:rPr>
        <w:t>2</w:t>
      </w:r>
      <w:r>
        <w:rPr>
          <w:rStyle w:val="katex-mathml"/>
        </w:rPr>
        <w:t> ]</w:t>
      </w:r>
      <w:r>
        <w:t>.</w:t>
      </w:r>
      <w:r>
        <w:br/>
        <w:t xml:space="preserve">Here </w:t>
      </w:r>
      <w:r w:rsidRPr="002734EC">
        <w:rPr>
          <w:rStyle w:val="katex-mathml"/>
          <w:i/>
        </w:rPr>
        <w:t>C</w:t>
      </w:r>
      <w:r w:rsidRPr="002734EC">
        <w:rPr>
          <w:rStyle w:val="katex-mathml"/>
          <w:vertAlign w:val="subscript"/>
        </w:rPr>
        <w:t>DC</w:t>
      </w:r>
      <w:r>
        <w:rPr>
          <w:rStyle w:val="katex-mathml"/>
          <w:vertAlign w:val="subscript"/>
        </w:rPr>
        <w:t>G</w:t>
      </w:r>
      <w:r w:rsidRPr="002734EC">
        <w:rPr>
          <w:rStyle w:val="katex-mathml"/>
          <w:vertAlign w:val="subscript"/>
        </w:rPr>
        <w:t>FET</w:t>
      </w:r>
      <w:r w:rsidRPr="002734EC">
        <w:rPr>
          <w:rStyle w:val="vlist-s"/>
          <w:vertAlign w:val="subscript"/>
        </w:rPr>
        <w:t xml:space="preserve"> </w:t>
      </w:r>
      <w:r>
        <w:rPr>
          <w:rStyle w:val="vlist-s"/>
        </w:rPr>
        <w:t>​</w:t>
      </w:r>
      <w:r>
        <w:t xml:space="preserve">is the effective device gate capacitance, and </w:t>
      </w:r>
      <w:r w:rsidRPr="002E701C">
        <w:rPr>
          <w:rStyle w:val="katex-mathml"/>
          <w:i/>
        </w:rPr>
        <w:t>C</w:t>
      </w:r>
      <w:r w:rsidRPr="002E701C">
        <w:rPr>
          <w:rStyle w:val="katex-mathml"/>
          <w:vertAlign w:val="subscript"/>
        </w:rPr>
        <w:t>WL</w:t>
      </w:r>
      <w:r>
        <w:t xml:space="preserve"> and </w:t>
      </w:r>
      <w:r w:rsidRPr="002E701C">
        <w:rPr>
          <w:rStyle w:val="katex-mathml"/>
          <w:i/>
        </w:rPr>
        <w:t>C</w:t>
      </w:r>
      <w:r w:rsidRPr="002E701C">
        <w:rPr>
          <w:rStyle w:val="katex-mathml"/>
          <w:vertAlign w:val="subscript"/>
        </w:rPr>
        <w:t>SL</w:t>
      </w:r>
      <w:r>
        <w:t xml:space="preserve"> are the word-line and source-line capacitances. </w:t>
      </w:r>
      <w:r w:rsidR="00220927" w:rsidRPr="00BA2E99">
        <w:t>The</w:t>
      </w:r>
      <w:r w:rsidR="00220927" w:rsidRPr="0074188B">
        <w:t xml:space="preserve"> </w:t>
      </w:r>
      <w:r w:rsidR="00220927" w:rsidRPr="0074188B">
        <w:rPr>
          <w:rStyle w:val="af1"/>
          <w:b w:val="0"/>
          <w:i/>
        </w:rPr>
        <w:t>m</w:t>
      </w:r>
      <w:r w:rsidR="00220927" w:rsidRPr="0074188B">
        <w:rPr>
          <w:rStyle w:val="af1"/>
          <w:b w:val="0"/>
        </w:rPr>
        <w:t xml:space="preserve"> device </w:t>
      </w:r>
      <w:r w:rsidR="00220927">
        <w:rPr>
          <w:rStyle w:val="af1"/>
          <w:b w:val="0"/>
        </w:rPr>
        <w:t xml:space="preserve">gate </w:t>
      </w:r>
      <w:r w:rsidR="00220927" w:rsidRPr="0074188B">
        <w:rPr>
          <w:rStyle w:val="af1"/>
          <w:b w:val="0"/>
        </w:rPr>
        <w:t>capacitors</w:t>
      </w:r>
      <w:r w:rsidR="00220927" w:rsidRPr="00BA2E99">
        <w:t xml:space="preserve"> in the programmed </w:t>
      </w:r>
      <w:r w:rsidR="00220927" w:rsidRPr="0074188B">
        <w:t>row are charged</w:t>
      </w:r>
      <w:r w:rsidR="00220927">
        <w:t>/discharged</w:t>
      </w:r>
      <w:r w:rsidR="00220927" w:rsidRPr="0074188B">
        <w:t xml:space="preserve"> with a voltage swing of </w:t>
      </w:r>
      <w:r w:rsidR="00220927" w:rsidRPr="0074188B">
        <w:rPr>
          <w:rStyle w:val="katex-mathml"/>
          <w:i/>
        </w:rPr>
        <w:t>V</w:t>
      </w:r>
      <w:r w:rsidR="00220927" w:rsidRPr="0074188B">
        <w:rPr>
          <w:rStyle w:val="katex-mathml"/>
          <w:vertAlign w:val="subscript"/>
        </w:rPr>
        <w:t>PGM</w:t>
      </w:r>
      <w:r w:rsidR="00220927" w:rsidRPr="0074188B">
        <w:t xml:space="preserve">, whereas the </w:t>
      </w:r>
      <w:r w:rsidR="00220927" w:rsidRPr="00DF09A0">
        <w:rPr>
          <w:rStyle w:val="af1"/>
          <w:b w:val="0"/>
          <w:i/>
        </w:rPr>
        <w:t>m</w:t>
      </w:r>
      <w:r w:rsidR="00220927" w:rsidRPr="0074188B">
        <w:rPr>
          <w:rStyle w:val="af1"/>
          <w:b w:val="0"/>
        </w:rPr>
        <w:t>(</w:t>
      </w:r>
      <w:r w:rsidR="00220927" w:rsidRPr="00DF09A0">
        <w:rPr>
          <w:rStyle w:val="af1"/>
          <w:b w:val="0"/>
          <w:i/>
        </w:rPr>
        <w:t>m</w:t>
      </w:r>
      <w:r w:rsidR="00220927" w:rsidRPr="0074188B">
        <w:rPr>
          <w:rStyle w:val="af1"/>
          <w:b w:val="0"/>
        </w:rPr>
        <w:t>−1) inhibited cells</w:t>
      </w:r>
      <w:r w:rsidR="00220927" w:rsidRPr="00BA2E99">
        <w:t xml:space="preserve"> are</w:t>
      </w:r>
      <w:r w:rsidR="00220927" w:rsidRPr="0074188B">
        <w:t xml:space="preserve"> charged</w:t>
      </w:r>
      <w:r w:rsidR="00220927">
        <w:t>/discharged</w:t>
      </w:r>
      <w:r w:rsidR="00220927" w:rsidRPr="0074188B">
        <w:t xml:space="preserve"> with a reduced swing of </w:t>
      </w:r>
      <w:r w:rsidR="00220927" w:rsidRPr="0074188B">
        <w:rPr>
          <w:rStyle w:val="katex-mathml"/>
          <w:i/>
        </w:rPr>
        <w:t>V</w:t>
      </w:r>
      <w:r w:rsidR="00220927" w:rsidRPr="0074188B">
        <w:rPr>
          <w:rStyle w:val="katex-mathml"/>
          <w:vertAlign w:val="subscript"/>
        </w:rPr>
        <w:t>PGM</w:t>
      </w:r>
      <w:r w:rsidR="00220927" w:rsidRPr="0074188B">
        <w:rPr>
          <w:rStyle w:val="katex-mathml"/>
        </w:rPr>
        <w:t>−</w:t>
      </w:r>
      <w:r w:rsidR="00220927" w:rsidRPr="0074188B">
        <w:rPr>
          <w:rStyle w:val="katex-mathml"/>
          <w:i/>
        </w:rPr>
        <w:t>V</w:t>
      </w:r>
      <w:r w:rsidR="00220927" w:rsidRPr="0074188B">
        <w:rPr>
          <w:rStyle w:val="katex-mathml"/>
          <w:vertAlign w:val="subscript"/>
        </w:rPr>
        <w:t>INH</w:t>
      </w:r>
      <w:r w:rsidR="00220927" w:rsidRPr="0074188B">
        <w:t xml:space="preserve">. Meanwhile, the </w:t>
      </w:r>
      <w:r w:rsidR="00220927" w:rsidRPr="0074188B">
        <w:rPr>
          <w:rStyle w:val="af1"/>
          <w:b w:val="0"/>
        </w:rPr>
        <w:t>WL</w:t>
      </w:r>
      <w:r w:rsidR="00220927" w:rsidRPr="00BA2E99">
        <w:t xml:space="preserve"> and</w:t>
      </w:r>
      <w:r w:rsidR="00220927" w:rsidRPr="0074188B">
        <w:t xml:space="preserve"> </w:t>
      </w:r>
      <w:r w:rsidR="00220927" w:rsidRPr="0074188B">
        <w:rPr>
          <w:rStyle w:val="af1"/>
          <w:b w:val="0"/>
        </w:rPr>
        <w:t>SL</w:t>
      </w:r>
      <w:r w:rsidR="00220927">
        <w:t xml:space="preserve"> capacitor</w:t>
      </w:r>
      <w:r w:rsidR="00220927" w:rsidRPr="00BA2E99">
        <w:t xml:space="preserve">s are also charged/discharged </w:t>
      </w:r>
      <w:r w:rsidR="00220927" w:rsidRPr="0074188B">
        <w:t xml:space="preserve">with </w:t>
      </w:r>
      <w:r w:rsidR="00220927" w:rsidRPr="0074188B">
        <w:rPr>
          <w:rStyle w:val="katex-mathml"/>
        </w:rPr>
        <w:t>program</w:t>
      </w:r>
      <w:r w:rsidR="00220927" w:rsidRPr="00BA2E99">
        <w:t xml:space="preserve"> </w:t>
      </w:r>
      <w:r w:rsidR="00220927" w:rsidRPr="0074188B">
        <w:t xml:space="preserve">and </w:t>
      </w:r>
      <w:r w:rsidR="00220927" w:rsidRPr="0074188B">
        <w:rPr>
          <w:rStyle w:val="katex-mathml"/>
        </w:rPr>
        <w:t>inhibition voltage</w:t>
      </w:r>
      <w:r w:rsidR="00220927" w:rsidRPr="00BA2E99">
        <w:t>, respectively.</w:t>
      </w:r>
      <w:r w:rsidR="00220927">
        <w:t xml:space="preserve"> </w:t>
      </w:r>
      <w:r>
        <w:t xml:space="preserve">This model highlights that repeated interconnect charging in row-sequential updates becomes a dominant energy cost as </w:t>
      </w:r>
      <w:r w:rsidRPr="006E30ED">
        <w:rPr>
          <w:rStyle w:val="katex-mathml"/>
          <w:i/>
        </w:rPr>
        <w:t>m</w:t>
      </w:r>
      <w:r>
        <w:t xml:space="preserve"> increases.</w:t>
      </w:r>
      <w:r w:rsidRPr="001D3A8A">
        <w:rPr>
          <w:b/>
          <w:bCs/>
          <w:color w:val="000000"/>
          <w:szCs w:val="20"/>
        </w:rPr>
        <w:t xml:space="preserve"> </w:t>
      </w:r>
      <w:r w:rsidR="00325CE3" w:rsidRPr="001D3A8A">
        <w:rPr>
          <w:b/>
          <w:bCs/>
          <w:color w:val="000000"/>
          <w:szCs w:val="20"/>
        </w:rPr>
        <w:br w:type="page"/>
      </w:r>
    </w:p>
    <w:p w14:paraId="31CD0B4A" w14:textId="77777777" w:rsidR="00325CE3" w:rsidRPr="002A50BC" w:rsidRDefault="00325CE3" w:rsidP="00325CE3">
      <w:pPr>
        <w:adjustRightInd w:val="0"/>
        <w:spacing w:afterLines="50" w:after="120" w:line="360" w:lineRule="auto"/>
        <w:jc w:val="center"/>
        <w:rPr>
          <w:bCs/>
          <w:color w:val="000000"/>
          <w:szCs w:val="20"/>
          <w:highlight w:val="yellow"/>
        </w:rPr>
      </w:pPr>
    </w:p>
    <w:p w14:paraId="2236E5C2" w14:textId="2294B74E" w:rsidR="00325CE3" w:rsidRPr="001D3A8A" w:rsidRDefault="00DF09A0" w:rsidP="00325CE3">
      <w:pPr>
        <w:adjustRightInd w:val="0"/>
        <w:spacing w:afterLines="50" w:after="120" w:line="360" w:lineRule="auto"/>
        <w:jc w:val="center"/>
        <w:rPr>
          <w:bCs/>
          <w:color w:val="000000"/>
          <w:szCs w:val="20"/>
        </w:rPr>
      </w:pPr>
      <w:r w:rsidRPr="00DF09A0">
        <w:rPr>
          <w:noProof/>
        </w:rPr>
        <w:drawing>
          <wp:inline distT="0" distB="0" distL="0" distR="0" wp14:anchorId="2BDDF59D" wp14:editId="4C5ECE1E">
            <wp:extent cx="5731510" cy="4483744"/>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483744"/>
                    </a:xfrm>
                    <a:prstGeom prst="rect">
                      <a:avLst/>
                    </a:prstGeom>
                    <a:noFill/>
                    <a:ln>
                      <a:noFill/>
                    </a:ln>
                  </pic:spPr>
                </pic:pic>
              </a:graphicData>
            </a:graphic>
          </wp:inline>
        </w:drawing>
      </w:r>
    </w:p>
    <w:p w14:paraId="74D31FC0" w14:textId="77777777" w:rsidR="003E46CE" w:rsidRDefault="003E46CE" w:rsidP="003E46CE">
      <w:pPr>
        <w:spacing w:after="160" w:line="480" w:lineRule="auto"/>
      </w:pPr>
      <w:r>
        <w:rPr>
          <w:rStyle w:val="af1"/>
        </w:rPr>
        <w:t>Supplementary Figure 19. Capacitance-based update-energy model for matrix-parallel outer-product programming in the proposed scheme.</w:t>
      </w:r>
      <w:r>
        <w:t xml:space="preserve"> The update energy is written in terms of the admitted pulse count during array-parallel programming and the interconnect charging per quantization period, yielding</w:t>
      </w:r>
      <w:bookmarkStart w:id="2" w:name="_GoBack"/>
      <w:bookmarkEnd w:id="2"/>
    </w:p>
    <w:p w14:paraId="49C65C06" w14:textId="034E206B" w:rsidR="003E46CE" w:rsidRPr="003E46CE" w:rsidRDefault="0034768F" w:rsidP="003E46CE">
      <w:pPr>
        <w:spacing w:after="160" w:line="480" w:lineRule="auto"/>
        <w:rPr>
          <w:lang w:val="en-US"/>
        </w:rPr>
      </w:pPr>
      <m:oMathPara>
        <m:oMathParaPr>
          <m:jc m:val="centerGroup"/>
        </m:oMathParaPr>
        <m:oMath>
          <m:sSub>
            <m:sSubPr>
              <m:ctrlPr>
                <w:rPr>
                  <w:rFonts w:ascii="Cambria Math" w:hAnsi="Cambria Math"/>
                  <w:i/>
                  <w:iCs/>
                  <w:lang w:val="en-US"/>
                </w:rPr>
              </m:ctrlPr>
            </m:sSubPr>
            <m:e>
              <m:sSub>
                <m:sSubPr>
                  <m:ctrlPr>
                    <w:rPr>
                      <w:rFonts w:ascii="Cambria Math" w:hAnsi="Cambria Math"/>
                      <w:i/>
                      <w:iCs/>
                      <w:lang w:val="en-US"/>
                    </w:rPr>
                  </m:ctrlPr>
                </m:sSubPr>
                <m:e>
                  <m:r>
                    <m:rPr>
                      <m:sty m:val="p"/>
                    </m:rPr>
                    <w:rPr>
                      <w:rFonts w:ascii="Cambria Math" w:hAnsi="Cambria Math"/>
                      <w:lang w:val="en-US"/>
                    </w:rPr>
                    <m:t>E</m:t>
                  </m:r>
                </m:e>
                <m:sub>
                  <m:r>
                    <w:rPr>
                      <w:rFonts w:ascii="Cambria Math" w:hAnsi="Cambria Math"/>
                      <w:lang w:val="en-US"/>
                    </w:rPr>
                    <m:t>proposed</m:t>
                  </m:r>
                </m:sub>
              </m:sSub>
              <m:r>
                <w:rPr>
                  <w:rFonts w:ascii="Cambria Math" w:hAnsi="Cambria Math"/>
                  <w:lang w:val="en-US"/>
                </w:rPr>
                <m:t xml:space="preserve"> = C</m:t>
              </m:r>
            </m:e>
            <m:sub>
              <m:r>
                <m:rPr>
                  <m:sty m:val="p"/>
                </m:rPr>
                <w:rPr>
                  <w:rFonts w:ascii="Cambria Math" w:hAnsi="Cambria Math"/>
                  <w:lang w:val="en-US"/>
                </w:rPr>
                <m:t>D</m:t>
              </m:r>
              <m:r>
                <m:rPr>
                  <m:sty m:val="p"/>
                </m:rPr>
                <w:rPr>
                  <w:rFonts w:ascii="Cambria Math" w:eastAsia="바탕체" w:hAnsi="바탕체" w:cs="바탕체"/>
                  <w:lang w:val="en-US"/>
                </w:rPr>
                <m:t>C</m:t>
              </m:r>
              <m:r>
                <m:rPr>
                  <m:sty m:val="p"/>
                </m:rPr>
                <w:rPr>
                  <w:rFonts w:ascii="Cambria Math" w:hAnsi="Cambria Math"/>
                  <w:lang w:val="en-US"/>
                </w:rPr>
                <m:t>GFET</m:t>
              </m:r>
            </m:sub>
          </m:sSub>
          <m:sSup>
            <m:sSupPr>
              <m:ctrlPr>
                <w:rPr>
                  <w:rFonts w:ascii="Cambria Math" w:hAnsi="Cambria Math"/>
                  <w:i/>
                  <w:iCs/>
                  <w:lang w:val="en-US"/>
                </w:rPr>
              </m:ctrlPr>
            </m:sSupPr>
            <m:e>
              <m:sSub>
                <m:sSubPr>
                  <m:ctrlPr>
                    <w:rPr>
                      <w:rFonts w:ascii="Cambria Math" w:hAnsi="Cambria Math"/>
                      <w:i/>
                      <w:iCs/>
                      <w:lang w:val="en-US"/>
                    </w:rPr>
                  </m:ctrlPr>
                </m:sSubPr>
                <m:e>
                  <m:r>
                    <w:rPr>
                      <w:rFonts w:ascii="Cambria Math" w:hAnsi="Cambria Math"/>
                      <w:lang w:val="en-US"/>
                    </w:rPr>
                    <m:t>V</m:t>
                  </m:r>
                </m:e>
                <m:sub>
                  <m:r>
                    <m:rPr>
                      <m:sty m:val="p"/>
                    </m:rPr>
                    <w:rPr>
                      <w:rFonts w:ascii="Cambria Math" w:hAnsi="Cambria Math"/>
                      <w:lang w:val="en-US"/>
                    </w:rPr>
                    <m:t>PGM</m:t>
                  </m:r>
                </m:sub>
              </m:sSub>
            </m:e>
            <m:sup>
              <m:r>
                <m:rPr>
                  <m:sty m:val="p"/>
                </m:rPr>
                <w:rPr>
                  <w:rFonts w:ascii="Cambria Math" w:hAnsi="Cambria Math"/>
                  <w:lang w:val="en-US"/>
                </w:rPr>
                <m:t>2</m:t>
              </m:r>
            </m:sup>
          </m:sSup>
          <m:r>
            <m:rPr>
              <m:sty m:val="p"/>
            </m:rPr>
            <w:rPr>
              <w:rFonts w:ascii="Cambria Math" w:hAnsi="Cambria Math" w:hint="eastAsia"/>
              <w:lang w:val="en-US"/>
            </w:rPr>
            <m:t>×</m:t>
          </m:r>
          <m:r>
            <w:rPr>
              <w:rFonts w:ascii="Cambria Math" w:hAnsi="Cambria Math"/>
              <w:lang w:val="en-US"/>
            </w:rPr>
            <m:t>m</m:t>
          </m:r>
          <m:r>
            <m:rPr>
              <m:sty m:val="p"/>
            </m:rPr>
            <w:rPr>
              <w:rFonts w:ascii="Cambria Math" w:hAnsi="Cambria Math" w:hint="eastAsia"/>
              <w:lang w:val="en-US"/>
            </w:rPr>
            <m:t>×</m:t>
          </m:r>
          <m:nary>
            <m:naryPr>
              <m:chr m:val="∑"/>
              <m:limLoc m:val="undOvr"/>
              <m:ctrlPr>
                <w:rPr>
                  <w:rFonts w:ascii="Cambria Math" w:hAnsi="Cambria Math"/>
                  <w:i/>
                  <w:iCs/>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i</m:t>
              </m:r>
              <m:r>
                <m:rPr>
                  <m:sty m:val="p"/>
                </m:rPr>
                <w:rPr>
                  <w:rFonts w:ascii="Cambria Math" w:hAnsi="Cambria Math"/>
                  <w:lang w:val="en-US"/>
                </w:rPr>
                <m:t>=</m:t>
              </m:r>
              <m:r>
                <w:rPr>
                  <w:rFonts w:ascii="Cambria Math" w:hAnsi="Cambria Math"/>
                  <w:lang w:val="en-US"/>
                </w:rPr>
                <m:t>m</m:t>
              </m:r>
            </m:sup>
            <m:e>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i</m:t>
                  </m:r>
                </m:sub>
              </m:sSub>
            </m:e>
          </m:nary>
          <m:r>
            <m:rPr>
              <m:sty m:val="p"/>
            </m:rPr>
            <w:rPr>
              <w:rFonts w:ascii="Cambria Math" w:hAnsi="Cambria Math"/>
              <w:lang w:val="en-US"/>
            </w:rPr>
            <m:t>+</m:t>
          </m:r>
          <m:sSub>
            <m:sSubPr>
              <m:ctrlPr>
                <w:rPr>
                  <w:rFonts w:ascii="Cambria Math" w:hAnsi="Cambria Math"/>
                  <w:i/>
                  <w:iCs/>
                  <w:lang w:val="en-US"/>
                </w:rPr>
              </m:ctrlPr>
            </m:sSubPr>
            <m:e>
              <m:r>
                <w:rPr>
                  <w:rFonts w:ascii="Cambria Math" w:hAnsi="Cambria Math"/>
                  <w:lang w:val="en-US"/>
                </w:rPr>
                <m:t>C</m:t>
              </m:r>
            </m:e>
            <m:sub>
              <m:r>
                <m:rPr>
                  <m:sty m:val="p"/>
                </m:rPr>
                <w:rPr>
                  <w:rFonts w:ascii="Cambria Math" w:hAnsi="Cambria Math"/>
                  <w:lang w:val="en-US"/>
                </w:rPr>
                <m:t>DCGFET</m:t>
              </m:r>
            </m:sub>
          </m:sSub>
          <m:sSup>
            <m:sSupPr>
              <m:ctrlPr>
                <w:rPr>
                  <w:rFonts w:ascii="Cambria Math" w:hAnsi="Cambria Math"/>
                  <w:i/>
                  <w:iCs/>
                  <w:lang w:val="en-US"/>
                </w:rPr>
              </m:ctrlPr>
            </m:sSupPr>
            <m:e>
              <m:d>
                <m:dPr>
                  <m:begChr m:val=""/>
                  <m:ctrlPr>
                    <w:rPr>
                      <w:rFonts w:ascii="Cambria Math" w:hAnsi="Cambria Math"/>
                      <w:i/>
                      <w:iCs/>
                      <w:lang w:val="en-US"/>
                    </w:rPr>
                  </m:ctrlPr>
                </m:dPr>
                <m:e>
                  <m:sSub>
                    <m:sSubPr>
                      <m:ctrlPr>
                        <w:rPr>
                          <w:rFonts w:ascii="Cambria Math" w:hAnsi="Cambria Math"/>
                          <w:i/>
                          <w:iCs/>
                          <w:lang w:val="en-US"/>
                        </w:rPr>
                      </m:ctrlPr>
                    </m:sSubPr>
                    <m:e>
                      <m:d>
                        <m:dPr>
                          <m:endChr m:val=""/>
                          <m:ctrlPr>
                            <w:rPr>
                              <w:rFonts w:ascii="Cambria Math" w:hAnsi="Cambria Math"/>
                              <w:i/>
                              <w:iCs/>
                              <w:lang w:val="en-US"/>
                            </w:rPr>
                          </m:ctrlPr>
                        </m:dPr>
                        <m:e>
                          <m:r>
                            <w:rPr>
                              <w:rFonts w:ascii="Cambria Math" w:hAnsi="Cambria Math"/>
                              <w:lang w:val="en-US"/>
                            </w:rPr>
                            <m:t>V</m:t>
                          </m:r>
                        </m:e>
                      </m:d>
                    </m:e>
                    <m:sub>
                      <m:r>
                        <m:rPr>
                          <m:sty m:val="p"/>
                        </m:rPr>
                        <w:rPr>
                          <w:rFonts w:ascii="Cambria Math" w:hAnsi="Cambria Math"/>
                          <w:lang w:val="en-US"/>
                        </w:rPr>
                        <m:t>PGM</m:t>
                      </m:r>
                    </m:sub>
                  </m:sSub>
                  <m:r>
                    <m:rPr>
                      <m:sty m:val="p"/>
                    </m:rPr>
                    <w:rPr>
                      <w:rFonts w:ascii="Cambria Math" w:hAnsi="Cambria Math"/>
                      <w:lang w:val="en-US"/>
                    </w:rPr>
                    <m:t>-</m:t>
                  </m:r>
                  <m:sSub>
                    <m:sSubPr>
                      <m:ctrlPr>
                        <w:rPr>
                          <w:rFonts w:ascii="Cambria Math" w:hAnsi="Cambria Math"/>
                          <w:i/>
                          <w:iCs/>
                          <w:lang w:val="en-US"/>
                        </w:rPr>
                      </m:ctrlPr>
                    </m:sSubPr>
                    <m:e>
                      <m:r>
                        <w:rPr>
                          <w:rFonts w:ascii="Cambria Math" w:hAnsi="Cambria Math"/>
                          <w:lang w:val="en-US"/>
                        </w:rPr>
                        <m:t>V</m:t>
                      </m:r>
                    </m:e>
                    <m:sub>
                      <m:r>
                        <m:rPr>
                          <m:sty m:val="p"/>
                        </m:rPr>
                        <w:rPr>
                          <w:rFonts w:ascii="Cambria Math" w:hAnsi="Cambria Math"/>
                          <w:lang w:val="en-US"/>
                        </w:rPr>
                        <m:t>INH</m:t>
                      </m:r>
                    </m:sub>
                  </m:sSub>
                </m:e>
              </m:d>
            </m:e>
            <m:sup>
              <m:r>
                <m:rPr>
                  <m:sty m:val="p"/>
                </m:rPr>
                <w:rPr>
                  <w:rFonts w:ascii="Cambria Math" w:hAnsi="Cambria Math"/>
                  <w:lang w:val="en-US"/>
                </w:rPr>
                <m:t>2</m:t>
              </m:r>
            </m:sup>
          </m:sSup>
          <m:r>
            <m:rPr>
              <m:sty m:val="p"/>
            </m:rPr>
            <w:rPr>
              <w:rFonts w:ascii="Cambria Math" w:hAnsi="Cambria Math" w:hint="eastAsia"/>
              <w:lang w:val="en-US"/>
            </w:rPr>
            <m:t>×</m:t>
          </m:r>
          <m:d>
            <m:dPr>
              <m:ctrlPr>
                <w:rPr>
                  <w:rFonts w:ascii="Cambria Math" w:hAnsi="Cambria Math"/>
                  <w:i/>
                  <w:iCs/>
                  <w:lang w:val="en-US"/>
                </w:rPr>
              </m:ctrlPr>
            </m:dPr>
            <m:e>
              <m:r>
                <w:rPr>
                  <w:rFonts w:ascii="Cambria Math" w:hAnsi="Cambria Math"/>
                  <w:lang w:val="en-US"/>
                </w:rPr>
                <m:t>m</m:t>
              </m:r>
              <m:sSub>
                <m:sSubPr>
                  <m:ctrlPr>
                    <w:rPr>
                      <w:rFonts w:ascii="Cambria Math" w:hAnsi="Cambria Math"/>
                      <w:i/>
                      <w:iCs/>
                      <w:lang w:val="en-US"/>
                    </w:rPr>
                  </m:ctrlPr>
                </m:sSubPr>
                <m:e>
                  <m:r>
                    <w:rPr>
                      <w:rFonts w:ascii="Cambria Math" w:hAnsi="Cambria Math"/>
                      <w:lang w:val="en-US"/>
                    </w:rPr>
                    <m:t>N</m:t>
                  </m:r>
                </m:e>
                <m:sub>
                  <m:r>
                    <m:rPr>
                      <m:sty m:val="p"/>
                    </m:rPr>
                    <w:rPr>
                      <w:rFonts w:ascii="Cambria Math" w:hAnsi="Cambria Math"/>
                      <w:lang w:val="en-US"/>
                    </w:rPr>
                    <m:t>Q</m:t>
                  </m:r>
                </m:sub>
              </m:sSub>
              <m:r>
                <m:rPr>
                  <m:sty m:val="p"/>
                </m:rPr>
                <w:rPr>
                  <w:rFonts w:ascii="Cambria Math" w:hAnsi="Cambria Math"/>
                  <w:lang w:val="en-US"/>
                </w:rPr>
                <m:t>-</m:t>
              </m:r>
              <m:nary>
                <m:naryPr>
                  <m:chr m:val="∑"/>
                  <m:limLoc m:val="undOvr"/>
                  <m:ctrlPr>
                    <w:rPr>
                      <w:rFonts w:ascii="Cambria Math" w:hAnsi="Cambria Math"/>
                      <w:i/>
                      <w:iCs/>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i</m:t>
                  </m:r>
                  <m:r>
                    <m:rPr>
                      <m:sty m:val="p"/>
                    </m:rPr>
                    <w:rPr>
                      <w:rFonts w:ascii="Cambria Math" w:hAnsi="Cambria Math"/>
                      <w:lang w:val="en-US"/>
                    </w:rPr>
                    <m:t>=</m:t>
                  </m:r>
                  <m:r>
                    <w:rPr>
                      <w:rFonts w:ascii="Cambria Math" w:hAnsi="Cambria Math"/>
                      <w:lang w:val="en-US"/>
                    </w:rPr>
                    <m:t>m</m:t>
                  </m:r>
                </m:sup>
                <m:e>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i</m:t>
                      </m:r>
                    </m:sub>
                  </m:sSub>
                </m:e>
              </m:nary>
            </m:e>
          </m:d>
          <m:r>
            <m:rPr>
              <m:sty m:val="p"/>
            </m:rPr>
            <w:rPr>
              <w:rFonts w:ascii="Cambria Math" w:hAnsi="Cambria Math"/>
              <w:lang w:val="en-US"/>
            </w:rPr>
            <m:t>+</m:t>
          </m:r>
          <m:sSub>
            <m:sSubPr>
              <m:ctrlPr>
                <w:rPr>
                  <w:rFonts w:ascii="Cambria Math" w:hAnsi="Cambria Math"/>
                  <w:i/>
                  <w:iCs/>
                  <w:lang w:val="en-US"/>
                </w:rPr>
              </m:ctrlPr>
            </m:sSubPr>
            <m:e>
              <m:r>
                <w:rPr>
                  <w:rFonts w:ascii="Cambria Math" w:hAnsi="Cambria Math"/>
                  <w:lang w:val="en-US"/>
                </w:rPr>
                <m:t>m</m:t>
              </m:r>
              <m:r>
                <m:rPr>
                  <m:sty m:val="p"/>
                </m:rPr>
                <w:rPr>
                  <w:rFonts w:ascii="Cambria Math" w:hAnsi="Cambria Math" w:hint="eastAsia"/>
                  <w:lang w:val="en-US"/>
                </w:rPr>
                <m:t>×</m:t>
              </m:r>
              <m:r>
                <w:rPr>
                  <w:rFonts w:ascii="Cambria Math" w:hAnsi="Cambria Math"/>
                  <w:lang w:val="en-US"/>
                </w:rPr>
                <m:t>C</m:t>
              </m:r>
            </m:e>
            <m:sub>
              <m:r>
                <m:rPr>
                  <m:sty m:val="p"/>
                </m:rPr>
                <w:rPr>
                  <w:rFonts w:ascii="Cambria Math" w:hAnsi="Cambria Math"/>
                  <w:lang w:val="en-US"/>
                </w:rPr>
                <m:t>WL</m:t>
              </m:r>
            </m:sub>
          </m:sSub>
          <m:sSup>
            <m:sSupPr>
              <m:ctrlPr>
                <w:rPr>
                  <w:rFonts w:ascii="Cambria Math" w:hAnsi="Cambria Math"/>
                  <w:i/>
                  <w:iCs/>
                  <w:lang w:val="en-US"/>
                </w:rPr>
              </m:ctrlPr>
            </m:sSupPr>
            <m:e>
              <m:sSub>
                <m:sSubPr>
                  <m:ctrlPr>
                    <w:rPr>
                      <w:rFonts w:ascii="Cambria Math" w:hAnsi="Cambria Math"/>
                      <w:i/>
                      <w:iCs/>
                      <w:lang w:val="en-US"/>
                    </w:rPr>
                  </m:ctrlPr>
                </m:sSubPr>
                <m:e>
                  <m:r>
                    <w:rPr>
                      <w:rFonts w:ascii="Cambria Math" w:hAnsi="Cambria Math"/>
                      <w:lang w:val="en-US"/>
                    </w:rPr>
                    <m:t>V</m:t>
                  </m:r>
                </m:e>
                <m:sub>
                  <m:r>
                    <m:rPr>
                      <m:sty m:val="p"/>
                    </m:rPr>
                    <w:rPr>
                      <w:rFonts w:ascii="Cambria Math" w:hAnsi="Cambria Math"/>
                      <w:lang w:val="en-US"/>
                    </w:rPr>
                    <m:t>PGM</m:t>
                  </m:r>
                </m:sub>
              </m:sSub>
            </m:e>
            <m:sup>
              <m:r>
                <m:rPr>
                  <m:sty m:val="p"/>
                </m:rPr>
                <w:rPr>
                  <w:rFonts w:ascii="Cambria Math" w:hAnsi="Cambria Math"/>
                  <w:lang w:val="en-US"/>
                </w:rPr>
                <m:t>2</m:t>
              </m:r>
            </m:sup>
          </m:sSup>
          <m:r>
            <m:rPr>
              <m:sty m:val="p"/>
            </m:rPr>
            <w:rPr>
              <w:rFonts w:ascii="Cambria Math" w:hAnsi="Cambria Math" w:hint="eastAsia"/>
              <w:lang w:val="en-US"/>
            </w:rPr>
            <m:t>×</m:t>
          </m:r>
          <m:sSub>
            <m:sSubPr>
              <m:ctrlPr>
                <w:rPr>
                  <w:rFonts w:ascii="Cambria Math" w:hAnsi="Cambria Math"/>
                  <w:i/>
                  <w:iCs/>
                  <w:lang w:val="en-US"/>
                </w:rPr>
              </m:ctrlPr>
            </m:sSubPr>
            <m:e>
              <m:r>
                <w:rPr>
                  <w:rFonts w:ascii="Cambria Math" w:hAnsi="Cambria Math"/>
                  <w:lang w:val="en-US"/>
                </w:rPr>
                <m:t>N</m:t>
              </m:r>
            </m:e>
            <m:sub>
              <m:r>
                <m:rPr>
                  <m:sty m:val="p"/>
                </m:rPr>
                <w:rPr>
                  <w:rFonts w:ascii="Cambria Math" w:hAnsi="Cambria Math"/>
                  <w:lang w:val="en-US"/>
                </w:rPr>
                <m:t>Q</m:t>
              </m:r>
            </m:sub>
          </m:sSub>
          <m:r>
            <m:rPr>
              <m:sty m:val="p"/>
            </m:rPr>
            <w:rPr>
              <w:rFonts w:ascii="Cambria Math" w:hAnsi="Cambria Math"/>
              <w:lang w:val="en-US"/>
            </w:rPr>
            <m:t>+ </m:t>
          </m:r>
          <m:sSub>
            <m:sSubPr>
              <m:ctrlPr>
                <w:rPr>
                  <w:rFonts w:ascii="Cambria Math" w:hAnsi="Cambria Math"/>
                  <w:i/>
                  <w:iCs/>
                  <w:lang w:val="en-US"/>
                </w:rPr>
              </m:ctrlPr>
            </m:sSubPr>
            <m:e>
              <m:r>
                <w:rPr>
                  <w:rFonts w:ascii="Cambria Math" w:hAnsi="Cambria Math"/>
                  <w:lang w:val="en-US"/>
                </w:rPr>
                <m:t>m</m:t>
              </m:r>
              <m:r>
                <m:rPr>
                  <m:sty m:val="p"/>
                </m:rPr>
                <w:rPr>
                  <w:rFonts w:ascii="Cambria Math" w:hAnsi="Cambria Math" w:hint="eastAsia"/>
                  <w:lang w:val="en-US"/>
                </w:rPr>
                <m:t>×</m:t>
              </m:r>
              <m:r>
                <w:rPr>
                  <w:rFonts w:ascii="Cambria Math" w:hAnsi="Cambria Math"/>
                  <w:lang w:val="en-US"/>
                </w:rPr>
                <m:t>C</m:t>
              </m:r>
            </m:e>
            <m:sub>
              <m:r>
                <m:rPr>
                  <m:sty m:val="p"/>
                </m:rPr>
                <w:rPr>
                  <w:rFonts w:ascii="Cambria Math" w:hAnsi="Cambria Math"/>
                  <w:lang w:val="en-US"/>
                </w:rPr>
                <m:t>SL</m:t>
              </m:r>
            </m:sub>
          </m:sSub>
          <m:sSup>
            <m:sSupPr>
              <m:ctrlPr>
                <w:rPr>
                  <w:rFonts w:ascii="Cambria Math" w:hAnsi="Cambria Math"/>
                  <w:i/>
                  <w:iCs/>
                  <w:lang w:val="en-US"/>
                </w:rPr>
              </m:ctrlPr>
            </m:sSupPr>
            <m:e>
              <m:sSub>
                <m:sSubPr>
                  <m:ctrlPr>
                    <w:rPr>
                      <w:rFonts w:ascii="Cambria Math" w:hAnsi="Cambria Math"/>
                      <w:i/>
                      <w:iCs/>
                      <w:lang w:val="en-US"/>
                    </w:rPr>
                  </m:ctrlPr>
                </m:sSubPr>
                <m:e>
                  <m:r>
                    <w:rPr>
                      <w:rFonts w:ascii="Cambria Math" w:hAnsi="Cambria Math"/>
                      <w:lang w:val="en-US"/>
                    </w:rPr>
                    <m:t>V</m:t>
                  </m:r>
                </m:e>
                <m:sub>
                  <m:r>
                    <m:rPr>
                      <m:sty m:val="p"/>
                    </m:rPr>
                    <w:rPr>
                      <w:rFonts w:ascii="Cambria Math" w:hAnsi="Cambria Math"/>
                      <w:lang w:val="en-US"/>
                    </w:rPr>
                    <m:t>INH</m:t>
                  </m:r>
                </m:sub>
              </m:sSub>
            </m:e>
            <m:sup>
              <m:r>
                <m:rPr>
                  <m:sty m:val="p"/>
                </m:rPr>
                <w:rPr>
                  <w:rFonts w:ascii="Cambria Math" w:hAnsi="Cambria Math"/>
                  <w:lang w:val="en-US"/>
                </w:rPr>
                <m:t>2</m:t>
              </m:r>
            </m:sup>
          </m:sSup>
        </m:oMath>
      </m:oMathPara>
    </w:p>
    <w:p w14:paraId="59C520DA" w14:textId="6416A473" w:rsidR="003E46CE" w:rsidRPr="003E46CE" w:rsidRDefault="003E46CE" w:rsidP="003E46CE">
      <w:pPr>
        <w:spacing w:after="160" w:line="480" w:lineRule="auto"/>
        <w:rPr>
          <w:lang w:val="en-US"/>
        </w:rPr>
      </w:pPr>
      <m:oMathPara>
        <m:oMathParaPr>
          <m:jc m:val="centerGroup"/>
        </m:oMathParaPr>
        <m:oMath>
          <m:r>
            <m:rPr>
              <m:sty m:val="p"/>
            </m:rPr>
            <w:rPr>
              <w:rFonts w:ascii="Cambria Math" w:hAnsi="Cambria Math"/>
              <w:lang w:val="en-US"/>
            </w:rPr>
            <m:t> </m:t>
          </m:r>
        </m:oMath>
      </m:oMathPara>
    </w:p>
    <w:p w14:paraId="362C3C98" w14:textId="6605D08F" w:rsidR="002449FB" w:rsidRDefault="003E46CE" w:rsidP="003E46CE">
      <w:pPr>
        <w:spacing w:after="160" w:line="480" w:lineRule="auto"/>
        <w:jc w:val="both"/>
      </w:pPr>
      <w:r>
        <w:lastRenderedPageBreak/>
        <w:t xml:space="preserve">with </w:t>
      </w:r>
      <w:r w:rsidRPr="003E46CE">
        <w:rPr>
          <w:rStyle w:val="katex-mathml"/>
          <w:i/>
        </w:rPr>
        <w:t>n</w:t>
      </w:r>
      <w:r w:rsidRPr="003E46CE">
        <w:rPr>
          <w:rStyle w:val="katex-mathml"/>
          <w:vertAlign w:val="subscript"/>
        </w:rPr>
        <w:t>i</w:t>
      </w:r>
      <w:r>
        <w:rPr>
          <w:rStyle w:val="katex-mathml"/>
        </w:rPr>
        <w:t>=</w:t>
      </w:r>
      <w:r w:rsidRPr="003E46CE">
        <w:rPr>
          <w:rStyle w:val="katex-mathml"/>
          <w:i/>
        </w:rPr>
        <w:t>N</w:t>
      </w:r>
      <w:r w:rsidRPr="003E46CE">
        <w:rPr>
          <w:rStyle w:val="katex-mathml"/>
          <w:vertAlign w:val="subscript"/>
        </w:rPr>
        <w:t>Q</w:t>
      </w:r>
      <w:r>
        <w:rPr>
          <w:rStyle w:val="katex-mathml"/>
        </w:rPr>
        <w:t> (</w:t>
      </w:r>
      <w:r w:rsidRPr="003E46CE">
        <w:rPr>
          <w:rStyle w:val="katex-mathml"/>
          <w:i/>
        </w:rPr>
        <w:t>y</w:t>
      </w:r>
      <w:r w:rsidRPr="003E46CE">
        <w:rPr>
          <w:rStyle w:val="katex-mathml"/>
          <w:vertAlign w:val="subscript"/>
        </w:rPr>
        <w:t>i</w:t>
      </w:r>
      <w:r>
        <w:rPr>
          <w:rStyle w:val="katex-mathml"/>
        </w:rPr>
        <w:t>/</w:t>
      </w:r>
      <w:r w:rsidRPr="003E46CE">
        <w:rPr>
          <w:rStyle w:val="katex-mathml"/>
          <w:i/>
        </w:rPr>
        <w:t>T</w:t>
      </w:r>
      <w:r w:rsidRPr="003E46CE">
        <w:rPr>
          <w:rStyle w:val="katex-mathml"/>
          <w:vertAlign w:val="subscript"/>
        </w:rPr>
        <w:t>SL</w:t>
      </w:r>
      <w:r>
        <w:rPr>
          <w:rStyle w:val="katex-mathml"/>
        </w:rPr>
        <w:t>)</w:t>
      </w:r>
      <w:r>
        <w:t xml:space="preserve">, where </w:t>
      </w:r>
      <w:r w:rsidRPr="003E46CE">
        <w:rPr>
          <w:rStyle w:val="katex-mathml"/>
          <w:i/>
        </w:rPr>
        <w:t>N</w:t>
      </w:r>
      <w:r w:rsidRPr="003E46CE">
        <w:rPr>
          <w:rStyle w:val="katex-mathml"/>
          <w:vertAlign w:val="subscript"/>
        </w:rPr>
        <w:t>Q</w:t>
      </w:r>
      <w:r>
        <w:rPr>
          <w:rStyle w:val="vlist-s"/>
        </w:rPr>
        <w:t xml:space="preserve"> </w:t>
      </w:r>
      <w:r>
        <w:t xml:space="preserve">is the quantization level and </w:t>
      </w:r>
      <w:r w:rsidRPr="003E46CE">
        <w:rPr>
          <w:rStyle w:val="katex-mathml"/>
          <w:i/>
        </w:rPr>
        <w:t>n</w:t>
      </w:r>
      <w:r w:rsidRPr="003E46CE">
        <w:rPr>
          <w:rStyle w:val="katex-mathml"/>
          <w:vertAlign w:val="subscript"/>
        </w:rPr>
        <w:t>i</w:t>
      </w:r>
      <w:r>
        <w:t xml:space="preserve"> represents the admitted number of PG pulses under the non-inhibited window </w:t>
      </w:r>
      <w:r w:rsidRPr="003E46CE">
        <w:rPr>
          <w:rStyle w:val="katex-mathml"/>
          <w:i/>
        </w:rPr>
        <w:t>y</w:t>
      </w:r>
      <w:r w:rsidRPr="003E46CE">
        <w:rPr>
          <w:rStyle w:val="katex-mathml"/>
          <w:vertAlign w:val="subscript"/>
        </w:rPr>
        <w:t>i</w:t>
      </w:r>
      <w:r>
        <w:rPr>
          <w:rStyle w:val="vlist-s"/>
        </w:rPr>
        <w:t xml:space="preserve"> ​</w:t>
      </w:r>
      <w:r>
        <w:t xml:space="preserve">within one SL period </w:t>
      </w:r>
      <w:r w:rsidRPr="003E46CE">
        <w:rPr>
          <w:rStyle w:val="katex-mathml"/>
          <w:i/>
        </w:rPr>
        <w:t>T</w:t>
      </w:r>
      <w:r w:rsidRPr="003E46CE">
        <w:rPr>
          <w:rStyle w:val="katex-mathml"/>
          <w:vertAlign w:val="subscript"/>
        </w:rPr>
        <w:t>SL</w:t>
      </w:r>
      <w:r>
        <w:rPr>
          <w:rStyle w:val="vlist-s"/>
        </w:rPr>
        <w:t>​</w:t>
      </w:r>
      <w:r>
        <w:t xml:space="preserve">. </w:t>
      </w:r>
      <w:r w:rsidR="00220927">
        <w:t xml:space="preserve">The device gate capacitors in the </w:t>
      </w:r>
      <w:r w:rsidR="00220927">
        <w:rPr>
          <w:rStyle w:val="af4"/>
        </w:rPr>
        <w:t xml:space="preserve">i </w:t>
      </w:r>
      <w:r w:rsidR="00220927">
        <w:t xml:space="preserve">th row are charged/discharged </w:t>
      </w: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i</m:t>
            </m:r>
          </m:sub>
        </m:sSub>
      </m:oMath>
      <w:r w:rsidR="00220927">
        <w:rPr>
          <w:rStyle w:val="vlist-s"/>
          <w:b/>
          <w:bCs/>
        </w:rPr>
        <w:t>​</w:t>
      </w:r>
      <w:r w:rsidR="00220927">
        <w:t xml:space="preserve"> times with a voltage swing of </w:t>
      </w:r>
      <w:r w:rsidR="00220927" w:rsidRPr="0074188B">
        <w:rPr>
          <w:rStyle w:val="katex-mathml"/>
          <w:i/>
        </w:rPr>
        <w:t>V</w:t>
      </w:r>
      <w:r w:rsidR="00220927" w:rsidRPr="0074188B">
        <w:rPr>
          <w:rStyle w:val="katex-mathml"/>
          <w:vertAlign w:val="subscript"/>
        </w:rPr>
        <w:t>PGM</w:t>
      </w:r>
      <w:r w:rsidR="00220927">
        <w:rPr>
          <w:rStyle w:val="vlist-s"/>
        </w:rPr>
        <w:t>​</w:t>
      </w:r>
      <w:r w:rsidR="00220927">
        <w:t xml:space="preserve"> and </w:t>
      </w:r>
      <m:oMath>
        <m:sSub>
          <m:sSubPr>
            <m:ctrlPr>
              <w:rPr>
                <w:rFonts w:ascii="Cambria Math" w:hAnsi="Cambria Math"/>
                <w:i/>
                <w:iCs/>
                <w:lang w:val="en-US"/>
              </w:rPr>
            </m:ctrlPr>
          </m:sSubPr>
          <m:e>
            <m:r>
              <w:rPr>
                <w:rFonts w:ascii="Cambria Math" w:hAnsi="Cambria Math"/>
                <w:lang w:val="en-US"/>
              </w:rPr>
              <m:t>N</m:t>
            </m:r>
          </m:e>
          <m:sub>
            <m:r>
              <m:rPr>
                <m:sty m:val="p"/>
              </m:rPr>
              <w:rPr>
                <w:rFonts w:ascii="Cambria Math" w:hAnsi="Cambria Math"/>
                <w:lang w:val="en-US"/>
              </w:rPr>
              <m:t>Q</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i</m:t>
            </m:r>
          </m:sub>
        </m:sSub>
      </m:oMath>
      <w:r w:rsidR="00220927">
        <w:t xml:space="preserve"> times with a reduced swing of </w:t>
      </w:r>
      <w:r w:rsidR="00220927" w:rsidRPr="0074188B">
        <w:rPr>
          <w:rStyle w:val="katex-mathml"/>
          <w:i/>
        </w:rPr>
        <w:t>V</w:t>
      </w:r>
      <w:r w:rsidR="00220927" w:rsidRPr="0074188B">
        <w:rPr>
          <w:rStyle w:val="katex-mathml"/>
          <w:vertAlign w:val="subscript"/>
        </w:rPr>
        <w:t>PGM</w:t>
      </w:r>
      <w:r w:rsidR="00220927" w:rsidRPr="0074188B">
        <w:rPr>
          <w:rStyle w:val="katex-mathml"/>
        </w:rPr>
        <w:t>−</w:t>
      </w:r>
      <w:r w:rsidR="00220927" w:rsidRPr="0074188B">
        <w:rPr>
          <w:rStyle w:val="katex-mathml"/>
          <w:i/>
        </w:rPr>
        <w:t>V</w:t>
      </w:r>
      <w:r w:rsidR="00220927" w:rsidRPr="0074188B">
        <w:rPr>
          <w:rStyle w:val="katex-mathml"/>
          <w:vertAlign w:val="subscript"/>
        </w:rPr>
        <w:t>INH</w:t>
      </w:r>
      <w:r w:rsidR="00220927">
        <w:rPr>
          <w:rStyle w:val="vlist-s"/>
        </w:rPr>
        <w:t>​</w:t>
      </w:r>
      <w:r w:rsidR="00220927">
        <w:t xml:space="preserve">. In parallel, the </w:t>
      </w:r>
      <w:r w:rsidR="00220927" w:rsidRPr="00DF09A0">
        <w:rPr>
          <w:rStyle w:val="af1"/>
          <w:b w:val="0"/>
        </w:rPr>
        <w:t>WL</w:t>
      </w:r>
      <w:r w:rsidR="00220927">
        <w:t xml:space="preserve"> and </w:t>
      </w:r>
      <w:r w:rsidR="00220927" w:rsidRPr="00DF09A0">
        <w:rPr>
          <w:rStyle w:val="af1"/>
          <w:b w:val="0"/>
        </w:rPr>
        <w:t>SL</w:t>
      </w:r>
      <w:r w:rsidR="00220927">
        <w:t xml:space="preserve"> capacitances are charged/discharged </w:t>
      </w:r>
      <m:oMath>
        <m:sSub>
          <m:sSubPr>
            <m:ctrlPr>
              <w:rPr>
                <w:rFonts w:ascii="Cambria Math" w:hAnsi="Cambria Math"/>
                <w:i/>
                <w:iCs/>
                <w:lang w:val="en-US"/>
              </w:rPr>
            </m:ctrlPr>
          </m:sSubPr>
          <m:e>
            <m:r>
              <w:rPr>
                <w:rFonts w:ascii="Cambria Math" w:hAnsi="Cambria Math"/>
                <w:lang w:val="en-US"/>
              </w:rPr>
              <m:t>N</m:t>
            </m:r>
          </m:e>
          <m:sub>
            <m:r>
              <m:rPr>
                <m:sty m:val="p"/>
              </m:rPr>
              <w:rPr>
                <w:rFonts w:ascii="Cambria Math" w:hAnsi="Cambria Math"/>
                <w:lang w:val="en-US"/>
              </w:rPr>
              <m:t>Q</m:t>
            </m:r>
          </m:sub>
        </m:sSub>
      </m:oMath>
      <w:r w:rsidR="00220927">
        <w:rPr>
          <w:rStyle w:val="vlist-s"/>
          <w:b/>
          <w:bCs/>
        </w:rPr>
        <w:t>​</w:t>
      </w:r>
      <w:r w:rsidR="00220927">
        <w:t xml:space="preserve"> times to the </w:t>
      </w:r>
      <w:r w:rsidR="00220927" w:rsidRPr="0074188B">
        <w:rPr>
          <w:rStyle w:val="katex-mathml"/>
          <w:i/>
        </w:rPr>
        <w:t>V</w:t>
      </w:r>
      <w:r w:rsidR="00220927" w:rsidRPr="0074188B">
        <w:rPr>
          <w:rStyle w:val="katex-mathml"/>
          <w:vertAlign w:val="subscript"/>
        </w:rPr>
        <w:t>PGM</w:t>
      </w:r>
      <w:r w:rsidR="00220927">
        <w:rPr>
          <w:rStyle w:val="vlist-s"/>
        </w:rPr>
        <w:t>​</w:t>
      </w:r>
      <w:r w:rsidR="00220927">
        <w:t xml:space="preserve"> level and once to the </w:t>
      </w:r>
      <w:r w:rsidR="00220927" w:rsidRPr="0074188B">
        <w:rPr>
          <w:rStyle w:val="katex-mathml"/>
          <w:i/>
        </w:rPr>
        <w:t>V</w:t>
      </w:r>
      <w:r w:rsidR="00220927" w:rsidRPr="0074188B">
        <w:rPr>
          <w:rStyle w:val="katex-mathml"/>
          <w:vertAlign w:val="subscript"/>
        </w:rPr>
        <w:t>INH</w:t>
      </w:r>
      <w:r w:rsidR="00220927">
        <w:rPr>
          <w:rStyle w:val="vlist-s"/>
        </w:rPr>
        <w:t>​​</w:t>
      </w:r>
      <w:r w:rsidR="00220927">
        <w:t xml:space="preserve"> level, respectively. </w:t>
      </w:r>
      <w:r>
        <w:t>This formulation separates the energy contribution from active and inhibited intervals and provides a direct way to compare matrix-parallel and row-by-row update energy under the same voltage and capacitance assumptions.</w:t>
      </w:r>
      <w:bookmarkStart w:id="3" w:name="_Hlk196142211"/>
    </w:p>
    <w:p w14:paraId="2DFD0558" w14:textId="77777777" w:rsidR="002449FB" w:rsidRDefault="002449FB">
      <w:pPr>
        <w:spacing w:after="160"/>
      </w:pPr>
      <w:r>
        <w:br w:type="page"/>
      </w:r>
    </w:p>
    <w:p w14:paraId="34F2D85D" w14:textId="709715B7" w:rsidR="00800BE3" w:rsidRPr="00800BE3" w:rsidRDefault="00800BE3" w:rsidP="00800BE3">
      <w:pPr>
        <w:spacing w:after="160" w:line="480" w:lineRule="auto"/>
        <w:jc w:val="both"/>
        <w:rPr>
          <w:b/>
          <w:bCs/>
          <w:color w:val="000000"/>
          <w:szCs w:val="20"/>
          <w:lang w:val="en-US"/>
        </w:rPr>
      </w:pPr>
      <w:r w:rsidRPr="00800BE3">
        <w:rPr>
          <w:b/>
          <w:bCs/>
          <w:color w:val="000000"/>
          <w:szCs w:val="20"/>
          <w:lang w:val="en-US"/>
        </w:rPr>
        <w:lastRenderedPageBreak/>
        <w:t>Supplementary Note 1. Architecture specific feasibility of bidirectional current summation and hardware backpropagation</w:t>
      </w:r>
    </w:p>
    <w:p w14:paraId="6E4D11A9" w14:textId="6F290656" w:rsidR="00800BE3" w:rsidRPr="00800BE3" w:rsidRDefault="00800BE3" w:rsidP="00800BE3">
      <w:pPr>
        <w:spacing w:after="160" w:line="480" w:lineRule="auto"/>
        <w:jc w:val="both"/>
        <w:rPr>
          <w:bCs/>
          <w:color w:val="000000"/>
          <w:szCs w:val="20"/>
          <w:lang w:val="en-US"/>
        </w:rPr>
      </w:pPr>
      <w:r w:rsidRPr="00800BE3">
        <w:rPr>
          <w:rFonts w:hint="eastAsia"/>
          <w:bCs/>
          <w:color w:val="000000"/>
          <w:szCs w:val="20"/>
          <w:lang w:val="en-US"/>
        </w:rPr>
        <w:t xml:space="preserve">Figure 1f uses O, </w:t>
      </w:r>
      <w:r w:rsidRPr="00800BE3">
        <w:rPr>
          <w:rFonts w:hint="eastAsia"/>
          <w:bCs/>
          <w:color w:val="000000"/>
          <w:szCs w:val="20"/>
          <w:lang w:val="en-US"/>
        </w:rPr>
        <w:t>△</w:t>
      </w:r>
      <w:r w:rsidRPr="00800BE3">
        <w:rPr>
          <w:rFonts w:hint="eastAsia"/>
          <w:bCs/>
          <w:color w:val="000000"/>
          <w:szCs w:val="20"/>
          <w:lang w:val="en-US"/>
        </w:rPr>
        <w:t xml:space="preserve">, and X to classify operation feasibility under baseline array operation. O means natively supported. </w:t>
      </w:r>
      <w:r w:rsidRPr="00800BE3">
        <w:rPr>
          <w:rFonts w:hint="eastAsia"/>
          <w:bCs/>
          <w:color w:val="000000"/>
          <w:szCs w:val="20"/>
          <w:lang w:val="en-US"/>
        </w:rPr>
        <w:t>△</w:t>
      </w:r>
      <w:r w:rsidRPr="00800BE3">
        <w:rPr>
          <w:rFonts w:hint="eastAsia"/>
          <w:bCs/>
          <w:color w:val="000000"/>
          <w:szCs w:val="20"/>
          <w:lang w:val="en-US"/>
        </w:rPr>
        <w:t xml:space="preserve"> means conditionally feasible with added architecture or operation support. X means not generally supported in baseline operation.</w:t>
      </w:r>
    </w:p>
    <w:p w14:paraId="570F83BA" w14:textId="3171A95C" w:rsidR="00800BE3" w:rsidRPr="00800BE3" w:rsidRDefault="00800BE3" w:rsidP="00800BE3">
      <w:pPr>
        <w:spacing w:after="160" w:line="480" w:lineRule="auto"/>
        <w:jc w:val="both"/>
        <w:rPr>
          <w:bCs/>
          <w:color w:val="000000"/>
          <w:szCs w:val="20"/>
          <w:lang w:val="en-US"/>
        </w:rPr>
      </w:pPr>
      <w:r w:rsidRPr="00800BE3">
        <w:rPr>
          <w:bCs/>
          <w:color w:val="000000"/>
          <w:szCs w:val="20"/>
          <w:lang w:val="en-US"/>
        </w:rPr>
        <w:t xml:space="preserve">NOR type arrays allow direct cell access at line intersections. Current summation can be formed in both directions by exchanging drive and sensing lines. This supports forward propagation with </w:t>
      </w:r>
      <w:r w:rsidRPr="00800BE3">
        <w:rPr>
          <w:bCs/>
          <w:i/>
          <w:color w:val="000000"/>
          <w:szCs w:val="20"/>
          <w:lang w:val="en-US"/>
        </w:rPr>
        <w:t>W</w:t>
      </w:r>
      <w:r w:rsidRPr="00800BE3">
        <w:rPr>
          <w:bCs/>
          <w:color w:val="000000"/>
          <w:szCs w:val="20"/>
          <w:lang w:val="en-US"/>
        </w:rPr>
        <w:t xml:space="preserve"> and backward propagation with </w:t>
      </w:r>
      <w:r w:rsidRPr="00800BE3">
        <w:rPr>
          <w:bCs/>
          <w:i/>
          <w:color w:val="000000"/>
          <w:szCs w:val="20"/>
          <w:lang w:val="en-US"/>
        </w:rPr>
        <w:t>W</w:t>
      </w:r>
      <w:r w:rsidRPr="00800BE3">
        <w:rPr>
          <w:bCs/>
          <w:color w:val="000000"/>
          <w:szCs w:val="20"/>
          <w:vertAlign w:val="superscript"/>
          <w:lang w:val="en-US"/>
        </w:rPr>
        <w:t>T</w:t>
      </w:r>
      <w:r w:rsidRPr="00800BE3">
        <w:rPr>
          <w:bCs/>
          <w:color w:val="000000"/>
          <w:szCs w:val="20"/>
          <w:lang w:val="en-US"/>
        </w:rPr>
        <w:t xml:space="preserve"> in the same topology. For this </w:t>
      </w:r>
      <w:proofErr w:type="gramStart"/>
      <w:r w:rsidRPr="00800BE3">
        <w:rPr>
          <w:bCs/>
          <w:color w:val="000000"/>
          <w:szCs w:val="20"/>
          <w:lang w:val="en-US"/>
        </w:rPr>
        <w:t>reason</w:t>
      </w:r>
      <w:proofErr w:type="gramEnd"/>
      <w:r w:rsidRPr="00800BE3">
        <w:rPr>
          <w:bCs/>
          <w:color w:val="000000"/>
          <w:szCs w:val="20"/>
          <w:lang w:val="en-US"/>
        </w:rPr>
        <w:t xml:space="preserve"> NOR is classified as O for bidirectional current summation and hardware backpropagation.</w:t>
      </w:r>
    </w:p>
    <w:p w14:paraId="0F3D0997" w14:textId="1DC545B2" w:rsidR="00800BE3" w:rsidRPr="00800BE3" w:rsidRDefault="00800BE3" w:rsidP="00800BE3">
      <w:pPr>
        <w:spacing w:after="160" w:line="480" w:lineRule="auto"/>
        <w:jc w:val="both"/>
        <w:rPr>
          <w:bCs/>
          <w:color w:val="000000"/>
          <w:szCs w:val="20"/>
          <w:lang w:val="en-US"/>
        </w:rPr>
      </w:pPr>
      <w:r w:rsidRPr="00800BE3">
        <w:rPr>
          <w:bCs/>
          <w:color w:val="000000"/>
          <w:szCs w:val="20"/>
          <w:lang w:val="en-US"/>
        </w:rPr>
        <w:t>AND type arrays rely on string</w:t>
      </w:r>
      <w:r>
        <w:rPr>
          <w:bCs/>
          <w:color w:val="000000"/>
          <w:szCs w:val="20"/>
          <w:lang w:val="en-US"/>
        </w:rPr>
        <w:t>-</w:t>
      </w:r>
      <w:r w:rsidRPr="00800BE3">
        <w:rPr>
          <w:bCs/>
          <w:color w:val="000000"/>
          <w:szCs w:val="20"/>
          <w:lang w:val="en-US"/>
        </w:rPr>
        <w:t>based series conduction with shared internal nodes and select devices. This structure restricts reverse direction current collection and transpose equivalent signal flow in baseline operation. Practical bidirectional current summation and direct hardware backpropagation are therefore not generally supported without major added circuitry. For this reason AND is classified as X for both items.</w:t>
      </w:r>
    </w:p>
    <w:p w14:paraId="719C5332" w14:textId="1348B263" w:rsidR="00800BE3" w:rsidRPr="00800BE3" w:rsidRDefault="00800BE3" w:rsidP="00800BE3">
      <w:pPr>
        <w:spacing w:after="160" w:line="480" w:lineRule="auto"/>
        <w:jc w:val="both"/>
        <w:rPr>
          <w:bCs/>
          <w:color w:val="000000"/>
          <w:szCs w:val="20"/>
          <w:lang w:val="en-US"/>
        </w:rPr>
      </w:pPr>
      <w:r w:rsidRPr="00800BE3">
        <w:rPr>
          <w:bCs/>
          <w:color w:val="000000"/>
          <w:szCs w:val="20"/>
          <w:lang w:val="en-US"/>
        </w:rPr>
        <w:t>NAND type arrays also use series strings, so bidirectional current summation and hardware backpropagation are not native in conventional operation. Prior studies showed that these functions can be demonstrated when modified routing, separated pathways, or partitioned forward and backward arrays are introduced [</w:t>
      </w:r>
      <w:r>
        <w:rPr>
          <w:bCs/>
          <w:color w:val="000000"/>
          <w:szCs w:val="20"/>
          <w:lang w:val="en-US"/>
        </w:rPr>
        <w:t>SN</w:t>
      </w:r>
      <w:proofErr w:type="gramStart"/>
      <w:r w:rsidRPr="00800BE3">
        <w:rPr>
          <w:bCs/>
          <w:color w:val="000000"/>
          <w:szCs w:val="20"/>
          <w:lang w:val="en-US"/>
        </w:rPr>
        <w:t>1,</w:t>
      </w:r>
      <w:r>
        <w:rPr>
          <w:bCs/>
          <w:color w:val="000000"/>
          <w:szCs w:val="20"/>
          <w:lang w:val="en-US"/>
        </w:rPr>
        <w:t>SN</w:t>
      </w:r>
      <w:proofErr w:type="gramEnd"/>
      <w:r w:rsidRPr="00800BE3">
        <w:rPr>
          <w:bCs/>
          <w:color w:val="000000"/>
          <w:szCs w:val="20"/>
          <w:lang w:val="en-US"/>
        </w:rPr>
        <w:t xml:space="preserve">2]. These results establish feasibility, but they also show that the capability depends on added architecture and operation constraints and is not universally available in baseline string operation </w:t>
      </w:r>
      <w:r w:rsidRPr="00800BE3">
        <w:rPr>
          <w:rFonts w:hint="eastAsia"/>
          <w:bCs/>
          <w:color w:val="000000"/>
          <w:szCs w:val="20"/>
          <w:lang w:val="en-US"/>
        </w:rPr>
        <w:t>[</w:t>
      </w:r>
      <w:r>
        <w:rPr>
          <w:bCs/>
          <w:color w:val="000000"/>
          <w:szCs w:val="20"/>
          <w:lang w:val="en-US"/>
        </w:rPr>
        <w:t>SN</w:t>
      </w:r>
      <w:proofErr w:type="gramStart"/>
      <w:r w:rsidRPr="00800BE3">
        <w:rPr>
          <w:rFonts w:hint="eastAsia"/>
          <w:bCs/>
          <w:color w:val="000000"/>
          <w:szCs w:val="20"/>
          <w:lang w:val="en-US"/>
        </w:rPr>
        <w:t>1,</w:t>
      </w:r>
      <w:r>
        <w:rPr>
          <w:bCs/>
          <w:color w:val="000000"/>
          <w:szCs w:val="20"/>
          <w:lang w:val="en-US"/>
        </w:rPr>
        <w:t>SN</w:t>
      </w:r>
      <w:proofErr w:type="gramEnd"/>
      <w:r w:rsidRPr="00800BE3">
        <w:rPr>
          <w:rFonts w:hint="eastAsia"/>
          <w:bCs/>
          <w:color w:val="000000"/>
          <w:szCs w:val="20"/>
          <w:lang w:val="en-US"/>
        </w:rPr>
        <w:t>2,</w:t>
      </w:r>
      <w:r>
        <w:rPr>
          <w:bCs/>
          <w:color w:val="000000"/>
          <w:szCs w:val="20"/>
          <w:lang w:val="en-US"/>
        </w:rPr>
        <w:t>SN</w:t>
      </w:r>
      <w:r w:rsidRPr="00800BE3">
        <w:rPr>
          <w:rFonts w:hint="eastAsia"/>
          <w:bCs/>
          <w:color w:val="000000"/>
          <w:szCs w:val="20"/>
          <w:lang w:val="en-US"/>
        </w:rPr>
        <w:t xml:space="preserve">3]. For this reason NAND is classified as </w:t>
      </w:r>
      <w:r w:rsidRPr="00800BE3">
        <w:rPr>
          <w:rFonts w:hint="eastAsia"/>
          <w:bCs/>
          <w:color w:val="000000"/>
          <w:szCs w:val="20"/>
          <w:lang w:val="en-US"/>
        </w:rPr>
        <w:t>△</w:t>
      </w:r>
      <w:r w:rsidRPr="00800BE3">
        <w:rPr>
          <w:rFonts w:hint="eastAsia"/>
          <w:bCs/>
          <w:color w:val="000000"/>
          <w:szCs w:val="20"/>
          <w:lang w:val="en-US"/>
        </w:rPr>
        <w:t xml:space="preserve"> for both items.</w:t>
      </w:r>
    </w:p>
    <w:p w14:paraId="1530A4D8" w14:textId="77777777" w:rsidR="00800BE3" w:rsidRPr="00800BE3" w:rsidRDefault="00800BE3" w:rsidP="00800BE3">
      <w:pPr>
        <w:spacing w:after="160" w:line="480" w:lineRule="auto"/>
        <w:jc w:val="both"/>
        <w:rPr>
          <w:bCs/>
          <w:color w:val="000000"/>
          <w:szCs w:val="20"/>
          <w:lang w:val="en-US"/>
        </w:rPr>
      </w:pPr>
      <w:r w:rsidRPr="00800BE3">
        <w:rPr>
          <w:bCs/>
          <w:color w:val="000000"/>
          <w:szCs w:val="20"/>
          <w:lang w:val="en-US"/>
        </w:rPr>
        <w:t xml:space="preserve">The decoupled gate charge trap flash based NOR array keeps NOR line topology, so bidirectional summation and transpose related signal flow remain directly available at array </w:t>
      </w:r>
      <w:r w:rsidRPr="00800BE3">
        <w:rPr>
          <w:bCs/>
          <w:color w:val="000000"/>
          <w:szCs w:val="20"/>
          <w:lang w:val="en-US"/>
        </w:rPr>
        <w:lastRenderedPageBreak/>
        <w:t xml:space="preserve">level. The decoupled gate structure separates access control from state storage and improves selective update control during repeated learning cycles. This supports stable bidirectional operation with practical update selectivity in the same array framework. For this </w:t>
      </w:r>
      <w:proofErr w:type="gramStart"/>
      <w:r w:rsidRPr="00800BE3">
        <w:rPr>
          <w:bCs/>
          <w:color w:val="000000"/>
          <w:szCs w:val="20"/>
          <w:lang w:val="en-US"/>
        </w:rPr>
        <w:t>reason</w:t>
      </w:r>
      <w:proofErr w:type="gramEnd"/>
      <w:r w:rsidRPr="00800BE3">
        <w:rPr>
          <w:bCs/>
          <w:color w:val="000000"/>
          <w:szCs w:val="20"/>
          <w:lang w:val="en-US"/>
        </w:rPr>
        <w:t xml:space="preserve"> the decoupled gate NOR array is classified as O for bidirectional current summation and hardware backpropagation.</w:t>
      </w:r>
    </w:p>
    <w:p w14:paraId="7BEE3EDB" w14:textId="51516E48" w:rsidR="00800BE3" w:rsidRPr="00800BE3" w:rsidRDefault="00800BE3" w:rsidP="00800BE3">
      <w:pPr>
        <w:spacing w:after="160" w:line="480" w:lineRule="auto"/>
        <w:jc w:val="both"/>
        <w:rPr>
          <w:bCs/>
          <w:color w:val="000000"/>
          <w:szCs w:val="20"/>
          <w:lang w:val="en-US"/>
        </w:rPr>
      </w:pPr>
      <w:r w:rsidRPr="00800BE3">
        <w:rPr>
          <w:bCs/>
          <w:color w:val="000000"/>
          <w:szCs w:val="20"/>
          <w:lang w:val="en-US"/>
        </w:rPr>
        <w:t>[</w:t>
      </w:r>
      <w:r>
        <w:rPr>
          <w:bCs/>
          <w:color w:val="000000"/>
          <w:szCs w:val="20"/>
          <w:lang w:val="en-US"/>
        </w:rPr>
        <w:t>SN</w:t>
      </w:r>
      <w:r w:rsidRPr="00800BE3">
        <w:rPr>
          <w:bCs/>
          <w:color w:val="000000"/>
          <w:szCs w:val="20"/>
          <w:lang w:val="en-US"/>
        </w:rPr>
        <w:t>1] Novel Method Enabling Forward and Backward Propagations in NAND Flash Memory for On Chip Learning. 2021. DOI 10.1109/TED.2021.3081610</w:t>
      </w:r>
    </w:p>
    <w:p w14:paraId="7DEE40AE" w14:textId="7F0692F5" w:rsidR="00800BE3" w:rsidRPr="00800BE3" w:rsidRDefault="00800BE3" w:rsidP="00800BE3">
      <w:pPr>
        <w:spacing w:after="160" w:line="480" w:lineRule="auto"/>
        <w:jc w:val="both"/>
        <w:rPr>
          <w:bCs/>
          <w:color w:val="000000"/>
          <w:szCs w:val="20"/>
          <w:lang w:val="en-US"/>
        </w:rPr>
      </w:pPr>
      <w:r w:rsidRPr="00800BE3">
        <w:rPr>
          <w:bCs/>
          <w:color w:val="000000"/>
          <w:szCs w:val="20"/>
          <w:lang w:val="en-US"/>
        </w:rPr>
        <w:t>[</w:t>
      </w:r>
      <w:r>
        <w:rPr>
          <w:bCs/>
          <w:color w:val="000000"/>
          <w:szCs w:val="20"/>
          <w:lang w:val="en-US"/>
        </w:rPr>
        <w:t>SN</w:t>
      </w:r>
      <w:r w:rsidRPr="00800BE3">
        <w:rPr>
          <w:bCs/>
          <w:color w:val="000000"/>
          <w:szCs w:val="20"/>
          <w:lang w:val="en-US"/>
        </w:rPr>
        <w:t>2] Neuromorphic Computing Using Random Synaptic Feedback Weights for Error Backpropagation in NAND Flash Memory Based Synaptic Devices. 2023. DOI 10.1109/TED.2023.3237670</w:t>
      </w:r>
    </w:p>
    <w:p w14:paraId="4890737D" w14:textId="638585E0" w:rsidR="00800BE3" w:rsidRPr="00800BE3" w:rsidRDefault="00800BE3" w:rsidP="00800BE3">
      <w:pPr>
        <w:spacing w:after="160" w:line="480" w:lineRule="auto"/>
        <w:jc w:val="both"/>
        <w:rPr>
          <w:bCs/>
          <w:color w:val="000000"/>
          <w:szCs w:val="20"/>
          <w:lang w:val="en-US"/>
        </w:rPr>
      </w:pPr>
      <w:r w:rsidRPr="00800BE3">
        <w:rPr>
          <w:bCs/>
          <w:color w:val="000000"/>
          <w:szCs w:val="20"/>
          <w:lang w:val="en-US"/>
        </w:rPr>
        <w:t>[</w:t>
      </w:r>
      <w:r>
        <w:rPr>
          <w:bCs/>
          <w:color w:val="000000"/>
          <w:szCs w:val="20"/>
          <w:lang w:val="en-US"/>
        </w:rPr>
        <w:t>SN</w:t>
      </w:r>
      <w:r w:rsidRPr="00800BE3">
        <w:rPr>
          <w:bCs/>
          <w:color w:val="000000"/>
          <w:szCs w:val="20"/>
          <w:lang w:val="en-US"/>
        </w:rPr>
        <w:t xml:space="preserve">3] Operation Scheme of </w:t>
      </w:r>
      <w:proofErr w:type="spellStart"/>
      <w:r w:rsidRPr="00800BE3">
        <w:rPr>
          <w:bCs/>
          <w:color w:val="000000"/>
          <w:szCs w:val="20"/>
          <w:lang w:val="en-US"/>
        </w:rPr>
        <w:t>Multi Layer</w:t>
      </w:r>
      <w:proofErr w:type="spellEnd"/>
      <w:r w:rsidRPr="00800BE3">
        <w:rPr>
          <w:bCs/>
          <w:color w:val="000000"/>
          <w:szCs w:val="20"/>
          <w:lang w:val="en-US"/>
        </w:rPr>
        <w:t xml:space="preserve"> Neural Networks Using NAND Flash Memory as </w:t>
      </w:r>
      <w:proofErr w:type="gramStart"/>
      <w:r w:rsidRPr="00800BE3">
        <w:rPr>
          <w:bCs/>
          <w:color w:val="000000"/>
          <w:szCs w:val="20"/>
          <w:lang w:val="en-US"/>
        </w:rPr>
        <w:t>High Density</w:t>
      </w:r>
      <w:proofErr w:type="gramEnd"/>
      <w:r w:rsidRPr="00800BE3">
        <w:rPr>
          <w:bCs/>
          <w:color w:val="000000"/>
          <w:szCs w:val="20"/>
          <w:lang w:val="en-US"/>
        </w:rPr>
        <w:t xml:space="preserve"> Synaptic Devices. 2019. DOI 10.1109/JEDS.2019.2947316</w:t>
      </w:r>
    </w:p>
    <w:p w14:paraId="193DD426" w14:textId="77777777" w:rsidR="00800BE3" w:rsidRDefault="00800BE3">
      <w:pPr>
        <w:spacing w:after="160"/>
        <w:rPr>
          <w:b/>
          <w:bCs/>
          <w:color w:val="000000"/>
          <w:szCs w:val="20"/>
          <w:lang w:val="en-US"/>
        </w:rPr>
      </w:pPr>
      <w:r>
        <w:rPr>
          <w:b/>
          <w:bCs/>
          <w:color w:val="000000"/>
          <w:szCs w:val="20"/>
          <w:lang w:val="en-US"/>
        </w:rPr>
        <w:br w:type="page"/>
      </w:r>
    </w:p>
    <w:p w14:paraId="1B817A66" w14:textId="74CB0972" w:rsidR="002449FB" w:rsidRDefault="002449FB" w:rsidP="002449FB">
      <w:pPr>
        <w:spacing w:after="160" w:line="480" w:lineRule="auto"/>
        <w:jc w:val="both"/>
        <w:rPr>
          <w:b/>
          <w:bCs/>
          <w:color w:val="000000"/>
          <w:szCs w:val="20"/>
          <w:lang w:val="en-US"/>
        </w:rPr>
      </w:pPr>
      <w:r w:rsidRPr="002449FB">
        <w:rPr>
          <w:b/>
          <w:bCs/>
          <w:color w:val="000000"/>
          <w:szCs w:val="20"/>
          <w:lang w:val="en-US"/>
        </w:rPr>
        <w:lastRenderedPageBreak/>
        <w:t xml:space="preserve">Supplementary Note </w:t>
      </w:r>
      <w:r w:rsidR="00800BE3">
        <w:rPr>
          <w:b/>
          <w:bCs/>
          <w:color w:val="000000"/>
          <w:szCs w:val="20"/>
          <w:lang w:val="en-US"/>
        </w:rPr>
        <w:t>2</w:t>
      </w:r>
      <w:r>
        <w:rPr>
          <w:b/>
          <w:bCs/>
          <w:color w:val="000000"/>
          <w:szCs w:val="20"/>
          <w:lang w:val="en-US"/>
        </w:rPr>
        <w:t>.</w:t>
      </w:r>
      <w:r w:rsidRPr="002449FB">
        <w:rPr>
          <w:b/>
          <w:bCs/>
          <w:color w:val="000000"/>
          <w:szCs w:val="20"/>
          <w:lang w:val="en-US"/>
        </w:rPr>
        <w:t xml:space="preserve"> Time-domain outer-product update primitive</w:t>
      </w:r>
    </w:p>
    <w:p w14:paraId="44920A7E" w14:textId="49DC2880" w:rsidR="002449FB" w:rsidRPr="002449FB" w:rsidRDefault="002449FB" w:rsidP="002449FB">
      <w:pPr>
        <w:spacing w:after="160" w:line="480" w:lineRule="auto"/>
        <w:jc w:val="both"/>
        <w:rPr>
          <w:b/>
          <w:bCs/>
          <w:color w:val="000000"/>
          <w:szCs w:val="20"/>
          <w:lang w:val="en-US"/>
        </w:rPr>
      </w:pPr>
      <w:r w:rsidRPr="002449FB">
        <w:rPr>
          <w:bCs/>
          <w:color w:val="000000"/>
          <w:szCs w:val="20"/>
          <w:lang w:val="en-US"/>
        </w:rPr>
        <w:t>This work implements an array-parallel outer-product update by encoding one update vector on program-gate (PG) lines and the other on source-line (SL) inhibition waveforms. For a rank-1 update Δ</w:t>
      </w:r>
      <w:r w:rsidRPr="0025002E">
        <w:rPr>
          <w:bCs/>
          <w:i/>
          <w:color w:val="000000"/>
          <w:szCs w:val="20"/>
          <w:lang w:val="en-US"/>
        </w:rPr>
        <w:t>W</w:t>
      </w:r>
      <w:r w:rsidRPr="002449FB">
        <w:rPr>
          <w:bCs/>
          <w:color w:val="000000"/>
          <w:szCs w:val="20"/>
          <w:lang w:val="en-US"/>
        </w:rPr>
        <w:t xml:space="preserve"> = </w:t>
      </w:r>
      <w:r w:rsidRPr="0025002E">
        <w:rPr>
          <w:bCs/>
          <w:i/>
          <w:color w:val="000000"/>
          <w:szCs w:val="20"/>
          <w:lang w:val="en-US"/>
        </w:rPr>
        <w:t>x</w:t>
      </w:r>
      <w:r w:rsidRPr="002449FB">
        <w:rPr>
          <w:bCs/>
          <w:color w:val="000000"/>
          <w:szCs w:val="20"/>
          <w:lang w:val="en-US"/>
        </w:rPr>
        <w:t xml:space="preserve"> </w:t>
      </w:r>
      <w:proofErr w:type="spellStart"/>
      <w:r w:rsidRPr="0025002E">
        <w:rPr>
          <w:bCs/>
          <w:i/>
          <w:color w:val="000000"/>
          <w:szCs w:val="20"/>
          <w:lang w:val="en-US"/>
        </w:rPr>
        <w:t>y</w:t>
      </w:r>
      <w:r w:rsidRPr="0025002E">
        <w:rPr>
          <w:bCs/>
          <w:color w:val="000000"/>
          <w:szCs w:val="20"/>
          <w:vertAlign w:val="superscript"/>
          <w:lang w:val="en-US"/>
        </w:rPr>
        <w:t>T</w:t>
      </w:r>
      <w:proofErr w:type="spellEnd"/>
      <w:r w:rsidRPr="002449FB">
        <w:rPr>
          <w:bCs/>
          <w:color w:val="000000"/>
          <w:szCs w:val="20"/>
          <w:lang w:val="en-US"/>
        </w:rPr>
        <w:t xml:space="preserve">, the element </w:t>
      </w:r>
      <w:r w:rsidRPr="0025002E">
        <w:rPr>
          <w:bCs/>
          <w:i/>
          <w:color w:val="000000"/>
          <w:szCs w:val="20"/>
          <w:lang w:val="en-US"/>
        </w:rPr>
        <w:t>x</w:t>
      </w:r>
      <w:r w:rsidRPr="0025002E">
        <w:rPr>
          <w:bCs/>
          <w:color w:val="000000"/>
          <w:szCs w:val="20"/>
          <w:vertAlign w:val="subscript"/>
          <w:lang w:val="en-US"/>
        </w:rPr>
        <w:t>i</w:t>
      </w:r>
      <w:r w:rsidRPr="002449FB">
        <w:rPr>
          <w:bCs/>
          <w:color w:val="000000"/>
          <w:szCs w:val="20"/>
          <w:lang w:val="en-US"/>
        </w:rPr>
        <w:t xml:space="preserve"> is encoded as the PG pulse width </w:t>
      </w:r>
      <w:proofErr w:type="spellStart"/>
      <w:proofErr w:type="gramStart"/>
      <w:r w:rsidRPr="0025002E">
        <w:rPr>
          <w:bCs/>
          <w:i/>
          <w:color w:val="000000"/>
          <w:szCs w:val="20"/>
          <w:lang w:val="en-US"/>
        </w:rPr>
        <w:t>t</w:t>
      </w:r>
      <w:r w:rsidRPr="0025002E">
        <w:rPr>
          <w:bCs/>
          <w:color w:val="000000"/>
          <w:szCs w:val="20"/>
          <w:vertAlign w:val="subscript"/>
          <w:lang w:val="en-US"/>
        </w:rPr>
        <w:t>PG,i</w:t>
      </w:r>
      <w:proofErr w:type="spellEnd"/>
      <w:proofErr w:type="gramEnd"/>
      <w:r w:rsidRPr="002449FB">
        <w:rPr>
          <w:bCs/>
          <w:color w:val="000000"/>
          <w:szCs w:val="20"/>
          <w:lang w:val="en-US"/>
        </w:rPr>
        <w:t xml:space="preserve"> within a maximum update window </w:t>
      </w:r>
      <w:r w:rsidRPr="0025002E">
        <w:rPr>
          <w:bCs/>
          <w:i/>
          <w:color w:val="000000"/>
          <w:szCs w:val="20"/>
          <w:lang w:val="en-US"/>
        </w:rPr>
        <w:t>W</w:t>
      </w:r>
      <w:r w:rsidRPr="0025002E">
        <w:rPr>
          <w:bCs/>
          <w:color w:val="000000"/>
          <w:szCs w:val="20"/>
          <w:vertAlign w:val="subscript"/>
          <w:lang w:val="en-US"/>
        </w:rPr>
        <w:t>MAX</w:t>
      </w:r>
      <w:r w:rsidRPr="002449FB">
        <w:rPr>
          <w:bCs/>
          <w:color w:val="000000"/>
          <w:szCs w:val="20"/>
          <w:lang w:val="en-US"/>
        </w:rPr>
        <w:t xml:space="preserve">, while </w:t>
      </w:r>
      <w:proofErr w:type="spellStart"/>
      <w:r w:rsidRPr="00530CEC">
        <w:rPr>
          <w:bCs/>
          <w:i/>
          <w:color w:val="000000"/>
          <w:szCs w:val="20"/>
          <w:lang w:val="en-US"/>
        </w:rPr>
        <w:t>y</w:t>
      </w:r>
      <w:r w:rsidRPr="00530CEC">
        <w:rPr>
          <w:bCs/>
          <w:color w:val="000000"/>
          <w:szCs w:val="20"/>
          <w:vertAlign w:val="subscript"/>
          <w:lang w:val="en-US"/>
        </w:rPr>
        <w:t>j</w:t>
      </w:r>
      <w:proofErr w:type="spellEnd"/>
      <w:r w:rsidRPr="002449FB">
        <w:rPr>
          <w:bCs/>
          <w:color w:val="000000"/>
          <w:szCs w:val="20"/>
          <w:lang w:val="en-US"/>
        </w:rPr>
        <w:t xml:space="preserve"> is encoded as the duration of a non-inhibited SL window </w:t>
      </w:r>
      <w:proofErr w:type="spellStart"/>
      <w:r w:rsidRPr="00530CEC">
        <w:rPr>
          <w:bCs/>
          <w:i/>
          <w:color w:val="000000"/>
          <w:szCs w:val="20"/>
          <w:lang w:val="en-US"/>
        </w:rPr>
        <w:t>y</w:t>
      </w:r>
      <w:r w:rsidRPr="00530CEC">
        <w:rPr>
          <w:bCs/>
          <w:color w:val="000000"/>
          <w:szCs w:val="20"/>
          <w:vertAlign w:val="subscript"/>
          <w:lang w:val="en-US"/>
        </w:rPr>
        <w:t>j</w:t>
      </w:r>
      <w:proofErr w:type="spellEnd"/>
      <w:r w:rsidRPr="002449FB">
        <w:rPr>
          <w:bCs/>
          <w:color w:val="000000"/>
          <w:szCs w:val="20"/>
          <w:lang w:val="en-US"/>
        </w:rPr>
        <w:t xml:space="preserve"> within one SL period </w:t>
      </w:r>
      <w:r w:rsidRPr="00530CEC">
        <w:rPr>
          <w:bCs/>
          <w:i/>
          <w:color w:val="000000"/>
          <w:szCs w:val="20"/>
          <w:lang w:val="en-US"/>
        </w:rPr>
        <w:t>T</w:t>
      </w:r>
      <w:r w:rsidRPr="00530CEC">
        <w:rPr>
          <w:bCs/>
          <w:color w:val="000000"/>
          <w:szCs w:val="20"/>
          <w:vertAlign w:val="subscript"/>
          <w:lang w:val="en-US"/>
        </w:rPr>
        <w:t>SL</w:t>
      </w:r>
      <w:r w:rsidRPr="002449FB">
        <w:rPr>
          <w:bCs/>
          <w:color w:val="000000"/>
          <w:szCs w:val="20"/>
          <w:lang w:val="en-US"/>
        </w:rPr>
        <w:t xml:space="preserve">. The remaining portion of the SL period biases the line to an inhibition voltage </w:t>
      </w:r>
      <w:r w:rsidRPr="00530CEC">
        <w:rPr>
          <w:bCs/>
          <w:i/>
          <w:color w:val="000000"/>
          <w:szCs w:val="20"/>
          <w:lang w:val="en-US"/>
        </w:rPr>
        <w:t>V</w:t>
      </w:r>
      <w:r w:rsidRPr="00530CEC">
        <w:rPr>
          <w:bCs/>
          <w:color w:val="000000"/>
          <w:szCs w:val="20"/>
          <w:vertAlign w:val="subscript"/>
          <w:lang w:val="en-US"/>
        </w:rPr>
        <w:t>INH</w:t>
      </w:r>
      <w:r w:rsidRPr="002449FB">
        <w:rPr>
          <w:bCs/>
          <w:color w:val="000000"/>
          <w:szCs w:val="20"/>
          <w:lang w:val="en-US"/>
        </w:rPr>
        <w:t xml:space="preserve"> that suppresses unintended programming.</w:t>
      </w:r>
    </w:p>
    <w:p w14:paraId="31A94F87" w14:textId="76C0E75E" w:rsidR="002449FB" w:rsidRPr="002449FB" w:rsidRDefault="002449FB" w:rsidP="002449FB">
      <w:pPr>
        <w:spacing w:after="160" w:line="480" w:lineRule="auto"/>
        <w:jc w:val="both"/>
        <w:rPr>
          <w:bCs/>
          <w:color w:val="000000"/>
          <w:szCs w:val="20"/>
          <w:lang w:val="en-US"/>
        </w:rPr>
      </w:pPr>
      <w:r w:rsidRPr="002449FB">
        <w:rPr>
          <w:bCs/>
          <w:color w:val="000000"/>
          <w:szCs w:val="20"/>
          <w:lang w:val="en-US"/>
        </w:rPr>
        <w:t xml:space="preserve">To control update resolution, </w:t>
      </w:r>
      <w:proofErr w:type="spellStart"/>
      <w:r w:rsidRPr="00530CEC">
        <w:rPr>
          <w:bCs/>
          <w:i/>
          <w:color w:val="000000"/>
          <w:szCs w:val="20"/>
          <w:lang w:val="en-US"/>
        </w:rPr>
        <w:t>y</w:t>
      </w:r>
      <w:r w:rsidRPr="00530CEC">
        <w:rPr>
          <w:bCs/>
          <w:color w:val="000000"/>
          <w:szCs w:val="20"/>
          <w:vertAlign w:val="subscript"/>
          <w:lang w:val="en-US"/>
        </w:rPr>
        <w:t>j</w:t>
      </w:r>
      <w:proofErr w:type="spellEnd"/>
      <w:r w:rsidRPr="002449FB">
        <w:rPr>
          <w:bCs/>
          <w:color w:val="000000"/>
          <w:szCs w:val="20"/>
          <w:lang w:val="en-US"/>
        </w:rPr>
        <w:t xml:space="preserve"> is quantized into </w:t>
      </w:r>
      <w:r w:rsidRPr="00530CEC">
        <w:rPr>
          <w:bCs/>
          <w:i/>
          <w:color w:val="000000"/>
          <w:szCs w:val="20"/>
          <w:lang w:val="en-US"/>
        </w:rPr>
        <w:t>N</w:t>
      </w:r>
      <w:r w:rsidRPr="00530CEC">
        <w:rPr>
          <w:bCs/>
          <w:color w:val="000000"/>
          <w:szCs w:val="20"/>
          <w:vertAlign w:val="subscript"/>
          <w:lang w:val="en-US"/>
        </w:rPr>
        <w:t>Q</w:t>
      </w:r>
      <w:r w:rsidRPr="002449FB">
        <w:rPr>
          <w:bCs/>
          <w:color w:val="000000"/>
          <w:szCs w:val="20"/>
          <w:lang w:val="en-US"/>
        </w:rPr>
        <w:t xml:space="preserve"> discrete levels and </w:t>
      </w:r>
      <w:r w:rsidRPr="00530CEC">
        <w:rPr>
          <w:bCs/>
          <w:i/>
          <w:color w:val="000000"/>
          <w:szCs w:val="20"/>
          <w:lang w:val="en-US"/>
        </w:rPr>
        <w:t>T</w:t>
      </w:r>
      <w:r w:rsidRPr="00530CEC">
        <w:rPr>
          <w:bCs/>
          <w:color w:val="000000"/>
          <w:szCs w:val="20"/>
          <w:vertAlign w:val="subscript"/>
          <w:lang w:val="en-US"/>
        </w:rPr>
        <w:t>SL</w:t>
      </w:r>
      <w:r w:rsidRPr="002449FB">
        <w:rPr>
          <w:bCs/>
          <w:color w:val="000000"/>
          <w:szCs w:val="20"/>
          <w:lang w:val="en-US"/>
        </w:rPr>
        <w:t xml:space="preserve"> is set to satisfy</w:t>
      </w:r>
      <w:r w:rsidRPr="002449FB">
        <w:rPr>
          <w:bCs/>
          <w:color w:val="000000"/>
          <w:szCs w:val="20"/>
          <w:lang w:val="en-US"/>
        </w:rPr>
        <w:br/>
      </w:r>
      <w:r w:rsidRPr="00530CEC">
        <w:rPr>
          <w:bCs/>
          <w:i/>
          <w:color w:val="000000"/>
          <w:szCs w:val="20"/>
          <w:lang w:val="en-US"/>
        </w:rPr>
        <w:t>T</w:t>
      </w:r>
      <w:r w:rsidRPr="00530CEC">
        <w:rPr>
          <w:bCs/>
          <w:color w:val="000000"/>
          <w:szCs w:val="20"/>
          <w:vertAlign w:val="subscript"/>
          <w:lang w:val="en-US"/>
        </w:rPr>
        <w:t>SL</w:t>
      </w:r>
      <w:r w:rsidRPr="002449FB">
        <w:rPr>
          <w:bCs/>
          <w:color w:val="000000"/>
          <w:szCs w:val="20"/>
          <w:lang w:val="en-US"/>
        </w:rPr>
        <w:t xml:space="preserve"> = </w:t>
      </w:r>
      <w:r w:rsidRPr="00530CEC">
        <w:rPr>
          <w:bCs/>
          <w:i/>
          <w:color w:val="000000"/>
          <w:szCs w:val="20"/>
          <w:lang w:val="en-US"/>
        </w:rPr>
        <w:t>N</w:t>
      </w:r>
      <w:r w:rsidRPr="00530CEC">
        <w:rPr>
          <w:bCs/>
          <w:color w:val="000000"/>
          <w:szCs w:val="20"/>
          <w:vertAlign w:val="subscript"/>
          <w:lang w:val="en-US"/>
        </w:rPr>
        <w:t>Q</w:t>
      </w:r>
      <w:r w:rsidRPr="002449FB">
        <w:rPr>
          <w:bCs/>
          <w:color w:val="000000"/>
          <w:szCs w:val="20"/>
          <w:lang w:val="en-US"/>
        </w:rPr>
        <w:t xml:space="preserve"> </w:t>
      </w:r>
      <w:r w:rsidRPr="00530CEC">
        <w:rPr>
          <w:bCs/>
          <w:i/>
          <w:color w:val="000000"/>
          <w:szCs w:val="20"/>
          <w:lang w:val="en-US"/>
        </w:rPr>
        <w:t>T</w:t>
      </w:r>
      <w:r w:rsidRPr="00530CEC">
        <w:rPr>
          <w:bCs/>
          <w:color w:val="000000"/>
          <w:szCs w:val="20"/>
          <w:vertAlign w:val="subscript"/>
          <w:lang w:val="en-US"/>
        </w:rPr>
        <w:t>PG</w:t>
      </w:r>
      <w:r w:rsidRPr="002449FB">
        <w:rPr>
          <w:bCs/>
          <w:color w:val="000000"/>
          <w:szCs w:val="20"/>
          <w:lang w:val="en-US"/>
        </w:rPr>
        <w:t>, (S1)</w:t>
      </w:r>
      <w:r w:rsidRPr="002449FB">
        <w:rPr>
          <w:bCs/>
          <w:color w:val="000000"/>
          <w:szCs w:val="20"/>
          <w:lang w:val="en-US"/>
        </w:rPr>
        <w:br/>
        <w:t xml:space="preserve">where </w:t>
      </w:r>
      <w:r w:rsidRPr="00530CEC">
        <w:rPr>
          <w:bCs/>
          <w:i/>
          <w:color w:val="000000"/>
          <w:szCs w:val="20"/>
          <w:lang w:val="en-US"/>
        </w:rPr>
        <w:t>T</w:t>
      </w:r>
      <w:r w:rsidRPr="00530CEC">
        <w:rPr>
          <w:bCs/>
          <w:color w:val="000000"/>
          <w:szCs w:val="20"/>
          <w:vertAlign w:val="subscript"/>
          <w:lang w:val="en-US"/>
        </w:rPr>
        <w:t>PG</w:t>
      </w:r>
      <w:r w:rsidRPr="002449FB">
        <w:rPr>
          <w:bCs/>
          <w:color w:val="000000"/>
          <w:szCs w:val="20"/>
          <w:lang w:val="en-US"/>
        </w:rPr>
        <w:t xml:space="preserve"> is the period of PG pulses. The SL window </w:t>
      </w:r>
      <w:proofErr w:type="spellStart"/>
      <w:r w:rsidRPr="00530CEC">
        <w:rPr>
          <w:bCs/>
          <w:i/>
          <w:color w:val="000000"/>
          <w:szCs w:val="20"/>
          <w:lang w:val="en-US"/>
        </w:rPr>
        <w:t>y</w:t>
      </w:r>
      <w:r w:rsidRPr="00530CEC">
        <w:rPr>
          <w:bCs/>
          <w:color w:val="000000"/>
          <w:szCs w:val="20"/>
          <w:vertAlign w:val="subscript"/>
          <w:lang w:val="en-US"/>
        </w:rPr>
        <w:t>j</w:t>
      </w:r>
      <w:proofErr w:type="spellEnd"/>
      <w:r w:rsidRPr="002449FB">
        <w:rPr>
          <w:bCs/>
          <w:color w:val="000000"/>
          <w:szCs w:val="20"/>
          <w:lang w:val="en-US"/>
        </w:rPr>
        <w:t xml:space="preserve"> determines how many PG pulses are admitted within one SL period. We denote the admitted pulse count as </w:t>
      </w:r>
      <w:proofErr w:type="spellStart"/>
      <w:r w:rsidRPr="00530CEC">
        <w:rPr>
          <w:bCs/>
          <w:i/>
          <w:color w:val="000000"/>
          <w:szCs w:val="20"/>
          <w:lang w:val="en-US"/>
        </w:rPr>
        <w:t>n</w:t>
      </w:r>
      <w:r w:rsidRPr="00530CEC">
        <w:rPr>
          <w:bCs/>
          <w:color w:val="000000"/>
          <w:szCs w:val="20"/>
          <w:vertAlign w:val="subscript"/>
          <w:lang w:val="en-US"/>
        </w:rPr>
        <w:t>j</w:t>
      </w:r>
      <w:proofErr w:type="spellEnd"/>
      <w:r w:rsidRPr="002449FB">
        <w:rPr>
          <w:bCs/>
          <w:color w:val="000000"/>
          <w:szCs w:val="20"/>
          <w:lang w:val="en-US"/>
        </w:rPr>
        <w:t>, which can be written in normalized form as</w:t>
      </w:r>
      <w:r w:rsidRPr="002449FB">
        <w:rPr>
          <w:bCs/>
          <w:color w:val="000000"/>
          <w:szCs w:val="20"/>
          <w:lang w:val="en-US"/>
        </w:rPr>
        <w:br/>
      </w:r>
      <w:proofErr w:type="spellStart"/>
      <w:r w:rsidRPr="00530CEC">
        <w:rPr>
          <w:bCs/>
          <w:i/>
          <w:color w:val="000000"/>
          <w:szCs w:val="20"/>
          <w:lang w:val="en-US"/>
        </w:rPr>
        <w:t>n</w:t>
      </w:r>
      <w:r w:rsidRPr="00530CEC">
        <w:rPr>
          <w:bCs/>
          <w:color w:val="000000"/>
          <w:szCs w:val="20"/>
          <w:vertAlign w:val="subscript"/>
          <w:lang w:val="en-US"/>
        </w:rPr>
        <w:t>j</w:t>
      </w:r>
      <w:proofErr w:type="spellEnd"/>
      <w:r w:rsidRPr="002449FB">
        <w:rPr>
          <w:bCs/>
          <w:color w:val="000000"/>
          <w:szCs w:val="20"/>
          <w:lang w:val="en-US"/>
        </w:rPr>
        <w:t xml:space="preserve"> = </w:t>
      </w:r>
      <w:r w:rsidRPr="00530CEC">
        <w:rPr>
          <w:bCs/>
          <w:i/>
          <w:color w:val="000000"/>
          <w:szCs w:val="20"/>
          <w:lang w:val="en-US"/>
        </w:rPr>
        <w:t>N</w:t>
      </w:r>
      <w:r w:rsidRPr="00530CEC">
        <w:rPr>
          <w:bCs/>
          <w:color w:val="000000"/>
          <w:szCs w:val="20"/>
          <w:vertAlign w:val="subscript"/>
          <w:lang w:val="en-US"/>
        </w:rPr>
        <w:t>Q</w:t>
      </w:r>
      <w:r w:rsidRPr="002449FB">
        <w:rPr>
          <w:bCs/>
          <w:color w:val="000000"/>
          <w:szCs w:val="20"/>
          <w:lang w:val="en-US"/>
        </w:rPr>
        <w:t xml:space="preserve"> × (</w:t>
      </w:r>
      <w:proofErr w:type="spellStart"/>
      <w:r w:rsidRPr="00530CEC">
        <w:rPr>
          <w:bCs/>
          <w:i/>
          <w:color w:val="000000"/>
          <w:szCs w:val="20"/>
          <w:lang w:val="en-US"/>
        </w:rPr>
        <w:t>y</w:t>
      </w:r>
      <w:r w:rsidRPr="00530CEC">
        <w:rPr>
          <w:bCs/>
          <w:color w:val="000000"/>
          <w:szCs w:val="20"/>
          <w:vertAlign w:val="subscript"/>
          <w:lang w:val="en-US"/>
        </w:rPr>
        <w:t>j</w:t>
      </w:r>
      <w:proofErr w:type="spellEnd"/>
      <w:r w:rsidRPr="002449FB">
        <w:rPr>
          <w:bCs/>
          <w:color w:val="000000"/>
          <w:szCs w:val="20"/>
          <w:lang w:val="en-US"/>
        </w:rPr>
        <w:t xml:space="preserve"> / </w:t>
      </w:r>
      <w:r w:rsidRPr="00530CEC">
        <w:rPr>
          <w:bCs/>
          <w:i/>
          <w:color w:val="000000"/>
          <w:szCs w:val="20"/>
          <w:lang w:val="en-US"/>
        </w:rPr>
        <w:t>T</w:t>
      </w:r>
      <w:r w:rsidRPr="00530CEC">
        <w:rPr>
          <w:bCs/>
          <w:color w:val="000000"/>
          <w:szCs w:val="20"/>
          <w:vertAlign w:val="subscript"/>
          <w:lang w:val="en-US"/>
        </w:rPr>
        <w:t>SL</w:t>
      </w:r>
      <w:r w:rsidRPr="002449FB">
        <w:rPr>
          <w:bCs/>
          <w:color w:val="000000"/>
          <w:szCs w:val="20"/>
          <w:lang w:val="en-US"/>
        </w:rPr>
        <w:t xml:space="preserve">), with 0 ≤ </w:t>
      </w:r>
      <w:proofErr w:type="spellStart"/>
      <w:r w:rsidRPr="00530CEC">
        <w:rPr>
          <w:bCs/>
          <w:i/>
          <w:color w:val="000000"/>
          <w:szCs w:val="20"/>
          <w:lang w:val="en-US"/>
        </w:rPr>
        <w:t>n</w:t>
      </w:r>
      <w:r w:rsidRPr="00530CEC">
        <w:rPr>
          <w:bCs/>
          <w:color w:val="000000"/>
          <w:szCs w:val="20"/>
          <w:vertAlign w:val="subscript"/>
          <w:lang w:val="en-US"/>
        </w:rPr>
        <w:t>j</w:t>
      </w:r>
      <w:proofErr w:type="spellEnd"/>
      <w:r w:rsidRPr="002449FB">
        <w:rPr>
          <w:bCs/>
          <w:color w:val="000000"/>
          <w:szCs w:val="20"/>
          <w:lang w:val="en-US"/>
        </w:rPr>
        <w:t xml:space="preserve"> ≤ </w:t>
      </w:r>
      <w:r w:rsidRPr="00530CEC">
        <w:rPr>
          <w:bCs/>
          <w:i/>
          <w:color w:val="000000"/>
          <w:szCs w:val="20"/>
          <w:lang w:val="en-US"/>
        </w:rPr>
        <w:t>N</w:t>
      </w:r>
      <w:r w:rsidRPr="00530CEC">
        <w:rPr>
          <w:bCs/>
          <w:color w:val="000000"/>
          <w:szCs w:val="20"/>
          <w:vertAlign w:val="subscript"/>
          <w:lang w:val="en-US"/>
        </w:rPr>
        <w:t>Q</w:t>
      </w:r>
      <w:r w:rsidRPr="002449FB">
        <w:rPr>
          <w:bCs/>
          <w:color w:val="000000"/>
          <w:szCs w:val="20"/>
          <w:lang w:val="en-US"/>
        </w:rPr>
        <w:t>. (S2)</w:t>
      </w:r>
      <w:r w:rsidRPr="002449FB">
        <w:rPr>
          <w:bCs/>
          <w:color w:val="000000"/>
          <w:szCs w:val="20"/>
          <w:lang w:val="en-US"/>
        </w:rPr>
        <w:br/>
        <w:t>The effective admitted update duration for cell (</w:t>
      </w:r>
      <w:proofErr w:type="spellStart"/>
      <w:proofErr w:type="gramStart"/>
      <w:r w:rsidRPr="00530CEC">
        <w:rPr>
          <w:bCs/>
          <w:i/>
          <w:color w:val="000000"/>
          <w:szCs w:val="20"/>
          <w:lang w:val="en-US"/>
        </w:rPr>
        <w:t>i</w:t>
      </w:r>
      <w:r w:rsidRPr="002449FB">
        <w:rPr>
          <w:bCs/>
          <w:color w:val="000000"/>
          <w:szCs w:val="20"/>
          <w:lang w:val="en-US"/>
        </w:rPr>
        <w:t>,</w:t>
      </w:r>
      <w:r w:rsidRPr="00530CEC">
        <w:rPr>
          <w:bCs/>
          <w:i/>
          <w:color w:val="000000"/>
          <w:szCs w:val="20"/>
          <w:lang w:val="en-US"/>
        </w:rPr>
        <w:t>j</w:t>
      </w:r>
      <w:proofErr w:type="spellEnd"/>
      <w:proofErr w:type="gramEnd"/>
      <w:r w:rsidRPr="002449FB">
        <w:rPr>
          <w:bCs/>
          <w:color w:val="000000"/>
          <w:szCs w:val="20"/>
          <w:lang w:val="en-US"/>
        </w:rPr>
        <w:t>) becomes</w:t>
      </w:r>
      <w:r w:rsidRPr="002449FB">
        <w:rPr>
          <w:bCs/>
          <w:color w:val="000000"/>
          <w:szCs w:val="20"/>
          <w:lang w:val="en-US"/>
        </w:rPr>
        <w:br/>
      </w:r>
      <w:proofErr w:type="spellStart"/>
      <w:r w:rsidRPr="00530CEC">
        <w:rPr>
          <w:bCs/>
          <w:i/>
          <w:color w:val="000000"/>
          <w:szCs w:val="20"/>
          <w:lang w:val="en-US"/>
        </w:rPr>
        <w:t>t</w:t>
      </w:r>
      <w:r w:rsidRPr="00530CEC">
        <w:rPr>
          <w:bCs/>
          <w:color w:val="000000"/>
          <w:szCs w:val="20"/>
          <w:vertAlign w:val="subscript"/>
          <w:lang w:val="en-US"/>
        </w:rPr>
        <w:t>eff,ij</w:t>
      </w:r>
      <w:proofErr w:type="spellEnd"/>
      <w:r w:rsidRPr="002449FB">
        <w:rPr>
          <w:bCs/>
          <w:color w:val="000000"/>
          <w:szCs w:val="20"/>
          <w:lang w:val="en-US"/>
        </w:rPr>
        <w:t xml:space="preserve"> = </w:t>
      </w:r>
      <w:proofErr w:type="spellStart"/>
      <w:r w:rsidRPr="00530CEC">
        <w:rPr>
          <w:bCs/>
          <w:i/>
          <w:color w:val="000000"/>
          <w:szCs w:val="20"/>
          <w:lang w:val="en-US"/>
        </w:rPr>
        <w:t>n</w:t>
      </w:r>
      <w:r w:rsidRPr="00530CEC">
        <w:rPr>
          <w:bCs/>
          <w:color w:val="000000"/>
          <w:szCs w:val="20"/>
          <w:vertAlign w:val="subscript"/>
          <w:lang w:val="en-US"/>
        </w:rPr>
        <w:t>j</w:t>
      </w:r>
      <w:proofErr w:type="spellEnd"/>
      <w:r w:rsidRPr="002449FB">
        <w:rPr>
          <w:bCs/>
          <w:color w:val="000000"/>
          <w:szCs w:val="20"/>
          <w:lang w:val="en-US"/>
        </w:rPr>
        <w:t xml:space="preserve"> × </w:t>
      </w:r>
      <w:proofErr w:type="spellStart"/>
      <w:r w:rsidRPr="00530CEC">
        <w:rPr>
          <w:bCs/>
          <w:i/>
          <w:color w:val="000000"/>
          <w:szCs w:val="20"/>
          <w:lang w:val="en-US"/>
        </w:rPr>
        <w:t>t</w:t>
      </w:r>
      <w:r w:rsidRPr="00530CEC">
        <w:rPr>
          <w:bCs/>
          <w:color w:val="000000"/>
          <w:szCs w:val="20"/>
          <w:vertAlign w:val="subscript"/>
          <w:lang w:val="en-US"/>
        </w:rPr>
        <w:t>PG,i</w:t>
      </w:r>
      <w:proofErr w:type="spellEnd"/>
      <w:r w:rsidRPr="002449FB">
        <w:rPr>
          <w:bCs/>
          <w:color w:val="000000"/>
          <w:szCs w:val="20"/>
          <w:lang w:val="en-US"/>
        </w:rPr>
        <w:t>. (S3)</w:t>
      </w:r>
    </w:p>
    <w:p w14:paraId="475CBA05" w14:textId="11A09D11" w:rsidR="002449FB" w:rsidRPr="002449FB" w:rsidRDefault="002449FB" w:rsidP="002449FB">
      <w:pPr>
        <w:spacing w:after="160" w:line="480" w:lineRule="auto"/>
        <w:jc w:val="both"/>
        <w:rPr>
          <w:bCs/>
          <w:color w:val="000000"/>
          <w:szCs w:val="20"/>
          <w:lang w:val="en-US"/>
        </w:rPr>
      </w:pPr>
      <w:r w:rsidRPr="002449FB">
        <w:rPr>
          <w:bCs/>
          <w:color w:val="000000"/>
          <w:szCs w:val="20"/>
          <w:lang w:val="en-US"/>
        </w:rPr>
        <w:t>Because the device conductance change depends mainly on the accumulated admitted update duration (see Supplementary Note 3), the conductance update follows</w:t>
      </w:r>
      <w:r w:rsidRPr="002449FB">
        <w:rPr>
          <w:bCs/>
          <w:color w:val="000000"/>
          <w:szCs w:val="20"/>
          <w:lang w:val="en-US"/>
        </w:rPr>
        <w:br/>
      </w:r>
      <w:proofErr w:type="spellStart"/>
      <w:r w:rsidRPr="002449FB">
        <w:rPr>
          <w:bCs/>
          <w:color w:val="000000"/>
          <w:szCs w:val="20"/>
          <w:lang w:val="en-US"/>
        </w:rPr>
        <w:t>Δ</w:t>
      </w:r>
      <w:r w:rsidRPr="00530CEC">
        <w:rPr>
          <w:bCs/>
          <w:i/>
          <w:color w:val="000000"/>
          <w:szCs w:val="20"/>
          <w:lang w:val="en-US"/>
        </w:rPr>
        <w:t>G</w:t>
      </w:r>
      <w:r w:rsidRPr="00530CEC">
        <w:rPr>
          <w:bCs/>
          <w:color w:val="000000"/>
          <w:szCs w:val="20"/>
          <w:vertAlign w:val="subscript"/>
          <w:lang w:val="en-US"/>
        </w:rPr>
        <w:t>ij</w:t>
      </w:r>
      <w:proofErr w:type="spellEnd"/>
      <w:r w:rsidRPr="002449FB">
        <w:rPr>
          <w:bCs/>
          <w:color w:val="000000"/>
          <w:szCs w:val="20"/>
          <w:lang w:val="en-US"/>
        </w:rPr>
        <w:t xml:space="preserve"> </w:t>
      </w:r>
      <w:r w:rsidRPr="002449FB">
        <w:rPr>
          <w:rFonts w:ascii="바탕" w:eastAsia="바탕" w:hAnsi="바탕" w:cs="바탕" w:hint="eastAsia"/>
          <w:bCs/>
          <w:color w:val="000000"/>
          <w:szCs w:val="20"/>
          <w:lang w:val="en-US"/>
        </w:rPr>
        <w:t>∝</w:t>
      </w:r>
      <w:r w:rsidRPr="002449FB">
        <w:rPr>
          <w:bCs/>
          <w:color w:val="000000"/>
          <w:szCs w:val="20"/>
          <w:lang w:val="en-US"/>
        </w:rPr>
        <w:t xml:space="preserve"> </w:t>
      </w:r>
      <w:proofErr w:type="spellStart"/>
      <w:r w:rsidRPr="00530CEC">
        <w:rPr>
          <w:bCs/>
          <w:i/>
          <w:color w:val="000000"/>
          <w:szCs w:val="20"/>
          <w:lang w:val="en-US"/>
        </w:rPr>
        <w:t>t</w:t>
      </w:r>
      <w:r w:rsidRPr="00530CEC">
        <w:rPr>
          <w:bCs/>
          <w:color w:val="000000"/>
          <w:szCs w:val="20"/>
          <w:vertAlign w:val="subscript"/>
          <w:lang w:val="en-US"/>
        </w:rPr>
        <w:t>eff,ij</w:t>
      </w:r>
      <w:proofErr w:type="spellEnd"/>
      <w:r w:rsidRPr="002449FB">
        <w:rPr>
          <w:bCs/>
          <w:color w:val="000000"/>
          <w:szCs w:val="20"/>
          <w:lang w:val="en-US"/>
        </w:rPr>
        <w:t xml:space="preserve"> </w:t>
      </w:r>
      <w:r w:rsidRPr="002449FB">
        <w:rPr>
          <w:rFonts w:ascii="바탕" w:eastAsia="바탕" w:hAnsi="바탕" w:cs="바탕" w:hint="eastAsia"/>
          <w:bCs/>
          <w:color w:val="000000"/>
          <w:szCs w:val="20"/>
          <w:lang w:val="en-US"/>
        </w:rPr>
        <w:t>∝</w:t>
      </w:r>
      <w:r w:rsidRPr="002449FB">
        <w:rPr>
          <w:bCs/>
          <w:color w:val="000000"/>
          <w:szCs w:val="20"/>
          <w:lang w:val="en-US"/>
        </w:rPr>
        <w:t xml:space="preserve"> </w:t>
      </w:r>
      <w:r w:rsidRPr="00530CEC">
        <w:rPr>
          <w:bCs/>
          <w:i/>
          <w:color w:val="000000"/>
          <w:szCs w:val="20"/>
          <w:lang w:val="en-US"/>
        </w:rPr>
        <w:t>x</w:t>
      </w:r>
      <w:r w:rsidRPr="00530CEC">
        <w:rPr>
          <w:bCs/>
          <w:color w:val="000000"/>
          <w:szCs w:val="20"/>
          <w:vertAlign w:val="subscript"/>
          <w:lang w:val="en-US"/>
        </w:rPr>
        <w:t>i</w:t>
      </w:r>
      <w:r w:rsidRPr="002449FB">
        <w:rPr>
          <w:bCs/>
          <w:color w:val="000000"/>
          <w:szCs w:val="20"/>
          <w:lang w:val="en-US"/>
        </w:rPr>
        <w:t xml:space="preserve"> </w:t>
      </w:r>
      <w:proofErr w:type="spellStart"/>
      <w:r w:rsidRPr="00530CEC">
        <w:rPr>
          <w:bCs/>
          <w:i/>
          <w:color w:val="000000"/>
          <w:szCs w:val="20"/>
          <w:lang w:val="en-US"/>
        </w:rPr>
        <w:t>y</w:t>
      </w:r>
      <w:r w:rsidRPr="00530CEC">
        <w:rPr>
          <w:bCs/>
          <w:color w:val="000000"/>
          <w:szCs w:val="20"/>
          <w:vertAlign w:val="subscript"/>
          <w:lang w:val="en-US"/>
        </w:rPr>
        <w:t>j</w:t>
      </w:r>
      <w:proofErr w:type="spellEnd"/>
      <w:r w:rsidRPr="002449FB">
        <w:rPr>
          <w:bCs/>
          <w:color w:val="000000"/>
          <w:szCs w:val="20"/>
          <w:lang w:val="en-US"/>
        </w:rPr>
        <w:t>, (S4)</w:t>
      </w:r>
      <w:r w:rsidRPr="002449FB">
        <w:rPr>
          <w:bCs/>
          <w:color w:val="000000"/>
          <w:szCs w:val="20"/>
          <w:lang w:val="en-US"/>
        </w:rPr>
        <w:br/>
        <w:t>which realizes an outer-product update directly on the array without converting it into sequential cell-wise programming commands. Positive and negative conductance changes are applied using separate erase and program phases, respectively, under the same waveform format.</w:t>
      </w:r>
    </w:p>
    <w:p w14:paraId="4B5932B3" w14:textId="08640CC5" w:rsidR="002449FB" w:rsidRPr="002449FB" w:rsidRDefault="002449FB" w:rsidP="002449FB">
      <w:pPr>
        <w:spacing w:after="160" w:line="480" w:lineRule="auto"/>
        <w:jc w:val="both"/>
        <w:rPr>
          <w:bCs/>
          <w:color w:val="000000"/>
          <w:szCs w:val="20"/>
          <w:lang w:val="en-US"/>
        </w:rPr>
      </w:pPr>
      <w:r w:rsidRPr="002449FB">
        <w:rPr>
          <w:bCs/>
          <w:color w:val="000000"/>
          <w:szCs w:val="20"/>
          <w:lang w:val="en-US"/>
        </w:rPr>
        <w:lastRenderedPageBreak/>
        <w:t>For gradient-based updates with bipolar vectors, the signed outer product can be implemented using a four-quadrant decomposition</w:t>
      </w:r>
      <w:r w:rsidRPr="002449FB">
        <w:rPr>
          <w:bCs/>
          <w:color w:val="000000"/>
          <w:szCs w:val="20"/>
          <w:lang w:val="en-US"/>
        </w:rPr>
        <w:br/>
      </w:r>
      <w:r w:rsidRPr="00530CEC">
        <w:rPr>
          <w:bCs/>
          <w:i/>
          <w:color w:val="000000"/>
          <w:szCs w:val="20"/>
          <w:lang w:val="en-US"/>
        </w:rPr>
        <w:t>x</w:t>
      </w:r>
      <w:r w:rsidRPr="002449FB">
        <w:rPr>
          <w:bCs/>
          <w:color w:val="000000"/>
          <w:szCs w:val="20"/>
          <w:lang w:val="en-US"/>
        </w:rPr>
        <w:t xml:space="preserve"> = </w:t>
      </w:r>
      <w:r w:rsidRPr="00530CEC">
        <w:rPr>
          <w:bCs/>
          <w:i/>
          <w:color w:val="000000"/>
          <w:szCs w:val="20"/>
          <w:lang w:val="en-US"/>
        </w:rPr>
        <w:t>x</w:t>
      </w:r>
      <w:r w:rsidRPr="00530CEC">
        <w:rPr>
          <w:bCs/>
          <w:color w:val="000000"/>
          <w:szCs w:val="20"/>
          <w:vertAlign w:val="superscript"/>
          <w:lang w:val="en-US"/>
        </w:rPr>
        <w:t>+</w:t>
      </w:r>
      <w:r w:rsidRPr="002449FB">
        <w:rPr>
          <w:bCs/>
          <w:color w:val="000000"/>
          <w:szCs w:val="20"/>
          <w:lang w:val="en-US"/>
        </w:rPr>
        <w:t xml:space="preserve"> − </w:t>
      </w:r>
      <w:r w:rsidRPr="00530CEC">
        <w:rPr>
          <w:bCs/>
          <w:i/>
          <w:color w:val="000000"/>
          <w:szCs w:val="20"/>
          <w:lang w:val="en-US"/>
        </w:rPr>
        <w:t>x</w:t>
      </w:r>
      <w:r w:rsidRPr="00530CEC">
        <w:rPr>
          <w:bCs/>
          <w:color w:val="000000"/>
          <w:szCs w:val="20"/>
          <w:vertAlign w:val="superscript"/>
          <w:lang w:val="en-US"/>
        </w:rPr>
        <w:t>−</w:t>
      </w:r>
      <w:r w:rsidRPr="002449FB">
        <w:rPr>
          <w:bCs/>
          <w:color w:val="000000"/>
          <w:szCs w:val="20"/>
          <w:lang w:val="en-US"/>
        </w:rPr>
        <w:t xml:space="preserve">, </w:t>
      </w:r>
      <w:r w:rsidRPr="00530CEC">
        <w:rPr>
          <w:bCs/>
          <w:i/>
          <w:color w:val="000000"/>
          <w:szCs w:val="20"/>
          <w:lang w:val="en-US"/>
        </w:rPr>
        <w:t>y</w:t>
      </w:r>
      <w:r w:rsidRPr="002449FB">
        <w:rPr>
          <w:bCs/>
          <w:color w:val="000000"/>
          <w:szCs w:val="20"/>
          <w:lang w:val="en-US"/>
        </w:rPr>
        <w:t xml:space="preserve"> = </w:t>
      </w:r>
      <w:r w:rsidRPr="00530CEC">
        <w:rPr>
          <w:bCs/>
          <w:i/>
          <w:color w:val="000000"/>
          <w:szCs w:val="20"/>
          <w:lang w:val="en-US"/>
        </w:rPr>
        <w:t>y</w:t>
      </w:r>
      <w:r w:rsidRPr="00530CEC">
        <w:rPr>
          <w:bCs/>
          <w:color w:val="000000"/>
          <w:szCs w:val="20"/>
          <w:vertAlign w:val="superscript"/>
          <w:lang w:val="en-US"/>
        </w:rPr>
        <w:t>+</w:t>
      </w:r>
      <w:r w:rsidRPr="002449FB">
        <w:rPr>
          <w:bCs/>
          <w:color w:val="000000"/>
          <w:szCs w:val="20"/>
          <w:lang w:val="en-US"/>
        </w:rPr>
        <w:t xml:space="preserve"> − </w:t>
      </w:r>
      <w:r w:rsidRPr="00530CEC">
        <w:rPr>
          <w:bCs/>
          <w:i/>
          <w:color w:val="000000"/>
          <w:szCs w:val="20"/>
          <w:lang w:val="en-US"/>
        </w:rPr>
        <w:t>y</w:t>
      </w:r>
      <w:r w:rsidRPr="00530CEC">
        <w:rPr>
          <w:bCs/>
          <w:color w:val="000000"/>
          <w:szCs w:val="20"/>
          <w:vertAlign w:val="superscript"/>
          <w:lang w:val="en-US"/>
        </w:rPr>
        <w:t>−</w:t>
      </w:r>
      <w:r w:rsidRPr="002449FB">
        <w:rPr>
          <w:bCs/>
          <w:color w:val="000000"/>
          <w:szCs w:val="20"/>
          <w:lang w:val="en-US"/>
        </w:rPr>
        <w:t>, (S5)</w:t>
      </w:r>
      <w:r w:rsidRPr="002449FB">
        <w:rPr>
          <w:bCs/>
          <w:color w:val="000000"/>
          <w:szCs w:val="20"/>
          <w:lang w:val="en-US"/>
        </w:rPr>
        <w:br/>
        <w:t>Δ</w:t>
      </w:r>
      <w:r w:rsidRPr="00530CEC">
        <w:rPr>
          <w:bCs/>
          <w:i/>
          <w:color w:val="000000"/>
          <w:szCs w:val="20"/>
          <w:lang w:val="en-US"/>
        </w:rPr>
        <w:t>W</w:t>
      </w:r>
      <w:r w:rsidRPr="002449FB">
        <w:rPr>
          <w:bCs/>
          <w:color w:val="000000"/>
          <w:szCs w:val="20"/>
          <w:lang w:val="en-US"/>
        </w:rPr>
        <w:t xml:space="preserve"> = </w:t>
      </w:r>
      <w:r w:rsidRPr="00530CEC">
        <w:rPr>
          <w:bCs/>
          <w:i/>
          <w:color w:val="000000"/>
          <w:szCs w:val="20"/>
          <w:lang w:val="en-US"/>
        </w:rPr>
        <w:t>x</w:t>
      </w:r>
      <w:r w:rsidRPr="002449FB">
        <w:rPr>
          <w:bCs/>
          <w:color w:val="000000"/>
          <w:szCs w:val="20"/>
          <w:lang w:val="en-US"/>
        </w:rPr>
        <w:t xml:space="preserve"> </w:t>
      </w:r>
      <w:proofErr w:type="spellStart"/>
      <w:r w:rsidRPr="00530CEC">
        <w:rPr>
          <w:bCs/>
          <w:i/>
          <w:color w:val="000000"/>
          <w:szCs w:val="20"/>
          <w:lang w:val="en-US"/>
        </w:rPr>
        <w:t>y</w:t>
      </w:r>
      <w:r w:rsidRPr="00530CEC">
        <w:rPr>
          <w:bCs/>
          <w:color w:val="000000"/>
          <w:szCs w:val="20"/>
          <w:vertAlign w:val="superscript"/>
          <w:lang w:val="en-US"/>
        </w:rPr>
        <w:t>T</w:t>
      </w:r>
      <w:proofErr w:type="spellEnd"/>
      <w:r w:rsidRPr="002449FB">
        <w:rPr>
          <w:bCs/>
          <w:color w:val="000000"/>
          <w:szCs w:val="20"/>
          <w:lang w:val="en-US"/>
        </w:rPr>
        <w:t xml:space="preserve"> = </w:t>
      </w:r>
      <w:r w:rsidRPr="00530CEC">
        <w:rPr>
          <w:bCs/>
          <w:i/>
          <w:color w:val="000000"/>
          <w:szCs w:val="20"/>
          <w:lang w:val="en-US"/>
        </w:rPr>
        <w:t>x</w:t>
      </w:r>
      <w:r w:rsidRPr="00530CEC">
        <w:rPr>
          <w:bCs/>
          <w:color w:val="000000"/>
          <w:szCs w:val="20"/>
          <w:vertAlign w:val="superscript"/>
          <w:lang w:val="en-US"/>
        </w:rPr>
        <w:t>+</w:t>
      </w:r>
      <w:r w:rsidRPr="002449FB">
        <w:rPr>
          <w:bCs/>
          <w:color w:val="000000"/>
          <w:szCs w:val="20"/>
          <w:lang w:val="en-US"/>
        </w:rPr>
        <w:t xml:space="preserve"> </w:t>
      </w:r>
      <w:proofErr w:type="spellStart"/>
      <w:r w:rsidRPr="00530CEC">
        <w:rPr>
          <w:bCs/>
          <w:i/>
          <w:color w:val="000000"/>
          <w:szCs w:val="20"/>
          <w:lang w:val="en-US"/>
        </w:rPr>
        <w:t>y</w:t>
      </w:r>
      <w:r w:rsidRPr="00530CEC">
        <w:rPr>
          <w:bCs/>
          <w:color w:val="000000"/>
          <w:szCs w:val="20"/>
          <w:vertAlign w:val="superscript"/>
          <w:lang w:val="en-US"/>
        </w:rPr>
        <w:t>+T</w:t>
      </w:r>
      <w:proofErr w:type="spellEnd"/>
      <w:r w:rsidRPr="002449FB">
        <w:rPr>
          <w:bCs/>
          <w:color w:val="000000"/>
          <w:szCs w:val="20"/>
          <w:lang w:val="en-US"/>
        </w:rPr>
        <w:t xml:space="preserve"> + </w:t>
      </w:r>
      <w:r w:rsidRPr="00530CEC">
        <w:rPr>
          <w:bCs/>
          <w:i/>
          <w:color w:val="000000"/>
          <w:szCs w:val="20"/>
          <w:lang w:val="en-US"/>
        </w:rPr>
        <w:t>x</w:t>
      </w:r>
      <w:r w:rsidRPr="00530CEC">
        <w:rPr>
          <w:bCs/>
          <w:color w:val="000000"/>
          <w:szCs w:val="20"/>
          <w:vertAlign w:val="superscript"/>
          <w:lang w:val="en-US"/>
        </w:rPr>
        <w:t>−</w:t>
      </w:r>
      <w:r w:rsidRPr="002449FB">
        <w:rPr>
          <w:bCs/>
          <w:color w:val="000000"/>
          <w:szCs w:val="20"/>
          <w:lang w:val="en-US"/>
        </w:rPr>
        <w:t xml:space="preserve"> </w:t>
      </w:r>
      <w:r w:rsidRPr="00530CEC">
        <w:rPr>
          <w:bCs/>
          <w:i/>
          <w:color w:val="000000"/>
          <w:szCs w:val="20"/>
          <w:lang w:val="en-US"/>
        </w:rPr>
        <w:t>y</w:t>
      </w:r>
      <w:r w:rsidRPr="00530CEC">
        <w:rPr>
          <w:bCs/>
          <w:color w:val="000000"/>
          <w:szCs w:val="20"/>
          <w:vertAlign w:val="superscript"/>
          <w:lang w:val="en-US"/>
        </w:rPr>
        <w:t>−T</w:t>
      </w:r>
      <w:r w:rsidRPr="002449FB">
        <w:rPr>
          <w:bCs/>
          <w:color w:val="000000"/>
          <w:szCs w:val="20"/>
          <w:lang w:val="en-US"/>
        </w:rPr>
        <w:t xml:space="preserve"> − </w:t>
      </w:r>
      <w:r w:rsidRPr="00530CEC">
        <w:rPr>
          <w:bCs/>
          <w:i/>
          <w:color w:val="000000"/>
          <w:szCs w:val="20"/>
          <w:lang w:val="en-US"/>
        </w:rPr>
        <w:t>x</w:t>
      </w:r>
      <w:r w:rsidRPr="00530CEC">
        <w:rPr>
          <w:bCs/>
          <w:color w:val="000000"/>
          <w:szCs w:val="20"/>
          <w:vertAlign w:val="superscript"/>
          <w:lang w:val="en-US"/>
        </w:rPr>
        <w:t>+</w:t>
      </w:r>
      <w:r w:rsidRPr="002449FB">
        <w:rPr>
          <w:bCs/>
          <w:color w:val="000000"/>
          <w:szCs w:val="20"/>
          <w:lang w:val="en-US"/>
        </w:rPr>
        <w:t xml:space="preserve"> </w:t>
      </w:r>
      <w:r w:rsidRPr="00530CEC">
        <w:rPr>
          <w:bCs/>
          <w:i/>
          <w:color w:val="000000"/>
          <w:szCs w:val="20"/>
          <w:lang w:val="en-US"/>
        </w:rPr>
        <w:t>y</w:t>
      </w:r>
      <w:r w:rsidRPr="00530CEC">
        <w:rPr>
          <w:bCs/>
          <w:color w:val="000000"/>
          <w:szCs w:val="20"/>
          <w:vertAlign w:val="superscript"/>
          <w:lang w:val="en-US"/>
        </w:rPr>
        <w:t>−T</w:t>
      </w:r>
      <w:r w:rsidRPr="002449FB">
        <w:rPr>
          <w:bCs/>
          <w:color w:val="000000"/>
          <w:szCs w:val="20"/>
          <w:lang w:val="en-US"/>
        </w:rPr>
        <w:t xml:space="preserve"> − </w:t>
      </w:r>
      <w:r w:rsidRPr="00530CEC">
        <w:rPr>
          <w:bCs/>
          <w:i/>
          <w:color w:val="000000"/>
          <w:szCs w:val="20"/>
          <w:lang w:val="en-US"/>
        </w:rPr>
        <w:t>x</w:t>
      </w:r>
      <w:r w:rsidRPr="00530CEC">
        <w:rPr>
          <w:bCs/>
          <w:color w:val="000000"/>
          <w:szCs w:val="20"/>
          <w:vertAlign w:val="superscript"/>
          <w:lang w:val="en-US"/>
        </w:rPr>
        <w:t>−</w:t>
      </w:r>
      <w:r w:rsidRPr="002449FB">
        <w:rPr>
          <w:bCs/>
          <w:color w:val="000000"/>
          <w:szCs w:val="20"/>
          <w:lang w:val="en-US"/>
        </w:rPr>
        <w:t xml:space="preserve"> </w:t>
      </w:r>
      <w:proofErr w:type="spellStart"/>
      <w:r w:rsidRPr="00530CEC">
        <w:rPr>
          <w:bCs/>
          <w:i/>
          <w:color w:val="000000"/>
          <w:szCs w:val="20"/>
          <w:lang w:val="en-US"/>
        </w:rPr>
        <w:t>y</w:t>
      </w:r>
      <w:r w:rsidRPr="00530CEC">
        <w:rPr>
          <w:bCs/>
          <w:color w:val="000000"/>
          <w:szCs w:val="20"/>
          <w:vertAlign w:val="superscript"/>
          <w:lang w:val="en-US"/>
        </w:rPr>
        <w:t>+T</w:t>
      </w:r>
      <w:proofErr w:type="spellEnd"/>
      <w:r w:rsidRPr="002449FB">
        <w:rPr>
          <w:bCs/>
          <w:color w:val="000000"/>
          <w:szCs w:val="20"/>
          <w:lang w:val="en-US"/>
        </w:rPr>
        <w:t>. (S6)</w:t>
      </w:r>
      <w:r w:rsidRPr="002449FB">
        <w:rPr>
          <w:bCs/>
          <w:color w:val="000000"/>
          <w:szCs w:val="20"/>
          <w:lang w:val="en-US"/>
        </w:rPr>
        <w:br/>
        <w:t>Each term in (S6) is a non-negative outer product that can be executed by one array-parallel update cycle, so the same pulse primitive supports both low-rank weight import and gradient-based fine-tuning.</w:t>
      </w:r>
    </w:p>
    <w:p w14:paraId="1B51EA95" w14:textId="77777777" w:rsidR="003E46CE" w:rsidRPr="002449FB" w:rsidRDefault="003E46CE" w:rsidP="003E46CE">
      <w:pPr>
        <w:spacing w:after="160" w:line="480" w:lineRule="auto"/>
        <w:jc w:val="both"/>
        <w:rPr>
          <w:b/>
          <w:bCs/>
          <w:color w:val="000000"/>
          <w:szCs w:val="20"/>
          <w:lang w:val="en-US"/>
        </w:rPr>
      </w:pPr>
    </w:p>
    <w:p w14:paraId="133E9191" w14:textId="77777777" w:rsidR="003E46CE" w:rsidRDefault="003E46CE">
      <w:pPr>
        <w:spacing w:after="160"/>
        <w:rPr>
          <w:b/>
          <w:bCs/>
          <w:color w:val="000000"/>
          <w:szCs w:val="20"/>
        </w:rPr>
      </w:pPr>
      <w:r>
        <w:rPr>
          <w:b/>
          <w:bCs/>
          <w:color w:val="000000"/>
          <w:szCs w:val="20"/>
        </w:rPr>
        <w:br w:type="page"/>
      </w:r>
    </w:p>
    <w:bookmarkEnd w:id="3"/>
    <w:p w14:paraId="7B062F07" w14:textId="2651112D" w:rsidR="002449FB" w:rsidRPr="002449FB" w:rsidRDefault="002449FB" w:rsidP="002449FB">
      <w:pPr>
        <w:spacing w:after="160"/>
        <w:rPr>
          <w:b/>
        </w:rPr>
      </w:pPr>
      <w:r w:rsidRPr="002449FB">
        <w:rPr>
          <w:b/>
        </w:rPr>
        <w:lastRenderedPageBreak/>
        <w:t xml:space="preserve">Supplementary Note </w:t>
      </w:r>
      <w:r w:rsidR="00800BE3">
        <w:rPr>
          <w:b/>
        </w:rPr>
        <w:t xml:space="preserve">3. </w:t>
      </w:r>
      <w:r w:rsidRPr="002449FB">
        <w:rPr>
          <w:b/>
        </w:rPr>
        <w:t>Device-aware simulation framework and non-ideality model</w:t>
      </w:r>
    </w:p>
    <w:p w14:paraId="3FDBA5A6" w14:textId="3634AA7F" w:rsidR="002449FB" w:rsidRPr="002449FB" w:rsidRDefault="002449FB" w:rsidP="002449FB">
      <w:pPr>
        <w:spacing w:after="160" w:line="480" w:lineRule="auto"/>
        <w:jc w:val="both"/>
      </w:pPr>
      <w:r w:rsidRPr="002449FB">
        <w:t>System-level evaluation uses device-aware simulations that incorporate measured conductance-update characteristics and variability. Device-to-device variability is modeled as a distribution in conductance update and readout response, parameterized by σ/μ</w:t>
      </w:r>
      <w:r w:rsidR="002978C7">
        <w:t xml:space="preserve">  (Supplementary Figure 1</w:t>
      </w:r>
      <w:r w:rsidR="006E30ED">
        <w:t>2</w:t>
      </w:r>
      <w:r w:rsidR="002978C7">
        <w:t>)</w:t>
      </w:r>
      <w:r w:rsidRPr="002449FB">
        <w:t xml:space="preserve">. </w:t>
      </w:r>
      <w:r w:rsidR="002978C7">
        <w:t>R</w:t>
      </w:r>
      <w:r w:rsidRPr="002449FB">
        <w:t>ead-path asymmetry are included by applying separate forward and backward conductance mappings when computing VMM outputs</w:t>
      </w:r>
      <w:r w:rsidR="002978C7">
        <w:t xml:space="preserve"> (Fig. 2d)</w:t>
      </w:r>
      <w:r w:rsidRPr="002449FB">
        <w:t xml:space="preserve">. Low-rank weight import is performed by truncating the SVD to rank </w:t>
      </w:r>
      <w:r w:rsidR="00846107">
        <w:rPr>
          <w:i/>
        </w:rPr>
        <w:t>r</w:t>
      </w:r>
      <w:r w:rsidR="00CA34C2">
        <w:rPr>
          <w:i/>
        </w:rPr>
        <w:t xml:space="preserve"> </w:t>
      </w:r>
      <w:r w:rsidRPr="002449FB">
        <w:t xml:space="preserve">and applying </w:t>
      </w:r>
      <w:r w:rsidR="00846107">
        <w:rPr>
          <w:i/>
        </w:rPr>
        <w:t>r</w:t>
      </w:r>
      <w:r w:rsidR="00CA34C2">
        <w:rPr>
          <w:i/>
        </w:rPr>
        <w:t xml:space="preserve"> </w:t>
      </w:r>
      <w:r w:rsidRPr="002449FB">
        <w:t>outer-product update cycles per layer, followed by gradient-based fine-tuning using the same outer-product update primitive with the same update constraints.</w:t>
      </w:r>
    </w:p>
    <w:p w14:paraId="5CD4F4BB" w14:textId="00652FD7" w:rsidR="002449FB" w:rsidRDefault="002449FB" w:rsidP="002449FB">
      <w:pPr>
        <w:spacing w:after="160" w:line="480" w:lineRule="auto"/>
        <w:jc w:val="both"/>
        <w:rPr>
          <w:b/>
        </w:rPr>
      </w:pPr>
      <w:r w:rsidRPr="002449FB">
        <w:t xml:space="preserve">Layer mapping, update quantization, and learning schedules are kept consistent with the array-level operation. The simulation uses the same rank range evaluated in Fig. 5c and the same variability range evaluated in Fig. 5b. </w:t>
      </w:r>
      <w:r>
        <w:rPr>
          <w:b/>
        </w:rPr>
        <w:br w:type="page"/>
      </w:r>
    </w:p>
    <w:p w14:paraId="0D639E89" w14:textId="724CD549" w:rsidR="00AC6078" w:rsidRPr="00AC6078" w:rsidRDefault="00AC6078" w:rsidP="002449FB">
      <w:pPr>
        <w:adjustRightInd w:val="0"/>
        <w:spacing w:afterLines="50" w:after="120" w:line="480" w:lineRule="auto"/>
        <w:rPr>
          <w:b/>
        </w:rPr>
      </w:pPr>
      <w:r w:rsidRPr="00AC6078">
        <w:rPr>
          <w:b/>
        </w:rPr>
        <w:lastRenderedPageBreak/>
        <w:t xml:space="preserve">Supplementary Note </w:t>
      </w:r>
      <w:r w:rsidR="00800BE3">
        <w:rPr>
          <w:b/>
        </w:rPr>
        <w:t>4</w:t>
      </w:r>
      <w:r w:rsidRPr="00AC6078">
        <w:rPr>
          <w:b/>
        </w:rPr>
        <w:t>. Latency model for transfer and training updates</w:t>
      </w:r>
    </w:p>
    <w:p w14:paraId="738486AF" w14:textId="40EE8840" w:rsidR="002449FB" w:rsidRDefault="00AC6078" w:rsidP="002449FB">
      <w:pPr>
        <w:adjustRightInd w:val="0"/>
        <w:spacing w:afterLines="50" w:after="120" w:line="480" w:lineRule="auto"/>
        <w:jc w:val="both"/>
      </w:pPr>
      <w:r>
        <w:t xml:space="preserve">We estimate transfer and training latencies by counting the number of array update cycles and multiplying by the maximum admitted update duration per cycle, </w:t>
      </w:r>
      <w:r w:rsidRPr="00AC6078">
        <w:rPr>
          <w:rStyle w:val="katex-mathml"/>
          <w:i/>
        </w:rPr>
        <w:t>W</w:t>
      </w:r>
      <w:r w:rsidRPr="00AC6078">
        <w:rPr>
          <w:rStyle w:val="katex-mathml"/>
          <w:vertAlign w:val="subscript"/>
        </w:rPr>
        <w:t>MAX</w:t>
      </w:r>
      <w:r>
        <w:t xml:space="preserve">, which is set by the pulse-width window used in the time-domain update engine. In a conventional row-by-row scheme, each row update is applied sequentially and requires separate program and erase phases, leading to </w:t>
      </w:r>
      <w:r w:rsidRPr="002449FB">
        <w:rPr>
          <w:rStyle w:val="katex-mathml"/>
          <w:i/>
        </w:rPr>
        <w:t>T</w:t>
      </w:r>
      <w:r w:rsidRPr="002449FB">
        <w:rPr>
          <w:rStyle w:val="katex-mathml"/>
          <w:vertAlign w:val="subscript"/>
        </w:rPr>
        <w:t>conv</w:t>
      </w:r>
      <w:r>
        <w:rPr>
          <w:rStyle w:val="katex-mathml"/>
        </w:rPr>
        <w:t>=2 </w:t>
      </w:r>
      <w:r w:rsidRPr="002449FB">
        <w:rPr>
          <w:rStyle w:val="katex-mathml"/>
          <w:i/>
        </w:rPr>
        <w:t>m</w:t>
      </w:r>
      <w:r>
        <w:rPr>
          <w:rStyle w:val="katex-mathml"/>
        </w:rPr>
        <w:t> </w:t>
      </w:r>
      <w:r w:rsidRPr="002449FB">
        <w:rPr>
          <w:rStyle w:val="katex-mathml"/>
          <w:i/>
        </w:rPr>
        <w:t>W</w:t>
      </w:r>
      <w:r w:rsidRPr="002449FB">
        <w:rPr>
          <w:rStyle w:val="katex-mathml"/>
          <w:vertAlign w:val="subscript"/>
        </w:rPr>
        <w:t>MAX</w:t>
      </w:r>
      <w:r>
        <w:t xml:space="preserve"> for both weight import and per-sample training updates (Supplementary Figures 14 and 16).</w:t>
      </w:r>
      <w:r>
        <w:br/>
        <w:t xml:space="preserve">In the proposed scheme, outer-product updates are applied in a matrix-parallel manner by driving row and column waveforms simultaneously, so the latency is determined by a fixed number of array-level cycles. For signed outer-product updates, the implementation shown uses four update cycles per training sample, giving </w:t>
      </w:r>
      <w:r w:rsidRPr="002449FB">
        <w:rPr>
          <w:rStyle w:val="katex-mathml"/>
          <w:i/>
        </w:rPr>
        <w:t>T</w:t>
      </w:r>
      <w:r w:rsidRPr="002449FB">
        <w:rPr>
          <w:rStyle w:val="katex-mathml"/>
          <w:vertAlign w:val="subscript"/>
        </w:rPr>
        <w:t>train,prop</w:t>
      </w:r>
      <w:r>
        <w:rPr>
          <w:rStyle w:val="katex-mathml"/>
        </w:rPr>
        <w:t>=4 </w:t>
      </w:r>
      <w:r w:rsidRPr="002449FB">
        <w:rPr>
          <w:rStyle w:val="katex-mathml"/>
          <w:i/>
        </w:rPr>
        <w:t>W</w:t>
      </w:r>
      <w:r w:rsidRPr="002449FB">
        <w:rPr>
          <w:rStyle w:val="katex-mathml"/>
          <w:vertAlign w:val="subscript"/>
        </w:rPr>
        <w:t>MAX</w:t>
      </w:r>
      <w:r>
        <w:t xml:space="preserve"> (Supplementary Figure 15). For low-rank weight import, the number of required cycles is proportional to the </w:t>
      </w:r>
      <w:r w:rsidR="00846107">
        <w:t xml:space="preserve">rank </w:t>
      </w:r>
      <w:r w:rsidR="00846107" w:rsidRPr="00DF09A0">
        <w:rPr>
          <w:i/>
        </w:rPr>
        <w:t>r</w:t>
      </w:r>
      <w:r>
        <w:t xml:space="preserve">, giving </w:t>
      </w:r>
      <w:r w:rsidRPr="002449FB">
        <w:rPr>
          <w:rStyle w:val="katex-mathml"/>
          <w:i/>
        </w:rPr>
        <w:t>T</w:t>
      </w:r>
      <w:r w:rsidRPr="002449FB">
        <w:rPr>
          <w:rStyle w:val="katex-mathml"/>
          <w:vertAlign w:val="subscript"/>
        </w:rPr>
        <w:t>transfer,prop</w:t>
      </w:r>
      <w:r w:rsidR="002449FB">
        <w:rPr>
          <w:rStyle w:val="katex-mathml"/>
        </w:rPr>
        <w:t xml:space="preserve"> </w:t>
      </w:r>
      <w:r>
        <w:rPr>
          <w:rStyle w:val="katex-mathml"/>
        </w:rPr>
        <w:t>=</w:t>
      </w:r>
      <w:r w:rsidR="002449FB">
        <w:rPr>
          <w:rStyle w:val="katex-mathml"/>
        </w:rPr>
        <w:t xml:space="preserve"> </w:t>
      </w:r>
      <w:r>
        <w:rPr>
          <w:rStyle w:val="katex-mathml"/>
        </w:rPr>
        <w:t>2</w:t>
      </w:r>
      <w:r w:rsidRPr="00DF09A0">
        <w:rPr>
          <w:rStyle w:val="katex-mathml"/>
          <w:i/>
        </w:rPr>
        <w:t> </w:t>
      </w:r>
      <w:r w:rsidR="00846107" w:rsidRPr="00DF09A0">
        <w:rPr>
          <w:rStyle w:val="katex-mathml"/>
          <w:i/>
        </w:rPr>
        <w:t>r</w:t>
      </w:r>
      <w:r>
        <w:rPr>
          <w:rStyle w:val="katex-mathml"/>
        </w:rPr>
        <w:t> </w:t>
      </w:r>
      <w:r w:rsidRPr="002449FB">
        <w:rPr>
          <w:rStyle w:val="katex-mathml"/>
          <w:i/>
        </w:rPr>
        <w:t>W</w:t>
      </w:r>
      <w:r w:rsidRPr="002449FB">
        <w:rPr>
          <w:rStyle w:val="katex-mathml"/>
          <w:vertAlign w:val="subscript"/>
        </w:rPr>
        <w:t>MAX</w:t>
      </w:r>
      <w:r w:rsidR="002449FB">
        <w:rPr>
          <w:rStyle w:val="vlist-s"/>
        </w:rPr>
        <w:t xml:space="preserve"> </w:t>
      </w:r>
      <w:r>
        <w:rPr>
          <w:rStyle w:val="vlist-s"/>
        </w:rPr>
        <w:t>​</w:t>
      </w:r>
      <w:r>
        <w:t xml:space="preserve">(Supplementary Figure 17). These relations yield the latency ratios </w:t>
      </w:r>
      <w:r w:rsidRPr="002449FB">
        <w:rPr>
          <w:rStyle w:val="katex-mathml"/>
          <w:i/>
        </w:rPr>
        <w:t>T</w:t>
      </w:r>
      <w:r w:rsidRPr="002449FB">
        <w:rPr>
          <w:rStyle w:val="katex-mathml"/>
          <w:vertAlign w:val="subscript"/>
        </w:rPr>
        <w:t>train,prop</w:t>
      </w:r>
      <w:r>
        <w:rPr>
          <w:rStyle w:val="katex-mathml"/>
        </w:rPr>
        <w:t>/</w:t>
      </w:r>
      <w:r w:rsidRPr="002449FB">
        <w:rPr>
          <w:rStyle w:val="katex-mathml"/>
          <w:i/>
        </w:rPr>
        <w:t>T</w:t>
      </w:r>
      <w:r w:rsidRPr="002449FB">
        <w:rPr>
          <w:rStyle w:val="katex-mathml"/>
          <w:vertAlign w:val="subscript"/>
        </w:rPr>
        <w:t>train,conv</w:t>
      </w:r>
      <w:r>
        <w:rPr>
          <w:rStyle w:val="katex-mathml"/>
        </w:rPr>
        <w:t>=2/</w:t>
      </w:r>
      <w:r w:rsidRPr="002449FB">
        <w:rPr>
          <w:rStyle w:val="katex-mathml"/>
          <w:i/>
        </w:rPr>
        <w:t>m</w:t>
      </w:r>
      <w:r>
        <w:t xml:space="preserve"> and </w:t>
      </w:r>
      <w:r w:rsidRPr="002449FB">
        <w:rPr>
          <w:rStyle w:val="katex-mathml"/>
          <w:i/>
        </w:rPr>
        <w:t>T</w:t>
      </w:r>
      <w:r w:rsidRPr="002449FB">
        <w:rPr>
          <w:rStyle w:val="katex-mathml"/>
          <w:vertAlign w:val="subscript"/>
        </w:rPr>
        <w:t>transfer,prop</w:t>
      </w:r>
      <w:r>
        <w:rPr>
          <w:rStyle w:val="katex-mathml"/>
        </w:rPr>
        <w:t>/</w:t>
      </w:r>
      <w:r w:rsidRPr="002449FB">
        <w:rPr>
          <w:rStyle w:val="katex-mathml"/>
          <w:i/>
        </w:rPr>
        <w:t>T</w:t>
      </w:r>
      <w:r w:rsidRPr="002449FB">
        <w:rPr>
          <w:rStyle w:val="katex-mathml"/>
          <w:vertAlign w:val="subscript"/>
        </w:rPr>
        <w:t>transfer,conv</w:t>
      </w:r>
      <w:r>
        <w:rPr>
          <w:rStyle w:val="katex-mathml"/>
        </w:rPr>
        <w:t>=</w:t>
      </w:r>
      <w:r w:rsidR="00846107">
        <w:rPr>
          <w:rStyle w:val="katex-mathml"/>
          <w:i/>
        </w:rPr>
        <w:t>r</w:t>
      </w:r>
      <w:r>
        <w:rPr>
          <w:rStyle w:val="katex-mathml"/>
        </w:rPr>
        <w:t>/</w:t>
      </w:r>
      <w:r w:rsidRPr="002449FB">
        <w:rPr>
          <w:rStyle w:val="katex-mathml"/>
          <w:i/>
        </w:rPr>
        <w:t>m</w:t>
      </w:r>
      <w:r>
        <w:t>.</w:t>
      </w:r>
    </w:p>
    <w:p w14:paraId="32FF3C62" w14:textId="77777777" w:rsidR="002449FB" w:rsidRDefault="002449FB">
      <w:pPr>
        <w:spacing w:after="160"/>
      </w:pPr>
      <w:r>
        <w:br w:type="page"/>
      </w:r>
    </w:p>
    <w:p w14:paraId="7206274C" w14:textId="63CCAF6B" w:rsidR="002449FB" w:rsidRPr="002449FB" w:rsidRDefault="002449FB" w:rsidP="002449FB">
      <w:pPr>
        <w:adjustRightInd w:val="0"/>
        <w:spacing w:afterLines="50" w:after="120" w:line="480" w:lineRule="auto"/>
        <w:jc w:val="both"/>
        <w:rPr>
          <w:b/>
          <w:lang w:val="en-US"/>
        </w:rPr>
      </w:pPr>
      <w:r w:rsidRPr="002449FB">
        <w:rPr>
          <w:b/>
          <w:lang w:val="en-US"/>
        </w:rPr>
        <w:lastRenderedPageBreak/>
        <w:t xml:space="preserve">Supplementary Note </w:t>
      </w:r>
      <w:r w:rsidR="00800BE3">
        <w:rPr>
          <w:b/>
          <w:lang w:val="en-US"/>
        </w:rPr>
        <w:t>5</w:t>
      </w:r>
      <w:r w:rsidRPr="002449FB">
        <w:rPr>
          <w:b/>
          <w:lang w:val="en-US"/>
        </w:rPr>
        <w:t>. Capacitance-based update-energy model</w:t>
      </w:r>
    </w:p>
    <w:p w14:paraId="4646DEAA" w14:textId="606B078E" w:rsidR="002449FB" w:rsidRPr="002449FB" w:rsidRDefault="002449FB" w:rsidP="002449FB">
      <w:pPr>
        <w:adjustRightInd w:val="0"/>
        <w:spacing w:afterLines="50" w:after="120" w:line="480" w:lineRule="auto"/>
        <w:jc w:val="both"/>
        <w:rPr>
          <w:lang w:val="en-US"/>
        </w:rPr>
      </w:pPr>
      <w:r w:rsidRPr="002449FB">
        <w:rPr>
          <w:lang w:val="en-US"/>
        </w:rPr>
        <w:t xml:space="preserve">We estimate update energy by summing capacitive charging costs on device nodes and interconnect lines under the applied update voltages. In the conventional row-by-row scheme, the update energy is </w:t>
      </w:r>
      <w:r>
        <w:rPr>
          <w:lang w:val="en-US"/>
        </w:rPr>
        <w:t>express</w:t>
      </w:r>
      <w:r w:rsidR="006E30ED">
        <w:rPr>
          <w:lang w:val="en-US"/>
        </w:rPr>
        <w:t>ed</w:t>
      </w:r>
      <w:r w:rsidRPr="002449FB">
        <w:rPr>
          <w:lang w:val="en-US"/>
        </w:rPr>
        <w:t xml:space="preserve"> </w:t>
      </w:r>
      <w:proofErr w:type="gramStart"/>
      <w:r w:rsidRPr="002449FB">
        <w:rPr>
          <w:lang w:val="en-US"/>
        </w:rPr>
        <w:t>as</w:t>
      </w:r>
      <w:r w:rsidR="006E30ED">
        <w:rPr>
          <w:lang w:val="en-US"/>
        </w:rPr>
        <w:t xml:space="preserve"> :</w:t>
      </w:r>
      <w:proofErr w:type="gramEnd"/>
    </w:p>
    <w:p w14:paraId="173DA154" w14:textId="0D624206" w:rsidR="002449FB" w:rsidRPr="002449FB" w:rsidRDefault="002449FB" w:rsidP="002449FB">
      <w:pPr>
        <w:adjustRightInd w:val="0"/>
        <w:spacing w:afterLines="50" w:after="120" w:line="480" w:lineRule="auto"/>
        <w:jc w:val="both"/>
        <w:rPr>
          <w:b/>
          <w:bCs/>
          <w:color w:val="000000"/>
          <w:szCs w:val="20"/>
        </w:rPr>
      </w:pPr>
      <w:r w:rsidRPr="002E701C">
        <w:rPr>
          <w:rStyle w:val="katex-mathml"/>
          <w:i/>
        </w:rPr>
        <w:t>E</w:t>
      </w:r>
      <w:r w:rsidRPr="002E701C">
        <w:rPr>
          <w:rStyle w:val="katex-mathml"/>
          <w:vertAlign w:val="subscript"/>
        </w:rPr>
        <w:t>row-by-row</w:t>
      </w:r>
      <w:r>
        <w:rPr>
          <w:rStyle w:val="katex-mathml"/>
          <w:vertAlign w:val="subscript"/>
        </w:rPr>
        <w:t xml:space="preserve"> </w:t>
      </w:r>
      <w:r>
        <w:rPr>
          <w:rStyle w:val="katex-mathml"/>
        </w:rPr>
        <w:t xml:space="preserve">= </w:t>
      </w:r>
      <w:r w:rsidRPr="002E701C">
        <w:rPr>
          <w:rStyle w:val="katex-mathml"/>
          <w:i/>
        </w:rPr>
        <w:t>m</w:t>
      </w:r>
      <w:r w:rsidR="00CA34C2">
        <w:rPr>
          <w:rStyle w:val="katex-mathml"/>
          <w:i/>
        </w:rPr>
        <w:t xml:space="preserve"> </w:t>
      </w:r>
      <w:r>
        <w:rPr>
          <w:rStyle w:val="katex-mathml"/>
        </w:rPr>
        <w:t>×</w:t>
      </w:r>
      <w:r w:rsidR="00CA34C2">
        <w:rPr>
          <w:rStyle w:val="katex-mathml"/>
        </w:rPr>
        <w:t xml:space="preserve"> </w:t>
      </w:r>
      <w:r>
        <w:rPr>
          <w:rStyle w:val="katex-mathml"/>
        </w:rPr>
        <w:t>[ </w:t>
      </w:r>
      <w:r w:rsidRPr="002E701C">
        <w:rPr>
          <w:rStyle w:val="katex-mathml"/>
          <w:i/>
        </w:rPr>
        <w:t>m</w:t>
      </w:r>
      <w:r>
        <w:rPr>
          <w:rStyle w:val="katex-mathml"/>
        </w:rPr>
        <w:t> </w:t>
      </w:r>
      <w:r w:rsidRPr="002E701C">
        <w:rPr>
          <w:rStyle w:val="katex-mathml"/>
          <w:i/>
        </w:rPr>
        <w:t>C</w:t>
      </w:r>
      <w:r w:rsidRPr="002E701C">
        <w:rPr>
          <w:rStyle w:val="katex-mathml"/>
          <w:vertAlign w:val="subscript"/>
        </w:rPr>
        <w:t>DCGFET</w:t>
      </w:r>
      <w:r>
        <w:rPr>
          <w:rStyle w:val="katex-mathml"/>
          <w:vertAlign w:val="subscript"/>
        </w:rPr>
        <w:t xml:space="preserve"> </w:t>
      </w:r>
      <w:r w:rsidRPr="002E701C">
        <w:rPr>
          <w:rStyle w:val="katex-mathml"/>
          <w:i/>
        </w:rPr>
        <w:t>V</w:t>
      </w:r>
      <w:r w:rsidRPr="002E701C">
        <w:rPr>
          <w:rStyle w:val="katex-mathml"/>
          <w:vertAlign w:val="subscript"/>
        </w:rPr>
        <w:t>PGM</w:t>
      </w:r>
      <w:r w:rsidRPr="002E701C">
        <w:rPr>
          <w:rStyle w:val="katex-mathml"/>
          <w:vertAlign w:val="superscript"/>
        </w:rPr>
        <w:t>2</w:t>
      </w:r>
      <w:r>
        <w:rPr>
          <w:rStyle w:val="katex-mathml"/>
        </w:rPr>
        <w:t>  +  </w:t>
      </w:r>
      <w:r w:rsidRPr="002E701C">
        <w:rPr>
          <w:rStyle w:val="katex-mathml"/>
          <w:i/>
        </w:rPr>
        <w:t>m</w:t>
      </w:r>
      <w:r>
        <w:rPr>
          <w:rStyle w:val="katex-mathml"/>
        </w:rPr>
        <w:t>(</w:t>
      </w:r>
      <w:r w:rsidRPr="002E701C">
        <w:rPr>
          <w:rStyle w:val="katex-mathml"/>
          <w:i/>
        </w:rPr>
        <w:t>m</w:t>
      </w:r>
      <w:r>
        <w:rPr>
          <w:rStyle w:val="katex-mathml"/>
        </w:rPr>
        <w:t>−1) </w:t>
      </w:r>
      <w:r w:rsidRPr="002E701C">
        <w:rPr>
          <w:rStyle w:val="katex-mathml"/>
          <w:i/>
        </w:rPr>
        <w:t>C</w:t>
      </w:r>
      <w:r w:rsidRPr="002E701C">
        <w:rPr>
          <w:rStyle w:val="katex-mathml"/>
          <w:vertAlign w:val="subscript"/>
        </w:rPr>
        <w:t>DCGFET</w:t>
      </w:r>
      <w:r>
        <w:rPr>
          <w:rStyle w:val="katex-mathml"/>
        </w:rPr>
        <w:t>(</w:t>
      </w:r>
      <w:r w:rsidRPr="002E701C">
        <w:rPr>
          <w:rStyle w:val="katex-mathml"/>
          <w:i/>
        </w:rPr>
        <w:t>V</w:t>
      </w:r>
      <w:r w:rsidRPr="002E701C">
        <w:rPr>
          <w:rStyle w:val="katex-mathml"/>
          <w:vertAlign w:val="subscript"/>
        </w:rPr>
        <w:t>PGM</w:t>
      </w:r>
      <w:r>
        <w:rPr>
          <w:rStyle w:val="katex-mathml"/>
        </w:rPr>
        <w:t>−</w:t>
      </w:r>
      <w:r w:rsidRPr="002E701C">
        <w:rPr>
          <w:rStyle w:val="katex-mathml"/>
          <w:i/>
        </w:rPr>
        <w:t>V</w:t>
      </w:r>
      <w:r w:rsidRPr="002E701C">
        <w:rPr>
          <w:rStyle w:val="katex-mathml"/>
          <w:vertAlign w:val="subscript"/>
        </w:rPr>
        <w:t>INH</w:t>
      </w:r>
      <w:r>
        <w:rPr>
          <w:rStyle w:val="katex-mathml"/>
        </w:rPr>
        <w:t>)</w:t>
      </w:r>
      <w:r w:rsidRPr="002E701C">
        <w:rPr>
          <w:rStyle w:val="katex-mathml"/>
          <w:vertAlign w:val="superscript"/>
        </w:rPr>
        <w:t>2</w:t>
      </w:r>
      <w:r>
        <w:rPr>
          <w:rStyle w:val="katex-mathml"/>
        </w:rPr>
        <w:t>  + </w:t>
      </w:r>
      <w:r w:rsidRPr="002E701C">
        <w:rPr>
          <w:rStyle w:val="katex-mathml"/>
          <w:i/>
        </w:rPr>
        <w:t> m</w:t>
      </w:r>
      <w:r>
        <w:rPr>
          <w:rStyle w:val="katex-mathml"/>
        </w:rPr>
        <w:t> </w:t>
      </w:r>
      <w:r w:rsidRPr="002E701C">
        <w:rPr>
          <w:rStyle w:val="katex-mathml"/>
          <w:i/>
        </w:rPr>
        <w:t>C</w:t>
      </w:r>
      <w:r w:rsidRPr="002E701C">
        <w:rPr>
          <w:rStyle w:val="katex-mathml"/>
          <w:vertAlign w:val="subscript"/>
        </w:rPr>
        <w:t>WL</w:t>
      </w:r>
      <w:r w:rsidRPr="002E701C">
        <w:rPr>
          <w:rStyle w:val="katex-mathml"/>
          <w:i/>
        </w:rPr>
        <w:t>V</w:t>
      </w:r>
      <w:r w:rsidRPr="002E701C">
        <w:rPr>
          <w:rStyle w:val="katex-mathml"/>
          <w:vertAlign w:val="subscript"/>
        </w:rPr>
        <w:t>PGM</w:t>
      </w:r>
      <w:r w:rsidRPr="002E701C">
        <w:rPr>
          <w:rStyle w:val="katex-mathml"/>
          <w:vertAlign w:val="superscript"/>
        </w:rPr>
        <w:t>2</w:t>
      </w:r>
      <w:r>
        <w:rPr>
          <w:rStyle w:val="katex-mathml"/>
        </w:rPr>
        <w:t>  +  (</w:t>
      </w:r>
      <w:r w:rsidRPr="002E701C">
        <w:rPr>
          <w:rStyle w:val="katex-mathml"/>
          <w:i/>
        </w:rPr>
        <w:t>m</w:t>
      </w:r>
      <w:r>
        <w:rPr>
          <w:rStyle w:val="katex-mathml"/>
        </w:rPr>
        <w:t>−1) </w:t>
      </w:r>
      <w:r w:rsidRPr="002E701C">
        <w:rPr>
          <w:rStyle w:val="katex-mathml"/>
          <w:i/>
        </w:rPr>
        <w:t>C</w:t>
      </w:r>
      <w:r w:rsidRPr="002E701C">
        <w:rPr>
          <w:rStyle w:val="katex-mathml"/>
          <w:vertAlign w:val="subscript"/>
        </w:rPr>
        <w:t>SL</w:t>
      </w:r>
      <w:r w:rsidRPr="002E701C">
        <w:rPr>
          <w:rStyle w:val="katex-mathml"/>
          <w:i/>
        </w:rPr>
        <w:t>V</w:t>
      </w:r>
      <w:r w:rsidRPr="002E701C">
        <w:rPr>
          <w:rStyle w:val="katex-mathml"/>
          <w:vertAlign w:val="subscript"/>
        </w:rPr>
        <w:t>INH</w:t>
      </w:r>
      <w:r w:rsidRPr="002E701C">
        <w:rPr>
          <w:rStyle w:val="katex-mathml"/>
          <w:vertAlign w:val="superscript"/>
        </w:rPr>
        <w:t>2</w:t>
      </w:r>
      <w:r>
        <w:rPr>
          <w:rStyle w:val="katex-mathml"/>
        </w:rPr>
        <w:t> ]</w:t>
      </w:r>
      <w:r>
        <w:t>.</w:t>
      </w:r>
      <w:r w:rsidR="002978C7">
        <w:t xml:space="preserve"> (S7)</w:t>
      </w:r>
      <w:r>
        <w:br/>
        <w:t xml:space="preserve">Here </w:t>
      </w:r>
      <w:r w:rsidRPr="002734EC">
        <w:rPr>
          <w:rStyle w:val="katex-mathml"/>
          <w:i/>
        </w:rPr>
        <w:t>C</w:t>
      </w:r>
      <w:r w:rsidRPr="002734EC">
        <w:rPr>
          <w:rStyle w:val="katex-mathml"/>
          <w:vertAlign w:val="subscript"/>
        </w:rPr>
        <w:t>DC</w:t>
      </w:r>
      <w:r>
        <w:rPr>
          <w:rStyle w:val="katex-mathml"/>
          <w:vertAlign w:val="subscript"/>
        </w:rPr>
        <w:t>G</w:t>
      </w:r>
      <w:r w:rsidRPr="002734EC">
        <w:rPr>
          <w:rStyle w:val="katex-mathml"/>
          <w:vertAlign w:val="subscript"/>
        </w:rPr>
        <w:t>FET</w:t>
      </w:r>
      <w:r w:rsidRPr="002734EC">
        <w:rPr>
          <w:rStyle w:val="vlist-s"/>
          <w:vertAlign w:val="subscript"/>
        </w:rPr>
        <w:t xml:space="preserve"> </w:t>
      </w:r>
      <w:r>
        <w:rPr>
          <w:rStyle w:val="vlist-s"/>
        </w:rPr>
        <w:t>​</w:t>
      </w:r>
      <w:r>
        <w:t xml:space="preserve">is the effective device gate capacitance, and </w:t>
      </w:r>
      <w:r w:rsidRPr="002E701C">
        <w:rPr>
          <w:rStyle w:val="katex-mathml"/>
          <w:i/>
        </w:rPr>
        <w:t>C</w:t>
      </w:r>
      <w:r w:rsidRPr="002E701C">
        <w:rPr>
          <w:rStyle w:val="katex-mathml"/>
          <w:vertAlign w:val="subscript"/>
        </w:rPr>
        <w:t>WL</w:t>
      </w:r>
      <w:r>
        <w:t xml:space="preserve"> and </w:t>
      </w:r>
      <w:r w:rsidRPr="002E701C">
        <w:rPr>
          <w:rStyle w:val="katex-mathml"/>
          <w:i/>
        </w:rPr>
        <w:t>C</w:t>
      </w:r>
      <w:r w:rsidRPr="002E701C">
        <w:rPr>
          <w:rStyle w:val="katex-mathml"/>
          <w:vertAlign w:val="subscript"/>
        </w:rPr>
        <w:t>SL</w:t>
      </w:r>
      <w:r>
        <w:t xml:space="preserve"> are the word-line and source-line capacitances. This model highlights that repeated interconnect charging in row-sequential updates becomes a dominant energy cost as </w:t>
      </w:r>
      <w:r w:rsidRPr="006E30ED">
        <w:rPr>
          <w:rStyle w:val="katex-mathml"/>
          <w:i/>
        </w:rPr>
        <w:t>m</w:t>
      </w:r>
      <w:r>
        <w:t xml:space="preserve"> increases.</w:t>
      </w:r>
      <w:r w:rsidRPr="001D3A8A">
        <w:rPr>
          <w:b/>
          <w:bCs/>
          <w:color w:val="000000"/>
          <w:szCs w:val="20"/>
        </w:rPr>
        <w:t xml:space="preserve"> </w:t>
      </w:r>
      <w:r w:rsidRPr="002449FB">
        <w:rPr>
          <w:lang w:val="en-US"/>
        </w:rPr>
        <w:t>This expression corresponds to Supplementary Figure 18.</w:t>
      </w:r>
    </w:p>
    <w:p w14:paraId="5DB1FDD2" w14:textId="77777777" w:rsidR="00CA34C2" w:rsidRDefault="00CA34C2" w:rsidP="002449FB">
      <w:pPr>
        <w:spacing w:after="160" w:line="480" w:lineRule="auto"/>
        <w:rPr>
          <w:lang w:val="en-US"/>
        </w:rPr>
      </w:pPr>
    </w:p>
    <w:p w14:paraId="7F278F49" w14:textId="4D6C89CB" w:rsidR="002449FB" w:rsidRPr="003E46CE" w:rsidRDefault="0034768F" w:rsidP="002449FB">
      <w:pPr>
        <w:spacing w:after="160" w:line="480" w:lineRule="auto"/>
        <w:rPr>
          <w:lang w:val="en-US"/>
        </w:rPr>
      </w:pPr>
      <m:oMathPara>
        <m:oMathParaPr>
          <m:jc m:val="centerGroup"/>
        </m:oMathParaPr>
        <m:oMath>
          <m:sSub>
            <m:sSubPr>
              <m:ctrlPr>
                <w:rPr>
                  <w:rFonts w:ascii="Cambria Math" w:hAnsi="Cambria Math"/>
                  <w:i/>
                  <w:iCs/>
                  <w:lang w:val="en-US"/>
                </w:rPr>
              </m:ctrlPr>
            </m:sSubPr>
            <m:e>
              <m:sSub>
                <m:sSubPr>
                  <m:ctrlPr>
                    <w:rPr>
                      <w:rFonts w:ascii="Cambria Math" w:hAnsi="Cambria Math"/>
                      <w:i/>
                      <w:iCs/>
                      <w:lang w:val="en-US"/>
                    </w:rPr>
                  </m:ctrlPr>
                </m:sSubPr>
                <m:e>
                  <m:r>
                    <w:rPr>
                      <w:rFonts w:ascii="Cambria Math" w:hAnsi="Cambria Math"/>
                      <w:lang w:val="en-US"/>
                    </w:rPr>
                    <m:t>E</m:t>
                  </m:r>
                </m:e>
                <m:sub>
                  <m:r>
                    <w:rPr>
                      <w:rFonts w:ascii="Cambria Math" w:hAnsi="Cambria Math"/>
                      <w:lang w:val="en-US"/>
                    </w:rPr>
                    <m:t>proposed</m:t>
                  </m:r>
                </m:sub>
              </m:sSub>
              <m:r>
                <w:rPr>
                  <w:rFonts w:ascii="Cambria Math" w:hAnsi="Cambria Math"/>
                  <w:lang w:val="en-US"/>
                </w:rPr>
                <m:t xml:space="preserve"> = C</m:t>
              </m:r>
            </m:e>
            <m:sub>
              <m:r>
                <m:rPr>
                  <m:sty m:val="p"/>
                </m:rPr>
                <w:rPr>
                  <w:rFonts w:ascii="Cambria Math" w:hAnsi="Cambria Math"/>
                  <w:lang w:val="en-US"/>
                </w:rPr>
                <m:t>DG</m:t>
              </m:r>
            </m:sub>
          </m:sSub>
          <m:sSup>
            <m:sSupPr>
              <m:ctrlPr>
                <w:rPr>
                  <w:rFonts w:ascii="Cambria Math" w:hAnsi="Cambria Math"/>
                  <w:i/>
                  <w:iCs/>
                  <w:lang w:val="en-US"/>
                </w:rPr>
              </m:ctrlPr>
            </m:sSupPr>
            <m:e>
              <m:sSub>
                <m:sSubPr>
                  <m:ctrlPr>
                    <w:rPr>
                      <w:rFonts w:ascii="Cambria Math" w:hAnsi="Cambria Math"/>
                      <w:i/>
                      <w:iCs/>
                      <w:lang w:val="en-US"/>
                    </w:rPr>
                  </m:ctrlPr>
                </m:sSubPr>
                <m:e>
                  <m:r>
                    <w:rPr>
                      <w:rFonts w:ascii="Cambria Math" w:hAnsi="Cambria Math"/>
                      <w:lang w:val="en-US"/>
                    </w:rPr>
                    <m:t>V</m:t>
                  </m:r>
                </m:e>
                <m:sub>
                  <m:r>
                    <m:rPr>
                      <m:sty m:val="p"/>
                    </m:rPr>
                    <w:rPr>
                      <w:rFonts w:ascii="Cambria Math" w:hAnsi="Cambria Math"/>
                      <w:lang w:val="en-US"/>
                    </w:rPr>
                    <m:t>PGM</m:t>
                  </m:r>
                </m:sub>
              </m:sSub>
            </m:e>
            <m:sup>
              <m:r>
                <m:rPr>
                  <m:sty m:val="p"/>
                </m:rPr>
                <w:rPr>
                  <w:rFonts w:ascii="Cambria Math" w:hAnsi="Cambria Math"/>
                  <w:lang w:val="en-US"/>
                </w:rPr>
                <m:t>2</m:t>
              </m:r>
            </m:sup>
          </m:sSup>
          <m:r>
            <m:rPr>
              <m:sty m:val="p"/>
            </m:rPr>
            <w:rPr>
              <w:rFonts w:ascii="Cambria Math" w:hAnsi="Cambria Math" w:hint="eastAsia"/>
              <w:lang w:val="en-US"/>
            </w:rPr>
            <m:t>×</m:t>
          </m:r>
          <m:r>
            <w:rPr>
              <w:rFonts w:ascii="Cambria Math" w:hAnsi="Cambria Math"/>
              <w:lang w:val="en-US"/>
            </w:rPr>
            <m:t>m</m:t>
          </m:r>
          <m:r>
            <m:rPr>
              <m:sty m:val="p"/>
            </m:rPr>
            <w:rPr>
              <w:rFonts w:ascii="Cambria Math" w:hAnsi="Cambria Math" w:hint="eastAsia"/>
              <w:lang w:val="en-US"/>
            </w:rPr>
            <m:t>×</m:t>
          </m:r>
          <m:nary>
            <m:naryPr>
              <m:chr m:val="∑"/>
              <m:limLoc m:val="undOvr"/>
              <m:ctrlPr>
                <w:rPr>
                  <w:rFonts w:ascii="Cambria Math" w:hAnsi="Cambria Math"/>
                  <w:i/>
                  <w:iCs/>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i</m:t>
              </m:r>
              <m:r>
                <m:rPr>
                  <m:sty m:val="p"/>
                </m:rPr>
                <w:rPr>
                  <w:rFonts w:ascii="Cambria Math" w:hAnsi="Cambria Math"/>
                  <w:lang w:val="en-US"/>
                </w:rPr>
                <m:t>=</m:t>
              </m:r>
              <m:r>
                <w:rPr>
                  <w:rFonts w:ascii="Cambria Math" w:hAnsi="Cambria Math"/>
                  <w:lang w:val="en-US"/>
                </w:rPr>
                <m:t>m</m:t>
              </m:r>
            </m:sup>
            <m:e>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i</m:t>
                  </m:r>
                </m:sub>
              </m:sSub>
            </m:e>
          </m:nary>
          <m:r>
            <m:rPr>
              <m:sty m:val="p"/>
            </m:rPr>
            <w:rPr>
              <w:rFonts w:ascii="Cambria Math" w:hAnsi="Cambria Math"/>
              <w:lang w:val="en-US"/>
            </w:rPr>
            <m:t>+</m:t>
          </m:r>
          <m:sSub>
            <m:sSubPr>
              <m:ctrlPr>
                <w:rPr>
                  <w:rFonts w:ascii="Cambria Math" w:hAnsi="Cambria Math"/>
                  <w:i/>
                  <w:iCs/>
                  <w:lang w:val="en-US"/>
                </w:rPr>
              </m:ctrlPr>
            </m:sSubPr>
            <m:e>
              <m:r>
                <w:rPr>
                  <w:rFonts w:ascii="Cambria Math" w:hAnsi="Cambria Math"/>
                  <w:lang w:val="en-US"/>
                </w:rPr>
                <m:t>C</m:t>
              </m:r>
            </m:e>
            <m:sub>
              <m:r>
                <m:rPr>
                  <m:sty m:val="p"/>
                </m:rPr>
                <w:rPr>
                  <w:rFonts w:ascii="Cambria Math" w:hAnsi="Cambria Math"/>
                  <w:lang w:val="en-US"/>
                </w:rPr>
                <m:t>DG</m:t>
              </m:r>
            </m:sub>
          </m:sSub>
          <m:sSup>
            <m:sSupPr>
              <m:ctrlPr>
                <w:rPr>
                  <w:rFonts w:ascii="Cambria Math" w:hAnsi="Cambria Math"/>
                  <w:i/>
                  <w:iCs/>
                  <w:lang w:val="en-US"/>
                </w:rPr>
              </m:ctrlPr>
            </m:sSupPr>
            <m:e>
              <m:d>
                <m:dPr>
                  <m:begChr m:val=""/>
                  <m:ctrlPr>
                    <w:rPr>
                      <w:rFonts w:ascii="Cambria Math" w:hAnsi="Cambria Math"/>
                      <w:i/>
                      <w:iCs/>
                      <w:lang w:val="en-US"/>
                    </w:rPr>
                  </m:ctrlPr>
                </m:dPr>
                <m:e>
                  <m:sSub>
                    <m:sSubPr>
                      <m:ctrlPr>
                        <w:rPr>
                          <w:rFonts w:ascii="Cambria Math" w:hAnsi="Cambria Math"/>
                          <w:i/>
                          <w:iCs/>
                          <w:lang w:val="en-US"/>
                        </w:rPr>
                      </m:ctrlPr>
                    </m:sSubPr>
                    <m:e>
                      <m:d>
                        <m:dPr>
                          <m:endChr m:val=""/>
                          <m:ctrlPr>
                            <w:rPr>
                              <w:rFonts w:ascii="Cambria Math" w:hAnsi="Cambria Math"/>
                              <w:i/>
                              <w:iCs/>
                              <w:lang w:val="en-US"/>
                            </w:rPr>
                          </m:ctrlPr>
                        </m:dPr>
                        <m:e>
                          <m:r>
                            <w:rPr>
                              <w:rFonts w:ascii="Cambria Math" w:hAnsi="Cambria Math"/>
                              <w:lang w:val="en-US"/>
                            </w:rPr>
                            <m:t>V</m:t>
                          </m:r>
                        </m:e>
                      </m:d>
                    </m:e>
                    <m:sub>
                      <m:r>
                        <m:rPr>
                          <m:sty m:val="p"/>
                        </m:rPr>
                        <w:rPr>
                          <w:rFonts w:ascii="Cambria Math" w:hAnsi="Cambria Math"/>
                          <w:lang w:val="en-US"/>
                        </w:rPr>
                        <m:t>PGM</m:t>
                      </m:r>
                    </m:sub>
                  </m:sSub>
                  <m:r>
                    <m:rPr>
                      <m:sty m:val="p"/>
                    </m:rPr>
                    <w:rPr>
                      <w:rFonts w:ascii="Cambria Math" w:hAnsi="Cambria Math"/>
                      <w:lang w:val="en-US"/>
                    </w:rPr>
                    <m:t>-</m:t>
                  </m:r>
                  <m:sSub>
                    <m:sSubPr>
                      <m:ctrlPr>
                        <w:rPr>
                          <w:rFonts w:ascii="Cambria Math" w:hAnsi="Cambria Math"/>
                          <w:i/>
                          <w:iCs/>
                          <w:lang w:val="en-US"/>
                        </w:rPr>
                      </m:ctrlPr>
                    </m:sSubPr>
                    <m:e>
                      <m:r>
                        <w:rPr>
                          <w:rFonts w:ascii="Cambria Math" w:hAnsi="Cambria Math"/>
                          <w:lang w:val="en-US"/>
                        </w:rPr>
                        <m:t>V</m:t>
                      </m:r>
                    </m:e>
                    <m:sub>
                      <m:r>
                        <m:rPr>
                          <m:sty m:val="p"/>
                        </m:rPr>
                        <w:rPr>
                          <w:rFonts w:ascii="Cambria Math" w:hAnsi="Cambria Math"/>
                          <w:lang w:val="en-US"/>
                        </w:rPr>
                        <m:t>INH</m:t>
                      </m:r>
                    </m:sub>
                  </m:sSub>
                </m:e>
              </m:d>
            </m:e>
            <m:sup>
              <m:r>
                <m:rPr>
                  <m:sty m:val="p"/>
                </m:rPr>
                <w:rPr>
                  <w:rFonts w:ascii="Cambria Math" w:hAnsi="Cambria Math"/>
                  <w:lang w:val="en-US"/>
                </w:rPr>
                <m:t>2</m:t>
              </m:r>
            </m:sup>
          </m:sSup>
          <m:r>
            <m:rPr>
              <m:sty m:val="p"/>
            </m:rPr>
            <w:rPr>
              <w:rFonts w:ascii="Cambria Math" w:hAnsi="Cambria Math" w:hint="eastAsia"/>
              <w:lang w:val="en-US"/>
            </w:rPr>
            <m:t>×</m:t>
          </m:r>
          <m:d>
            <m:dPr>
              <m:ctrlPr>
                <w:rPr>
                  <w:rFonts w:ascii="Cambria Math" w:hAnsi="Cambria Math"/>
                  <w:i/>
                  <w:iCs/>
                  <w:lang w:val="en-US"/>
                </w:rPr>
              </m:ctrlPr>
            </m:dPr>
            <m:e>
              <m:r>
                <w:rPr>
                  <w:rFonts w:ascii="Cambria Math" w:hAnsi="Cambria Math"/>
                  <w:lang w:val="en-US"/>
                </w:rPr>
                <m:t>m</m:t>
              </m:r>
              <m:sSub>
                <m:sSubPr>
                  <m:ctrlPr>
                    <w:rPr>
                      <w:rFonts w:ascii="Cambria Math" w:hAnsi="Cambria Math"/>
                      <w:i/>
                      <w:iCs/>
                      <w:lang w:val="en-US"/>
                    </w:rPr>
                  </m:ctrlPr>
                </m:sSubPr>
                <m:e>
                  <m:r>
                    <w:rPr>
                      <w:rFonts w:ascii="Cambria Math" w:hAnsi="Cambria Math"/>
                      <w:lang w:val="en-US"/>
                    </w:rPr>
                    <m:t>N</m:t>
                  </m:r>
                </m:e>
                <m:sub>
                  <m:r>
                    <m:rPr>
                      <m:sty m:val="p"/>
                    </m:rPr>
                    <w:rPr>
                      <w:rFonts w:ascii="Cambria Math" w:hAnsi="Cambria Math"/>
                      <w:lang w:val="en-US"/>
                    </w:rPr>
                    <m:t>Q</m:t>
                  </m:r>
                </m:sub>
              </m:sSub>
              <m:r>
                <m:rPr>
                  <m:sty m:val="p"/>
                </m:rPr>
                <w:rPr>
                  <w:rFonts w:ascii="Cambria Math" w:hAnsi="Cambria Math"/>
                  <w:lang w:val="en-US"/>
                </w:rPr>
                <m:t>-</m:t>
              </m:r>
              <m:nary>
                <m:naryPr>
                  <m:chr m:val="∑"/>
                  <m:limLoc m:val="undOvr"/>
                  <m:ctrlPr>
                    <w:rPr>
                      <w:rFonts w:ascii="Cambria Math" w:hAnsi="Cambria Math"/>
                      <w:i/>
                      <w:iCs/>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i</m:t>
                  </m:r>
                  <m:r>
                    <m:rPr>
                      <m:sty m:val="p"/>
                    </m:rPr>
                    <w:rPr>
                      <w:rFonts w:ascii="Cambria Math" w:hAnsi="Cambria Math"/>
                      <w:lang w:val="en-US"/>
                    </w:rPr>
                    <m:t>=</m:t>
                  </m:r>
                  <m:r>
                    <w:rPr>
                      <w:rFonts w:ascii="Cambria Math" w:hAnsi="Cambria Math"/>
                      <w:lang w:val="en-US"/>
                    </w:rPr>
                    <m:t>m</m:t>
                  </m:r>
                </m:sup>
                <m:e>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i</m:t>
                      </m:r>
                    </m:sub>
                  </m:sSub>
                </m:e>
              </m:nary>
            </m:e>
          </m:d>
          <m:r>
            <m:rPr>
              <m:sty m:val="p"/>
            </m:rPr>
            <w:rPr>
              <w:rFonts w:ascii="Cambria Math" w:hAnsi="Cambria Math"/>
              <w:lang w:val="en-US"/>
            </w:rPr>
            <m:t>+</m:t>
          </m:r>
        </m:oMath>
      </m:oMathPara>
    </w:p>
    <w:p w14:paraId="2BB0DF74" w14:textId="74C02C4A" w:rsidR="002449FB" w:rsidRPr="002978C7" w:rsidRDefault="002449FB" w:rsidP="002449FB">
      <w:pPr>
        <w:spacing w:after="160" w:line="480" w:lineRule="auto"/>
        <w:rPr>
          <w:rFonts w:eastAsiaTheme="minorEastAsia"/>
          <w:lang w:val="en-US" w:eastAsia="ko-KR"/>
        </w:rPr>
      </w:pPr>
      <m:oMath>
        <m:r>
          <m:rPr>
            <m:sty m:val="p"/>
          </m:rPr>
          <w:rPr>
            <w:rFonts w:ascii="Cambria Math" w:hAnsi="Cambria Math"/>
            <w:lang w:val="en-US"/>
          </w:rPr>
          <m:t> </m:t>
        </m:r>
        <m:sSub>
          <m:sSubPr>
            <m:ctrlPr>
              <w:rPr>
                <w:rFonts w:ascii="Cambria Math" w:hAnsi="Cambria Math"/>
                <w:i/>
                <w:iCs/>
                <w:lang w:val="en-US"/>
              </w:rPr>
            </m:ctrlPr>
          </m:sSubPr>
          <m:e>
            <m:r>
              <w:rPr>
                <w:rFonts w:ascii="Cambria Math" w:hAnsi="Cambria Math"/>
                <w:lang w:val="en-US"/>
              </w:rPr>
              <m:t>m</m:t>
            </m:r>
            <m:r>
              <m:rPr>
                <m:sty m:val="p"/>
              </m:rPr>
              <w:rPr>
                <w:rFonts w:ascii="Cambria Math" w:hAnsi="Cambria Math" w:hint="eastAsia"/>
                <w:lang w:val="en-US"/>
              </w:rPr>
              <m:t>×</m:t>
            </m:r>
            <m:r>
              <w:rPr>
                <w:rFonts w:ascii="Cambria Math" w:hAnsi="Cambria Math"/>
                <w:lang w:val="en-US"/>
              </w:rPr>
              <m:t>C</m:t>
            </m:r>
          </m:e>
          <m:sub>
            <m:r>
              <m:rPr>
                <m:sty m:val="p"/>
              </m:rPr>
              <w:rPr>
                <w:rFonts w:ascii="Cambria Math" w:hAnsi="Cambria Math"/>
                <w:lang w:val="en-US"/>
              </w:rPr>
              <m:t>WL</m:t>
            </m:r>
          </m:sub>
        </m:sSub>
        <m:sSup>
          <m:sSupPr>
            <m:ctrlPr>
              <w:rPr>
                <w:rFonts w:ascii="Cambria Math" w:hAnsi="Cambria Math"/>
                <w:i/>
                <w:iCs/>
                <w:lang w:val="en-US"/>
              </w:rPr>
            </m:ctrlPr>
          </m:sSupPr>
          <m:e>
            <m:sSub>
              <m:sSubPr>
                <m:ctrlPr>
                  <w:rPr>
                    <w:rFonts w:ascii="Cambria Math" w:hAnsi="Cambria Math"/>
                    <w:i/>
                    <w:iCs/>
                    <w:lang w:val="en-US"/>
                  </w:rPr>
                </m:ctrlPr>
              </m:sSubPr>
              <m:e>
                <m:r>
                  <w:rPr>
                    <w:rFonts w:ascii="Cambria Math" w:hAnsi="Cambria Math"/>
                    <w:lang w:val="en-US"/>
                  </w:rPr>
                  <m:t>V</m:t>
                </m:r>
              </m:e>
              <m:sub>
                <m:r>
                  <m:rPr>
                    <m:sty m:val="p"/>
                  </m:rPr>
                  <w:rPr>
                    <w:rFonts w:ascii="Cambria Math" w:hAnsi="Cambria Math"/>
                    <w:lang w:val="en-US"/>
                  </w:rPr>
                  <m:t>PGM</m:t>
                </m:r>
              </m:sub>
            </m:sSub>
          </m:e>
          <m:sup>
            <m:r>
              <m:rPr>
                <m:sty m:val="p"/>
              </m:rPr>
              <w:rPr>
                <w:rFonts w:ascii="Cambria Math" w:hAnsi="Cambria Math"/>
                <w:lang w:val="en-US"/>
              </w:rPr>
              <m:t>2</m:t>
            </m:r>
          </m:sup>
        </m:sSup>
        <m:r>
          <m:rPr>
            <m:sty m:val="p"/>
          </m:rPr>
          <w:rPr>
            <w:rFonts w:ascii="Cambria Math" w:hAnsi="Cambria Math" w:hint="eastAsia"/>
            <w:lang w:val="en-US"/>
          </w:rPr>
          <m:t>×</m:t>
        </m:r>
        <m:sSub>
          <m:sSubPr>
            <m:ctrlPr>
              <w:rPr>
                <w:rFonts w:ascii="Cambria Math" w:hAnsi="Cambria Math"/>
                <w:i/>
                <w:iCs/>
                <w:lang w:val="en-US"/>
              </w:rPr>
            </m:ctrlPr>
          </m:sSubPr>
          <m:e>
            <m:r>
              <w:rPr>
                <w:rFonts w:ascii="Cambria Math" w:hAnsi="Cambria Math"/>
                <w:lang w:val="en-US"/>
              </w:rPr>
              <m:t>N</m:t>
            </m:r>
          </m:e>
          <m:sub>
            <m:r>
              <m:rPr>
                <m:sty m:val="p"/>
              </m:rPr>
              <w:rPr>
                <w:rFonts w:ascii="Cambria Math" w:hAnsi="Cambria Math"/>
                <w:lang w:val="en-US"/>
              </w:rPr>
              <m:t>Q</m:t>
            </m:r>
          </m:sub>
        </m:sSub>
        <m:r>
          <m:rPr>
            <m:sty m:val="p"/>
          </m:rPr>
          <w:rPr>
            <w:rFonts w:ascii="Cambria Math" w:hAnsi="Cambria Math"/>
            <w:lang w:val="en-US"/>
          </w:rPr>
          <m:t>+ </m:t>
        </m:r>
        <m:sSub>
          <m:sSubPr>
            <m:ctrlPr>
              <w:rPr>
                <w:rFonts w:ascii="Cambria Math" w:hAnsi="Cambria Math"/>
                <w:i/>
                <w:iCs/>
                <w:lang w:val="en-US"/>
              </w:rPr>
            </m:ctrlPr>
          </m:sSubPr>
          <m:e>
            <m:r>
              <w:rPr>
                <w:rFonts w:ascii="Cambria Math" w:hAnsi="Cambria Math"/>
                <w:lang w:val="en-US"/>
              </w:rPr>
              <m:t>m</m:t>
            </m:r>
            <m:r>
              <m:rPr>
                <m:sty m:val="p"/>
              </m:rPr>
              <w:rPr>
                <w:rFonts w:ascii="Cambria Math" w:hAnsi="Cambria Math" w:hint="eastAsia"/>
                <w:lang w:val="en-US"/>
              </w:rPr>
              <m:t>×</m:t>
            </m:r>
            <m:r>
              <w:rPr>
                <w:rFonts w:ascii="Cambria Math" w:hAnsi="Cambria Math"/>
                <w:lang w:val="en-US"/>
              </w:rPr>
              <m:t>C</m:t>
            </m:r>
          </m:e>
          <m:sub>
            <m:r>
              <m:rPr>
                <m:sty m:val="p"/>
              </m:rPr>
              <w:rPr>
                <w:rFonts w:ascii="Cambria Math" w:hAnsi="Cambria Math"/>
                <w:lang w:val="en-US"/>
              </w:rPr>
              <m:t>SL</m:t>
            </m:r>
          </m:sub>
        </m:sSub>
        <m:sSup>
          <m:sSupPr>
            <m:ctrlPr>
              <w:rPr>
                <w:rFonts w:ascii="Cambria Math" w:hAnsi="Cambria Math"/>
                <w:i/>
                <w:iCs/>
                <w:lang w:val="en-US"/>
              </w:rPr>
            </m:ctrlPr>
          </m:sSupPr>
          <m:e>
            <m:sSub>
              <m:sSubPr>
                <m:ctrlPr>
                  <w:rPr>
                    <w:rFonts w:ascii="Cambria Math" w:hAnsi="Cambria Math"/>
                    <w:i/>
                    <w:iCs/>
                    <w:lang w:val="en-US"/>
                  </w:rPr>
                </m:ctrlPr>
              </m:sSubPr>
              <m:e>
                <m:r>
                  <w:rPr>
                    <w:rFonts w:ascii="Cambria Math" w:hAnsi="Cambria Math"/>
                    <w:lang w:val="en-US"/>
                  </w:rPr>
                  <m:t>V</m:t>
                </m:r>
              </m:e>
              <m:sub>
                <m:r>
                  <m:rPr>
                    <m:sty m:val="p"/>
                  </m:rPr>
                  <w:rPr>
                    <w:rFonts w:ascii="Cambria Math" w:hAnsi="Cambria Math"/>
                    <w:lang w:val="en-US"/>
                  </w:rPr>
                  <m:t>INH</m:t>
                </m:r>
              </m:sub>
            </m:sSub>
          </m:e>
          <m:sup>
            <m:r>
              <m:rPr>
                <m:sty m:val="p"/>
              </m:rPr>
              <w:rPr>
                <w:rFonts w:ascii="Cambria Math" w:hAnsi="Cambria Math"/>
                <w:lang w:val="en-US"/>
              </w:rPr>
              <m:t>2</m:t>
            </m:r>
          </m:sup>
        </m:sSup>
      </m:oMath>
      <w:r w:rsidR="002978C7">
        <w:rPr>
          <w:rFonts w:eastAsiaTheme="minorEastAsia" w:hint="eastAsia"/>
          <w:iCs/>
          <w:lang w:val="en-US" w:eastAsia="ko-KR"/>
        </w:rPr>
        <w:t xml:space="preserve"> </w:t>
      </w:r>
      <w:r w:rsidR="002978C7">
        <w:rPr>
          <w:rFonts w:eastAsiaTheme="minorEastAsia"/>
          <w:iCs/>
          <w:lang w:val="en-US" w:eastAsia="ko-KR"/>
        </w:rPr>
        <w:t>(S8)</w:t>
      </w:r>
    </w:p>
    <w:p w14:paraId="5DBA94CC" w14:textId="0B8B4F2E" w:rsidR="00B44476" w:rsidRPr="002449FB" w:rsidRDefault="002449FB" w:rsidP="002449FB">
      <w:pPr>
        <w:adjustRightInd w:val="0"/>
        <w:spacing w:afterLines="50" w:after="120" w:line="480" w:lineRule="auto"/>
        <w:jc w:val="both"/>
      </w:pPr>
      <w:r>
        <w:t xml:space="preserve">with </w:t>
      </w:r>
      <w:r w:rsidRPr="003E46CE">
        <w:rPr>
          <w:rStyle w:val="katex-mathml"/>
          <w:i/>
        </w:rPr>
        <w:t>n</w:t>
      </w:r>
      <w:r w:rsidRPr="003E46CE">
        <w:rPr>
          <w:rStyle w:val="katex-mathml"/>
          <w:vertAlign w:val="subscript"/>
        </w:rPr>
        <w:t>i</w:t>
      </w:r>
      <w:r>
        <w:rPr>
          <w:rStyle w:val="katex-mathml"/>
        </w:rPr>
        <w:t>=</w:t>
      </w:r>
      <w:r w:rsidRPr="003E46CE">
        <w:rPr>
          <w:rStyle w:val="katex-mathml"/>
          <w:i/>
        </w:rPr>
        <w:t>N</w:t>
      </w:r>
      <w:r w:rsidRPr="003E46CE">
        <w:rPr>
          <w:rStyle w:val="katex-mathml"/>
          <w:vertAlign w:val="subscript"/>
        </w:rPr>
        <w:t>Q</w:t>
      </w:r>
      <w:r>
        <w:rPr>
          <w:rStyle w:val="katex-mathml"/>
        </w:rPr>
        <w:t> (</w:t>
      </w:r>
      <w:r w:rsidRPr="003E46CE">
        <w:rPr>
          <w:rStyle w:val="katex-mathml"/>
          <w:i/>
        </w:rPr>
        <w:t>y</w:t>
      </w:r>
      <w:r w:rsidRPr="003E46CE">
        <w:rPr>
          <w:rStyle w:val="katex-mathml"/>
          <w:vertAlign w:val="subscript"/>
        </w:rPr>
        <w:t>i</w:t>
      </w:r>
      <w:r>
        <w:rPr>
          <w:rStyle w:val="katex-mathml"/>
        </w:rPr>
        <w:t>/</w:t>
      </w:r>
      <w:r w:rsidRPr="003E46CE">
        <w:rPr>
          <w:rStyle w:val="katex-mathml"/>
          <w:i/>
        </w:rPr>
        <w:t>T</w:t>
      </w:r>
      <w:r w:rsidRPr="003E46CE">
        <w:rPr>
          <w:rStyle w:val="katex-mathml"/>
          <w:vertAlign w:val="subscript"/>
        </w:rPr>
        <w:t>SL</w:t>
      </w:r>
      <w:r>
        <w:rPr>
          <w:rStyle w:val="katex-mathml"/>
        </w:rPr>
        <w:t>)</w:t>
      </w:r>
      <w:r>
        <w:t xml:space="preserve">. Here </w:t>
      </w:r>
      <w:r w:rsidRPr="003E46CE">
        <w:rPr>
          <w:rStyle w:val="katex-mathml"/>
          <w:i/>
        </w:rPr>
        <w:t>N</w:t>
      </w:r>
      <w:r w:rsidRPr="003E46CE">
        <w:rPr>
          <w:rStyle w:val="katex-mathml"/>
          <w:vertAlign w:val="subscript"/>
        </w:rPr>
        <w:t>Q</w:t>
      </w:r>
      <w:r>
        <w:rPr>
          <w:rStyle w:val="vlist-s"/>
        </w:rPr>
        <w:t xml:space="preserve"> </w:t>
      </w:r>
      <w:r>
        <w:t xml:space="preserve">is the quantization level and </w:t>
      </w:r>
      <w:r w:rsidRPr="003E46CE">
        <w:rPr>
          <w:rStyle w:val="katex-mathml"/>
          <w:i/>
        </w:rPr>
        <w:t>n</w:t>
      </w:r>
      <w:r w:rsidRPr="003E46CE">
        <w:rPr>
          <w:rStyle w:val="katex-mathml"/>
          <w:vertAlign w:val="subscript"/>
        </w:rPr>
        <w:t>i</w:t>
      </w:r>
      <w:r>
        <w:t xml:space="preserve"> represents the admitted number of PG pulses under the non-inhibited window </w:t>
      </w:r>
      <w:r w:rsidRPr="003E46CE">
        <w:rPr>
          <w:rStyle w:val="katex-mathml"/>
          <w:i/>
        </w:rPr>
        <w:t>y</w:t>
      </w:r>
      <w:r w:rsidRPr="003E46CE">
        <w:rPr>
          <w:rStyle w:val="katex-mathml"/>
          <w:vertAlign w:val="subscript"/>
        </w:rPr>
        <w:t>i</w:t>
      </w:r>
      <w:r>
        <w:rPr>
          <w:rStyle w:val="vlist-s"/>
        </w:rPr>
        <w:t xml:space="preserve"> ​</w:t>
      </w:r>
      <w:r>
        <w:t xml:space="preserve">within one SL period </w:t>
      </w:r>
      <w:r w:rsidRPr="003E46CE">
        <w:rPr>
          <w:rStyle w:val="katex-mathml"/>
          <w:i/>
        </w:rPr>
        <w:t>T</w:t>
      </w:r>
      <w:r w:rsidRPr="003E46CE">
        <w:rPr>
          <w:rStyle w:val="katex-mathml"/>
          <w:vertAlign w:val="subscript"/>
        </w:rPr>
        <w:t>SL</w:t>
      </w:r>
      <w:r>
        <w:rPr>
          <w:rStyle w:val="vlist-s"/>
        </w:rPr>
        <w:t>​</w:t>
      </w:r>
      <w:r>
        <w:t>.</w:t>
      </w:r>
      <w:r>
        <w:rPr>
          <w:rFonts w:eastAsiaTheme="minorEastAsia" w:hint="eastAsia"/>
          <w:lang w:eastAsia="ko-KR"/>
        </w:rPr>
        <w:t xml:space="preserve"> </w:t>
      </w:r>
      <w:r w:rsidRPr="002449FB">
        <w:rPr>
          <w:lang w:val="en-US"/>
        </w:rPr>
        <w:t xml:space="preserve">These relations correspond to Supplementary Figure 19. Total training energy is obtained by multiplying the per-cycle energy by the number of transfer and training update cycles counted in Supplementary Note </w:t>
      </w:r>
      <w:r>
        <w:rPr>
          <w:lang w:val="en-US"/>
        </w:rPr>
        <w:t>3</w:t>
      </w:r>
      <w:r w:rsidRPr="002449FB">
        <w:rPr>
          <w:lang w:val="en-US"/>
        </w:rPr>
        <w:t>.</w:t>
      </w:r>
    </w:p>
    <w:p w14:paraId="4BE68842" w14:textId="66062058" w:rsidR="00AC6078" w:rsidRDefault="00AC6078" w:rsidP="00F819F1">
      <w:pPr>
        <w:adjustRightInd w:val="0"/>
        <w:spacing w:afterLines="50" w:after="120" w:line="360" w:lineRule="auto"/>
        <w:rPr>
          <w:rFonts w:eastAsia="Yu Mincho"/>
          <w:noProof/>
          <w:color w:val="000000" w:themeColor="text1"/>
          <w:szCs w:val="20"/>
        </w:rPr>
      </w:pPr>
    </w:p>
    <w:p w14:paraId="1413BE0B" w14:textId="546E58F4" w:rsidR="00AC6078" w:rsidRDefault="00AC6078" w:rsidP="00F819F1">
      <w:pPr>
        <w:adjustRightInd w:val="0"/>
        <w:spacing w:afterLines="50" w:after="120" w:line="360" w:lineRule="auto"/>
        <w:rPr>
          <w:rFonts w:eastAsia="Yu Mincho"/>
          <w:noProof/>
          <w:color w:val="000000" w:themeColor="text1"/>
          <w:szCs w:val="20"/>
        </w:rPr>
      </w:pPr>
    </w:p>
    <w:p w14:paraId="285761E2" w14:textId="783396B2" w:rsidR="002449FB" w:rsidRDefault="002449FB">
      <w:pPr>
        <w:spacing w:after="160"/>
        <w:rPr>
          <w:rFonts w:eastAsia="Yu Mincho"/>
          <w:noProof/>
          <w:color w:val="000000" w:themeColor="text1"/>
          <w:szCs w:val="20"/>
        </w:rPr>
      </w:pPr>
      <w:r>
        <w:rPr>
          <w:rFonts w:eastAsia="Yu Mincho"/>
          <w:noProof/>
          <w:color w:val="000000" w:themeColor="text1"/>
          <w:szCs w:val="20"/>
        </w:rPr>
        <w:br w:type="page"/>
      </w:r>
    </w:p>
    <w:p w14:paraId="4CD9061D" w14:textId="1606055E" w:rsidR="00B44476" w:rsidRPr="00DE44CE" w:rsidRDefault="00B44476" w:rsidP="00B44476">
      <w:pPr>
        <w:pStyle w:val="Addresses"/>
        <w:spacing w:line="480" w:lineRule="auto"/>
        <w:jc w:val="both"/>
        <w:rPr>
          <w:rFonts w:eastAsia="맑은 고딕"/>
          <w:b/>
          <w:lang w:eastAsia="ko-KR"/>
        </w:rPr>
      </w:pPr>
      <w:r w:rsidRPr="00DE44CE">
        <w:rPr>
          <w:rFonts w:eastAsia="맑은 고딕" w:hint="eastAsia"/>
          <w:b/>
          <w:lang w:eastAsia="ko-KR"/>
        </w:rPr>
        <w:lastRenderedPageBreak/>
        <w:t>Supplementary Table</w:t>
      </w:r>
    </w:p>
    <w:p w14:paraId="3CCC68B1" w14:textId="04E07C5C" w:rsidR="00B44476" w:rsidRPr="00915C27" w:rsidRDefault="00F819F1" w:rsidP="00F819F1">
      <w:pPr>
        <w:pStyle w:val="Addresses"/>
        <w:spacing w:line="480" w:lineRule="auto"/>
        <w:jc w:val="center"/>
        <w:rPr>
          <w:rFonts w:eastAsia="맑은 고딕"/>
          <w:sz w:val="18"/>
          <w:highlight w:val="yellow"/>
          <w:lang w:eastAsia="ko-KR"/>
        </w:rPr>
      </w:pPr>
      <w:bookmarkStart w:id="4" w:name="_Hlk196830202"/>
      <w:r w:rsidRPr="00F819F1">
        <w:rPr>
          <w:noProof/>
          <w:lang w:eastAsia="ko-KR"/>
        </w:rPr>
        <w:drawing>
          <wp:inline distT="0" distB="0" distL="0" distR="0" wp14:anchorId="44D36F08" wp14:editId="31E6AC88">
            <wp:extent cx="2633472" cy="3802376"/>
            <wp:effectExtent l="0" t="0" r="0" b="8255"/>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9038" cy="3810412"/>
                    </a:xfrm>
                    <a:prstGeom prst="rect">
                      <a:avLst/>
                    </a:prstGeom>
                    <a:noFill/>
                    <a:ln>
                      <a:noFill/>
                    </a:ln>
                  </pic:spPr>
                </pic:pic>
              </a:graphicData>
            </a:graphic>
          </wp:inline>
        </w:drawing>
      </w:r>
    </w:p>
    <w:bookmarkEnd w:id="4"/>
    <w:p w14:paraId="1335D982" w14:textId="29D15885" w:rsidR="00B44476" w:rsidRPr="00F819F1" w:rsidRDefault="003E46CE" w:rsidP="00F819F1">
      <w:pPr>
        <w:rPr>
          <w:rFonts w:eastAsia="맑은 고딕"/>
          <w:lang w:val="en-US" w:eastAsia="ko-KR"/>
        </w:rPr>
      </w:pPr>
      <w:r w:rsidRPr="003E46CE">
        <w:rPr>
          <w:rFonts w:eastAsia="맑은 고딕"/>
          <w:b/>
          <w:lang w:val="en-US" w:eastAsia="ko-KR"/>
        </w:rPr>
        <w:t>Supplementary Table S1</w:t>
      </w:r>
      <w:r>
        <w:rPr>
          <w:rFonts w:eastAsia="맑은 고딕"/>
          <w:b/>
          <w:lang w:val="en-US" w:eastAsia="ko-KR"/>
        </w:rPr>
        <w:t>.</w:t>
      </w:r>
      <w:r w:rsidRPr="003E46CE">
        <w:rPr>
          <w:rFonts w:eastAsia="맑은 고딕"/>
          <w:b/>
          <w:lang w:val="en-US" w:eastAsia="ko-KR"/>
        </w:rPr>
        <w:t xml:space="preserve"> Bias conditions for selective update.</w:t>
      </w:r>
    </w:p>
    <w:sectPr w:rsidR="00B44476" w:rsidRPr="00F819F1">
      <w:footerReference w:type="default" r:id="rId27"/>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042F7" w14:textId="77777777" w:rsidR="0034768F" w:rsidRDefault="0034768F" w:rsidP="00DA4AE7">
      <w:r>
        <w:separator/>
      </w:r>
    </w:p>
  </w:endnote>
  <w:endnote w:type="continuationSeparator" w:id="0">
    <w:p w14:paraId="2C3B708B" w14:textId="77777777" w:rsidR="0034768F" w:rsidRDefault="0034768F" w:rsidP="00DA4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바탕체">
    <w:panose1 w:val="02030609000101010101"/>
    <w:charset w:val="81"/>
    <w:family w:val="roman"/>
    <w:pitch w:val="fixed"/>
    <w:sig w:usb0="B00002AF" w:usb1="69D77CFB" w:usb2="00000030" w:usb3="00000000" w:csb0="000800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231994"/>
      <w:docPartObj>
        <w:docPartGallery w:val="Page Numbers (Bottom of Page)"/>
        <w:docPartUnique/>
      </w:docPartObj>
    </w:sdtPr>
    <w:sdtEndPr/>
    <w:sdtContent>
      <w:p w14:paraId="12A6E6AC" w14:textId="1CF9C846" w:rsidR="00AC6078" w:rsidRDefault="00AC6078">
        <w:pPr>
          <w:pStyle w:val="ad"/>
          <w:jc w:val="center"/>
        </w:pPr>
        <w:r>
          <w:fldChar w:fldCharType="begin"/>
        </w:r>
        <w:r>
          <w:instrText>PAGE   \* MERGEFORMAT</w:instrText>
        </w:r>
        <w:r>
          <w:fldChar w:fldCharType="separate"/>
        </w:r>
        <w:r w:rsidR="00A73446" w:rsidRPr="00A73446">
          <w:rPr>
            <w:noProof/>
            <w:lang w:val="ko-KR" w:eastAsia="ko-KR"/>
          </w:rPr>
          <w:t>16</w:t>
        </w:r>
        <w:r>
          <w:fldChar w:fldCharType="end"/>
        </w:r>
      </w:p>
    </w:sdtContent>
  </w:sdt>
  <w:p w14:paraId="7A5150EA" w14:textId="77777777" w:rsidR="00AC6078" w:rsidRDefault="00AC607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E677A" w14:textId="77777777" w:rsidR="0034768F" w:rsidRDefault="0034768F" w:rsidP="00DA4AE7">
      <w:r>
        <w:separator/>
      </w:r>
    </w:p>
  </w:footnote>
  <w:footnote w:type="continuationSeparator" w:id="0">
    <w:p w14:paraId="7CD959FB" w14:textId="77777777" w:rsidR="0034768F" w:rsidRDefault="0034768F" w:rsidP="00DA4A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F84262"/>
    <w:multiLevelType w:val="singleLevel"/>
    <w:tmpl w:val="2C50670C"/>
    <w:lvl w:ilvl="0">
      <w:start w:val="1"/>
      <w:numFmt w:val="decimal"/>
      <w:lvlText w:val="[%1]"/>
      <w:lvlJc w:val="left"/>
      <w:pPr>
        <w:tabs>
          <w:tab w:val="num" w:pos="360"/>
        </w:tabs>
        <w:ind w:left="360" w:hanging="360"/>
      </w:pPr>
      <w:rPr>
        <w:i w:val="0"/>
      </w:rPr>
    </w:lvl>
  </w:abstractNum>
  <w:abstractNum w:abstractNumId="1" w15:restartNumberingAfterBreak="0">
    <w:nsid w:val="39094523"/>
    <w:multiLevelType w:val="hybridMultilevel"/>
    <w:tmpl w:val="E162EDA6"/>
    <w:lvl w:ilvl="0" w:tplc="927AFD44">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2sbA0tzA0MjAwNzVV0lEKTi0uzszPAykwtKgFAGE/C4otAAAA"/>
  </w:docVars>
  <w:rsids>
    <w:rsidRoot w:val="00B44476"/>
    <w:rsid w:val="000024BB"/>
    <w:rsid w:val="000264B8"/>
    <w:rsid w:val="00027AD8"/>
    <w:rsid w:val="00036414"/>
    <w:rsid w:val="00037AC0"/>
    <w:rsid w:val="0006472A"/>
    <w:rsid w:val="00094121"/>
    <w:rsid w:val="00096712"/>
    <w:rsid w:val="000F27B9"/>
    <w:rsid w:val="00101C9D"/>
    <w:rsid w:val="001065B1"/>
    <w:rsid w:val="00126193"/>
    <w:rsid w:val="0012621B"/>
    <w:rsid w:val="00152FD4"/>
    <w:rsid w:val="001540FD"/>
    <w:rsid w:val="0017258E"/>
    <w:rsid w:val="00172FC7"/>
    <w:rsid w:val="001754A7"/>
    <w:rsid w:val="001817F6"/>
    <w:rsid w:val="001C1090"/>
    <w:rsid w:val="001C2BFD"/>
    <w:rsid w:val="001C73F3"/>
    <w:rsid w:val="001D3A8A"/>
    <w:rsid w:val="00220927"/>
    <w:rsid w:val="00227307"/>
    <w:rsid w:val="0022763D"/>
    <w:rsid w:val="00237DC7"/>
    <w:rsid w:val="002449FB"/>
    <w:rsid w:val="0025002E"/>
    <w:rsid w:val="00255759"/>
    <w:rsid w:val="00257E1F"/>
    <w:rsid w:val="002642C3"/>
    <w:rsid w:val="002734EC"/>
    <w:rsid w:val="00281C40"/>
    <w:rsid w:val="002911BB"/>
    <w:rsid w:val="002978C7"/>
    <w:rsid w:val="002A6B9A"/>
    <w:rsid w:val="002B552A"/>
    <w:rsid w:val="002E701C"/>
    <w:rsid w:val="00300EA1"/>
    <w:rsid w:val="00301F86"/>
    <w:rsid w:val="0031140D"/>
    <w:rsid w:val="0031488C"/>
    <w:rsid w:val="00324C30"/>
    <w:rsid w:val="00325CE3"/>
    <w:rsid w:val="00332E4C"/>
    <w:rsid w:val="00340E0F"/>
    <w:rsid w:val="0034768F"/>
    <w:rsid w:val="003641E1"/>
    <w:rsid w:val="00390055"/>
    <w:rsid w:val="003A5352"/>
    <w:rsid w:val="003E01B6"/>
    <w:rsid w:val="003E46CE"/>
    <w:rsid w:val="003E6B41"/>
    <w:rsid w:val="003F5676"/>
    <w:rsid w:val="004138EA"/>
    <w:rsid w:val="00431884"/>
    <w:rsid w:val="00463AA2"/>
    <w:rsid w:val="004771A7"/>
    <w:rsid w:val="004A0E36"/>
    <w:rsid w:val="004A4D6A"/>
    <w:rsid w:val="004B5523"/>
    <w:rsid w:val="004D1FD2"/>
    <w:rsid w:val="004E1D2B"/>
    <w:rsid w:val="004E67FC"/>
    <w:rsid w:val="004E68DC"/>
    <w:rsid w:val="005006CE"/>
    <w:rsid w:val="00530CEC"/>
    <w:rsid w:val="00535CF2"/>
    <w:rsid w:val="00545F55"/>
    <w:rsid w:val="00562FC4"/>
    <w:rsid w:val="0059111A"/>
    <w:rsid w:val="00597F50"/>
    <w:rsid w:val="005C4BD9"/>
    <w:rsid w:val="005D1A2C"/>
    <w:rsid w:val="005F213A"/>
    <w:rsid w:val="00606C71"/>
    <w:rsid w:val="006201CB"/>
    <w:rsid w:val="00667EEF"/>
    <w:rsid w:val="006742EB"/>
    <w:rsid w:val="00691868"/>
    <w:rsid w:val="00694891"/>
    <w:rsid w:val="006A73D6"/>
    <w:rsid w:val="006E30ED"/>
    <w:rsid w:val="006E6044"/>
    <w:rsid w:val="006E62D2"/>
    <w:rsid w:val="006E79BA"/>
    <w:rsid w:val="00722763"/>
    <w:rsid w:val="00725D23"/>
    <w:rsid w:val="00726B22"/>
    <w:rsid w:val="007364AE"/>
    <w:rsid w:val="00740A71"/>
    <w:rsid w:val="00752324"/>
    <w:rsid w:val="0077067B"/>
    <w:rsid w:val="0077215E"/>
    <w:rsid w:val="00780441"/>
    <w:rsid w:val="00784029"/>
    <w:rsid w:val="007917C1"/>
    <w:rsid w:val="00795114"/>
    <w:rsid w:val="007C22A7"/>
    <w:rsid w:val="007C716D"/>
    <w:rsid w:val="00800BE3"/>
    <w:rsid w:val="00812C29"/>
    <w:rsid w:val="00846107"/>
    <w:rsid w:val="00861F18"/>
    <w:rsid w:val="00867D62"/>
    <w:rsid w:val="00881F7E"/>
    <w:rsid w:val="00890FE2"/>
    <w:rsid w:val="00893E21"/>
    <w:rsid w:val="008972B6"/>
    <w:rsid w:val="008A6683"/>
    <w:rsid w:val="008D5C81"/>
    <w:rsid w:val="00915C27"/>
    <w:rsid w:val="00923960"/>
    <w:rsid w:val="0092429E"/>
    <w:rsid w:val="0095024D"/>
    <w:rsid w:val="009B47B3"/>
    <w:rsid w:val="009D1417"/>
    <w:rsid w:val="009E0693"/>
    <w:rsid w:val="009E2076"/>
    <w:rsid w:val="009E3973"/>
    <w:rsid w:val="009F4423"/>
    <w:rsid w:val="009F4F6C"/>
    <w:rsid w:val="00A3430B"/>
    <w:rsid w:val="00A36CC2"/>
    <w:rsid w:val="00A522E6"/>
    <w:rsid w:val="00A55BE0"/>
    <w:rsid w:val="00A628AD"/>
    <w:rsid w:val="00A630F9"/>
    <w:rsid w:val="00A70B67"/>
    <w:rsid w:val="00A71B57"/>
    <w:rsid w:val="00A73446"/>
    <w:rsid w:val="00A75E65"/>
    <w:rsid w:val="00AB13EC"/>
    <w:rsid w:val="00AC6078"/>
    <w:rsid w:val="00AD4331"/>
    <w:rsid w:val="00AE798A"/>
    <w:rsid w:val="00B20DFD"/>
    <w:rsid w:val="00B44476"/>
    <w:rsid w:val="00B62A36"/>
    <w:rsid w:val="00BA6202"/>
    <w:rsid w:val="00BA7EC3"/>
    <w:rsid w:val="00BB10FB"/>
    <w:rsid w:val="00BC190E"/>
    <w:rsid w:val="00C17D6C"/>
    <w:rsid w:val="00C213E9"/>
    <w:rsid w:val="00C306F7"/>
    <w:rsid w:val="00C4669A"/>
    <w:rsid w:val="00C707D5"/>
    <w:rsid w:val="00C720DB"/>
    <w:rsid w:val="00C73AEC"/>
    <w:rsid w:val="00C7411B"/>
    <w:rsid w:val="00C9211F"/>
    <w:rsid w:val="00CA0A3E"/>
    <w:rsid w:val="00CA34C2"/>
    <w:rsid w:val="00D220F9"/>
    <w:rsid w:val="00D41B0D"/>
    <w:rsid w:val="00D4532D"/>
    <w:rsid w:val="00D463D8"/>
    <w:rsid w:val="00D946A4"/>
    <w:rsid w:val="00D94E58"/>
    <w:rsid w:val="00DA4AE7"/>
    <w:rsid w:val="00DA5B6D"/>
    <w:rsid w:val="00DB44C2"/>
    <w:rsid w:val="00DF09A0"/>
    <w:rsid w:val="00DF7102"/>
    <w:rsid w:val="00E1198F"/>
    <w:rsid w:val="00E121C6"/>
    <w:rsid w:val="00E20FB4"/>
    <w:rsid w:val="00E54A18"/>
    <w:rsid w:val="00E71364"/>
    <w:rsid w:val="00E73AF6"/>
    <w:rsid w:val="00E864FC"/>
    <w:rsid w:val="00E90779"/>
    <w:rsid w:val="00E97866"/>
    <w:rsid w:val="00EA4FD2"/>
    <w:rsid w:val="00EB32F8"/>
    <w:rsid w:val="00EC25CC"/>
    <w:rsid w:val="00EC4B3D"/>
    <w:rsid w:val="00EE03A3"/>
    <w:rsid w:val="00EE18D3"/>
    <w:rsid w:val="00EF58D8"/>
    <w:rsid w:val="00F0384C"/>
    <w:rsid w:val="00F30FF2"/>
    <w:rsid w:val="00F4679E"/>
    <w:rsid w:val="00F5520E"/>
    <w:rsid w:val="00F63BBF"/>
    <w:rsid w:val="00F70DF0"/>
    <w:rsid w:val="00F819F1"/>
    <w:rsid w:val="00FA137D"/>
    <w:rsid w:val="00FB7DF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35F0F"/>
  <w15:chartTrackingRefBased/>
  <w15:docId w15:val="{53E87908-2F3A-4FEA-81BD-5DDF87EA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449FB"/>
    <w:pPr>
      <w:spacing w:after="0"/>
    </w:pPr>
    <w:rPr>
      <w:rFonts w:ascii="Times New Roman" w:eastAsia="MS Mincho" w:hAnsi="Times New Roman" w:cs="Times New Roman"/>
      <w:kern w:val="0"/>
      <w:sz w:val="24"/>
      <w:lang w:val="de-DE" w:eastAsia="ja-JP"/>
      <w14:ligatures w14:val="none"/>
    </w:rPr>
  </w:style>
  <w:style w:type="paragraph" w:styleId="1">
    <w:name w:val="heading 1"/>
    <w:basedOn w:val="a"/>
    <w:next w:val="a"/>
    <w:link w:val="1Char"/>
    <w:uiPriority w:val="9"/>
    <w:qFormat/>
    <w:rsid w:val="00B4447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B4447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B44476"/>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Char"/>
    <w:uiPriority w:val="9"/>
    <w:semiHidden/>
    <w:unhideWhenUsed/>
    <w:qFormat/>
    <w:rsid w:val="00B4447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B4447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B4447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B4447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B4447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B4447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B44476"/>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B44476"/>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B44476"/>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B44476"/>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B44476"/>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B44476"/>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B44476"/>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B44476"/>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B44476"/>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B44476"/>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B4447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44476"/>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B44476"/>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B44476"/>
    <w:pPr>
      <w:spacing w:before="160"/>
      <w:jc w:val="center"/>
    </w:pPr>
    <w:rPr>
      <w:i/>
      <w:iCs/>
      <w:color w:val="404040" w:themeColor="text1" w:themeTint="BF"/>
    </w:rPr>
  </w:style>
  <w:style w:type="character" w:customStyle="1" w:styleId="Char1">
    <w:name w:val="인용 Char"/>
    <w:basedOn w:val="a0"/>
    <w:link w:val="a5"/>
    <w:uiPriority w:val="29"/>
    <w:rsid w:val="00B44476"/>
    <w:rPr>
      <w:i/>
      <w:iCs/>
      <w:color w:val="404040" w:themeColor="text1" w:themeTint="BF"/>
    </w:rPr>
  </w:style>
  <w:style w:type="paragraph" w:styleId="a6">
    <w:name w:val="List Paragraph"/>
    <w:basedOn w:val="a"/>
    <w:uiPriority w:val="34"/>
    <w:qFormat/>
    <w:rsid w:val="00B44476"/>
    <w:pPr>
      <w:ind w:left="720"/>
      <w:contextualSpacing/>
    </w:pPr>
  </w:style>
  <w:style w:type="character" w:styleId="a7">
    <w:name w:val="Intense Emphasis"/>
    <w:basedOn w:val="a0"/>
    <w:uiPriority w:val="21"/>
    <w:qFormat/>
    <w:rsid w:val="00B44476"/>
    <w:rPr>
      <w:i/>
      <w:iCs/>
      <w:color w:val="0F4761" w:themeColor="accent1" w:themeShade="BF"/>
    </w:rPr>
  </w:style>
  <w:style w:type="paragraph" w:styleId="a8">
    <w:name w:val="Intense Quote"/>
    <w:basedOn w:val="a"/>
    <w:next w:val="a"/>
    <w:link w:val="Char2"/>
    <w:uiPriority w:val="30"/>
    <w:qFormat/>
    <w:rsid w:val="00B444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B44476"/>
    <w:rPr>
      <w:i/>
      <w:iCs/>
      <w:color w:val="0F4761" w:themeColor="accent1" w:themeShade="BF"/>
    </w:rPr>
  </w:style>
  <w:style w:type="character" w:styleId="a9">
    <w:name w:val="Intense Reference"/>
    <w:basedOn w:val="a0"/>
    <w:uiPriority w:val="32"/>
    <w:qFormat/>
    <w:rsid w:val="00B44476"/>
    <w:rPr>
      <w:b/>
      <w:bCs/>
      <w:smallCaps/>
      <w:color w:val="0F4761" w:themeColor="accent1" w:themeShade="BF"/>
      <w:spacing w:val="5"/>
    </w:rPr>
  </w:style>
  <w:style w:type="paragraph" w:customStyle="1" w:styleId="Addresses">
    <w:name w:val="Addresses"/>
    <w:basedOn w:val="a"/>
    <w:rsid w:val="00B44476"/>
    <w:rPr>
      <w:lang w:val="en-US"/>
    </w:rPr>
  </w:style>
  <w:style w:type="paragraph" w:customStyle="1" w:styleId="Literature">
    <w:name w:val="Literature"/>
    <w:basedOn w:val="a"/>
    <w:rsid w:val="00B44476"/>
    <w:pPr>
      <w:spacing w:line="480" w:lineRule="auto"/>
    </w:pPr>
  </w:style>
  <w:style w:type="character" w:styleId="aa">
    <w:name w:val="annotation reference"/>
    <w:uiPriority w:val="99"/>
    <w:semiHidden/>
    <w:unhideWhenUsed/>
    <w:rsid w:val="00B44476"/>
    <w:rPr>
      <w:sz w:val="16"/>
      <w:szCs w:val="16"/>
    </w:rPr>
  </w:style>
  <w:style w:type="paragraph" w:styleId="ab">
    <w:name w:val="annotation text"/>
    <w:basedOn w:val="a"/>
    <w:link w:val="Char3"/>
    <w:uiPriority w:val="99"/>
    <w:unhideWhenUsed/>
    <w:rsid w:val="00B44476"/>
    <w:rPr>
      <w:sz w:val="20"/>
      <w:szCs w:val="20"/>
      <w:lang w:val="x-none"/>
    </w:rPr>
  </w:style>
  <w:style w:type="character" w:customStyle="1" w:styleId="Char3">
    <w:name w:val="메모 텍스트 Char"/>
    <w:basedOn w:val="a0"/>
    <w:link w:val="ab"/>
    <w:uiPriority w:val="99"/>
    <w:rsid w:val="00B44476"/>
    <w:rPr>
      <w:rFonts w:ascii="Times New Roman" w:eastAsia="MS Mincho" w:hAnsi="Times New Roman" w:cs="Times New Roman"/>
      <w:kern w:val="0"/>
      <w:sz w:val="20"/>
      <w:szCs w:val="20"/>
      <w:lang w:val="x-none" w:eastAsia="ja-JP"/>
      <w14:ligatures w14:val="none"/>
    </w:rPr>
  </w:style>
  <w:style w:type="paragraph" w:styleId="ac">
    <w:name w:val="header"/>
    <w:basedOn w:val="a"/>
    <w:link w:val="Char4"/>
    <w:uiPriority w:val="99"/>
    <w:unhideWhenUsed/>
    <w:rsid w:val="00DA4AE7"/>
    <w:pPr>
      <w:tabs>
        <w:tab w:val="center" w:pos="4513"/>
        <w:tab w:val="right" w:pos="9026"/>
      </w:tabs>
      <w:snapToGrid w:val="0"/>
    </w:pPr>
  </w:style>
  <w:style w:type="character" w:customStyle="1" w:styleId="Char4">
    <w:name w:val="머리글 Char"/>
    <w:basedOn w:val="a0"/>
    <w:link w:val="ac"/>
    <w:uiPriority w:val="99"/>
    <w:rsid w:val="00DA4AE7"/>
    <w:rPr>
      <w:rFonts w:ascii="Times New Roman" w:eastAsia="MS Mincho" w:hAnsi="Times New Roman" w:cs="Times New Roman"/>
      <w:kern w:val="0"/>
      <w:sz w:val="24"/>
      <w:lang w:val="de-DE" w:eastAsia="ja-JP"/>
      <w14:ligatures w14:val="none"/>
    </w:rPr>
  </w:style>
  <w:style w:type="paragraph" w:styleId="ad">
    <w:name w:val="footer"/>
    <w:basedOn w:val="a"/>
    <w:link w:val="Char5"/>
    <w:uiPriority w:val="99"/>
    <w:unhideWhenUsed/>
    <w:rsid w:val="00DA4AE7"/>
    <w:pPr>
      <w:tabs>
        <w:tab w:val="center" w:pos="4513"/>
        <w:tab w:val="right" w:pos="9026"/>
      </w:tabs>
      <w:snapToGrid w:val="0"/>
    </w:pPr>
  </w:style>
  <w:style w:type="character" w:customStyle="1" w:styleId="Char5">
    <w:name w:val="바닥글 Char"/>
    <w:basedOn w:val="a0"/>
    <w:link w:val="ad"/>
    <w:uiPriority w:val="99"/>
    <w:rsid w:val="00DA4AE7"/>
    <w:rPr>
      <w:rFonts w:ascii="Times New Roman" w:eastAsia="MS Mincho" w:hAnsi="Times New Roman" w:cs="Times New Roman"/>
      <w:kern w:val="0"/>
      <w:sz w:val="24"/>
      <w:lang w:val="de-DE" w:eastAsia="ja-JP"/>
      <w14:ligatures w14:val="none"/>
    </w:rPr>
  </w:style>
  <w:style w:type="paragraph" w:styleId="ae">
    <w:name w:val="Normal (Web)"/>
    <w:basedOn w:val="a"/>
    <w:uiPriority w:val="99"/>
    <w:semiHidden/>
    <w:unhideWhenUsed/>
    <w:rsid w:val="009E2076"/>
    <w:pPr>
      <w:widowControl w:val="0"/>
      <w:wordWrap w:val="0"/>
      <w:autoSpaceDE w:val="0"/>
      <w:autoSpaceDN w:val="0"/>
      <w:spacing w:after="160" w:line="259" w:lineRule="auto"/>
      <w:jc w:val="both"/>
    </w:pPr>
    <w:rPr>
      <w:rFonts w:eastAsiaTheme="minorEastAsia"/>
      <w:kern w:val="2"/>
      <w:lang w:val="en-US" w:eastAsia="ko-KR"/>
    </w:rPr>
  </w:style>
  <w:style w:type="character" w:styleId="af">
    <w:name w:val="Hyperlink"/>
    <w:basedOn w:val="a0"/>
    <w:uiPriority w:val="99"/>
    <w:unhideWhenUsed/>
    <w:rsid w:val="009F4423"/>
    <w:rPr>
      <w:color w:val="467886" w:themeColor="hyperlink"/>
      <w:u w:val="single"/>
    </w:rPr>
  </w:style>
  <w:style w:type="character" w:customStyle="1" w:styleId="10">
    <w:name w:val="확인되지 않은 멘션1"/>
    <w:basedOn w:val="a0"/>
    <w:uiPriority w:val="99"/>
    <w:semiHidden/>
    <w:unhideWhenUsed/>
    <w:rsid w:val="009F4423"/>
    <w:rPr>
      <w:color w:val="605E5C"/>
      <w:shd w:val="clear" w:color="auto" w:fill="E1DFDD"/>
    </w:rPr>
  </w:style>
  <w:style w:type="paragraph" w:customStyle="1" w:styleId="Tableofcontents">
    <w:name w:val="Table of contents"/>
    <w:basedOn w:val="a"/>
    <w:autoRedefine/>
    <w:rsid w:val="0077215E"/>
    <w:rPr>
      <w:lang w:val="en-US"/>
    </w:rPr>
  </w:style>
  <w:style w:type="paragraph" w:styleId="af0">
    <w:name w:val="caption"/>
    <w:basedOn w:val="a"/>
    <w:next w:val="a"/>
    <w:uiPriority w:val="35"/>
    <w:unhideWhenUsed/>
    <w:qFormat/>
    <w:rsid w:val="0059111A"/>
    <w:pPr>
      <w:widowControl w:val="0"/>
      <w:wordWrap w:val="0"/>
      <w:autoSpaceDE w:val="0"/>
      <w:autoSpaceDN w:val="0"/>
      <w:spacing w:after="160" w:line="259" w:lineRule="auto"/>
      <w:jc w:val="both"/>
    </w:pPr>
    <w:rPr>
      <w:rFonts w:asciiTheme="minorHAnsi" w:eastAsiaTheme="minorEastAsia" w:hAnsiTheme="minorHAnsi" w:cstheme="minorBidi"/>
      <w:b/>
      <w:bCs/>
      <w:kern w:val="2"/>
      <w:sz w:val="20"/>
      <w:szCs w:val="20"/>
      <w:lang w:val="en-US" w:eastAsia="ko-KR"/>
    </w:rPr>
  </w:style>
  <w:style w:type="character" w:styleId="af1">
    <w:name w:val="Strong"/>
    <w:basedOn w:val="a0"/>
    <w:uiPriority w:val="22"/>
    <w:qFormat/>
    <w:rsid w:val="00F819F1"/>
    <w:rPr>
      <w:b/>
      <w:bCs/>
    </w:rPr>
  </w:style>
  <w:style w:type="paragraph" w:styleId="af2">
    <w:name w:val="annotation subject"/>
    <w:basedOn w:val="ab"/>
    <w:next w:val="ab"/>
    <w:link w:val="Char6"/>
    <w:uiPriority w:val="99"/>
    <w:semiHidden/>
    <w:unhideWhenUsed/>
    <w:rsid w:val="00E97866"/>
    <w:rPr>
      <w:b/>
      <w:bCs/>
      <w:sz w:val="24"/>
      <w:szCs w:val="24"/>
      <w:lang w:val="de-DE"/>
    </w:rPr>
  </w:style>
  <w:style w:type="character" w:customStyle="1" w:styleId="Char6">
    <w:name w:val="메모 주제 Char"/>
    <w:basedOn w:val="Char3"/>
    <w:link w:val="af2"/>
    <w:uiPriority w:val="99"/>
    <w:semiHidden/>
    <w:rsid w:val="00E97866"/>
    <w:rPr>
      <w:rFonts w:ascii="Times New Roman" w:eastAsia="MS Mincho" w:hAnsi="Times New Roman" w:cs="Times New Roman"/>
      <w:b/>
      <w:bCs/>
      <w:kern w:val="0"/>
      <w:sz w:val="24"/>
      <w:szCs w:val="20"/>
      <w:lang w:val="de-DE" w:eastAsia="ja-JP"/>
      <w14:ligatures w14:val="none"/>
    </w:rPr>
  </w:style>
  <w:style w:type="paragraph" w:styleId="af3">
    <w:name w:val="Balloon Text"/>
    <w:basedOn w:val="a"/>
    <w:link w:val="Char7"/>
    <w:uiPriority w:val="99"/>
    <w:semiHidden/>
    <w:unhideWhenUsed/>
    <w:rsid w:val="00E97866"/>
    <w:rPr>
      <w:rFonts w:asciiTheme="majorHAnsi" w:eastAsiaTheme="majorEastAsia" w:hAnsiTheme="majorHAnsi" w:cstheme="majorBidi"/>
      <w:sz w:val="18"/>
      <w:szCs w:val="18"/>
    </w:rPr>
  </w:style>
  <w:style w:type="character" w:customStyle="1" w:styleId="Char7">
    <w:name w:val="풍선 도움말 텍스트 Char"/>
    <w:basedOn w:val="a0"/>
    <w:link w:val="af3"/>
    <w:uiPriority w:val="99"/>
    <w:semiHidden/>
    <w:rsid w:val="00E97866"/>
    <w:rPr>
      <w:rFonts w:asciiTheme="majorHAnsi" w:eastAsiaTheme="majorEastAsia" w:hAnsiTheme="majorHAnsi" w:cstheme="majorBidi"/>
      <w:kern w:val="0"/>
      <w:sz w:val="18"/>
      <w:szCs w:val="18"/>
      <w:lang w:val="de-DE" w:eastAsia="ja-JP"/>
      <w14:ligatures w14:val="none"/>
    </w:rPr>
  </w:style>
  <w:style w:type="character" w:customStyle="1" w:styleId="katex-mathml">
    <w:name w:val="katex-mathml"/>
    <w:basedOn w:val="a0"/>
    <w:rsid w:val="00E97866"/>
  </w:style>
  <w:style w:type="character" w:customStyle="1" w:styleId="mord">
    <w:name w:val="mord"/>
    <w:basedOn w:val="a0"/>
    <w:rsid w:val="00E97866"/>
  </w:style>
  <w:style w:type="character" w:customStyle="1" w:styleId="mbin">
    <w:name w:val="mbin"/>
    <w:basedOn w:val="a0"/>
    <w:rsid w:val="00E97866"/>
  </w:style>
  <w:style w:type="character" w:customStyle="1" w:styleId="mpunct">
    <w:name w:val="mpunct"/>
    <w:basedOn w:val="a0"/>
    <w:rsid w:val="00E97866"/>
  </w:style>
  <w:style w:type="character" w:customStyle="1" w:styleId="vlist-s">
    <w:name w:val="vlist-s"/>
    <w:basedOn w:val="a0"/>
    <w:rsid w:val="00E97866"/>
  </w:style>
  <w:style w:type="character" w:customStyle="1" w:styleId="mrel">
    <w:name w:val="mrel"/>
    <w:basedOn w:val="a0"/>
    <w:rsid w:val="00E97866"/>
  </w:style>
  <w:style w:type="character" w:customStyle="1" w:styleId="delimsizing">
    <w:name w:val="delimsizing"/>
    <w:basedOn w:val="a0"/>
    <w:rsid w:val="002734EC"/>
  </w:style>
  <w:style w:type="character" w:customStyle="1" w:styleId="mopen">
    <w:name w:val="mopen"/>
    <w:basedOn w:val="a0"/>
    <w:rsid w:val="002734EC"/>
  </w:style>
  <w:style w:type="character" w:customStyle="1" w:styleId="mclose">
    <w:name w:val="mclose"/>
    <w:basedOn w:val="a0"/>
    <w:rsid w:val="002734EC"/>
  </w:style>
  <w:style w:type="character" w:customStyle="1" w:styleId="mop">
    <w:name w:val="mop"/>
    <w:basedOn w:val="a0"/>
    <w:rsid w:val="003E46CE"/>
  </w:style>
  <w:style w:type="character" w:styleId="af4">
    <w:name w:val="Emphasis"/>
    <w:basedOn w:val="a0"/>
    <w:uiPriority w:val="20"/>
    <w:qFormat/>
    <w:rsid w:val="002209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33879">
      <w:bodyDiv w:val="1"/>
      <w:marLeft w:val="0"/>
      <w:marRight w:val="0"/>
      <w:marTop w:val="0"/>
      <w:marBottom w:val="0"/>
      <w:divBdr>
        <w:top w:val="none" w:sz="0" w:space="0" w:color="auto"/>
        <w:left w:val="none" w:sz="0" w:space="0" w:color="auto"/>
        <w:bottom w:val="none" w:sz="0" w:space="0" w:color="auto"/>
        <w:right w:val="none" w:sz="0" w:space="0" w:color="auto"/>
      </w:divBdr>
    </w:div>
    <w:div w:id="117066602">
      <w:bodyDiv w:val="1"/>
      <w:marLeft w:val="0"/>
      <w:marRight w:val="0"/>
      <w:marTop w:val="0"/>
      <w:marBottom w:val="0"/>
      <w:divBdr>
        <w:top w:val="none" w:sz="0" w:space="0" w:color="auto"/>
        <w:left w:val="none" w:sz="0" w:space="0" w:color="auto"/>
        <w:bottom w:val="none" w:sz="0" w:space="0" w:color="auto"/>
        <w:right w:val="none" w:sz="0" w:space="0" w:color="auto"/>
      </w:divBdr>
    </w:div>
    <w:div w:id="319887309">
      <w:bodyDiv w:val="1"/>
      <w:marLeft w:val="0"/>
      <w:marRight w:val="0"/>
      <w:marTop w:val="0"/>
      <w:marBottom w:val="0"/>
      <w:divBdr>
        <w:top w:val="none" w:sz="0" w:space="0" w:color="auto"/>
        <w:left w:val="none" w:sz="0" w:space="0" w:color="auto"/>
        <w:bottom w:val="none" w:sz="0" w:space="0" w:color="auto"/>
        <w:right w:val="none" w:sz="0" w:space="0" w:color="auto"/>
      </w:divBdr>
    </w:div>
    <w:div w:id="874540698">
      <w:bodyDiv w:val="1"/>
      <w:marLeft w:val="0"/>
      <w:marRight w:val="0"/>
      <w:marTop w:val="0"/>
      <w:marBottom w:val="0"/>
      <w:divBdr>
        <w:top w:val="none" w:sz="0" w:space="0" w:color="auto"/>
        <w:left w:val="none" w:sz="0" w:space="0" w:color="auto"/>
        <w:bottom w:val="none" w:sz="0" w:space="0" w:color="auto"/>
        <w:right w:val="none" w:sz="0" w:space="0" w:color="auto"/>
      </w:divBdr>
    </w:div>
    <w:div w:id="969285588">
      <w:bodyDiv w:val="1"/>
      <w:marLeft w:val="0"/>
      <w:marRight w:val="0"/>
      <w:marTop w:val="0"/>
      <w:marBottom w:val="0"/>
      <w:divBdr>
        <w:top w:val="none" w:sz="0" w:space="0" w:color="auto"/>
        <w:left w:val="none" w:sz="0" w:space="0" w:color="auto"/>
        <w:bottom w:val="none" w:sz="0" w:space="0" w:color="auto"/>
        <w:right w:val="none" w:sz="0" w:space="0" w:color="auto"/>
      </w:divBdr>
    </w:div>
    <w:div w:id="1634748959">
      <w:bodyDiv w:val="1"/>
      <w:marLeft w:val="0"/>
      <w:marRight w:val="0"/>
      <w:marTop w:val="0"/>
      <w:marBottom w:val="0"/>
      <w:divBdr>
        <w:top w:val="none" w:sz="0" w:space="0" w:color="auto"/>
        <w:left w:val="none" w:sz="0" w:space="0" w:color="auto"/>
        <w:bottom w:val="none" w:sz="0" w:space="0" w:color="auto"/>
        <w:right w:val="none" w:sz="0" w:space="0" w:color="auto"/>
      </w:divBdr>
    </w:div>
    <w:div w:id="1676615859">
      <w:bodyDiv w:val="1"/>
      <w:marLeft w:val="0"/>
      <w:marRight w:val="0"/>
      <w:marTop w:val="0"/>
      <w:marBottom w:val="0"/>
      <w:divBdr>
        <w:top w:val="none" w:sz="0" w:space="0" w:color="auto"/>
        <w:left w:val="none" w:sz="0" w:space="0" w:color="auto"/>
        <w:bottom w:val="none" w:sz="0" w:space="0" w:color="auto"/>
        <w:right w:val="none" w:sz="0" w:space="0" w:color="auto"/>
      </w:divBdr>
    </w:div>
    <w:div w:id="1720392965">
      <w:bodyDiv w:val="1"/>
      <w:marLeft w:val="0"/>
      <w:marRight w:val="0"/>
      <w:marTop w:val="0"/>
      <w:marBottom w:val="0"/>
      <w:divBdr>
        <w:top w:val="none" w:sz="0" w:space="0" w:color="auto"/>
        <w:left w:val="none" w:sz="0" w:space="0" w:color="auto"/>
        <w:bottom w:val="none" w:sz="0" w:space="0" w:color="auto"/>
        <w:right w:val="none" w:sz="0" w:space="0" w:color="auto"/>
      </w:divBdr>
    </w:div>
    <w:div w:id="1738552580">
      <w:bodyDiv w:val="1"/>
      <w:marLeft w:val="0"/>
      <w:marRight w:val="0"/>
      <w:marTop w:val="0"/>
      <w:marBottom w:val="0"/>
      <w:divBdr>
        <w:top w:val="none" w:sz="0" w:space="0" w:color="auto"/>
        <w:left w:val="none" w:sz="0" w:space="0" w:color="auto"/>
        <w:bottom w:val="none" w:sz="0" w:space="0" w:color="auto"/>
        <w:right w:val="none" w:sz="0" w:space="0" w:color="auto"/>
      </w:divBdr>
    </w:div>
    <w:div w:id="1840847475">
      <w:bodyDiv w:val="1"/>
      <w:marLeft w:val="0"/>
      <w:marRight w:val="0"/>
      <w:marTop w:val="0"/>
      <w:marBottom w:val="0"/>
      <w:divBdr>
        <w:top w:val="none" w:sz="0" w:space="0" w:color="auto"/>
        <w:left w:val="none" w:sz="0" w:space="0" w:color="auto"/>
        <w:bottom w:val="none" w:sz="0" w:space="0" w:color="auto"/>
        <w:right w:val="none" w:sz="0" w:space="0" w:color="auto"/>
      </w:divBdr>
    </w:div>
    <w:div w:id="1968244099">
      <w:bodyDiv w:val="1"/>
      <w:marLeft w:val="0"/>
      <w:marRight w:val="0"/>
      <w:marTop w:val="0"/>
      <w:marBottom w:val="0"/>
      <w:divBdr>
        <w:top w:val="none" w:sz="0" w:space="0" w:color="auto"/>
        <w:left w:val="none" w:sz="0" w:space="0" w:color="auto"/>
        <w:bottom w:val="none" w:sz="0" w:space="0" w:color="auto"/>
        <w:right w:val="none" w:sz="0" w:space="0" w:color="auto"/>
      </w:divBdr>
    </w:div>
    <w:div w:id="1992175279">
      <w:bodyDiv w:val="1"/>
      <w:marLeft w:val="0"/>
      <w:marRight w:val="0"/>
      <w:marTop w:val="0"/>
      <w:marBottom w:val="0"/>
      <w:divBdr>
        <w:top w:val="none" w:sz="0" w:space="0" w:color="auto"/>
        <w:left w:val="none" w:sz="0" w:space="0" w:color="auto"/>
        <w:bottom w:val="none" w:sz="0" w:space="0" w:color="auto"/>
        <w:right w:val="none" w:sz="0" w:space="0" w:color="auto"/>
      </w:divBdr>
    </w:div>
    <w:div w:id="211039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327</TotalTime>
  <Pages>30</Pages>
  <Words>2687</Words>
  <Characters>15321</Characters>
  <Application>Microsoft Office Word</Application>
  <DocSecurity>0</DocSecurity>
  <Lines>127</Lines>
  <Paragraphs>35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송민석</dc:creator>
  <cp:keywords/>
  <dc:description/>
  <cp:lastModifiedBy>구륜한</cp:lastModifiedBy>
  <cp:revision>7</cp:revision>
  <cp:lastPrinted>2025-05-02T04:29:00Z</cp:lastPrinted>
  <dcterms:created xsi:type="dcterms:W3CDTF">2025-11-11T01:51:00Z</dcterms:created>
  <dcterms:modified xsi:type="dcterms:W3CDTF">2026-03-17T05:10:00Z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2045f05c-b217-41f6-94ff-83df29be62da</vt:lpwstr>
  </property>
</Properties>
</file>