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5C0A" w14:textId="38206395" w:rsidR="008D07D1" w:rsidRDefault="008D07D1" w:rsidP="008D07D1">
      <w:pPr>
        <w:pStyle w:val="Heading1"/>
        <w:rPr>
          <w:lang w:val="en-US"/>
        </w:rPr>
      </w:pPr>
      <w:r>
        <w:rPr>
          <w:lang w:val="en-US"/>
        </w:rPr>
        <w:t>Supplementary files</w:t>
      </w:r>
    </w:p>
    <w:p w14:paraId="040A2ADB" w14:textId="77777777" w:rsidR="008D07D1" w:rsidRPr="008D07D1" w:rsidRDefault="008D07D1" w:rsidP="008D07D1">
      <w:pPr>
        <w:rPr>
          <w:lang w:val="en-US" w:eastAsia="en-US"/>
        </w:rPr>
      </w:pPr>
    </w:p>
    <w:p w14:paraId="0A88B930" w14:textId="77777777" w:rsidR="008D07D1" w:rsidRDefault="008D07D1" w:rsidP="008D07D1">
      <w:pPr>
        <w:spacing w:before="240" w:after="80"/>
        <w:jc w:val="center"/>
      </w:pPr>
      <w:r>
        <w:rPr>
          <w:noProof/>
        </w:rPr>
        <w:drawing>
          <wp:inline distT="0" distB="0" distL="0" distR="0" wp14:anchorId="3CA76853" wp14:editId="7D5A0B05">
            <wp:extent cx="5619750" cy="3286125"/>
            <wp:effectExtent l="0" t="0" r="0" b="0"/>
            <wp:docPr id="243541553" name="Picture 24354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519D7" w14:textId="77777777" w:rsidR="008D07D1" w:rsidRDefault="008D07D1" w:rsidP="008D07D1">
      <w:pPr>
        <w:spacing w:after="360" w:line="360" w:lineRule="auto"/>
      </w:pPr>
      <w:r w:rsidRPr="00DF6ADB">
        <w:rPr>
          <w:b/>
          <w:bCs/>
          <w:sz w:val="22"/>
          <w:szCs w:val="22"/>
          <w:lang w:val="en-US"/>
        </w:rPr>
        <w:t>Additional file 1: Figure S1.</w:t>
      </w:r>
      <w:r w:rsidRPr="00DF6ADB">
        <w:rPr>
          <w:sz w:val="22"/>
          <w:szCs w:val="22"/>
          <w:lang w:val="en-US"/>
        </w:rPr>
        <w:t xml:space="preserve"> Molecular property distributions for actives (orange) and decoys (blue). MW = molecular weight, </w:t>
      </w:r>
      <w:proofErr w:type="spellStart"/>
      <w:r w:rsidRPr="00DF6ADB">
        <w:rPr>
          <w:sz w:val="22"/>
          <w:szCs w:val="22"/>
          <w:lang w:val="en-US"/>
        </w:rPr>
        <w:t>LogP</w:t>
      </w:r>
      <w:proofErr w:type="spellEnd"/>
      <w:r w:rsidRPr="00DF6ADB">
        <w:rPr>
          <w:sz w:val="22"/>
          <w:szCs w:val="22"/>
          <w:lang w:val="en-US"/>
        </w:rPr>
        <w:t xml:space="preserve"> = calculated octanol–water partition coefficient, HBD/HBA = hydrogen bond donors/acceptors, </w:t>
      </w:r>
      <w:proofErr w:type="spellStart"/>
      <w:r w:rsidRPr="00DF6ADB">
        <w:rPr>
          <w:sz w:val="22"/>
          <w:szCs w:val="22"/>
          <w:lang w:val="en-US"/>
        </w:rPr>
        <w:t>RotBonds</w:t>
      </w:r>
      <w:proofErr w:type="spellEnd"/>
      <w:r w:rsidRPr="00DF6ADB">
        <w:rPr>
          <w:sz w:val="22"/>
          <w:szCs w:val="22"/>
          <w:lang w:val="en-US"/>
        </w:rPr>
        <w:t xml:space="preserve"> = rotatable bonds, TPSA = topological polar surface area. </w:t>
      </w: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overlap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confirms</w:t>
      </w:r>
      <w:proofErr w:type="spellEnd"/>
      <w:r>
        <w:rPr>
          <w:sz w:val="22"/>
          <w:szCs w:val="22"/>
        </w:rPr>
        <w:t xml:space="preserve"> property-</w:t>
      </w:r>
      <w:proofErr w:type="spellStart"/>
      <w:r>
        <w:rPr>
          <w:sz w:val="22"/>
          <w:szCs w:val="22"/>
        </w:rPr>
        <w:t>matched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decoy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generation</w:t>
      </w:r>
      <w:proofErr w:type="spellEnd"/>
      <w:r>
        <w:rPr>
          <w:sz w:val="22"/>
          <w:szCs w:val="22"/>
        </w:rPr>
        <w:t>.</w:t>
      </w:r>
    </w:p>
    <w:p w14:paraId="222D17D0" w14:textId="77777777" w:rsidR="008D07D1" w:rsidRDefault="008D07D1" w:rsidP="008D07D1">
      <w:r>
        <w:br w:type="page"/>
      </w:r>
    </w:p>
    <w:p w14:paraId="36F73DB6" w14:textId="77777777" w:rsidR="008D07D1" w:rsidRDefault="008D07D1" w:rsidP="008D07D1">
      <w:pPr>
        <w:spacing w:before="240" w:after="80"/>
        <w:jc w:val="center"/>
      </w:pPr>
      <w:r>
        <w:rPr>
          <w:noProof/>
        </w:rPr>
        <w:lastRenderedPageBreak/>
        <w:drawing>
          <wp:inline distT="0" distB="0" distL="0" distR="0" wp14:anchorId="0265BAFA" wp14:editId="13C2BB8D">
            <wp:extent cx="4000500" cy="3524250"/>
            <wp:effectExtent l="0" t="0" r="0" b="0"/>
            <wp:docPr id="611390786" name="Picture 611390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73CF8" w14:textId="77777777" w:rsidR="008D07D1" w:rsidRPr="00DF6ADB" w:rsidRDefault="008D07D1" w:rsidP="008D07D1">
      <w:pPr>
        <w:spacing w:after="360" w:line="360" w:lineRule="auto"/>
        <w:rPr>
          <w:lang w:val="en-US"/>
        </w:rPr>
      </w:pPr>
      <w:r w:rsidRPr="00DF6ADB">
        <w:rPr>
          <w:b/>
          <w:bCs/>
          <w:sz w:val="22"/>
          <w:szCs w:val="22"/>
          <w:lang w:val="en-US"/>
        </w:rPr>
        <w:t>Additional file 2: Figure S2.</w:t>
      </w:r>
      <w:r w:rsidRPr="00DF6ADB">
        <w:rPr>
          <w:sz w:val="22"/>
          <w:szCs w:val="22"/>
          <w:lang w:val="en-US"/>
        </w:rPr>
        <w:t xml:space="preserve"> Semi-logarithmic ROC curves (log10 FPR axis) for all four protocols. This representation </w:t>
      </w:r>
      <w:proofErr w:type="spellStart"/>
      <w:r w:rsidRPr="00DF6ADB">
        <w:rPr>
          <w:sz w:val="22"/>
          <w:szCs w:val="22"/>
          <w:lang w:val="en-US"/>
        </w:rPr>
        <w:t>emphasises</w:t>
      </w:r>
      <w:proofErr w:type="spellEnd"/>
      <w:r w:rsidRPr="00DF6ADB">
        <w:rPr>
          <w:sz w:val="22"/>
          <w:szCs w:val="22"/>
          <w:lang w:val="en-US"/>
        </w:rPr>
        <w:t xml:space="preserve"> early enrichment performance. The dashed line indicates random performance (</w:t>
      </w:r>
      <w:proofErr w:type="spellStart"/>
      <w:r w:rsidRPr="00DF6ADB">
        <w:rPr>
          <w:sz w:val="22"/>
          <w:szCs w:val="22"/>
          <w:lang w:val="en-US"/>
        </w:rPr>
        <w:t>LogAUC</w:t>
      </w:r>
      <w:proofErr w:type="spellEnd"/>
      <w:r w:rsidRPr="00DF6ADB">
        <w:rPr>
          <w:sz w:val="22"/>
          <w:szCs w:val="22"/>
          <w:lang w:val="en-US"/>
        </w:rPr>
        <w:t xml:space="preserve"> = 0.1446).</w:t>
      </w:r>
    </w:p>
    <w:p w14:paraId="1EBAC55F" w14:textId="77777777" w:rsidR="008D07D1" w:rsidRPr="00DF6ADB" w:rsidRDefault="008D07D1" w:rsidP="008D07D1">
      <w:pPr>
        <w:rPr>
          <w:lang w:val="en-US"/>
        </w:rPr>
      </w:pPr>
      <w:r w:rsidRPr="00DF6ADB">
        <w:rPr>
          <w:lang w:val="en-US"/>
        </w:rPr>
        <w:br w:type="page"/>
      </w:r>
    </w:p>
    <w:p w14:paraId="7E3287BA" w14:textId="77777777" w:rsidR="008D07D1" w:rsidRDefault="008D07D1" w:rsidP="008D07D1">
      <w:pPr>
        <w:spacing w:before="240" w:after="80"/>
        <w:jc w:val="center"/>
      </w:pPr>
      <w:r>
        <w:rPr>
          <w:noProof/>
        </w:rPr>
        <w:lastRenderedPageBreak/>
        <w:drawing>
          <wp:inline distT="0" distB="0" distL="0" distR="0" wp14:anchorId="30A1C294" wp14:editId="48B274A4">
            <wp:extent cx="5619750" cy="3609975"/>
            <wp:effectExtent l="0" t="0" r="0" b="0"/>
            <wp:docPr id="1767435901" name="Picture 1767435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DEFF1" w14:textId="77777777" w:rsidR="008D07D1" w:rsidRDefault="008D07D1" w:rsidP="008D07D1">
      <w:pPr>
        <w:spacing w:after="360" w:line="360" w:lineRule="auto"/>
      </w:pPr>
      <w:r w:rsidRPr="00DF6ADB">
        <w:rPr>
          <w:b/>
          <w:bCs/>
          <w:sz w:val="22"/>
          <w:szCs w:val="22"/>
          <w:lang w:val="en-US"/>
        </w:rPr>
        <w:t>Additional file 3: Figure S3.</w:t>
      </w:r>
      <w:r w:rsidRPr="00DF6ADB">
        <w:rPr>
          <w:sz w:val="22"/>
          <w:szCs w:val="22"/>
          <w:lang w:val="en-US"/>
        </w:rPr>
        <w:t xml:space="preserve"> Docking score distributions for actives and decoys across all four protocols. Kernel density estimates shown for actives (solid) and decoys (dashed). </w:t>
      </w:r>
      <w:proofErr w:type="spellStart"/>
      <w:r>
        <w:rPr>
          <w:sz w:val="22"/>
          <w:szCs w:val="22"/>
        </w:rPr>
        <w:t>Greater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separation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indicates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discrimination</w:t>
      </w:r>
      <w:proofErr w:type="spellEnd"/>
      <w:r>
        <w:rPr>
          <w:sz w:val="22"/>
          <w:szCs w:val="22"/>
        </w:rPr>
        <w:t>.</w:t>
      </w:r>
    </w:p>
    <w:p w14:paraId="273AD6AE" w14:textId="77777777" w:rsidR="008D07D1" w:rsidRDefault="008D07D1" w:rsidP="008D07D1">
      <w:r>
        <w:br w:type="page"/>
      </w:r>
    </w:p>
    <w:p w14:paraId="174A9ADE" w14:textId="77777777" w:rsidR="008D07D1" w:rsidRDefault="008D07D1" w:rsidP="008D07D1">
      <w:pPr>
        <w:spacing w:before="240" w:after="80"/>
        <w:jc w:val="center"/>
      </w:pPr>
      <w:r>
        <w:rPr>
          <w:noProof/>
        </w:rPr>
        <w:lastRenderedPageBreak/>
        <w:drawing>
          <wp:inline distT="0" distB="0" distL="0" distR="0" wp14:anchorId="01319F5C" wp14:editId="67BB2F7C">
            <wp:extent cx="4000500" cy="3524250"/>
            <wp:effectExtent l="0" t="0" r="0" b="0"/>
            <wp:docPr id="212484250" name="Picture 212484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3FF55" w14:textId="77777777" w:rsidR="008D07D1" w:rsidRPr="00DF6ADB" w:rsidRDefault="008D07D1" w:rsidP="008D07D1">
      <w:pPr>
        <w:spacing w:after="360" w:line="360" w:lineRule="auto"/>
        <w:rPr>
          <w:lang w:val="en-US"/>
        </w:rPr>
      </w:pPr>
      <w:r w:rsidRPr="00DF6ADB">
        <w:rPr>
          <w:b/>
          <w:bCs/>
          <w:sz w:val="22"/>
          <w:szCs w:val="22"/>
          <w:lang w:val="en-US"/>
        </w:rPr>
        <w:t>Additional file 4: Figure S4.</w:t>
      </w:r>
      <w:r w:rsidRPr="00DF6ADB">
        <w:rPr>
          <w:sz w:val="22"/>
          <w:szCs w:val="22"/>
          <w:lang w:val="en-US"/>
        </w:rPr>
        <w:t xml:space="preserve"> Enrichment factor curves as a function of the fraction of the ranked library screened. EF = (fraction of actives found) / (fraction of library screened).</w:t>
      </w:r>
    </w:p>
    <w:p w14:paraId="14071AB3" w14:textId="77777777" w:rsidR="008D07D1" w:rsidRPr="00DF6ADB" w:rsidRDefault="008D07D1" w:rsidP="008D07D1">
      <w:pPr>
        <w:rPr>
          <w:lang w:val="en-US"/>
        </w:rPr>
      </w:pPr>
      <w:r w:rsidRPr="00DF6ADB">
        <w:rPr>
          <w:lang w:val="en-US"/>
        </w:rPr>
        <w:br w:type="page"/>
      </w:r>
    </w:p>
    <w:p w14:paraId="6F980F0E" w14:textId="77777777" w:rsidR="008D07D1" w:rsidRDefault="008D07D1" w:rsidP="008D07D1">
      <w:pPr>
        <w:spacing w:before="240" w:after="80"/>
        <w:jc w:val="center"/>
      </w:pPr>
      <w:r>
        <w:rPr>
          <w:noProof/>
        </w:rPr>
        <w:lastRenderedPageBreak/>
        <w:drawing>
          <wp:inline distT="0" distB="0" distL="0" distR="0" wp14:anchorId="1319A88E" wp14:editId="5A63FBDE">
            <wp:extent cx="4000500" cy="3524250"/>
            <wp:effectExtent l="0" t="0" r="0" b="0"/>
            <wp:docPr id="546814240" name="Picture 54681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6779C" w14:textId="77777777" w:rsidR="008D07D1" w:rsidRPr="00DF6ADB" w:rsidRDefault="008D07D1" w:rsidP="008D07D1">
      <w:pPr>
        <w:spacing w:after="360" w:line="360" w:lineRule="auto"/>
        <w:rPr>
          <w:lang w:val="en-US"/>
        </w:rPr>
      </w:pPr>
      <w:r w:rsidRPr="00DF6ADB">
        <w:rPr>
          <w:b/>
          <w:bCs/>
          <w:sz w:val="22"/>
          <w:szCs w:val="22"/>
          <w:lang w:val="en-US"/>
        </w:rPr>
        <w:t>Additional file 5: Figure S5.</w:t>
      </w:r>
      <w:r w:rsidRPr="00DF6ADB">
        <w:rPr>
          <w:sz w:val="22"/>
          <w:szCs w:val="22"/>
          <w:lang w:val="en-US"/>
        </w:rPr>
        <w:t xml:space="preserve"> Precision–recall curves for all four protocols. The dashed line indicates the baseline precision (active rate in the dataset).</w:t>
      </w:r>
    </w:p>
    <w:p w14:paraId="1912A3C3" w14:textId="77777777" w:rsidR="007D7B6A" w:rsidRPr="008D07D1" w:rsidRDefault="007D7B6A">
      <w:pPr>
        <w:rPr>
          <w:lang w:val="en-US"/>
        </w:rPr>
      </w:pPr>
    </w:p>
    <w:sectPr w:rsidR="007D7B6A" w:rsidRPr="008D0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D1"/>
    <w:rsid w:val="0073012A"/>
    <w:rsid w:val="007D7B6A"/>
    <w:rsid w:val="008766ED"/>
    <w:rsid w:val="008D07D1"/>
    <w:rsid w:val="00BC4488"/>
    <w:rsid w:val="00D31F8B"/>
    <w:rsid w:val="00FC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829A"/>
  <w15:chartTrackingRefBased/>
  <w15:docId w15:val="{4D5CF960-B8EC-4186-9FD8-E5DCEF3C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7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7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7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7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7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7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7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7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7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7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7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7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7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7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7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7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</Words>
  <Characters>996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Gani</dc:creator>
  <cp:keywords/>
  <dc:description/>
  <cp:lastModifiedBy>Osman Gani</cp:lastModifiedBy>
  <cp:revision>1</cp:revision>
  <dcterms:created xsi:type="dcterms:W3CDTF">2026-03-17T01:28:00Z</dcterms:created>
  <dcterms:modified xsi:type="dcterms:W3CDTF">2026-03-17T01:29:00Z</dcterms:modified>
</cp:coreProperties>
</file>