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7CD1" w14:textId="77777777" w:rsidR="000F4848" w:rsidRPr="00791E50" w:rsidRDefault="000F4848" w:rsidP="000F4848">
      <w:pPr>
        <w:jc w:val="both"/>
        <w:rPr>
          <w:b/>
          <w:bCs/>
        </w:rPr>
      </w:pPr>
      <w:r>
        <w:rPr>
          <w:b/>
          <w:bCs/>
        </w:rPr>
        <w:t>HUMAN SUBJECT DETAILS</w:t>
      </w:r>
    </w:p>
    <w:p w14:paraId="645E4553" w14:textId="77777777" w:rsidR="000F4848" w:rsidRPr="00791E50" w:rsidRDefault="000F4848" w:rsidP="000F4848">
      <w:pPr>
        <w:jc w:val="both"/>
      </w:pPr>
      <w:r w:rsidRPr="00791E50">
        <w:t xml:space="preserve">After IRB approval and informed consent, we enrolled participants at 2 </w:t>
      </w:r>
      <w:proofErr w:type="gramStart"/>
      <w:r w:rsidRPr="00791E50">
        <w:t>sites;</w:t>
      </w:r>
      <w:proofErr w:type="gramEnd"/>
      <w:r w:rsidRPr="00791E50">
        <w:t xml:space="preserve"> Richmond VAMC and the University of Minnesota Medical Center.</w:t>
      </w:r>
    </w:p>
    <w:p w14:paraId="0F967478" w14:textId="77777777" w:rsidR="000F4848" w:rsidRPr="00791E50" w:rsidRDefault="000F4848" w:rsidP="000F4848">
      <w:pPr>
        <w:jc w:val="both"/>
        <w:rPr>
          <w:b/>
          <w:bCs/>
        </w:rPr>
      </w:pPr>
      <w:r w:rsidRPr="00791E50">
        <w:rPr>
          <w:b/>
          <w:bCs/>
        </w:rPr>
        <w:t>Cirrhosis patients and healthy controls (Richmond)</w:t>
      </w:r>
    </w:p>
    <w:p w14:paraId="19FEE7FA" w14:textId="77777777" w:rsidR="000F4848" w:rsidRPr="00321F7A" w:rsidRDefault="000F4848" w:rsidP="000F4848">
      <w:pPr>
        <w:jc w:val="both"/>
      </w:pPr>
      <w:r w:rsidRPr="00791E50">
        <w:t>We included outpatients with cirrhosis and healthy controls from Richmond VA Medical Center</w:t>
      </w:r>
      <w:r>
        <w:t xml:space="preserve"> (Protocol BAJAJ004)</w:t>
      </w:r>
      <w:r w:rsidRPr="00791E50">
        <w:t xml:space="preserve">. Healthy controls did not have any chronic disease and were not on any prescription medications. Cirrhosis was diagnosed using liver biopsy, or history of or current decompensation (variceal bleeding, hepatic encephalopathy, ascites), or presence of varices in the setting of chronic liver disease, or transient elastography &gt;12.5KPa. Patients unable to consent or provide stool samples, or with current or recent (&lt;4 weeks) antibiotics (apart from rifaximin), </w:t>
      </w:r>
      <w:r>
        <w:t xml:space="preserve">inflammatory bowel disease, or prior CDI </w:t>
      </w:r>
      <w:r w:rsidRPr="00791E50">
        <w:t xml:space="preserve">were excluded. Patients were considered compensated if they had not experienced any prior decompensation. Patients considered to have decompensated cirrhosis had prior variceal bleeding, </w:t>
      </w:r>
      <w:r>
        <w:t>hepatic encephalopathy</w:t>
      </w:r>
      <w:r w:rsidRPr="00791E50">
        <w:t>, or ascites.</w:t>
      </w:r>
      <w:r>
        <w:t xml:space="preserve"> </w:t>
      </w:r>
    </w:p>
    <w:p w14:paraId="63162721" w14:textId="77777777" w:rsidR="000F4848" w:rsidRPr="00791E50" w:rsidRDefault="000F4848" w:rsidP="000F4848">
      <w:pPr>
        <w:jc w:val="both"/>
        <w:rPr>
          <w:b/>
          <w:bCs/>
        </w:rPr>
      </w:pPr>
      <w:proofErr w:type="spellStart"/>
      <w:r w:rsidRPr="00791E50">
        <w:rPr>
          <w:b/>
          <w:bCs/>
        </w:rPr>
        <w:t>rCDI</w:t>
      </w:r>
      <w:proofErr w:type="spellEnd"/>
      <w:r w:rsidRPr="00791E50">
        <w:rPr>
          <w:b/>
          <w:bCs/>
        </w:rPr>
        <w:t xml:space="preserve"> patients and </w:t>
      </w:r>
      <w:proofErr w:type="gramStart"/>
      <w:r w:rsidRPr="00791E50">
        <w:rPr>
          <w:b/>
          <w:bCs/>
        </w:rPr>
        <w:t>healthy</w:t>
      </w:r>
      <w:proofErr w:type="gramEnd"/>
      <w:r w:rsidRPr="00791E50">
        <w:rPr>
          <w:b/>
          <w:bCs/>
        </w:rPr>
        <w:t xml:space="preserve"> controls (Minneapolis)</w:t>
      </w:r>
    </w:p>
    <w:p w14:paraId="63E7F780" w14:textId="77777777" w:rsidR="000F4848" w:rsidRPr="00791E50" w:rsidRDefault="000F4848" w:rsidP="000F4848">
      <w:pPr>
        <w:jc w:val="both"/>
      </w:pPr>
      <w:r w:rsidRPr="00791E50">
        <w:t xml:space="preserve">The </w:t>
      </w:r>
      <w:proofErr w:type="spellStart"/>
      <w:r w:rsidRPr="00791E50">
        <w:t>rCDI</w:t>
      </w:r>
      <w:proofErr w:type="spellEnd"/>
      <w:r w:rsidRPr="00791E50">
        <w:t xml:space="preserve"> patient cohort consisted of 30 patients. All </w:t>
      </w:r>
      <w:proofErr w:type="spellStart"/>
      <w:r w:rsidRPr="00791E50">
        <w:t>rCDI</w:t>
      </w:r>
      <w:proofErr w:type="spellEnd"/>
      <w:r w:rsidRPr="00791E50">
        <w:t xml:space="preserve"> patients suffered at least two spontaneous recurrences of CDI without a new antibiotic provocation following the initial CDI episode. The collection and analysis of fecal samples was approved by the University of Minnesota Institutional Review Board (STUDY00003519).</w:t>
      </w:r>
    </w:p>
    <w:p w14:paraId="550ED386" w14:textId="77777777" w:rsidR="000F4848" w:rsidRPr="00791E50" w:rsidRDefault="000F4848" w:rsidP="000F4848">
      <w:pPr>
        <w:jc w:val="both"/>
      </w:pPr>
      <w:r w:rsidRPr="00791E50">
        <w:t xml:space="preserve">Healthy controls included nine Minnesota subjects (4 </w:t>
      </w:r>
      <w:r>
        <w:t>women</w:t>
      </w:r>
      <w:r w:rsidRPr="00791E50">
        <w:t xml:space="preserve"> and 5 </w:t>
      </w:r>
      <w:r>
        <w:t>men</w:t>
      </w:r>
      <w:r w:rsidRPr="00791E50">
        <w:t xml:space="preserve">). </w:t>
      </w:r>
      <w:proofErr w:type="gramStart"/>
      <w:r>
        <w:t>Similar to</w:t>
      </w:r>
      <w:proofErr w:type="gramEnd"/>
      <w:r>
        <w:t xml:space="preserve"> the Richmond healthy individuals, t</w:t>
      </w:r>
      <w:r w:rsidRPr="00791E50">
        <w:t>hese subjects did not have any chronic diseases and were not on any prescription medications.</w:t>
      </w:r>
    </w:p>
    <w:p w14:paraId="34D59658" w14:textId="77777777" w:rsidR="000F4848" w:rsidRPr="00321F7A" w:rsidRDefault="000F4848" w:rsidP="000F4848">
      <w:pPr>
        <w:jc w:val="both"/>
        <w:rPr>
          <w:b/>
          <w:bCs/>
        </w:rPr>
      </w:pPr>
      <w:r w:rsidRPr="00321F7A">
        <w:rPr>
          <w:b/>
          <w:bCs/>
        </w:rPr>
        <w:t>Collection of fecal material for analysis</w:t>
      </w:r>
    </w:p>
    <w:p w14:paraId="00F57F92" w14:textId="77777777" w:rsidR="000F4848" w:rsidRPr="00321F7A" w:rsidRDefault="000F4848" w:rsidP="000F4848">
      <w:pPr>
        <w:jc w:val="both"/>
      </w:pPr>
      <w:r w:rsidRPr="00321F7A">
        <w:t xml:space="preserve">Fecal samples from all patients were collected using Puritan </w:t>
      </w:r>
      <w:proofErr w:type="spellStart"/>
      <w:r w:rsidRPr="00321F7A">
        <w:t>HydraFlock</w:t>
      </w:r>
      <w:proofErr w:type="spellEnd"/>
      <w:r w:rsidRPr="00321F7A">
        <w:t xml:space="preserve"> swabs placed into 1 mL of the DNA/RNA preservative (Puritan Medical Products, Avantor, Radnor, PA). The samples were stored at -80</w:t>
      </w:r>
      <w:r>
        <w:t xml:space="preserve"> degree </w:t>
      </w:r>
      <w:r w:rsidRPr="00321F7A">
        <w:t>C until extraction at local laboratories before being sent to the Phase Genomics laboratory.</w:t>
      </w:r>
    </w:p>
    <w:p w14:paraId="652BB018" w14:textId="77777777" w:rsidR="000F4848" w:rsidRDefault="000F4848" w:rsidP="000F4848">
      <w:pPr>
        <w:jc w:val="both"/>
        <w:rPr>
          <w:b/>
          <w:bCs/>
        </w:rPr>
      </w:pPr>
      <w:r>
        <w:rPr>
          <w:b/>
          <w:bCs/>
        </w:rPr>
        <w:t>MICROBIOME ANALYSIS</w:t>
      </w:r>
    </w:p>
    <w:p w14:paraId="15D3F9DD" w14:textId="597A6B6B" w:rsidR="0048579B" w:rsidRPr="00BC273C" w:rsidRDefault="0048579B" w:rsidP="0048579B">
      <w:pPr>
        <w:jc w:val="both"/>
        <w:rPr>
          <w:b/>
          <w:bCs/>
        </w:rPr>
      </w:pPr>
      <w:r w:rsidRPr="00D51226">
        <w:rPr>
          <w:b/>
          <w:bCs/>
        </w:rPr>
        <w:t>Hi-C and Shotgun Library Prep</w:t>
      </w:r>
    </w:p>
    <w:p w14:paraId="00255274" w14:textId="17D6BB59" w:rsidR="0048579B" w:rsidRPr="00D51226" w:rsidRDefault="0048579B" w:rsidP="0048579B">
      <w:pPr>
        <w:jc w:val="both"/>
      </w:pPr>
      <w:r w:rsidRPr="00D51226">
        <w:t xml:space="preserve">Hi-C libraries were prepared using the Phase Genomics </w:t>
      </w:r>
      <w:proofErr w:type="spellStart"/>
      <w:r w:rsidRPr="00D51226">
        <w:t>ProxiMeta</w:t>
      </w:r>
      <w:proofErr w:type="spellEnd"/>
      <w:r w:rsidRPr="00D51226">
        <w:t xml:space="preserve"> Kit v4.0 according to the manufacturer protocol (Phase Genomics, Seattle, WA)</w:t>
      </w:r>
      <w:r w:rsidR="007C2D47">
        <w:fldChar w:fldCharType="begin"/>
      </w:r>
      <w:r w:rsidR="007C2D47">
        <w:instrText xml:space="preserve"> ADDIN ZOTERO_ITEM CSL_CITATION {"citationID":"sYsWL67L","properties":{"formattedCitation":"\\super 1\\nosupersub{}","plainCitation":"1","noteIndex":0},"citationItems":[{"id":1471,"uris":["http://zotero.org/users/14484701/items/UESM464I"],"itemData":{"id":1471,"type":"article-journal","abstract":"Chromosomal Mapping\n            \n              The conformation of the genome in the nucleus and contacts between both proximal and distal loci influence gene expression. In order to map genomic contacts,\n              \n                Lieberman-Aiden\n                et al.\n              \n              (p.\n              289\n              , see the cover) developed a technique to allow the detection of all interactions between genomic loci in the eukaryotic nucleus followed by deep sequencing. This technology was used to map the organization of the human genome and to examine the spatial proximity of chromosomal loci at one megabase resolution. The map suggests that the genome is partitioned into two spatial compartments that are related to local chromatin state and whose remodeling correlates with changes in the chromatin state.\n            \n          , \n            Chromosomes are organized in a fractal knot-free conformation that is densely packed while easily folded and unfolded.\n          , \n            We describe Hi-C, a method that probes the three-dimensional architecture of whole genomes by coupling proximity-based ligation with massively parallel sequencing. We constructed spatial proximity maps of the human genome with Hi-C at a resolution of 1 megabase. These maps confirm the presence of chromosome territories and the spatial proximity of small, gene-rich chromosomes. We identified an additional level of genome organization that is characterized by the spatial segregation of open and closed chromatin to form two genome-wide compartments. At the megabase scale, the chromatin conformation is consistent with a fractal globule, a knot-free, polymer conformation that enables maximally dense packing while preserving the ability to easily fold and unfold any genomic locus. The fractal globule is distinct from the more commonly used globular equilibrium model. Our results demonstrate the power of Hi-C to map the dynamic conformations of whole genomes.","container-title":"Science","DOI":"10.1126/science.1181369","ISSN":"0036-8075, 1095-9203","issue":"5950","journalAbbreviation":"Science","language":"en","page":"289-293","source":"DOI.org (Crossref)","title":"Comprehensive Mapping of Long-Range Interactions Reveals Folding Principles of the Human Genome","volume":"326","author":[{"family":"Lieberman-Aiden","given":"Erez"},{"family":"Van Berkum","given":"Nynke L."},{"family":"Williams","given":"Louise"},{"family":"Imakaev","given":"Maxim"},{"family":"Ragoczy","given":"Tobias"},{"family":"Telling","given":"Agnes"},{"family":"Amit","given":"Ido"},{"family":"Lajoie","given":"Bryan R."},{"family":"Sabo","given":"Peter J."},{"family":"Dorschner","given":"Michael O."},{"family":"Sandstrom","given":"Richard"},{"family":"Bernstein","given":"Bradley"},{"family":"Bender","given":"M. A."},{"family":"Groudine","given":"Mark"},{"family":"Gnirke","given":"Andreas"},{"family":"Stamatoyannopoulos","given":"John"},{"family":"Mirny","given":"Leonid A."},{"family":"Lander","given":"Eric S."},{"family":"Dekker","given":"Job"}],"issued":{"date-parts":[["2009",10,9]]}}}],"schema":"https://github.com/citation-style-language/schema/raw/master/csl-citation.json"} </w:instrText>
      </w:r>
      <w:r w:rsidR="007C2D47">
        <w:fldChar w:fldCharType="separate"/>
      </w:r>
      <w:r w:rsidR="007C2D47" w:rsidRPr="007C2D47">
        <w:rPr>
          <w:vertAlign w:val="superscript"/>
        </w:rPr>
        <w:t>1</w:t>
      </w:r>
      <w:r w:rsidR="007C2D47">
        <w:fldChar w:fldCharType="end"/>
      </w:r>
      <w:r w:rsidRPr="00D51226">
        <w:t xml:space="preserve">. Briefly, ~0.5 g of fecal material was crosslinked (15 min), quenched (20 min), and rinsed. The sample underwent bead-beating lysis for 20 minutes, followed by centrifugation to isolate and wash the nuclear pellet. After a 15-minute incubation at 65°C in lysis buffer, chromatin was recovered on magnetic beads, fragmented (1 </w:t>
      </w:r>
      <w:proofErr w:type="spellStart"/>
      <w:r w:rsidRPr="00D51226">
        <w:t>hr</w:t>
      </w:r>
      <w:proofErr w:type="spellEnd"/>
      <w:r w:rsidRPr="00D51226">
        <w:t xml:space="preserve"> at 37°C), and proximity-ligated (4 </w:t>
      </w:r>
      <w:proofErr w:type="spellStart"/>
      <w:r w:rsidRPr="00D51226">
        <w:t>hr</w:t>
      </w:r>
      <w:proofErr w:type="spellEnd"/>
      <w:r w:rsidRPr="00D51226">
        <w:t xml:space="preserve"> at room temperature). Following reverse-crosslinking at 65°C, Hi-C junctions were purified via streptavidin beads and prepared for</w:t>
      </w:r>
      <w:r w:rsidR="00917F23">
        <w:t xml:space="preserve"> sequencing</w:t>
      </w:r>
      <w:r w:rsidRPr="00D51226">
        <w:t xml:space="preserve">. For shotgun libraries, non-crosslinked DNA was extracted using the </w:t>
      </w:r>
      <w:proofErr w:type="spellStart"/>
      <w:r w:rsidRPr="00D51226">
        <w:t>ZymoBIOMICS</w:t>
      </w:r>
      <w:proofErr w:type="spellEnd"/>
      <w:r w:rsidRPr="00D51226">
        <w:t xml:space="preserve"> DNA Miniprep Kit and prepared with the Watchmaker DNA Library Prep Kit.</w:t>
      </w:r>
      <w:r w:rsidR="00917F23">
        <w:t xml:space="preserve"> Libraries were sequenced </w:t>
      </w:r>
      <w:r w:rsidR="00917F23" w:rsidRPr="00917F23">
        <w:t>PE150 on an Illumina NovaSeq X platform</w:t>
      </w:r>
    </w:p>
    <w:p w14:paraId="32D8E457" w14:textId="77777777" w:rsidR="0048579B" w:rsidRPr="00BC273C" w:rsidRDefault="0048579B" w:rsidP="0048579B">
      <w:pPr>
        <w:jc w:val="both"/>
        <w:rPr>
          <w:b/>
          <w:bCs/>
        </w:rPr>
      </w:pPr>
      <w:r w:rsidRPr="00BC273C">
        <w:rPr>
          <w:b/>
          <w:bCs/>
        </w:rPr>
        <w:t>Metagenome Assembly and Deconvolution</w:t>
      </w:r>
    </w:p>
    <w:p w14:paraId="45BC99ED" w14:textId="66423421" w:rsidR="0048579B" w:rsidRDefault="0048579B" w:rsidP="0048579B">
      <w:pPr>
        <w:jc w:val="both"/>
      </w:pPr>
      <w:r>
        <w:lastRenderedPageBreak/>
        <w:t>Shotgun</w:t>
      </w:r>
      <w:r w:rsidRPr="00D51226">
        <w:t xml:space="preserve"> reads were trimmed and filtered using </w:t>
      </w:r>
      <w:proofErr w:type="spellStart"/>
      <w:r w:rsidRPr="00D51226">
        <w:t>fastp</w:t>
      </w:r>
      <w:proofErr w:type="spellEnd"/>
      <w:r w:rsidRPr="00D51226">
        <w:t xml:space="preserve"> (v0.20.1)</w:t>
      </w:r>
      <w:r>
        <w:t xml:space="preserve"> using defaults </w:t>
      </w:r>
      <w:r w:rsidRPr="00BC273C">
        <w:t>for read quality filtering</w:t>
      </w:r>
      <w:r w:rsidRPr="00D51226">
        <w:t xml:space="preserve"> </w:t>
      </w:r>
      <w:r>
        <w:t xml:space="preserve">and </w:t>
      </w:r>
      <w:r w:rsidRPr="00BC273C">
        <w:t xml:space="preserve">adapter trimming </w:t>
      </w:r>
      <w:r w:rsidRPr="00D51226">
        <w:t>before assembly with MEGAHIT (v1.2.9)</w:t>
      </w:r>
      <w:r w:rsidR="006E1A4A">
        <w:fldChar w:fldCharType="begin"/>
      </w:r>
      <w:r w:rsidR="006E1A4A">
        <w:instrText xml:space="preserve"> ADDIN ZOTERO_ITEM CSL_CITATION {"citationID":"A6sklgoC","properties":{"formattedCitation":"\\super 2,3\\nosupersub{}","plainCitation":"2,3","noteIndex":0},"citationItems":[{"id":1234,"uris":["http://zotero.org/users/14484701/items/EU6R9CVM"],"itemData":{"id":1234,"type":"article-journal","abstract":"Abstract\n            \n              Motivation\n              Quality control and preprocessing of FASTQ files are essential to providing clean data for downstream analysis. Traditionally, a different tool is used for each operation, such as quality control, adapter trimming and quality filtering. These tools are often insufficiently fast as most are developed using high-level programming languages (e.g. Python and Java) and provide limited multi-threading support. Reading and loading data multiple times also renders preprocessing slow and I/O inefficient.\n            \n            \n              Results\n              We developed fastp as an ultra-fast FASTQ preprocessor with useful quality control and data-filtering features. It can perform quality control, adapter trimming, quality filtering, per-read quality pruning and many other operations with a single scan of the FASTQ data. This tool is developed in C++ and has multi-threading support. Based on our evaluation, fastp is 2–5 times faster than other FASTQ preprocessing tools such as Trimmomatic or Cutadapt despite performing far more operations than similar tools.\n            \n            \n              Availability and implementation\n              The open-source code and corresponding instructions are available at https://github.com/OpenGene/fastp.","container-title":"Bioinformatics","DOI":"10.1093/bioinformatics/bty560","ISSN":"1367-4803, 1367-4811","issue":"17","language":"en","license":"http://creativecommons.org/licenses/by-nc/4.0/","page":"i884-i890","source":"DOI.org (Crossref)","title":"fastp: an ultra-fast all-in-one FASTQ preprocessor","title-short":"fastp","volume":"34","author":[{"family":"Chen","given":"Shifu"},{"family":"Zhou","given":"Yanqing"},{"family":"Chen","given":"Yaru"},{"family":"Gu","given":"Jia"}],"issued":{"date-parts":[["2018",9,1]]}}},{"id":243,"uris":["http://zotero.org/users/14484701/items/33R8PCIL"],"itemData":{"id":243,"type":"article-journal","abstract":"Abstract\n            Summary: MEGAHIT is a NGS de novo assembler for assembling large and complex metagenomics data in a time- and cost-efficient manner. It finished assembling a soil metagenomics dataset with 252 Gbps in 44.1 and 99.6 h on a single computing node with and without a graphics processing unit, respectively. MEGAHIT assembles the data as a whole, i.e. no pre-processing like partitioning and normalization was needed. When compared with previous methods on assembling the soil data, MEGAHIT generated a three-time larger assembly, with longer contig N50 and average contig length; furthermore, 55.8% of the reads were aligned to the assembly, giving a fourfold improvement.\n            Availability and implementation: The source code of MEGAHIT is freely available at https://github.com/voutcn/megahit under GPLv3 license.\n            Contact:  rb@l3-bioinfo.com or twlam@cs.hku.hk\n            Supplementary information: Supplementary data are available at Bioinformatics online.","container-title":"Bioinformatics","DOI":"10.1093/bioinformatics/btv033","ISSN":"1367-4811, 1367-4803","issue":"10","language":"en","page":"1674-1676","source":"DOI.org (Crossref)","title":"MEGAHIT: an ultra-fast single-node solution for large and complex metagenomics assembly via succinct &lt;i&gt;de Bruijn&lt;/i&gt; graph","title-short":"MEGAHIT","volume":"31","author":[{"family":"Li","given":"Dinghua"},{"family":"Liu","given":"Chi-Man"},{"family":"Luo","given":"Ruibang"},{"family":"Sadakane","given":"Kunihiko"},{"family":"Lam","given":"Tak-Wah"}],"issued":{"date-parts":[["2015",5,15]]}}}],"schema":"https://github.com/citation-style-language/schema/raw/master/csl-citation.json"} </w:instrText>
      </w:r>
      <w:r w:rsidR="006E1A4A">
        <w:fldChar w:fldCharType="separate"/>
      </w:r>
      <w:r w:rsidR="006E1A4A" w:rsidRPr="006E1A4A">
        <w:rPr>
          <w:vertAlign w:val="superscript"/>
        </w:rPr>
        <w:t>2,3</w:t>
      </w:r>
      <w:r w:rsidR="006E1A4A">
        <w:fldChar w:fldCharType="end"/>
      </w:r>
      <w:r w:rsidRPr="00D51226">
        <w:t>. Hi-C reads were then aligned to the resulting contigs using BWA-MEM (v0.7.17) with the -5SP option</w:t>
      </w:r>
      <w:r w:rsidR="00794981">
        <w:fldChar w:fldCharType="begin"/>
      </w:r>
      <w:r w:rsidR="00794981">
        <w:instrText xml:space="preserve"> ADDIN ZOTERO_ITEM CSL_CITATION {"citationID":"XkXhUHnB","properties":{"formattedCitation":"\\super 4\\nosupersub{}","plainCitation":"4","noteIndex":0},"citationItems":[{"id":1483,"uris":["http://zotero.org/users/14484701/items/PW4H4WTG"],"itemData":{"id":1483,"type":"article-journal","abstract":"Abstract\n            Motivation: Many programs for aligning short sequencing reads to a reference genome have been developed in the last 2 years. Most of them are very efficient for short reads but inefficient or not applicable for reads &amp;gt;200 bp because the algorithms are heavily and specifically tuned for short queries with low sequencing error rate. However, some sequencing platforms already produce longer reads and others are expected to become available soon. For longer reads, hashing-based software such as BLAT and SSAHA2 remain the only choices. Nonetheless, these methods are substantially slower than short-read aligners in terms of aligned bases per unit time.\n            Results: We designed and implemented a new algorithm, Burrows-Wheeler Aligner's Smith-Waterman Alignment (BWA-SW), to align long sequences up to 1 Mb against a large sequence database (e.g. the human genome) with a few gigabytes of memory. The algorithm is as accurate as SSAHA2, more accurate than BLAT, and is several to tens of times faster than both.\n            Availability:  http://bio-bwa.sourceforge.net\n            Contact:  rd@sanger.ac.uk","container-title":"Bioinformatics","DOI":"10.1093/bioinformatics/btp698","ISSN":"1367-4811, 1367-4803","issue":"5","language":"en","license":"http://creativecommons.org/licenses/by-nc/2.0/uk/","page":"589-595","source":"DOI.org (Crossref)","title":"Fast and accurate long-read alignment with Burrows–Wheeler transform","volume":"26","author":[{"family":"Li","given":"Heng"},{"family":"Durbin","given":"Richard"}],"issued":{"date-parts":[["2010",3,1]]}}}],"schema":"https://github.com/citation-style-language/schema/raw/master/csl-citation.json"} </w:instrText>
      </w:r>
      <w:r w:rsidR="00794981">
        <w:fldChar w:fldCharType="separate"/>
      </w:r>
      <w:r w:rsidR="00794981" w:rsidRPr="00794981">
        <w:rPr>
          <w:vertAlign w:val="superscript"/>
        </w:rPr>
        <w:t>4</w:t>
      </w:r>
      <w:r w:rsidR="00794981">
        <w:fldChar w:fldCharType="end"/>
      </w:r>
      <w:r w:rsidRPr="00D51226">
        <w:t>.</w:t>
      </w:r>
      <w:r>
        <w:t xml:space="preserve"> </w:t>
      </w:r>
      <w:r w:rsidRPr="00D51226">
        <w:t>PCR duplicates and non-primary alignments</w:t>
      </w:r>
      <w:r>
        <w:t xml:space="preserve"> were removed</w:t>
      </w:r>
      <w:r w:rsidRPr="00D51226">
        <w:t xml:space="preserve"> via SAMBLASTER</w:t>
      </w:r>
      <w:r>
        <w:t xml:space="preserve"> </w:t>
      </w:r>
      <w:r w:rsidRPr="00BC273C">
        <w:t>(version 0.1.24)</w:t>
      </w:r>
      <w:r w:rsidRPr="00D51226">
        <w:t xml:space="preserve"> and </w:t>
      </w:r>
      <w:proofErr w:type="spellStart"/>
      <w:r w:rsidRPr="00D51226">
        <w:t>SAMtools</w:t>
      </w:r>
      <w:proofErr w:type="spellEnd"/>
      <w:r>
        <w:t xml:space="preserve"> </w:t>
      </w:r>
      <w:r w:rsidRPr="00BC273C">
        <w:t>(version 1.9</w:t>
      </w:r>
      <w:r>
        <w:t xml:space="preserve">, command </w:t>
      </w:r>
      <w:r w:rsidRPr="00BC273C">
        <w:t>-F 2304</w:t>
      </w:r>
      <w:r>
        <w:t>) was used to remove primary and secondary alignments;</w:t>
      </w:r>
      <w:r w:rsidRPr="00D51226">
        <w:t xml:space="preserve"> contigs under 1 kb were excluded</w:t>
      </w:r>
      <w:r w:rsidR="00FC75C5">
        <w:fldChar w:fldCharType="begin"/>
      </w:r>
      <w:r w:rsidR="00267174">
        <w:instrText xml:space="preserve"> ADDIN ZOTERO_ITEM CSL_CITATION {"citationID":"qdTaajV8","properties":{"formattedCitation":"\\super 5,6\\nosupersub{}","plainCitation":"5,6","noteIndex":0},"citationItems":[{"id":1485,"uris":["http://zotero.org/users/14484701/items/N6E9SRM7"],"itemData":{"id":1485,"type":"article-journal","abstract":"Motivation: Illumina DNA sequencing is now the predominant source of raw genomic data, and data volumes are growing rapidly. Bioinformatic analysis pipelines are having trouble keeping pace. A common bottleneck in such pipelines is the requirement to read, write, sort and compress large BAM files multiple times.\n            Results: We present SAMBLASTER, a tool that reduces the number of times such costly operations are performed. SAMBLASTER is designed to mark duplicates in read-sorted SAM files as a piped post-pass on DNA aligner output before it is compressed to BAM. In addition, it can simultaneously output into separate files the discordant read-pairs and/or split-read mappings used for structural variant calling. As an alignment post-pass, its own runtime overhead is negligible, while dramatically reducing overall pipeline complexity and runtime. As a stand-alone duplicate marking tool, it performs significantly better than PICARD or SAMBAMBA in terms of both speed and memory usage, while achieving nearly identical results.\n            Availability and implementation: SAMBLASTER is open-source C++ code and freely available for download from https://github.com/GregoryFaust/samblaster.\n            Contact:  imh4y@virginia.edu","container-title":"Bioinformatics","DOI":"10.1093/bioinformatics/btu314","ISSN":"1367-4803, 1367-4811","issue":"17","language":"en","license":"http://creativecommons.org/licenses/by/3.0/","page":"2503-2505","source":"DOI.org (Crossref)","title":"&lt;i&gt;SAMBLASTER&lt;/i&gt; : fast duplicate marking and structural variant read extraction","title-short":"&lt;i&gt;SAMBLASTER&lt;/i&gt;","volume":"30","author":[{"family":"Faust","given":"Gregory G."},{"family":"Hall","given":"Ira M."}],"issued":{"date-parts":[["2014",9,1]]}}},{"id":1487,"uris":["http://zotero.org/users/14484701/items/5S5BCJFW"],"itemData":{"id":1487,"type":"article-journal","abstract":"Abstract\n            Summary: The Sequence Alignment/Map (SAM) format is a generic alignment format for storing read alignments against reference sequences, supporting short and long reads (up to 128 Mbp) produced by different sequencing platforms. It is flexible in style, compact in size, efficient in random access and is the format in which alignments from the 1000 Genomes Project are released. SAMtools implements various utilities for post-processing alignments in the SAM format, such as indexing, variant caller and alignment viewer, and thus provides universal tools for processing read alignments.\n            Availability:  http://samtools.sourceforge.net\n            Contact:  rd@sanger.ac.uk","container-title":"Bioinformatics","DOI":"10.1093/bioinformatics/btp352","ISSN":"1367-4811, 1367-4803","issue":"16","language":"en","license":"http://creativecommons.org/licenses/by-nc/2.0/uk/","page":"2078-2079","source":"DOI.org (Crossref)","title":"The Sequence Alignment/Map format and SAMtools","volume":"25","author":[{"family":"Li","given":"Heng"},{"family":"Handsaker","given":"Bob"},{"family":"Wysoker","given":"Alec"},{"family":"Fennell","given":"Tim"},{"family":"Ruan","given":"Jue"},{"family":"Homer","given":"Nils"},{"family":"Marth","given":"Gabor"},{"family":"Abecasis","given":"Goncalo"},{"family":"Durbin","given":"Richard"},{"literal":"1000 Genome Project Data Processing Subgroup"}],"issued":{"date-parts":[["2009",8,15]]}}}],"schema":"https://github.com/citation-style-language/schema/raw/master/csl-citation.json"} </w:instrText>
      </w:r>
      <w:r w:rsidR="00FC75C5">
        <w:fldChar w:fldCharType="separate"/>
      </w:r>
      <w:r w:rsidR="00267174" w:rsidRPr="00267174">
        <w:rPr>
          <w:vertAlign w:val="superscript"/>
        </w:rPr>
        <w:t>5,6</w:t>
      </w:r>
      <w:r w:rsidR="00FC75C5">
        <w:fldChar w:fldCharType="end"/>
      </w:r>
      <w:r w:rsidRPr="00D51226">
        <w:t xml:space="preserve">. The final assembly was deconvoluted into high-quality metagenome-assembled genomes (MAGs) using the </w:t>
      </w:r>
      <w:proofErr w:type="spellStart"/>
      <w:r w:rsidRPr="00D51226">
        <w:t>ProxiMeta</w:t>
      </w:r>
      <w:proofErr w:type="spellEnd"/>
      <w:r w:rsidRPr="00D51226">
        <w:t xml:space="preserve"> platform</w:t>
      </w:r>
      <w:r w:rsidR="00485D1E">
        <w:fldChar w:fldCharType="begin"/>
      </w:r>
      <w:r w:rsidR="00485D1E">
        <w:instrText xml:space="preserve"> ADDIN ZOTERO_ITEM CSL_CITATION {"citationID":"r2BYlfN8","properties":{"formattedCitation":"\\super 7\\nosupersub{}","plainCitation":"7","noteIndex":0},"citationItems":[{"id":1489,"uris":["http://zotero.org/users/14484701/items/IGKVQ8FT"],"itemData":{"id":1489,"type":"article","abstract":"The assembly of high-quality genomes from mixed microbial samples is a long-standing challenge in genomics and metagenomics. Here, we describe the application of ProxiMeta, a Hi-C-based metagenomic deconvolution method, to deconvolve a human fecal metagenome. This method uses the intra-cellular proximity signal captured by Hi-C as a direct indicator of which sequences originated in the same cell, enabling culture-free de novo deconvolution of mixed genomes without any reliance on a priori information. We show that ProxiMeta deconvolution provides results of markedly high accuracy and sensitivity, yielding 50 near-complete microbial genomes (many of which are novel) from a single fecal sample, out of 252 total genome clusters. ProxiMeta outperforms traditional contig binning at high-quality genome reconstruction. ProxiMeta shows particularly good performance in constructing high-quality genomes for diverse but poorly-characterized members of the human gut. We further use ProxiMeta to reconstruct genome plasmid content and sharing of plasmids among genomes—tasks that traditional binning methods usually fail to accomplish. Our findings suggest that Hi-C-based deconvolution can be useful to a variety of applications in genomics and metagenomics.","DOI":"10.1101/198713","language":"en","publisher":"Genomics","source":"DOI.org (Crossref)","title":"Hi-C deconvolution of a human gut microbiome yields high-quality draft genomes and reveals plasmid-genome interactions","URL":"http://biorxiv.org/lookup/doi/10.1101/198713","author":[{"family":"Press","given":"Maximilian O."},{"family":"Wiser","given":"Andrew H."},{"family":"Kronenberg","given":"Zev N."},{"family":"Langford","given":"Kyle W."},{"family":"Shakya","given":"Migun"},{"family":"Lo","given":"Chien-Chi"},{"family":"Mueller","given":"Kathryn A."},{"family":"Sullivan","given":"Shawn T."},{"family":"Chain","given":"Patrick S. G."},{"family":"Liachko","given":"Ivan"}],"accessed":{"date-parts":[["2026",3,11]]},"issued":{"date-parts":[["2017",10,5]]}}}],"schema":"https://github.com/citation-style-language/schema/raw/master/csl-citation.json"} </w:instrText>
      </w:r>
      <w:r w:rsidR="00485D1E">
        <w:fldChar w:fldCharType="separate"/>
      </w:r>
      <w:r w:rsidR="00485D1E" w:rsidRPr="00485D1E">
        <w:rPr>
          <w:vertAlign w:val="superscript"/>
        </w:rPr>
        <w:t>7</w:t>
      </w:r>
      <w:r w:rsidR="00485D1E">
        <w:fldChar w:fldCharType="end"/>
      </w:r>
      <w:r w:rsidRPr="00D51226">
        <w:t xml:space="preserve">, which clusters contigs based on both shotgun and Hi-C data. Finally, MAG quality was verified with </w:t>
      </w:r>
      <w:proofErr w:type="spellStart"/>
      <w:r w:rsidRPr="00D51226">
        <w:t>CheckM</w:t>
      </w:r>
      <w:proofErr w:type="spellEnd"/>
      <w:r>
        <w:t xml:space="preserve"> </w:t>
      </w:r>
      <w:r w:rsidRPr="00BC273C">
        <w:t>(version 1.1.3)</w:t>
      </w:r>
      <w:r w:rsidR="00485D1E">
        <w:fldChar w:fldCharType="begin"/>
      </w:r>
      <w:r w:rsidR="00485D1E">
        <w:instrText xml:space="preserve"> ADDIN ZOTERO_ITEM CSL_CITATION {"citationID":"HYa7LZBd","properties":{"formattedCitation":"\\super 8\\nosupersub{}","plainCitation":"8","noteIndex":0},"citationItems":[{"id":223,"uris":["http://zotero.org/users/14484701/items/LIIEKKRT"],"itemData":{"id":223,"type":"article-journal","abstract":"Large-scale recovery of genomes from isolates, single cells, and metagenomic data has been made possible by advances in computational methods and substantial reductions in sequencing costs. Although this increasing breadth of draft genomes is providing key information regarding the evolutionary and functional diversity of microbial life, it has become impractical to finish all available reference genomes. Making robust biological inferences from draft genomes requires accurate estimates of their completeness and contamination. Current methods for assessing genome quality are ad hoc and generally make use of a limited number of “marker” genes conserved across all bacterial or archaeal genomes. Here we introduce CheckM, an automated method for assessing the quality of a genome using a broader set of marker genes specific to the position of a genome within a reference genome tree and information about the collocation of these genes. We demonstrate the effectiveness of CheckM using synthetic data and a wide range of isolate-, single-cell-, and metagenome-derived genomes. CheckM is shown to provide accurate estimates of genome completeness and contamination and to outperform existing approaches. Using CheckM, we identify a diverse range of errors currently impacting publicly available isolate genomes and demonstrate that genomes obtained from single cells and metagenomic data vary substantially in quality. In order to facilitate the use of draft genomes, we propose an objective measure of genome quality that can be used to select genomes suitable for specific gene- and genome-centric analyses of microbial communities.","container-title":"Genome Research","DOI":"10.1101/gr.186072.114","ISSN":"1088-9051, 1549-5469","issue":"7","journalAbbreviation":"Genome Res.","language":"en","page":"1043-1055","source":"DOI.org (Crossref)","title":"CheckM: assessing the quality of microbial genomes recovered from isolates, single cells, and metagenomes","title-short":"CheckM","volume":"25","author":[{"family":"Parks","given":"Donovan H."},{"family":"Imelfort","given":"Michael"},{"family":"Skennerton","given":"Connor T."},{"family":"Hugenholtz","given":"Philip"},{"family":"Tyson","given":"Gene W."}],"issued":{"date-parts":[["2015",7]]}}}],"schema":"https://github.com/citation-style-language/schema/raw/master/csl-citation.json"} </w:instrText>
      </w:r>
      <w:r w:rsidR="00485D1E">
        <w:fldChar w:fldCharType="separate"/>
      </w:r>
      <w:r w:rsidR="00485D1E" w:rsidRPr="00485D1E">
        <w:rPr>
          <w:vertAlign w:val="superscript"/>
        </w:rPr>
        <w:t>8</w:t>
      </w:r>
      <w:r w:rsidR="00485D1E">
        <w:fldChar w:fldCharType="end"/>
      </w:r>
      <w:r w:rsidRPr="00D51226">
        <w:t xml:space="preserve">, and taxonomy was assigned using Mash </w:t>
      </w:r>
      <w:r w:rsidRPr="00BC273C">
        <w:t>(version 2.1)</w:t>
      </w:r>
      <w:r>
        <w:t xml:space="preserve"> </w:t>
      </w:r>
      <w:r w:rsidRPr="00D51226">
        <w:t>and GTDB-Tk (v2.4.0)</w:t>
      </w:r>
      <w:r w:rsidR="00B82FA8">
        <w:fldChar w:fldCharType="begin"/>
      </w:r>
      <w:r w:rsidR="00326D13">
        <w:instrText xml:space="preserve"> ADDIN ZOTERO_ITEM CSL_CITATION {"citationID":"8hi51MEQ","properties":{"formattedCitation":"\\super 9,10\\nosupersub{}","plainCitation":"9,10","noteIndex":0},"citationItems":[{"id":1491,"uris":["http://zotero.org/users/14484701/items/7DFMTU7J"],"itemData":{"id":1491,"type":"article-journal","container-title":"Genome Biology","DOI":"10.1186/s13059-016-0997-x","ISSN":"1474-760X","issue":"1","journalAbbreviation":"Genome Biol","language":"en","page":"132","source":"DOI.org (Crossref)","title":"Mash: fast genome and metagenome distance estimation using MinHash","title-short":"Mash","volume":"17","author":[{"family":"Ondov","given":"Brian D."},{"family":"Treangen","given":"Todd J."},{"family":"Melsted","given":"Páll"},{"family":"Mallonee","given":"Adam B."},{"family":"Bergman","given":"Nicholas H."},{"family":"Koren","given":"Sergey"},{"family":"Phillippy","given":"Adam M."}],"issued":{"date-parts":[["2016",12]]}}},{"id":1493,"uris":["http://zotero.org/users/14484701/items/KBIQZQ22"],"itemData":{"id":1493,"type":"article-journal","abstract":"Abstract\n            \n              Summary\n              The Genome Taxonomy Database (GTDB) and associated taxonomic classification toolkit (GTDB-Tk) have been widely adopted by the microbiology community. However, the growing size of the GTDB bacterial reference tree has resulted in GTDB-Tk requiring substantial amounts of memory (</w:instrText>
      </w:r>
      <w:r w:rsidR="00326D13">
        <w:rPr>
          <w:rFonts w:ascii="Cambria Math" w:hAnsi="Cambria Math" w:cs="Cambria Math"/>
        </w:rPr>
        <w:instrText>∼</w:instrText>
      </w:r>
      <w:r w:rsidR="00326D13">
        <w:instrText xml:space="preserve">320 GB) which limits its adoption and ease of use. Here, we present an update to GTDB-Tk that uses a divide-and-conquer approach where user genomes are initially placed into a bacterial reference tree with family-level representatives followed by placement into an appropriate class-level subtree comprising species representatives. This substantially reduces the memory requirements of GTDB-Tk while having minimal impact on classification.\n            \n            \n              Availability and implementation\n              GTDB-Tk is implemented in Python and licenced under the GNU General Public Licence v3.0. Source code and documentation are available at: https://github.com/ecogenomics/gtdbtk.\n            \n            \n              Supplementary information\n              Supplementary data are available at Bioinformatics online.","container-title":"Bioinformatics","DOI":"10.1093/bioinformatics/btac672","ISSN":"1367-4803, 1367-4811","issue":"23","language":"en","license":"https://creativecommons.org/licenses/by/4.0/","page":"5315-5316","source":"DOI.org (Crossref)","title":"GTDB-Tk v2: memory friendly classification with the genome taxonomy database","title-short":"GTDB-Tk v2","volume":"38","author":[{"family":"Chaumeil","given":"Pierre-Alain"},{"family":"Mussig","given":"Aaron J"},{"family":"Hugenholtz","given":"Philip"},{"family":"Parks","given":"Donovan H"}],"editor":[{"family":"Borgwardt","given":"Karsten"}],"issued":{"date-parts":[["2022",11,30]]}}}],"schema":"https://github.com/citation-style-language/schema/raw/master/csl-citation.json"} </w:instrText>
      </w:r>
      <w:r w:rsidR="00B82FA8">
        <w:fldChar w:fldCharType="separate"/>
      </w:r>
      <w:r w:rsidR="00326D13" w:rsidRPr="00326D13">
        <w:rPr>
          <w:vertAlign w:val="superscript"/>
        </w:rPr>
        <w:t>9,10</w:t>
      </w:r>
      <w:r w:rsidR="00B82FA8">
        <w:fldChar w:fldCharType="end"/>
      </w:r>
      <w:r w:rsidRPr="00D51226">
        <w:t>.</w:t>
      </w:r>
    </w:p>
    <w:p w14:paraId="6F69E36D" w14:textId="77777777" w:rsidR="0048579B" w:rsidRDefault="0048579B" w:rsidP="0048579B">
      <w:pPr>
        <w:jc w:val="both"/>
      </w:pPr>
    </w:p>
    <w:p w14:paraId="4C46ADA1" w14:textId="77777777" w:rsidR="0048579B" w:rsidRPr="00D51226" w:rsidRDefault="0048579B" w:rsidP="0048579B">
      <w:pPr>
        <w:jc w:val="both"/>
        <w:rPr>
          <w:b/>
          <w:bCs/>
        </w:rPr>
      </w:pPr>
      <w:r w:rsidRPr="00D51226">
        <w:rPr>
          <w:b/>
          <w:bCs/>
        </w:rPr>
        <w:t>Viral Annotation and Binning</w:t>
      </w:r>
    </w:p>
    <w:p w14:paraId="4E7FDC05" w14:textId="0F3C48AA" w:rsidR="0048579B" w:rsidRPr="000A634B" w:rsidRDefault="0048579B" w:rsidP="0048579B">
      <w:pPr>
        <w:jc w:val="both"/>
      </w:pPr>
      <w:r>
        <w:t xml:space="preserve">Viral contigs </w:t>
      </w:r>
      <w:r w:rsidRPr="000A634B">
        <w:t>were identified using VIBRANT (v1.2.1). Contigs were classified as prophages if viral annotations exceeded 50% of the sequence length; otherwise, they were labeled microbial. To reconstruct viral metagenome-assembled genomes (</w:t>
      </w:r>
      <w:proofErr w:type="spellStart"/>
      <w:r w:rsidRPr="000A634B">
        <w:t>vMAGs</w:t>
      </w:r>
      <w:proofErr w:type="spellEnd"/>
      <w:r w:rsidRPr="000A634B">
        <w:t xml:space="preserve">), </w:t>
      </w:r>
      <w:proofErr w:type="spellStart"/>
      <w:r w:rsidRPr="000A634B">
        <w:t>ProxiPhage</w:t>
      </w:r>
      <w:proofErr w:type="spellEnd"/>
      <w:r w:rsidRPr="000A634B">
        <w:t xml:space="preserve"> utilize</w:t>
      </w:r>
      <w:r>
        <w:t>s</w:t>
      </w:r>
      <w:r w:rsidRPr="000A634B">
        <w:t xml:space="preserve"> a hybrid strategy combining proximity ligation signal clustering with traditional binning. An overlap network was constructed to identify shared contigs, followed by a proprietary greedy network collapse algorithm to refine the clusters. Finally, each </w:t>
      </w:r>
      <w:proofErr w:type="spellStart"/>
      <w:r w:rsidRPr="000A634B">
        <w:t>vMAG</w:t>
      </w:r>
      <w:proofErr w:type="spellEnd"/>
      <w:r w:rsidRPr="000A634B">
        <w:t xml:space="preserve"> was adjusted based on Hi-C linkage strength to ensure high-quality, low-contamination clusters</w:t>
      </w:r>
      <w:r w:rsidR="008C0925">
        <w:fldChar w:fldCharType="begin"/>
      </w:r>
      <w:r w:rsidR="008C0925">
        <w:instrText xml:space="preserve"> ADDIN ZOTERO_ITEM CSL_CITATION {"citationID":"ua5D3rkn","properties":{"formattedCitation":"\\super 11\\nosupersub{}","plainCitation":"11","noteIndex":0},"citationItems":[{"id":1495,"uris":["http://zotero.org/users/14484701/items/4FD29BN4"],"itemData":{"id":1495,"type":"article","abstract":"Viruses play crucial roles in the ecology of microbial communities, yet they remain relatively understudied in their native environments. Despite many advancements in high-throughput whole-genome sequencing (WGS), sequence assembly, and annotation of viruses, the reconstruction of full-length viral genomes directly from metagenomic sequencing is possible only for the most abundant phages and requires long-read sequencing technologies. Additionally, the prediction of their cellular hosts remains difficult from conventional metagenomic sequencing alone. To address these gaps in the field and to accelerate the study of viruses directly in their native microbiomes, we developed an end-to-end bioinformatics platform for viral genome reconstruction and host attribution from metagenomic data using proximity-ligation sequencing (i.e., Hi-C). We demonstrate the capabilities of the platform by recovering and characterizing the metavirome of a variety of metagenomes, including a fecal microbiome that has also been sequenced with accurate long reads, allowing for the assessment and benchmarking of the new methods. The platform can accurately extract numerous near-complete viral genomes even from highly fragmented short-read assemblies and can reliably predict their cellular hosts with minimal false positives. To our knowledge, this is the first software for performing these tasks. Being significantly cheaper than long-read sequencing of comparable depth, the incorporation of proximity-ligation sequencing in microbiome research shows promise to greatly accelerate future advancements in the field.","DOI":"10.1101/2021.06.14.448389","language":"en","publisher":"Genomics","source":"DOI.org (Crossref)","title":"Accurate viral genome reconstruction and host assignment with proximity-ligation sequencing","URL":"http://biorxiv.org/lookup/doi/10.1101/2021.06.14.448389","author":[{"family":"Uritskiy","given":"Gherman"},{"family":"Press","given":"Maximillian"},{"family":"Sun","given":"Christine"},{"family":"Huerta","given":"Guillermo Domínguez"},{"family":"Zayed","given":"Ahmed A."},{"family":"Wiser","given":"Andrew"},{"family":"Grove","given":"Jonas"},{"family":"Auch","given":"Benjamin"},{"family":"Eacker","given":"Stephen M."},{"family":"Sullivan","given":"Shawn"},{"family":"Bickhart","given":"Derek M."},{"family":"Smith","given":"Timothy P. L."},{"family":"Sullivan","given":"Matthew B."},{"family":"Liachko","given":"Ivan"}],"accessed":{"date-parts":[["2026",3,11]]},"issued":{"date-parts":[["2021",6,14]]}}}],"schema":"https://github.com/citation-style-language/schema/raw/master/csl-citation.json"} </w:instrText>
      </w:r>
      <w:r w:rsidR="008C0925">
        <w:fldChar w:fldCharType="separate"/>
      </w:r>
      <w:r w:rsidR="008C0925" w:rsidRPr="008C0925">
        <w:rPr>
          <w:vertAlign w:val="superscript"/>
        </w:rPr>
        <w:t>11</w:t>
      </w:r>
      <w:r w:rsidR="008C0925">
        <w:fldChar w:fldCharType="end"/>
      </w:r>
      <w:r w:rsidRPr="000A634B">
        <w:t>.</w:t>
      </w:r>
    </w:p>
    <w:p w14:paraId="1A288030" w14:textId="77777777" w:rsidR="0048579B" w:rsidRPr="000A634B" w:rsidRDefault="0048579B" w:rsidP="0048579B">
      <w:pPr>
        <w:jc w:val="both"/>
      </w:pPr>
    </w:p>
    <w:p w14:paraId="1ECA7925" w14:textId="77777777" w:rsidR="0048579B" w:rsidRPr="00D51226" w:rsidRDefault="0048579B" w:rsidP="0048579B">
      <w:pPr>
        <w:jc w:val="both"/>
        <w:rPr>
          <w:b/>
          <w:bCs/>
        </w:rPr>
      </w:pPr>
      <w:r w:rsidRPr="00D51226">
        <w:rPr>
          <w:b/>
          <w:bCs/>
        </w:rPr>
        <w:t>Plasmid Identification and Binning</w:t>
      </w:r>
    </w:p>
    <w:p w14:paraId="589653C3" w14:textId="3271BBFD" w:rsidR="0048579B" w:rsidRDefault="0048579B" w:rsidP="0048579B">
      <w:pPr>
        <w:jc w:val="both"/>
      </w:pPr>
      <w:r>
        <w:t xml:space="preserve">To distinguish plasmid sequences within the assembly, all resulting contigs were subjected to a </w:t>
      </w:r>
      <w:proofErr w:type="spellStart"/>
      <w:r>
        <w:t>BLASTn</w:t>
      </w:r>
      <w:proofErr w:type="spellEnd"/>
      <w:r>
        <w:t xml:space="preserve"> search against a curated version of the PLSDB database (v. 2020_06_29). This comparative analysis focused on identifying homologous sequences by prioritizing the "best hit" for each query. Specifically, the evaluation of hit quality was restricted to the primary alignment, ensuring that noise from lower-confidence secondary matches did not influence the classification. The identification process utilized a multi-tiered filtering approach to ensure that only high-confidence plasmid candidates were retained. A minimum 90% nucleotide identity was required between the query contig and the reference sequence to establish a significant evolutionary or functional link. To eliminate false positives arising from short, conserved motifs or technical artifacts, a floor of 100 base pairs (bp) was set for all alignments. Further, a contig was definitively labeled a plasmid only if at least 50% of the query contig’s length aligned to the reference, and the alignment covered at least 50% of the total reference plasmid length. </w:t>
      </w:r>
      <w:r w:rsidRPr="000A634B">
        <w:t>Hi-C data was also used to bin plasmid contigs into multi-contig plasmid bins (</w:t>
      </w:r>
      <w:proofErr w:type="spellStart"/>
      <w:r w:rsidRPr="000A634B">
        <w:t>pMAGs</w:t>
      </w:r>
      <w:proofErr w:type="spellEnd"/>
      <w:r w:rsidRPr="000A634B">
        <w:t xml:space="preserve">). The same logic from the </w:t>
      </w:r>
      <w:proofErr w:type="spellStart"/>
      <w:r w:rsidRPr="000A634B">
        <w:t>ProxiPhage</w:t>
      </w:r>
      <w:proofErr w:type="spellEnd"/>
      <w:r w:rsidRPr="000A634B">
        <w:t xml:space="preserve"> algorithm was used for binning plasmid contigs</w:t>
      </w:r>
      <w:r w:rsidR="008C0925">
        <w:fldChar w:fldCharType="begin"/>
      </w:r>
      <w:r w:rsidR="008C0925">
        <w:instrText xml:space="preserve"> ADDIN ZOTERO_ITEM CSL_CITATION {"citationID":"0ZEFPeJG","properties":{"formattedCitation":"\\super 11\\nosupersub{}","plainCitation":"11","noteIndex":0},"citationItems":[{"id":1495,"uris":["http://zotero.org/users/14484701/items/4FD29BN4"],"itemData":{"id":1495,"type":"article","abstract":"Viruses play crucial roles in the ecology of microbial communities, yet they remain relatively understudied in their native environments. Despite many advancements in high-throughput whole-genome sequencing (WGS), sequence assembly, and annotation of viruses, the reconstruction of full-length viral genomes directly from metagenomic sequencing is possible only for the most abundant phages and requires long-read sequencing technologies. Additionally, the prediction of their cellular hosts remains difficult from conventional metagenomic sequencing alone. To address these gaps in the field and to accelerate the study of viruses directly in their native microbiomes, we developed an end-to-end bioinformatics platform for viral genome reconstruction and host attribution from metagenomic data using proximity-ligation sequencing (i.e., Hi-C). We demonstrate the capabilities of the platform by recovering and characterizing the metavirome of a variety of metagenomes, including a fecal microbiome that has also been sequenced with accurate long reads, allowing for the assessment and benchmarking of the new methods. The platform can accurately extract numerous near-complete viral genomes even from highly fragmented short-read assemblies and can reliably predict their cellular hosts with minimal false positives. To our knowledge, this is the first software for performing these tasks. Being significantly cheaper than long-read sequencing of comparable depth, the incorporation of proximity-ligation sequencing in microbiome research shows promise to greatly accelerate future advancements in the field.","DOI":"10.1101/2021.06.14.448389","language":"en","publisher":"Genomics","source":"DOI.org (Crossref)","title":"Accurate viral genome reconstruction and host assignment with proximity-ligation sequencing","URL":"http://biorxiv.org/lookup/doi/10.1101/2021.06.14.448389","author":[{"family":"Uritskiy","given":"Gherman"},{"family":"Press","given":"Maximillian"},{"family":"Sun","given":"Christine"},{"family":"Huerta","given":"Guillermo Domínguez"},{"family":"Zayed","given":"Ahmed A."},{"family":"Wiser","given":"Andrew"},{"family":"Grove","given":"Jonas"},{"family":"Auch","given":"Benjamin"},{"family":"Eacker","given":"Stephen M."},{"family":"Sullivan","given":"Shawn"},{"family":"Bickhart","given":"Derek M."},{"family":"Smith","given":"Timothy P. L."},{"family":"Sullivan","given":"Matthew B."},{"family":"Liachko","given":"Ivan"}],"accessed":{"date-parts":[["2026",3,11]]},"issued":{"date-parts":[["2021",6,14]]}}}],"schema":"https://github.com/citation-style-language/schema/raw/master/csl-citation.json"} </w:instrText>
      </w:r>
      <w:r w:rsidR="008C0925">
        <w:fldChar w:fldCharType="separate"/>
      </w:r>
      <w:r w:rsidR="008C0925" w:rsidRPr="008C0925">
        <w:rPr>
          <w:vertAlign w:val="superscript"/>
        </w:rPr>
        <w:t>11</w:t>
      </w:r>
      <w:r w:rsidR="008C0925">
        <w:fldChar w:fldCharType="end"/>
      </w:r>
      <w:r>
        <w:t>.</w:t>
      </w:r>
    </w:p>
    <w:p w14:paraId="1A183915" w14:textId="77777777" w:rsidR="0048579B" w:rsidRPr="00D51226" w:rsidRDefault="0048579B" w:rsidP="0048579B">
      <w:pPr>
        <w:jc w:val="both"/>
        <w:rPr>
          <w:b/>
          <w:bCs/>
        </w:rPr>
      </w:pPr>
      <w:r w:rsidRPr="00D51226">
        <w:rPr>
          <w:b/>
          <w:bCs/>
        </w:rPr>
        <w:t>AMR Gene Annotation</w:t>
      </w:r>
    </w:p>
    <w:p w14:paraId="2E529AEB" w14:textId="22A95DCA" w:rsidR="0048579B" w:rsidRDefault="0048579B" w:rsidP="0048579B">
      <w:pPr>
        <w:jc w:val="both"/>
      </w:pPr>
      <w:r>
        <w:t xml:space="preserve">Antimicrobial resistance (AMR) genes were annotated from the metagenomic assembly using </w:t>
      </w:r>
      <w:proofErr w:type="spellStart"/>
      <w:r>
        <w:t>AMRFinderPlus</w:t>
      </w:r>
      <w:proofErr w:type="spellEnd"/>
      <w:r>
        <w:t xml:space="preserve"> (version 3.10.5) with the --plus option enabled, and default parameters</w:t>
      </w:r>
      <w:r w:rsidR="00C22473">
        <w:fldChar w:fldCharType="begin"/>
      </w:r>
      <w:r w:rsidR="00C22473">
        <w:instrText xml:space="preserve"> ADDIN ZOTERO_ITEM CSL_CITATION {"citationID":"OZarA8Ax","properties":{"formattedCitation":"\\super 12\\nosupersub{}","plainCitation":"12","noteIndex":0},"citationItems":[{"id":1497,"uris":["http://zotero.org/users/14484701/items/J7EXFUSA"],"itemData":{"id":1497,"type":"article-journal","abstract":"Abstract\n            Antimicrobial resistance (AMR) is a significant public health threat. With the rise of affordable whole genome sequencing, in silico approaches to assessing AMR gene content can be used to detect known resistance mechanisms and potentially identify novel mechanisms. To enable accurate assessment of AMR gene content, as part of a multi-agency collaboration, NCBI developed a comprehensive AMR gene database, the Bacterial Antimicrobial Resistance Reference Gene Database and the AMR gene detection tool AMRFinder. Here, we describe the expansion of the Reference Gene Database, now called the Reference Gene Catalog, to include putative acid, biocide, metal, stress resistance genes, in addition to virulence genes and species-specific point mutations. Genes and point mutations are classified by broad functions, as well as more detailed functions. As we have expanded both the functional repertoire of identified genes and functionality, NCBI released a new version of AMRFinder, known as AMRFinderPlus. This new tool allows users the option to utilize only the core set of AMR elements, or include stress response and virulence genes, too. AMRFinderPlus can detect acquired genes and point mutations in both protein and nucleotide sequence. In addition, the evidence used to identify the gene has been expanded to include whether nucleotide or protein sequence was used, its location in the contig, and presence of an internal stop codon. These database improvements and functional expansions will enable increased precision in identifying AMR genes, linking AMR genotypes and phenotypes, and determining possible relationships between AMR, virulence, and stress response.","container-title":"Scientific Reports","DOI":"10.1038/s41598-021-91456-0","ISSN":"2045-2322","issue":"1","journalAbbreviation":"Sci Rep","language":"en","page":"12728","source":"DOI.org (Crossref)","title":"AMRFinderPlus and the Reference Gene Catalog facilitate examination of the genomic links among antimicrobial resistance, stress response, and virulence","volume":"11","author":[{"family":"Feldgarden","given":"Michael"},{"family":"Brover","given":"Vyacheslav"},{"family":"Gonzalez-Escalona","given":"Narjol"},{"family":"Frye","given":"Jonathan G."},{"family":"Haendiges","given":"Julie"},{"family":"Haft","given":"Daniel H."},{"family":"Hoffmann","given":"Maria"},{"family":"Pettengill","given":"James B."},{"family":"Prasad","given":"Arjun B."},{"family":"Tillman","given":"Glenn E."},{"family":"Tyson","given":"Gregory H."},{"family":"Klimke","given":"William"}],"issued":{"date-parts":[["2021",6,16]]}}}],"schema":"https://github.com/citation-style-language/schema/raw/master/csl-citation.json"} </w:instrText>
      </w:r>
      <w:r w:rsidR="00C22473">
        <w:fldChar w:fldCharType="separate"/>
      </w:r>
      <w:r w:rsidR="00C22473" w:rsidRPr="00C22473">
        <w:rPr>
          <w:vertAlign w:val="superscript"/>
        </w:rPr>
        <w:t>12</w:t>
      </w:r>
      <w:r w:rsidR="00C22473">
        <w:fldChar w:fldCharType="end"/>
      </w:r>
      <w:r>
        <w:t xml:space="preserve">. AMR gene annotations were cross-referenced with MAG taxonomic assignments and the host-viral and host-plasmid association matrices generated by </w:t>
      </w:r>
      <w:proofErr w:type="spellStart"/>
      <w:r>
        <w:t>ProxiMeta</w:t>
      </w:r>
      <w:proofErr w:type="spellEnd"/>
      <w:r>
        <w:t xml:space="preserve"> to determine the origin of AMR genes (i.e., genomic, viral, or </w:t>
      </w:r>
      <w:r>
        <w:lastRenderedPageBreak/>
        <w:t>plasmid). A binary matrix was created to track the presence of AMR genes in each MAG and classify their origin accordingly.</w:t>
      </w:r>
    </w:p>
    <w:p w14:paraId="320DFD5E" w14:textId="77777777" w:rsidR="0048579B" w:rsidRPr="00D51226" w:rsidRDefault="0048579B" w:rsidP="0048579B">
      <w:pPr>
        <w:jc w:val="both"/>
        <w:rPr>
          <w:b/>
          <w:bCs/>
        </w:rPr>
      </w:pPr>
      <w:r w:rsidRPr="00D51226">
        <w:rPr>
          <w:b/>
          <w:bCs/>
        </w:rPr>
        <w:t>Viral and Plasmid MAG Validation and Host Assignment</w:t>
      </w:r>
    </w:p>
    <w:p w14:paraId="5DBDCA60" w14:textId="02886C4F" w:rsidR="0048579B" w:rsidRDefault="0048579B" w:rsidP="0048579B">
      <w:pPr>
        <w:jc w:val="both"/>
      </w:pPr>
      <w:r>
        <w:t xml:space="preserve">The quality of viral contigs and </w:t>
      </w:r>
      <w:proofErr w:type="spellStart"/>
      <w:r>
        <w:t>vMAGs</w:t>
      </w:r>
      <w:proofErr w:type="spellEnd"/>
      <w:r>
        <w:t xml:space="preserve"> was assessed using </w:t>
      </w:r>
      <w:proofErr w:type="spellStart"/>
      <w:r>
        <w:t>CheckV</w:t>
      </w:r>
      <w:proofErr w:type="spellEnd"/>
      <w:r>
        <w:t xml:space="preserve"> (version 1.0.1).</w:t>
      </w:r>
      <w:r w:rsidR="00E552BA">
        <w:fldChar w:fldCharType="begin"/>
      </w:r>
      <w:r w:rsidR="00E552BA">
        <w:instrText xml:space="preserve"> ADDIN ZOTERO_ITEM CSL_CITATION {"citationID":"jq8v03UC","properties":{"formattedCitation":"\\super 13\\nosupersub{}","plainCitation":"13","noteIndex":0},"citationItems":[{"id":1499,"uris":["http://zotero.org/users/14484701/items/GN6ZZRJY"],"itemData":{"id":1499,"type":"article-journal","abstract":"Abstract\n            Millions of new viral sequences have been identified from metagenomes, but the quality and completeness of these sequences vary considerably. Here we present CheckV, an automated pipeline for identifying closed viral genomes, estimating the completeness of genome fragments and removing flanking host regions from integrated proviruses. CheckV estimates completeness by comparing sequences with a large database of complete viral genomes, including 76,262 identified from a systematic search of publicly available metagenomes, metatranscriptomes and metaviromes. After validation on mock datasets and comparison to existing methods, we applied CheckV to large and diverse collections of metagenome-assembled viral sequences, including IMG/VR and the Global Ocean Virome. This revealed 44,652 high-quality viral genomes (that is, &gt;90% complete), although the vast majority of sequences were small fragments, which highlights the challenge of assembling viral genomes from short-read metagenomes. Additionally, we found that removal of host contamination substantially improved the accurate identification of auxiliary metabolic genes and interpretation of viral-encoded functions.","container-title":"Nature Biotechnology","DOI":"10.1038/s41587-020-00774-7","ISSN":"1087-0156, 1546-1696","issue":"5","journalAbbreviation":"Nat Biotechnol","language":"en","page":"578-585","source":"DOI.org (Crossref)","title":"CheckV assesses the quality and completeness of metagenome-assembled viral genomes","volume":"39","author":[{"family":"Nayfach","given":"Stephen"},{"family":"Camargo","given":"Antonio Pedro"},{"family":"Schulz","given":"Frederik"},{"family":"Eloe-Fadrosh","given":"Emiley"},{"family":"Roux","given":"Simon"},{"family":"Kyrpides","given":"Nikos C."}],"issued":{"date-parts":[["2021",5]]}}}],"schema":"https://github.com/citation-style-language/schema/raw/master/csl-citation.json"} </w:instrText>
      </w:r>
      <w:r w:rsidR="00E552BA">
        <w:fldChar w:fldCharType="separate"/>
      </w:r>
      <w:r w:rsidR="00E552BA" w:rsidRPr="00E552BA">
        <w:rPr>
          <w:vertAlign w:val="superscript"/>
        </w:rPr>
        <w:t>13</w:t>
      </w:r>
      <w:r w:rsidR="00E552BA">
        <w:fldChar w:fldCharType="end"/>
      </w:r>
      <w:r>
        <w:t xml:space="preserve"> For plasmids, completion and contamination values were estimated based on the percentage of aligned sequences and the total length of aligned contigs relative to the reference sequences. Both viral and plasmid host assignment was carried out using the </w:t>
      </w:r>
      <w:proofErr w:type="spellStart"/>
      <w:r>
        <w:t>ProxiPhage</w:t>
      </w:r>
      <w:proofErr w:type="spellEnd"/>
      <w:r>
        <w:t xml:space="preserve"> host attribution tool</w:t>
      </w:r>
      <w:r w:rsidR="007E0575">
        <w:fldChar w:fldCharType="begin"/>
      </w:r>
      <w:r w:rsidR="007E0575">
        <w:instrText xml:space="preserve"> ADDIN ZOTERO_ITEM CSL_CITATION {"citationID":"0ZEFPeJG","properties":{"formattedCitation":"\\super 11\\nosupersub{}","plainCitation":"11","noteIndex":0},"citationItems":[{"id":1495,"uris":["http://zotero.org/users/14484701/items/4FD29BN4"],"itemData":{"id":1495,"type":"article","abstract":"Viruses play crucial roles in the ecology of microbial communities, yet they remain relatively understudied in their native environments. Despite many advancements in high-throughput whole-genome sequencing (WGS), sequence assembly, and annotation of viruses, the reconstruction of full-length viral genomes directly from metagenomic sequencing is possible only for the most abundant phages and requires long-read sequencing technologies. Additionally, the prediction of their cellular hosts remains difficult from conventional metagenomic sequencing alone. To address these gaps in the field and to accelerate the study of viruses directly in their native microbiomes, we developed an end-to-end bioinformatics platform for viral genome reconstruction and host attribution from metagenomic data using proximity-ligation sequencing (i.e., Hi-C). We demonstrate the capabilities of the platform by recovering and characterizing the metavirome of a variety of metagenomes, including a fecal microbiome that has also been sequenced with accurate long reads, allowing for the assessment and benchmarking of the new methods. The platform can accurately extract numerous near-complete viral genomes even from highly fragmented short-read assemblies and can reliably predict their cellular hosts with minimal false positives. To our knowledge, this is the first software for performing these tasks. Being significantly cheaper than long-read sequencing of comparable depth, the incorporation of proximity-ligation sequencing in microbiome research shows promise to greatly accelerate future advancements in the field.","DOI":"10.1101/2021.06.14.448389","language":"en","publisher":"Genomics","source":"DOI.org (Crossref)","title":"Accurate viral genome reconstruction and host assignment with proximity-ligation sequencing","URL":"http://biorxiv.org/lookup/doi/10.1101/2021.06.14.448389","author":[{"family":"Uritskiy","given":"Gherman"},{"family":"Press","given":"Maximillian"},{"family":"Sun","given":"Christine"},{"family":"Huerta","given":"Guillermo Domínguez"},{"family":"Zayed","given":"Ahmed A."},{"family":"Wiser","given":"Andrew"},{"family":"Grove","given":"Jonas"},{"family":"Auch","given":"Benjamin"},{"family":"Eacker","given":"Stephen M."},{"family":"Sullivan","given":"Shawn"},{"family":"Bickhart","given":"Derek M."},{"family":"Smith","given":"Timothy P. L."},{"family":"Sullivan","given":"Matthew B."},{"family":"Liachko","given":"Ivan"}],"accessed":{"date-parts":[["2026",3,11]]},"issued":{"date-parts":[["2021",6,14]]}}}],"schema":"https://github.com/citation-style-language/schema/raw/master/csl-citation.json"} </w:instrText>
      </w:r>
      <w:r w:rsidR="007E0575">
        <w:fldChar w:fldCharType="separate"/>
      </w:r>
      <w:r w:rsidR="007E0575" w:rsidRPr="008C0925">
        <w:rPr>
          <w:vertAlign w:val="superscript"/>
        </w:rPr>
        <w:t>11</w:t>
      </w:r>
      <w:r w:rsidR="007E0575">
        <w:fldChar w:fldCharType="end"/>
      </w:r>
      <w:r>
        <w:t>. Long-range Hi-C linkages between viral/plasmid contigs and their prokaryotic host genomes were analyzed to assign likely hosts. Viral-host and plasmid-host linkages were filtered based on Hi-C linkage strength, connectivity ratios, and intra-MAG connectivity.</w:t>
      </w:r>
    </w:p>
    <w:p w14:paraId="5509ACCD" w14:textId="77777777" w:rsidR="0048579B" w:rsidRDefault="0048579B" w:rsidP="0048579B">
      <w:pPr>
        <w:jc w:val="both"/>
      </w:pPr>
      <w:r>
        <w:t>In brief, the full quality criteria for filtered hits are:</w:t>
      </w:r>
    </w:p>
    <w:p w14:paraId="6F370BD6" w14:textId="77777777" w:rsidR="0048579B" w:rsidRDefault="0048579B" w:rsidP="0048579B">
      <w:pPr>
        <w:pStyle w:val="ListParagraph"/>
        <w:numPr>
          <w:ilvl w:val="0"/>
          <w:numId w:val="2"/>
        </w:numPr>
      </w:pPr>
      <w:r>
        <w:t>Hi-C Read Links: Must have at least 2 Hi-C read links.</w:t>
      </w:r>
    </w:p>
    <w:p w14:paraId="2DCE0901" w14:textId="77777777" w:rsidR="0048579B" w:rsidRDefault="0048579B" w:rsidP="0048579B">
      <w:pPr>
        <w:pStyle w:val="ListParagraph"/>
        <w:numPr>
          <w:ilvl w:val="0"/>
          <w:numId w:val="2"/>
        </w:numPr>
      </w:pPr>
      <w:r>
        <w:t>Connectivity Ratio: Must be ≥ 0.1.</w:t>
      </w:r>
    </w:p>
    <w:p w14:paraId="543C335E" w14:textId="77777777" w:rsidR="0048579B" w:rsidRDefault="0048579B" w:rsidP="0048579B">
      <w:pPr>
        <w:pStyle w:val="ListParagraph"/>
        <w:numPr>
          <w:ilvl w:val="0"/>
          <w:numId w:val="2"/>
        </w:numPr>
      </w:pPr>
      <w:r>
        <w:t>Copy Number: Must meet a threshold determined by a ROC curve of the fraction of all hits kept vs the fraction of viruses with one host, modifying a threshold of mobile element copy count per cell. The optimal cut-off was determined from the ROC curve as the value that produces the point to the top left of the plot, or the cut-off that removed the maximum number of virus-host links while still finding at least one host for the maximum number of viruses.</w:t>
      </w:r>
    </w:p>
    <w:p w14:paraId="248B8C58" w14:textId="77777777" w:rsidR="0048579B" w:rsidRDefault="0048579B" w:rsidP="0048579B">
      <w:pPr>
        <w:pStyle w:val="ListParagraph"/>
        <w:numPr>
          <w:ilvl w:val="0"/>
          <w:numId w:val="2"/>
        </w:numPr>
      </w:pPr>
      <w:r>
        <w:t>Connections with an average copy count less than 80% of the highest copy count are removed to avoid false positives.</w:t>
      </w:r>
    </w:p>
    <w:p w14:paraId="20059D40" w14:textId="77777777" w:rsidR="005A3EDB" w:rsidRDefault="005A3EDB" w:rsidP="005A3EDB"/>
    <w:p w14:paraId="61B7E159" w14:textId="716506C7" w:rsidR="005A3EDB" w:rsidRPr="00EE5E87" w:rsidRDefault="00EE5E87" w:rsidP="00EE5E87">
      <w:pPr>
        <w:jc w:val="both"/>
        <w:rPr>
          <w:b/>
          <w:bCs/>
        </w:rPr>
      </w:pPr>
      <w:r w:rsidRPr="00EE5E87">
        <w:rPr>
          <w:b/>
          <w:bCs/>
        </w:rPr>
        <w:t>Downstream Analysis of Identified MAGs, Plasmids, and ARGs/VFs</w:t>
      </w:r>
    </w:p>
    <w:p w14:paraId="1AD21787" w14:textId="49947B81" w:rsidR="00186996" w:rsidRDefault="00BF75B2" w:rsidP="005A3EDB">
      <w:pPr>
        <w:jc w:val="both"/>
        <w:rPr>
          <w:color w:val="000000" w:themeColor="text1"/>
        </w:rPr>
      </w:pPr>
      <w:r w:rsidRPr="00840FF0">
        <w:rPr>
          <w:color w:val="000000" w:themeColor="text1"/>
        </w:rPr>
        <w:t>Read</w:t>
      </w:r>
      <w:r w:rsidR="005A3EDB" w:rsidRPr="00840FF0">
        <w:rPr>
          <w:color w:val="000000" w:themeColor="text1"/>
        </w:rPr>
        <w:t xml:space="preserve"> </w:t>
      </w:r>
      <w:r w:rsidRPr="00840FF0">
        <w:rPr>
          <w:color w:val="000000" w:themeColor="text1"/>
        </w:rPr>
        <w:t>counts of</w:t>
      </w:r>
      <w:r w:rsidR="005A3EDB" w:rsidRPr="00840FF0">
        <w:rPr>
          <w:color w:val="000000" w:themeColor="text1"/>
        </w:rPr>
        <w:t xml:space="preserve"> </w:t>
      </w:r>
      <w:r w:rsidR="0022362A" w:rsidRPr="00840FF0">
        <w:rPr>
          <w:color w:val="000000" w:themeColor="text1"/>
        </w:rPr>
        <w:t xml:space="preserve">microbial </w:t>
      </w:r>
      <w:r w:rsidR="005A3EDB" w:rsidRPr="00840FF0">
        <w:rPr>
          <w:color w:val="000000" w:themeColor="text1"/>
        </w:rPr>
        <w:t>MAGs with at least 70% completeness and less than 5% contamination were</w:t>
      </w:r>
      <w:r w:rsidR="0022362A" w:rsidRPr="00840FF0">
        <w:rPr>
          <w:color w:val="000000" w:themeColor="text1"/>
        </w:rPr>
        <w:t xml:space="preserve"> summed</w:t>
      </w:r>
      <w:r w:rsidR="005A3EDB" w:rsidRPr="00840FF0">
        <w:rPr>
          <w:color w:val="000000" w:themeColor="text1"/>
        </w:rPr>
        <w:t xml:space="preserve"> </w:t>
      </w:r>
      <w:r w:rsidR="007E0575">
        <w:rPr>
          <w:color w:val="000000" w:themeColor="text1"/>
        </w:rPr>
        <w:t xml:space="preserve">and </w:t>
      </w:r>
      <w:r w:rsidR="005A3EDB" w:rsidRPr="00840FF0">
        <w:rPr>
          <w:color w:val="000000" w:themeColor="text1"/>
        </w:rPr>
        <w:t xml:space="preserve">used to estimate </w:t>
      </w:r>
      <w:r w:rsidR="0022362A" w:rsidRPr="00840FF0">
        <w:rPr>
          <w:color w:val="000000" w:themeColor="text1"/>
        </w:rPr>
        <w:t xml:space="preserve">taxonomic composition of reads within each sample. </w:t>
      </w:r>
      <w:r w:rsidR="005A3EDB" w:rsidRPr="00840FF0">
        <w:rPr>
          <w:color w:val="000000" w:themeColor="text1"/>
        </w:rPr>
        <w:t>Sample level relative abundance of genomic features was visualized using ggplot2 (version 4.0.1) in R (version 4.4.2)</w:t>
      </w:r>
      <w:r w:rsidR="00804FAB">
        <w:rPr>
          <w:color w:val="000000" w:themeColor="text1"/>
        </w:rPr>
        <w:fldChar w:fldCharType="begin"/>
      </w:r>
      <w:r w:rsidR="00804FAB">
        <w:rPr>
          <w:color w:val="000000" w:themeColor="text1"/>
        </w:rPr>
        <w:instrText xml:space="preserve"> ADDIN ZOTERO_ITEM CSL_CITATION {"citationID":"PYz2YE9Q","properties":{"formattedCitation":"\\super 14\\nosupersub{}","plainCitation":"14","noteIndex":0},"citationItems":[{"id":132,"uris":["http://zotero.org/users/14484701/items/E7FSZ879"],"itemData":{"id":132,"type":"article-journal","container-title":"Measurement: Interdisciplinary Research and Perspectives","DOI":"10.1080/15366367.2019.1565254","ISSN":"1536-6367, 1536-6359","issue":"3","journalAbbreviation":"Measurement: Interdisciplinary Research and Perspectives","language":"en","page":"160-167","source":"DOI.org (Crossref)","title":"ggplot2: Elegant Graphics for Data Analysis (2nd ed.)","title-short":"ggplot2","volume":"17","author":[{"family":"Villanueva","given":"Randle Aaron M."},{"family":"Chen","given":"Zhuo Job"}],"issued":{"date-parts":[["2019",7,3]]}}}],"schema":"https://github.com/citation-style-language/schema/raw/master/csl-citation.json"} </w:instrText>
      </w:r>
      <w:r w:rsidR="00804FAB">
        <w:rPr>
          <w:color w:val="000000" w:themeColor="text1"/>
        </w:rPr>
        <w:fldChar w:fldCharType="separate"/>
      </w:r>
      <w:r w:rsidR="00804FAB" w:rsidRPr="00804FAB">
        <w:rPr>
          <w:vertAlign w:val="superscript"/>
        </w:rPr>
        <w:t>14</w:t>
      </w:r>
      <w:r w:rsidR="00804FAB">
        <w:rPr>
          <w:color w:val="000000" w:themeColor="text1"/>
        </w:rPr>
        <w:fldChar w:fldCharType="end"/>
      </w:r>
      <w:r w:rsidRPr="00840FF0">
        <w:rPr>
          <w:color w:val="000000" w:themeColor="text1"/>
        </w:rPr>
        <w:t xml:space="preserve">. </w:t>
      </w:r>
      <w:r w:rsidR="009412B9" w:rsidRPr="00840FF0">
        <w:rPr>
          <w:color w:val="000000" w:themeColor="text1"/>
        </w:rPr>
        <w:t>D</w:t>
      </w:r>
      <w:r w:rsidR="005A3EDB" w:rsidRPr="00840FF0">
        <w:rPr>
          <w:color w:val="000000" w:themeColor="text1"/>
        </w:rPr>
        <w:t>ifferential abundance analysis</w:t>
      </w:r>
      <w:r w:rsidR="00186996">
        <w:rPr>
          <w:color w:val="000000" w:themeColor="text1"/>
        </w:rPr>
        <w:t xml:space="preserve"> of microbial MAGs</w:t>
      </w:r>
      <w:r w:rsidR="005A3EDB" w:rsidRPr="00840FF0">
        <w:rPr>
          <w:color w:val="000000" w:themeColor="text1"/>
        </w:rPr>
        <w:t xml:space="preserve"> was performed at the family level using ANCOM-BC (v2.8.1) on summed read counts of high-quality MAGs</w:t>
      </w:r>
      <w:r w:rsidR="00AF5D27">
        <w:rPr>
          <w:color w:val="000000" w:themeColor="text1"/>
        </w:rPr>
        <w:fldChar w:fldCharType="begin"/>
      </w:r>
      <w:r w:rsidR="00AF5D27">
        <w:rPr>
          <w:color w:val="000000" w:themeColor="text1"/>
        </w:rPr>
        <w:instrText xml:space="preserve"> ADDIN ZOTERO_ITEM CSL_CITATION {"citationID":"yDQRH836","properties":{"formattedCitation":"\\super 15\\nosupersub{}","plainCitation":"15","noteIndex":0},"citationItems":[{"id":1501,"uris":["http://zotero.org/users/14484701/items/HWWMJHQM"],"itemData":{"id":1501,"type":"article-journal","abstract":"Abstract\n            \n              Differential abundance (DA) analysis of microbiome data continues to be a challenging problem due to the complexity of the data. In this article we define the notion of “sampling fraction” and demonstrate a major hurdle in performing DA analysis of microbiome data is the bias introduced by differences in the sampling fractions across samples. We introduce a methodology called Analysis of Compositions of Microbiomes with Bias Correction (\n              ANCOM-BC\n              ), which estimates the unknown sampling fractions and corrects the bias induced by their differences among samples. The absolute abundance data are modeled using a linear regression framework. This formulation makes a fundamental advancement in the field because, unlike the existing methods, it (a) provides statistically valid test with appropriate p-values, (b) provides confidence intervals for differential abundance of each taxon, (c) controls the False Discovery Rate (FDR), (d) maintains adequate power, and (e) is computationally simple to implement.","container-title":"Nature Communications","DOI":"10.1038/s41467-020-17041-7","ISSN":"2041-1723","issue":"1","journalAbbreviation":"Nat Commun","language":"en","page":"3514","source":"DOI.org (Crossref)","title":"Analysis of compositions of microbiomes with bias correction","volume":"11","author":[{"family":"Lin","given":"Huang"},{"family":"Peddada","given":"Shyamal Das"}],"issued":{"date-parts":[["2020",7,14]]}}}],"schema":"https://github.com/citation-style-language/schema/raw/master/csl-citation.json"} </w:instrText>
      </w:r>
      <w:r w:rsidR="00AF5D27">
        <w:rPr>
          <w:color w:val="000000" w:themeColor="text1"/>
        </w:rPr>
        <w:fldChar w:fldCharType="separate"/>
      </w:r>
      <w:r w:rsidR="00AF5D27" w:rsidRPr="00AF5D27">
        <w:rPr>
          <w:vertAlign w:val="superscript"/>
        </w:rPr>
        <w:t>15</w:t>
      </w:r>
      <w:r w:rsidR="00AF5D27">
        <w:rPr>
          <w:color w:val="000000" w:themeColor="text1"/>
        </w:rPr>
        <w:fldChar w:fldCharType="end"/>
      </w:r>
      <w:r w:rsidR="005A3EDB" w:rsidRPr="00840FF0">
        <w:rPr>
          <w:color w:val="000000" w:themeColor="text1"/>
        </w:rPr>
        <w:t xml:space="preserve">. Low </w:t>
      </w:r>
      <w:r w:rsidR="009412B9" w:rsidRPr="00840FF0">
        <w:rPr>
          <w:color w:val="000000" w:themeColor="text1"/>
        </w:rPr>
        <w:t>prevalence</w:t>
      </w:r>
      <w:r w:rsidR="005A3EDB" w:rsidRPr="00840FF0">
        <w:rPr>
          <w:color w:val="000000" w:themeColor="text1"/>
        </w:rPr>
        <w:t xml:space="preserve"> bacterial families (present in &lt;10% of samples) were removed prior to analysis to reduce the number of zeros in the dataset. ANCOM-BC (</w:t>
      </w:r>
      <w:proofErr w:type="spellStart"/>
      <w:r w:rsidR="005A3EDB" w:rsidRPr="00840FF0">
        <w:rPr>
          <w:color w:val="000000" w:themeColor="text1"/>
        </w:rPr>
        <w:t>lib_cut</w:t>
      </w:r>
      <w:proofErr w:type="spellEnd"/>
      <w:r w:rsidR="005A3EDB" w:rsidRPr="00840FF0">
        <w:rPr>
          <w:color w:val="000000" w:themeColor="text1"/>
        </w:rPr>
        <w:t xml:space="preserve"> = 0, BH correction) was used to estimate bias-corrected log-fold changes in bacterial family abundances between the healthy reference group and both </w:t>
      </w:r>
      <w:proofErr w:type="spellStart"/>
      <w:r w:rsidR="005A3EDB" w:rsidRPr="00840FF0">
        <w:rPr>
          <w:color w:val="000000" w:themeColor="text1"/>
        </w:rPr>
        <w:t>rCDI</w:t>
      </w:r>
      <w:proofErr w:type="spellEnd"/>
      <w:r w:rsidR="005A3EDB" w:rsidRPr="00840FF0">
        <w:rPr>
          <w:color w:val="000000" w:themeColor="text1"/>
        </w:rPr>
        <w:t xml:space="preserve"> and decompensated cirrhosis samples. The log-fold changes of significant bacterial families identified by ANCOM-BC were visualized using ggplot2</w:t>
      </w:r>
      <w:r w:rsidR="00804FAB">
        <w:rPr>
          <w:color w:val="000000" w:themeColor="text1"/>
        </w:rPr>
        <w:fldChar w:fldCharType="begin"/>
      </w:r>
      <w:r w:rsidR="00804FAB">
        <w:rPr>
          <w:color w:val="000000" w:themeColor="text1"/>
        </w:rPr>
        <w:instrText xml:space="preserve"> ADDIN ZOTERO_ITEM CSL_CITATION {"citationID":"zZIni3a6","properties":{"formattedCitation":"\\super 13\\nosupersub{}","plainCitation":"13","noteIndex":0},"citationItems":[{"id":1499,"uris":["http://zotero.org/users/14484701/items/GN6ZZRJY"],"itemData":{"id":1499,"type":"article-journal","abstract":"Abstract\n            Millions of new viral sequences have been identified from metagenomes, but the quality and completeness of these sequences vary considerably. Here we present CheckV, an automated pipeline for identifying closed viral genomes, estimating the completeness of genome fragments and removing flanking host regions from integrated proviruses. CheckV estimates completeness by comparing sequences with a large database of complete viral genomes, including 76,262 identified from a systematic search of publicly available metagenomes, metatranscriptomes and metaviromes. After validation on mock datasets and comparison to existing methods, we applied CheckV to large and diverse collections of metagenome-assembled viral sequences, including IMG/VR and the Global Ocean Virome. This revealed 44,652 high-quality viral genomes (that is, &gt;90% complete), although the vast majority of sequences were small fragments, which highlights the challenge of assembling viral genomes from short-read metagenomes. Additionally, we found that removal of host contamination substantially improved the accurate identification of auxiliary metabolic genes and interpretation of viral-encoded functions.","container-title":"Nature Biotechnology","DOI":"10.1038/s41587-020-00774-7","ISSN":"1087-0156, 1546-1696","issue":"5","journalAbbreviation":"Nat Biotechnol","language":"en","page":"578-585","source":"DOI.org (Crossref)","title":"CheckV assesses the quality and completeness of metagenome-assembled viral genomes","volume":"39","author":[{"family":"Nayfach","given":"Stephen"},{"family":"Camargo","given":"Antonio Pedro"},{"family":"Schulz","given":"Frederik"},{"family":"Eloe-Fadrosh","given":"Emiley"},{"family":"Roux","given":"Simon"},{"family":"Kyrpides","given":"Nikos C."}],"issued":{"date-parts":[["2021",5]]}}}],"schema":"https://github.com/citation-style-language/schema/raw/master/csl-citation.json"} </w:instrText>
      </w:r>
      <w:r w:rsidR="00804FAB">
        <w:rPr>
          <w:color w:val="000000" w:themeColor="text1"/>
        </w:rPr>
        <w:fldChar w:fldCharType="separate"/>
      </w:r>
      <w:r w:rsidR="00804FAB" w:rsidRPr="00804FAB">
        <w:rPr>
          <w:vertAlign w:val="superscript"/>
        </w:rPr>
        <w:t>13</w:t>
      </w:r>
      <w:r w:rsidR="00804FAB">
        <w:rPr>
          <w:color w:val="000000" w:themeColor="text1"/>
        </w:rPr>
        <w:fldChar w:fldCharType="end"/>
      </w:r>
      <w:r w:rsidR="005A3EDB" w:rsidRPr="00840FF0">
        <w:rPr>
          <w:color w:val="000000" w:themeColor="text1"/>
        </w:rPr>
        <w:t>.</w:t>
      </w:r>
    </w:p>
    <w:p w14:paraId="28DC7C56" w14:textId="43CCD205" w:rsidR="00833D0D" w:rsidRDefault="00C52AE8" w:rsidP="005A3EDB">
      <w:pPr>
        <w:jc w:val="both"/>
        <w:rPr>
          <w:color w:val="000000" w:themeColor="text1"/>
        </w:rPr>
      </w:pPr>
      <w:r>
        <w:rPr>
          <w:color w:val="000000" w:themeColor="text1"/>
        </w:rPr>
        <w:t>Read</w:t>
      </w:r>
      <w:r w:rsidR="00186996" w:rsidRPr="00840FF0">
        <w:rPr>
          <w:color w:val="000000" w:themeColor="text1"/>
        </w:rPr>
        <w:t xml:space="preserve"> counts were summed for plasmid and viral MAGs with at least 50% completeness and less than 5% contamination</w:t>
      </w:r>
      <w:r w:rsidR="00186996">
        <w:rPr>
          <w:color w:val="000000" w:themeColor="text1"/>
        </w:rPr>
        <w:t xml:space="preserve"> to estimate the proportion of mobilome reads assigned to different bacterial taxa. </w:t>
      </w:r>
      <w:r w:rsidR="00833D0D">
        <w:rPr>
          <w:color w:val="000000" w:themeColor="text1"/>
        </w:rPr>
        <w:t xml:space="preserve">Relative plasmid load within each sample was determined by summing the TPM of plasmid bins </w:t>
      </w:r>
      <w:r w:rsidR="006030E6">
        <w:rPr>
          <w:color w:val="000000" w:themeColor="text1"/>
        </w:rPr>
        <w:t xml:space="preserve">at the family level. Statistical differences between treatment groups were assessed using a </w:t>
      </w:r>
      <w:r w:rsidR="006030E6" w:rsidRPr="00840FF0">
        <w:rPr>
          <w:color w:val="000000" w:themeColor="text1"/>
        </w:rPr>
        <w:t>Wilcoxon ranked sum test (‘</w:t>
      </w:r>
      <w:proofErr w:type="spellStart"/>
      <w:r w:rsidR="006030E6" w:rsidRPr="00840FF0">
        <w:rPr>
          <w:color w:val="000000" w:themeColor="text1"/>
        </w:rPr>
        <w:t>Rstatix</w:t>
      </w:r>
      <w:proofErr w:type="spellEnd"/>
      <w:r w:rsidR="006030E6" w:rsidRPr="00840FF0">
        <w:rPr>
          <w:color w:val="000000" w:themeColor="text1"/>
        </w:rPr>
        <w:t>’ package, version 0.7.2) with a Benjamini–Hochberg p-value correction to control the false discovery rate</w:t>
      </w:r>
      <w:r w:rsidR="006030E6">
        <w:rPr>
          <w:color w:val="000000" w:themeColor="text1"/>
        </w:rPr>
        <w:t>.</w:t>
      </w:r>
    </w:p>
    <w:p w14:paraId="23C94AC4" w14:textId="08FEE0E3" w:rsidR="005A3EDB" w:rsidRPr="00840FF0" w:rsidRDefault="00840FF0" w:rsidP="005A3EDB">
      <w:pPr>
        <w:jc w:val="both"/>
        <w:rPr>
          <w:color w:val="000000" w:themeColor="text1"/>
        </w:rPr>
      </w:pPr>
      <w:r w:rsidRPr="00840FF0">
        <w:rPr>
          <w:color w:val="000000" w:themeColor="text1"/>
        </w:rPr>
        <w:t xml:space="preserve">To identify ARG and VF load between samples, </w:t>
      </w:r>
      <w:proofErr w:type="spellStart"/>
      <w:r w:rsidRPr="00840FF0">
        <w:rPr>
          <w:color w:val="000000" w:themeColor="text1"/>
        </w:rPr>
        <w:t>AMRFinder</w:t>
      </w:r>
      <w:r w:rsidR="007E0575">
        <w:rPr>
          <w:color w:val="000000" w:themeColor="text1"/>
        </w:rPr>
        <w:t>P</w:t>
      </w:r>
      <w:r w:rsidRPr="00840FF0">
        <w:rPr>
          <w:color w:val="000000" w:themeColor="text1"/>
        </w:rPr>
        <w:t>lus</w:t>
      </w:r>
      <w:proofErr w:type="spellEnd"/>
      <w:r w:rsidRPr="00840FF0">
        <w:rPr>
          <w:color w:val="000000" w:themeColor="text1"/>
        </w:rPr>
        <w:t xml:space="preserve"> feature tables were generated as described above and then filtered </w:t>
      </w:r>
      <w:r w:rsidR="005A3EDB" w:rsidRPr="00840FF0">
        <w:rPr>
          <w:color w:val="000000" w:themeColor="text1"/>
        </w:rPr>
        <w:t>to remove general stress response genes and retain</w:t>
      </w:r>
      <w:r w:rsidRPr="00840FF0">
        <w:rPr>
          <w:color w:val="000000" w:themeColor="text1"/>
        </w:rPr>
        <w:t xml:space="preserve"> only</w:t>
      </w:r>
      <w:r w:rsidR="005A3EDB" w:rsidRPr="00840FF0">
        <w:rPr>
          <w:color w:val="000000" w:themeColor="text1"/>
        </w:rPr>
        <w:t xml:space="preserve"> hits with at least 90% </w:t>
      </w:r>
      <w:r w:rsidR="005A3EDB" w:rsidRPr="00840FF0">
        <w:rPr>
          <w:color w:val="000000" w:themeColor="text1"/>
        </w:rPr>
        <w:lastRenderedPageBreak/>
        <w:t>adjusted coverage (defined as percent coverage against reference gene multiplied by the percent identity). Differences in ARG abundances between groups were assessed using Wilcoxon ranked sum test</w:t>
      </w:r>
      <w:r w:rsidR="006030E6">
        <w:rPr>
          <w:color w:val="000000" w:themeColor="text1"/>
        </w:rPr>
        <w:t xml:space="preserve"> </w:t>
      </w:r>
      <w:r w:rsidR="005A3EDB" w:rsidRPr="00840FF0">
        <w:rPr>
          <w:color w:val="000000" w:themeColor="text1"/>
        </w:rPr>
        <w:t>with a Benjamini–Hochberg p-value correctio</w:t>
      </w:r>
      <w:r w:rsidR="006030E6">
        <w:rPr>
          <w:color w:val="000000" w:themeColor="text1"/>
        </w:rPr>
        <w:t>n</w:t>
      </w:r>
      <w:r w:rsidR="005A3EDB" w:rsidRPr="00840FF0">
        <w:rPr>
          <w:color w:val="000000" w:themeColor="text1"/>
        </w:rPr>
        <w:t xml:space="preserve">. Spearman rank correlations were used to assess relationships between VFs and ARGs. </w:t>
      </w:r>
    </w:p>
    <w:p w14:paraId="31A3721B" w14:textId="77777777" w:rsidR="005A3EDB" w:rsidRDefault="005A3EDB" w:rsidP="005A3EDB"/>
    <w:p w14:paraId="4F8169CA" w14:textId="77777777" w:rsidR="00AF5D27" w:rsidRDefault="00AF5D27" w:rsidP="005A3EDB"/>
    <w:p w14:paraId="2A761448" w14:textId="77777777" w:rsidR="00AF5D27" w:rsidRPr="00AF5D27" w:rsidRDefault="00AF5D27" w:rsidP="00AF5D27">
      <w:pPr>
        <w:pStyle w:val="Bibliography"/>
      </w:pPr>
      <w:r>
        <w:fldChar w:fldCharType="begin"/>
      </w:r>
      <w:r>
        <w:instrText xml:space="preserve"> ADDIN ZOTERO_BIBL {"uncited":[],"omitted":[],"custom":[]} CSL_BIBLIOGRAPHY </w:instrText>
      </w:r>
      <w:r>
        <w:fldChar w:fldCharType="separate"/>
      </w:r>
      <w:r w:rsidRPr="00AF5D27">
        <w:t>1.</w:t>
      </w:r>
      <w:r w:rsidRPr="00AF5D27">
        <w:tab/>
        <w:t xml:space="preserve">Lieberman-Aiden, E. </w:t>
      </w:r>
      <w:r w:rsidRPr="00AF5D27">
        <w:rPr>
          <w:i/>
          <w:iCs/>
        </w:rPr>
        <w:t>et al.</w:t>
      </w:r>
      <w:r w:rsidRPr="00AF5D27">
        <w:t xml:space="preserve"> Comprehensive Mapping of Long-Range Interactions Reveals Folding Principles of the Human Genome. </w:t>
      </w:r>
      <w:r w:rsidRPr="00AF5D27">
        <w:rPr>
          <w:i/>
          <w:iCs/>
        </w:rPr>
        <w:t>Science</w:t>
      </w:r>
      <w:r w:rsidRPr="00AF5D27">
        <w:t xml:space="preserve"> </w:t>
      </w:r>
      <w:r w:rsidRPr="00AF5D27">
        <w:rPr>
          <w:b/>
          <w:bCs/>
        </w:rPr>
        <w:t>326</w:t>
      </w:r>
      <w:r w:rsidRPr="00AF5D27">
        <w:t>, 289–293 (2009).</w:t>
      </w:r>
    </w:p>
    <w:p w14:paraId="0EF4D006" w14:textId="77777777" w:rsidR="00AF5D27" w:rsidRPr="00AF5D27" w:rsidRDefault="00AF5D27" w:rsidP="00AF5D27">
      <w:pPr>
        <w:pStyle w:val="Bibliography"/>
      </w:pPr>
      <w:r w:rsidRPr="00AF5D27">
        <w:t>2.</w:t>
      </w:r>
      <w:r w:rsidRPr="00AF5D27">
        <w:tab/>
        <w:t xml:space="preserve">Chen, S., Zhou, Y., Chen, Y. &amp; Gu, J. fastp: an ultra-fast all-in-one FASTQ preprocessor. </w:t>
      </w:r>
      <w:r w:rsidRPr="00AF5D27">
        <w:rPr>
          <w:i/>
          <w:iCs/>
        </w:rPr>
        <w:t>Bioinformatics</w:t>
      </w:r>
      <w:r w:rsidRPr="00AF5D27">
        <w:t xml:space="preserve"> </w:t>
      </w:r>
      <w:r w:rsidRPr="00AF5D27">
        <w:rPr>
          <w:b/>
          <w:bCs/>
        </w:rPr>
        <w:t>34</w:t>
      </w:r>
      <w:r w:rsidRPr="00AF5D27">
        <w:t>, i884–i890 (2018).</w:t>
      </w:r>
    </w:p>
    <w:p w14:paraId="60DD1CB1" w14:textId="77777777" w:rsidR="00AF5D27" w:rsidRPr="00AF5D27" w:rsidRDefault="00AF5D27" w:rsidP="00AF5D27">
      <w:pPr>
        <w:pStyle w:val="Bibliography"/>
      </w:pPr>
      <w:r w:rsidRPr="00AF5D27">
        <w:t>3.</w:t>
      </w:r>
      <w:r w:rsidRPr="00AF5D27">
        <w:tab/>
        <w:t xml:space="preserve">Li, D., Liu, C.-M., Luo, R., Sadakane, K. &amp; Lam, T.-W. MEGAHIT: an ultra-fast single-node solution for large and complex metagenomics assembly via succinct </w:t>
      </w:r>
      <w:r w:rsidRPr="00AF5D27">
        <w:rPr>
          <w:i/>
          <w:iCs/>
        </w:rPr>
        <w:t>de Bruijn</w:t>
      </w:r>
      <w:r w:rsidRPr="00AF5D27">
        <w:t xml:space="preserve"> graph. </w:t>
      </w:r>
      <w:r w:rsidRPr="00AF5D27">
        <w:rPr>
          <w:i/>
          <w:iCs/>
        </w:rPr>
        <w:t>Bioinformatics</w:t>
      </w:r>
      <w:r w:rsidRPr="00AF5D27">
        <w:t xml:space="preserve"> </w:t>
      </w:r>
      <w:r w:rsidRPr="00AF5D27">
        <w:rPr>
          <w:b/>
          <w:bCs/>
        </w:rPr>
        <w:t>31</w:t>
      </w:r>
      <w:r w:rsidRPr="00AF5D27">
        <w:t>, 1674–1676 (2015).</w:t>
      </w:r>
    </w:p>
    <w:p w14:paraId="1DA29A14" w14:textId="77777777" w:rsidR="00AF5D27" w:rsidRPr="00AF5D27" w:rsidRDefault="00AF5D27" w:rsidP="00AF5D27">
      <w:pPr>
        <w:pStyle w:val="Bibliography"/>
      </w:pPr>
      <w:r w:rsidRPr="00AF5D27">
        <w:t>4.</w:t>
      </w:r>
      <w:r w:rsidRPr="00AF5D27">
        <w:tab/>
        <w:t xml:space="preserve">Li, H. &amp; Durbin, R. Fast and accurate long-read alignment with Burrows–Wheeler transform. </w:t>
      </w:r>
      <w:r w:rsidRPr="00AF5D27">
        <w:rPr>
          <w:i/>
          <w:iCs/>
        </w:rPr>
        <w:t>Bioinformatics</w:t>
      </w:r>
      <w:r w:rsidRPr="00AF5D27">
        <w:t xml:space="preserve"> </w:t>
      </w:r>
      <w:r w:rsidRPr="00AF5D27">
        <w:rPr>
          <w:b/>
          <w:bCs/>
        </w:rPr>
        <w:t>26</w:t>
      </w:r>
      <w:r w:rsidRPr="00AF5D27">
        <w:t>, 589–595 (2010).</w:t>
      </w:r>
    </w:p>
    <w:p w14:paraId="01FDBAB3" w14:textId="77777777" w:rsidR="00AF5D27" w:rsidRPr="00AF5D27" w:rsidRDefault="00AF5D27" w:rsidP="00AF5D27">
      <w:pPr>
        <w:pStyle w:val="Bibliography"/>
      </w:pPr>
      <w:r w:rsidRPr="00AF5D27">
        <w:t>5.</w:t>
      </w:r>
      <w:r w:rsidRPr="00AF5D27">
        <w:tab/>
        <w:t xml:space="preserve">Faust, G. G. &amp; Hall, I. M. </w:t>
      </w:r>
      <w:r w:rsidRPr="00AF5D27">
        <w:rPr>
          <w:i/>
          <w:iCs/>
        </w:rPr>
        <w:t>SAMBLASTER</w:t>
      </w:r>
      <w:r w:rsidRPr="00AF5D27">
        <w:t xml:space="preserve"> : fast duplicate marking and structural variant read extraction. </w:t>
      </w:r>
      <w:r w:rsidRPr="00AF5D27">
        <w:rPr>
          <w:i/>
          <w:iCs/>
        </w:rPr>
        <w:t>Bioinformatics</w:t>
      </w:r>
      <w:r w:rsidRPr="00AF5D27">
        <w:t xml:space="preserve"> </w:t>
      </w:r>
      <w:r w:rsidRPr="00AF5D27">
        <w:rPr>
          <w:b/>
          <w:bCs/>
        </w:rPr>
        <w:t>30</w:t>
      </w:r>
      <w:r w:rsidRPr="00AF5D27">
        <w:t>, 2503–2505 (2014).</w:t>
      </w:r>
    </w:p>
    <w:p w14:paraId="7DF018CD" w14:textId="77777777" w:rsidR="00AF5D27" w:rsidRPr="00AF5D27" w:rsidRDefault="00AF5D27" w:rsidP="00AF5D27">
      <w:pPr>
        <w:pStyle w:val="Bibliography"/>
      </w:pPr>
      <w:r w:rsidRPr="00AF5D27">
        <w:t>6.</w:t>
      </w:r>
      <w:r w:rsidRPr="00AF5D27">
        <w:tab/>
        <w:t xml:space="preserve">Li, H. </w:t>
      </w:r>
      <w:r w:rsidRPr="00AF5D27">
        <w:rPr>
          <w:i/>
          <w:iCs/>
        </w:rPr>
        <w:t>et al.</w:t>
      </w:r>
      <w:r w:rsidRPr="00AF5D27">
        <w:t xml:space="preserve"> The Sequence Alignment/Map format and SAMtools. </w:t>
      </w:r>
      <w:r w:rsidRPr="00AF5D27">
        <w:rPr>
          <w:i/>
          <w:iCs/>
        </w:rPr>
        <w:t>Bioinformatics</w:t>
      </w:r>
      <w:r w:rsidRPr="00AF5D27">
        <w:t xml:space="preserve"> </w:t>
      </w:r>
      <w:r w:rsidRPr="00AF5D27">
        <w:rPr>
          <w:b/>
          <w:bCs/>
        </w:rPr>
        <w:t>25</w:t>
      </w:r>
      <w:r w:rsidRPr="00AF5D27">
        <w:t>, 2078–2079 (2009).</w:t>
      </w:r>
    </w:p>
    <w:p w14:paraId="7EF45E04" w14:textId="77777777" w:rsidR="00AF5D27" w:rsidRPr="00AF5D27" w:rsidRDefault="00AF5D27" w:rsidP="00AF5D27">
      <w:pPr>
        <w:pStyle w:val="Bibliography"/>
      </w:pPr>
      <w:r w:rsidRPr="00AF5D27">
        <w:t>7.</w:t>
      </w:r>
      <w:r w:rsidRPr="00AF5D27">
        <w:tab/>
        <w:t xml:space="preserve">Press, M. O. </w:t>
      </w:r>
      <w:r w:rsidRPr="00AF5D27">
        <w:rPr>
          <w:i/>
          <w:iCs/>
        </w:rPr>
        <w:t>et al.</w:t>
      </w:r>
      <w:r w:rsidRPr="00AF5D27">
        <w:t xml:space="preserve"> Hi-C deconvolution of a human gut microbiome yields high-quality draft genomes and reveals plasmid-genome interactions. Preprint at https://doi.org/10.1101/198713 (2017).</w:t>
      </w:r>
    </w:p>
    <w:p w14:paraId="7FC7C5CC" w14:textId="77777777" w:rsidR="00AF5D27" w:rsidRPr="00AF5D27" w:rsidRDefault="00AF5D27" w:rsidP="00AF5D27">
      <w:pPr>
        <w:pStyle w:val="Bibliography"/>
      </w:pPr>
      <w:r w:rsidRPr="00AF5D27">
        <w:t>8.</w:t>
      </w:r>
      <w:r w:rsidRPr="00AF5D27">
        <w:tab/>
        <w:t xml:space="preserve">Parks, D. H., Imelfort, M., Skennerton, C. T., Hugenholtz, P. &amp; Tyson, G. W. CheckM: assessing the quality of microbial genomes recovered from isolates, single cells, and metagenomes. </w:t>
      </w:r>
      <w:r w:rsidRPr="00AF5D27">
        <w:rPr>
          <w:i/>
          <w:iCs/>
        </w:rPr>
        <w:t>Genome Res.</w:t>
      </w:r>
      <w:r w:rsidRPr="00AF5D27">
        <w:t xml:space="preserve"> </w:t>
      </w:r>
      <w:r w:rsidRPr="00AF5D27">
        <w:rPr>
          <w:b/>
          <w:bCs/>
        </w:rPr>
        <w:t>25</w:t>
      </w:r>
      <w:r w:rsidRPr="00AF5D27">
        <w:t>, 1043–1055 (2015).</w:t>
      </w:r>
    </w:p>
    <w:p w14:paraId="2DFC172D" w14:textId="77777777" w:rsidR="00AF5D27" w:rsidRPr="00AF5D27" w:rsidRDefault="00AF5D27" w:rsidP="00AF5D27">
      <w:pPr>
        <w:pStyle w:val="Bibliography"/>
      </w:pPr>
      <w:r w:rsidRPr="00AF5D27">
        <w:t>9.</w:t>
      </w:r>
      <w:r w:rsidRPr="00AF5D27">
        <w:tab/>
        <w:t xml:space="preserve">Ondov, B. D. </w:t>
      </w:r>
      <w:r w:rsidRPr="00AF5D27">
        <w:rPr>
          <w:i/>
          <w:iCs/>
        </w:rPr>
        <w:t>et al.</w:t>
      </w:r>
      <w:r w:rsidRPr="00AF5D27">
        <w:t xml:space="preserve"> Mash: fast genome and metagenome distance estimation using MinHash. </w:t>
      </w:r>
      <w:r w:rsidRPr="00AF5D27">
        <w:rPr>
          <w:i/>
          <w:iCs/>
        </w:rPr>
        <w:t>Genome Biol</w:t>
      </w:r>
      <w:r w:rsidRPr="00AF5D27">
        <w:t xml:space="preserve"> </w:t>
      </w:r>
      <w:r w:rsidRPr="00AF5D27">
        <w:rPr>
          <w:b/>
          <w:bCs/>
        </w:rPr>
        <w:t>17</w:t>
      </w:r>
      <w:r w:rsidRPr="00AF5D27">
        <w:t>, 132 (2016).</w:t>
      </w:r>
    </w:p>
    <w:p w14:paraId="3B11DAC3" w14:textId="77777777" w:rsidR="00AF5D27" w:rsidRPr="00AF5D27" w:rsidRDefault="00AF5D27" w:rsidP="00AF5D27">
      <w:pPr>
        <w:pStyle w:val="Bibliography"/>
      </w:pPr>
      <w:r w:rsidRPr="00AF5D27">
        <w:lastRenderedPageBreak/>
        <w:t>10.</w:t>
      </w:r>
      <w:r w:rsidRPr="00AF5D27">
        <w:tab/>
        <w:t xml:space="preserve">Chaumeil, P.-A., Mussig, A. J., Hugenholtz, P. &amp; Parks, D. H. GTDB-Tk v2: memory friendly classification with the genome taxonomy database. </w:t>
      </w:r>
      <w:r w:rsidRPr="00AF5D27">
        <w:rPr>
          <w:i/>
          <w:iCs/>
        </w:rPr>
        <w:t>Bioinformatics</w:t>
      </w:r>
      <w:r w:rsidRPr="00AF5D27">
        <w:t xml:space="preserve"> </w:t>
      </w:r>
      <w:r w:rsidRPr="00AF5D27">
        <w:rPr>
          <w:b/>
          <w:bCs/>
        </w:rPr>
        <w:t>38</w:t>
      </w:r>
      <w:r w:rsidRPr="00AF5D27">
        <w:t>, 5315–5316 (2022).</w:t>
      </w:r>
    </w:p>
    <w:p w14:paraId="37023445" w14:textId="77777777" w:rsidR="00AF5D27" w:rsidRPr="00AF5D27" w:rsidRDefault="00AF5D27" w:rsidP="00AF5D27">
      <w:pPr>
        <w:pStyle w:val="Bibliography"/>
      </w:pPr>
      <w:r w:rsidRPr="00AF5D27">
        <w:t>11.</w:t>
      </w:r>
      <w:r w:rsidRPr="00AF5D27">
        <w:tab/>
        <w:t xml:space="preserve">Uritskiy, G. </w:t>
      </w:r>
      <w:r w:rsidRPr="00AF5D27">
        <w:rPr>
          <w:i/>
          <w:iCs/>
        </w:rPr>
        <w:t>et al.</w:t>
      </w:r>
      <w:r w:rsidRPr="00AF5D27">
        <w:t xml:space="preserve"> Accurate viral genome reconstruction and host assignment with proximity-ligation sequencing. Preprint at https://doi.org/10.1101/2021.06.14.448389 (2021).</w:t>
      </w:r>
    </w:p>
    <w:p w14:paraId="6A9C1534" w14:textId="77777777" w:rsidR="00AF5D27" w:rsidRPr="00AF5D27" w:rsidRDefault="00AF5D27" w:rsidP="00AF5D27">
      <w:pPr>
        <w:pStyle w:val="Bibliography"/>
      </w:pPr>
      <w:r w:rsidRPr="00AF5D27">
        <w:t>12.</w:t>
      </w:r>
      <w:r w:rsidRPr="00AF5D27">
        <w:tab/>
        <w:t xml:space="preserve">Feldgarden, M. </w:t>
      </w:r>
      <w:r w:rsidRPr="00AF5D27">
        <w:rPr>
          <w:i/>
          <w:iCs/>
        </w:rPr>
        <w:t>et al.</w:t>
      </w:r>
      <w:r w:rsidRPr="00AF5D27">
        <w:t xml:space="preserve"> AMRFinderPlus and the Reference Gene Catalog facilitate examination of the genomic links among antimicrobial resistance, stress response, and virulence. </w:t>
      </w:r>
      <w:r w:rsidRPr="00AF5D27">
        <w:rPr>
          <w:i/>
          <w:iCs/>
        </w:rPr>
        <w:t>Sci Rep</w:t>
      </w:r>
      <w:r w:rsidRPr="00AF5D27">
        <w:t xml:space="preserve"> </w:t>
      </w:r>
      <w:r w:rsidRPr="00AF5D27">
        <w:rPr>
          <w:b/>
          <w:bCs/>
        </w:rPr>
        <w:t>11</w:t>
      </w:r>
      <w:r w:rsidRPr="00AF5D27">
        <w:t>, 12728 (2021).</w:t>
      </w:r>
    </w:p>
    <w:p w14:paraId="00E65971" w14:textId="77777777" w:rsidR="00AF5D27" w:rsidRPr="00AF5D27" w:rsidRDefault="00AF5D27" w:rsidP="00AF5D27">
      <w:pPr>
        <w:pStyle w:val="Bibliography"/>
      </w:pPr>
      <w:r w:rsidRPr="00AF5D27">
        <w:t>13.</w:t>
      </w:r>
      <w:r w:rsidRPr="00AF5D27">
        <w:tab/>
        <w:t xml:space="preserve">Nayfach, S. </w:t>
      </w:r>
      <w:r w:rsidRPr="00AF5D27">
        <w:rPr>
          <w:i/>
          <w:iCs/>
        </w:rPr>
        <w:t>et al.</w:t>
      </w:r>
      <w:r w:rsidRPr="00AF5D27">
        <w:t xml:space="preserve"> CheckV assesses the quality and completeness of metagenome-assembled viral genomes. </w:t>
      </w:r>
      <w:r w:rsidRPr="00AF5D27">
        <w:rPr>
          <w:i/>
          <w:iCs/>
        </w:rPr>
        <w:t>Nat Biotechnol</w:t>
      </w:r>
      <w:r w:rsidRPr="00AF5D27">
        <w:t xml:space="preserve"> </w:t>
      </w:r>
      <w:r w:rsidRPr="00AF5D27">
        <w:rPr>
          <w:b/>
          <w:bCs/>
        </w:rPr>
        <w:t>39</w:t>
      </w:r>
      <w:r w:rsidRPr="00AF5D27">
        <w:t>, 578–585 (2021).</w:t>
      </w:r>
    </w:p>
    <w:p w14:paraId="2001E698" w14:textId="77777777" w:rsidR="00AF5D27" w:rsidRPr="00AF5D27" w:rsidRDefault="00AF5D27" w:rsidP="00AF5D27">
      <w:pPr>
        <w:pStyle w:val="Bibliography"/>
      </w:pPr>
      <w:r w:rsidRPr="00AF5D27">
        <w:t>14.</w:t>
      </w:r>
      <w:r w:rsidRPr="00AF5D27">
        <w:tab/>
        <w:t xml:space="preserve">Villanueva, R. A. M. &amp; Chen, Z. J. ggplot2: Elegant Graphics for Data Analysis (2nd ed.). </w:t>
      </w:r>
      <w:r w:rsidRPr="00AF5D27">
        <w:rPr>
          <w:i/>
          <w:iCs/>
        </w:rPr>
        <w:t>Measurement: Interdisciplinary Research and Perspectives</w:t>
      </w:r>
      <w:r w:rsidRPr="00AF5D27">
        <w:t xml:space="preserve"> </w:t>
      </w:r>
      <w:r w:rsidRPr="00AF5D27">
        <w:rPr>
          <w:b/>
          <w:bCs/>
        </w:rPr>
        <w:t>17</w:t>
      </w:r>
      <w:r w:rsidRPr="00AF5D27">
        <w:t>, 160–167 (2019).</w:t>
      </w:r>
    </w:p>
    <w:p w14:paraId="03F824F3" w14:textId="77777777" w:rsidR="00AF5D27" w:rsidRPr="00AF5D27" w:rsidRDefault="00AF5D27" w:rsidP="00AF5D27">
      <w:pPr>
        <w:pStyle w:val="Bibliography"/>
      </w:pPr>
      <w:r w:rsidRPr="00AF5D27">
        <w:t>15.</w:t>
      </w:r>
      <w:r w:rsidRPr="00AF5D27">
        <w:tab/>
        <w:t xml:space="preserve">Lin, H. &amp; Peddada, S. D. Analysis of compositions of microbiomes with bias correction. </w:t>
      </w:r>
      <w:r w:rsidRPr="00AF5D27">
        <w:rPr>
          <w:i/>
          <w:iCs/>
        </w:rPr>
        <w:t>Nat Commun</w:t>
      </w:r>
      <w:r w:rsidRPr="00AF5D27">
        <w:t xml:space="preserve"> </w:t>
      </w:r>
      <w:r w:rsidRPr="00AF5D27">
        <w:rPr>
          <w:b/>
          <w:bCs/>
        </w:rPr>
        <w:t>11</w:t>
      </w:r>
      <w:r w:rsidRPr="00AF5D27">
        <w:t>, 3514 (2020).</w:t>
      </w:r>
    </w:p>
    <w:p w14:paraId="2CFEA174" w14:textId="2E2111B3" w:rsidR="00AF5D27" w:rsidRPr="00D51226" w:rsidRDefault="00AF5D27" w:rsidP="005A3EDB">
      <w:r>
        <w:fldChar w:fldCharType="end"/>
      </w:r>
    </w:p>
    <w:p w14:paraId="1ACFA750" w14:textId="77777777" w:rsidR="00BD0CBE" w:rsidRDefault="00BD0CBE"/>
    <w:sectPr w:rsidR="00BD0CB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F3E09" w14:textId="77777777" w:rsidR="0056738F" w:rsidRDefault="0056738F" w:rsidP="00285E9F">
      <w:pPr>
        <w:spacing w:after="0" w:line="240" w:lineRule="auto"/>
      </w:pPr>
      <w:r>
        <w:separator/>
      </w:r>
    </w:p>
  </w:endnote>
  <w:endnote w:type="continuationSeparator" w:id="0">
    <w:p w14:paraId="7AC80A2C" w14:textId="77777777" w:rsidR="0056738F" w:rsidRDefault="0056738F" w:rsidP="0028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DDA0D" w14:textId="77777777" w:rsidR="0056738F" w:rsidRDefault="0056738F" w:rsidP="00285E9F">
      <w:pPr>
        <w:spacing w:after="0" w:line="240" w:lineRule="auto"/>
      </w:pPr>
      <w:r>
        <w:separator/>
      </w:r>
    </w:p>
  </w:footnote>
  <w:footnote w:type="continuationSeparator" w:id="0">
    <w:p w14:paraId="15242315" w14:textId="77777777" w:rsidR="0056738F" w:rsidRDefault="0056738F" w:rsidP="0028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35E3" w14:textId="34F4D8F6" w:rsidR="00285E9F" w:rsidRPr="00285E9F" w:rsidRDefault="00285E9F" w:rsidP="00285E9F">
    <w:pPr>
      <w:jc w:val="both"/>
      <w:rPr>
        <w:b/>
        <w:bCs/>
        <w:sz w:val="24"/>
        <w:szCs w:val="24"/>
        <w:u w:val="single"/>
      </w:rPr>
    </w:pPr>
    <w:r w:rsidRPr="00285E9F">
      <w:rPr>
        <w:b/>
        <w:bCs/>
        <w:sz w:val="24"/>
        <w:szCs w:val="24"/>
        <w:u w:val="single"/>
      </w:rPr>
      <w:t>Extended Data Methods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D479D"/>
    <w:multiLevelType w:val="multilevel"/>
    <w:tmpl w:val="3A287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2911BF"/>
    <w:multiLevelType w:val="hybridMultilevel"/>
    <w:tmpl w:val="1E06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175463">
    <w:abstractNumId w:val="0"/>
  </w:num>
  <w:num w:numId="2" w16cid:durableId="1429960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59"/>
    <w:rsid w:val="00000A3E"/>
    <w:rsid w:val="00004BCC"/>
    <w:rsid w:val="0002450F"/>
    <w:rsid w:val="00065420"/>
    <w:rsid w:val="000F4848"/>
    <w:rsid w:val="00186996"/>
    <w:rsid w:val="0022362A"/>
    <w:rsid w:val="00267174"/>
    <w:rsid w:val="002746CA"/>
    <w:rsid w:val="00285E9F"/>
    <w:rsid w:val="00326D13"/>
    <w:rsid w:val="00405E94"/>
    <w:rsid w:val="0048579B"/>
    <w:rsid w:val="00485D1E"/>
    <w:rsid w:val="00521559"/>
    <w:rsid w:val="0056738F"/>
    <w:rsid w:val="005A1146"/>
    <w:rsid w:val="005A3EDB"/>
    <w:rsid w:val="006030E6"/>
    <w:rsid w:val="00617E46"/>
    <w:rsid w:val="006B315B"/>
    <w:rsid w:val="006E1A4A"/>
    <w:rsid w:val="00794981"/>
    <w:rsid w:val="007C2D47"/>
    <w:rsid w:val="007E0575"/>
    <w:rsid w:val="00804FAB"/>
    <w:rsid w:val="00833D0D"/>
    <w:rsid w:val="00840FF0"/>
    <w:rsid w:val="008C0925"/>
    <w:rsid w:val="00917F23"/>
    <w:rsid w:val="009412B9"/>
    <w:rsid w:val="009C5C58"/>
    <w:rsid w:val="00A37556"/>
    <w:rsid w:val="00AF5D27"/>
    <w:rsid w:val="00B41432"/>
    <w:rsid w:val="00B82FA8"/>
    <w:rsid w:val="00BC18B4"/>
    <w:rsid w:val="00BD0CBE"/>
    <w:rsid w:val="00BF75B2"/>
    <w:rsid w:val="00C22473"/>
    <w:rsid w:val="00C52AE8"/>
    <w:rsid w:val="00CB4FBE"/>
    <w:rsid w:val="00D679D9"/>
    <w:rsid w:val="00DA1A18"/>
    <w:rsid w:val="00E552BA"/>
    <w:rsid w:val="00EE5E87"/>
    <w:rsid w:val="00FB7B2B"/>
    <w:rsid w:val="00FC75C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EB16"/>
  <w15:chartTrackingRefBased/>
  <w15:docId w15:val="{EEC41B33-F188-4566-85E7-011190A2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E87"/>
  </w:style>
  <w:style w:type="paragraph" w:styleId="Heading1">
    <w:name w:val="heading 1"/>
    <w:basedOn w:val="Normal"/>
    <w:next w:val="Normal"/>
    <w:link w:val="Heading1Char"/>
    <w:uiPriority w:val="9"/>
    <w:qFormat/>
    <w:rsid w:val="00521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5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5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155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15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15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15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15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55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55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155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15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15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15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15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1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5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5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1559"/>
    <w:pPr>
      <w:spacing w:before="160"/>
      <w:jc w:val="center"/>
    </w:pPr>
    <w:rPr>
      <w:i/>
      <w:iCs/>
      <w:color w:val="404040" w:themeColor="text1" w:themeTint="BF"/>
    </w:rPr>
  </w:style>
  <w:style w:type="character" w:customStyle="1" w:styleId="QuoteChar">
    <w:name w:val="Quote Char"/>
    <w:basedOn w:val="DefaultParagraphFont"/>
    <w:link w:val="Quote"/>
    <w:uiPriority w:val="29"/>
    <w:rsid w:val="00521559"/>
    <w:rPr>
      <w:i/>
      <w:iCs/>
      <w:color w:val="404040" w:themeColor="text1" w:themeTint="BF"/>
    </w:rPr>
  </w:style>
  <w:style w:type="paragraph" w:styleId="ListParagraph">
    <w:name w:val="List Paragraph"/>
    <w:basedOn w:val="Normal"/>
    <w:uiPriority w:val="34"/>
    <w:qFormat/>
    <w:rsid w:val="00521559"/>
    <w:pPr>
      <w:ind w:left="720"/>
      <w:contextualSpacing/>
    </w:pPr>
  </w:style>
  <w:style w:type="character" w:styleId="IntenseEmphasis">
    <w:name w:val="Intense Emphasis"/>
    <w:basedOn w:val="DefaultParagraphFont"/>
    <w:uiPriority w:val="21"/>
    <w:qFormat/>
    <w:rsid w:val="00521559"/>
    <w:rPr>
      <w:i/>
      <w:iCs/>
      <w:color w:val="0F4761" w:themeColor="accent1" w:themeShade="BF"/>
    </w:rPr>
  </w:style>
  <w:style w:type="paragraph" w:styleId="IntenseQuote">
    <w:name w:val="Intense Quote"/>
    <w:basedOn w:val="Normal"/>
    <w:next w:val="Normal"/>
    <w:link w:val="IntenseQuoteChar"/>
    <w:uiPriority w:val="30"/>
    <w:qFormat/>
    <w:rsid w:val="00521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559"/>
    <w:rPr>
      <w:i/>
      <w:iCs/>
      <w:color w:val="0F4761" w:themeColor="accent1" w:themeShade="BF"/>
    </w:rPr>
  </w:style>
  <w:style w:type="character" w:styleId="IntenseReference">
    <w:name w:val="Intense Reference"/>
    <w:basedOn w:val="DefaultParagraphFont"/>
    <w:uiPriority w:val="32"/>
    <w:qFormat/>
    <w:rsid w:val="00521559"/>
    <w:rPr>
      <w:b/>
      <w:bCs/>
      <w:smallCaps/>
      <w:color w:val="0F4761" w:themeColor="accent1" w:themeShade="BF"/>
      <w:spacing w:val="5"/>
    </w:rPr>
  </w:style>
  <w:style w:type="paragraph" w:styleId="NormalWeb">
    <w:name w:val="Normal (Web)"/>
    <w:basedOn w:val="Normal"/>
    <w:uiPriority w:val="99"/>
    <w:semiHidden/>
    <w:unhideWhenUsed/>
    <w:rsid w:val="0048579B"/>
    <w:rPr>
      <w:sz w:val="24"/>
      <w:szCs w:val="24"/>
    </w:rPr>
  </w:style>
  <w:style w:type="character" w:styleId="CommentReference">
    <w:name w:val="annotation reference"/>
    <w:basedOn w:val="DefaultParagraphFont"/>
    <w:uiPriority w:val="99"/>
    <w:semiHidden/>
    <w:unhideWhenUsed/>
    <w:rsid w:val="0048579B"/>
    <w:rPr>
      <w:sz w:val="16"/>
      <w:szCs w:val="16"/>
    </w:rPr>
  </w:style>
  <w:style w:type="paragraph" w:styleId="CommentText">
    <w:name w:val="annotation text"/>
    <w:basedOn w:val="Normal"/>
    <w:link w:val="CommentTextChar"/>
    <w:uiPriority w:val="99"/>
    <w:unhideWhenUsed/>
    <w:rsid w:val="0048579B"/>
    <w:pPr>
      <w:spacing w:line="240" w:lineRule="auto"/>
    </w:pPr>
    <w:rPr>
      <w:sz w:val="20"/>
      <w:szCs w:val="20"/>
    </w:rPr>
  </w:style>
  <w:style w:type="character" w:customStyle="1" w:styleId="CommentTextChar">
    <w:name w:val="Comment Text Char"/>
    <w:basedOn w:val="DefaultParagraphFont"/>
    <w:link w:val="CommentText"/>
    <w:uiPriority w:val="99"/>
    <w:rsid w:val="0048579B"/>
    <w:rPr>
      <w:sz w:val="20"/>
      <w:szCs w:val="20"/>
    </w:rPr>
  </w:style>
  <w:style w:type="paragraph" w:styleId="Revision">
    <w:name w:val="Revision"/>
    <w:hidden/>
    <w:uiPriority w:val="99"/>
    <w:semiHidden/>
    <w:rsid w:val="008C0925"/>
    <w:pPr>
      <w:spacing w:after="0" w:line="240" w:lineRule="auto"/>
    </w:pPr>
  </w:style>
  <w:style w:type="paragraph" w:styleId="Bibliography">
    <w:name w:val="Bibliography"/>
    <w:basedOn w:val="Normal"/>
    <w:next w:val="Normal"/>
    <w:uiPriority w:val="37"/>
    <w:unhideWhenUsed/>
    <w:rsid w:val="00AF5D27"/>
    <w:pPr>
      <w:tabs>
        <w:tab w:val="left" w:pos="384"/>
      </w:tabs>
      <w:spacing w:after="0" w:line="480" w:lineRule="auto"/>
      <w:ind w:left="384" w:hanging="384"/>
    </w:pPr>
  </w:style>
  <w:style w:type="paragraph" w:styleId="Header">
    <w:name w:val="header"/>
    <w:basedOn w:val="Normal"/>
    <w:link w:val="HeaderChar"/>
    <w:uiPriority w:val="99"/>
    <w:unhideWhenUsed/>
    <w:rsid w:val="00285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E9F"/>
  </w:style>
  <w:style w:type="paragraph" w:styleId="Footer">
    <w:name w:val="footer"/>
    <w:basedOn w:val="Normal"/>
    <w:link w:val="FooterChar"/>
    <w:uiPriority w:val="99"/>
    <w:unhideWhenUsed/>
    <w:rsid w:val="00285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1773</Words>
  <Characters>10358</Characters>
  <Application>Microsoft Office Word</Application>
  <DocSecurity>0</DocSecurity>
  <Lines>153</Lines>
  <Paragraphs>46</Paragraphs>
  <ScaleCrop>false</ScaleCrop>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Sommer</dc:creator>
  <cp:keywords/>
  <dc:description/>
  <cp:lastModifiedBy>Bajaj, Jasmohan S   RICVAMC</cp:lastModifiedBy>
  <cp:revision>3</cp:revision>
  <dcterms:created xsi:type="dcterms:W3CDTF">2026-03-16T13:31:00Z</dcterms:created>
  <dcterms:modified xsi:type="dcterms:W3CDTF">2026-03-16T13:54:00Z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id="pKmwR5DF"/&gt;&lt;style id="http://www.zotero.org/styles/nature" hasBibliography="1" bibliographyStyleHasBeenSet="1"/&gt;&lt;prefs&gt;&lt;pref name="fieldType" value="Field"/&gt;&lt;/prefs&gt;&lt;/data&gt;</vt:lpwstr>
  </property>
</Properties>
</file>