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Appendix A</w:t>
      </w:r>
    </w:p>
    <w:p w:rsidR="00000000" w:rsidDel="00000000" w:rsidP="00000000" w:rsidRDefault="00000000" w:rsidRPr="00000000" w14:paraId="00000002">
      <w:pPr>
        <w:widowControl w:val="0"/>
        <w:spacing w:lin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Technostress Items and Reliability</w:t>
      </w:r>
    </w:p>
    <w:p w:rsidR="00000000" w:rsidDel="00000000" w:rsidP="00000000" w:rsidRDefault="00000000" w:rsidRPr="00000000" w14:paraId="00000003">
      <w:pPr>
        <w:widowControl w:val="0"/>
        <w:spacing w:line="48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Table A1</w:t>
      </w:r>
    </w:p>
    <w:p w:rsidR="00000000" w:rsidDel="00000000" w:rsidP="00000000" w:rsidRDefault="00000000" w:rsidRPr="00000000" w14:paraId="00000004">
      <w:pPr>
        <w:widowControl w:val="0"/>
        <w:spacing w:line="480" w:lineRule="auto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Item Wording and Reliability Coefficients for Technostress Subscales</w:t>
      </w:r>
    </w:p>
    <w:tbl>
      <w:tblPr>
        <w:tblStyle w:val="Table1"/>
        <w:tblW w:w="92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5"/>
        <w:gridCol w:w="3600"/>
        <w:gridCol w:w="3285"/>
        <w:gridCol w:w="795"/>
        <w:tblGridChange w:id="0">
          <w:tblGrid>
            <w:gridCol w:w="1575"/>
            <w:gridCol w:w="3600"/>
            <w:gridCol w:w="3285"/>
            <w:gridCol w:w="7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ffffff" w:space="0" w:sz="8" w:val="single"/>
              <w:bottom w:color="000000" w:space="0" w:sz="4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Construct</w:t>
            </w:r>
          </w:p>
        </w:tc>
        <w:tc>
          <w:tcPr>
            <w:tcBorders>
              <w:top w:color="000000" w:space="0" w:sz="4" w:val="single"/>
              <w:left w:color="ffffff" w:space="0" w:sz="8" w:val="single"/>
              <w:bottom w:color="000000" w:space="0" w:sz="4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Original Item</w:t>
            </w:r>
          </w:p>
        </w:tc>
        <w:tc>
          <w:tcPr>
            <w:tcBorders>
              <w:top w:color="000000" w:space="0" w:sz="4" w:val="single"/>
              <w:left w:color="ffffff" w:space="0" w:sz="8" w:val="single"/>
              <w:bottom w:color="000000" w:space="0" w:sz="4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Adjusted Item</w:t>
            </w:r>
          </w:p>
        </w:tc>
        <w:tc>
          <w:tcPr>
            <w:tcBorders>
              <w:top w:color="000000" w:space="0" w:sz="4" w:val="single"/>
              <w:left w:color="ffffff" w:space="0" w:sz="8" w:val="single"/>
              <w:bottom w:color="000000" w:space="0" w:sz="4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ρ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4" w:val="single"/>
              <w:left w:color="ffffff" w:space="0" w:sz="8" w:val="single"/>
              <w:bottom w:color="000000" w:space="0" w:sz="4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Challenge Technostressors</w:t>
            </w:r>
          </w:p>
        </w:tc>
        <w:tc>
          <w:tcPr>
            <w:tcBorders>
              <w:top w:color="000000" w:space="0" w:sz="4" w:val="single"/>
              <w:left w:color="ffffff" w:space="0" w:sz="8" w:val="single"/>
              <w:bottom w:color="000000" w:space="0" w:sz="4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5.2473958333394" w:hRule="atLeast"/>
          <w:tblHeader w:val="0"/>
        </w:trPr>
        <w:tc>
          <w:tcPr>
            <w:tcBorders>
              <w:top w:color="000000" w:space="0" w:sz="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Usefulness</w:t>
            </w:r>
          </w:p>
        </w:tc>
        <w:tc>
          <w:tcPr>
            <w:tcBorders>
              <w:top w:color="000000" w:space="0" w:sz="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Use of my organization’s healthcare information technology enables me to accomplish tasks more quickly.</w:t>
            </w:r>
          </w:p>
        </w:tc>
        <w:tc>
          <w:tcPr>
            <w:tcBorders>
              <w:top w:color="000000" w:space="0" w:sz="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Die Nutzung von voize ermöglicht es mir, meine Arbeit schneller zu erledigen.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.97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Use of my organization’s healthcare information technology improves the quality of my work.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continue"/>
            <w:tcBorders>
              <w:top w:color="000000" w:space="0" w:sz="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Use of my organization’s healthcare information technology makes it easier to do my job.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Die Nutzung von voize macht meine Arbeit einfacher.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Use of my organization’s healthcare information technology enhances my effectiveness on the job.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continue"/>
            <w:tcBorders>
              <w:top w:color="000000" w:space="0" w:sz="4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Technical Support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Our IT help desk does a good job of answering questions about technology.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restart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.94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Our IT helpdesk is well staffed by knowledgeable individuals.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Our IT helpdesk is easily accessible.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Der Support von voize ist einfach zu erreichen.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Our IT helpdesk is responsive to IT requests.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Der technische Support von voize antwortet auf meine Fragen.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Involvement-</w:t>
              <w:br w:type="textWrapping"/>
              <w:t xml:space="preserve">Facilitation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 unserer Einrichtung…</w:t>
            </w:r>
          </w:p>
        </w:tc>
        <w:tc>
          <w:tcPr>
            <w:vMerge w:val="restart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.79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Our end users are encouraged to try out new technologies.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werden wir ermutigt, voize auszuprobieren.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Our end users are rewarded for using new technologies.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Our end users are consulted before introduction of new technology.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Our end users are involved in technology change and/or implementation.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wurden wir in die Einführung von voize mit einbezogen.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Reliability (inverted)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 features provided by my organization’s healthcare information technology are dependable.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restart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.94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 capabilities provided by my organization’s healthcare information technology are reliable.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Die Funktionen von voize sind zuverlässig.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4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4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My organization’s healthcare information technology behaves in a highly consistent way.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4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voize funktioniert konstant verlässlich.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ffffff" w:space="0" w:sz="4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Hindrance Technostressors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Techno-</w:t>
              <w:br w:type="textWrapping"/>
              <w:t xml:space="preserve">Complexity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do not know enough about my organization’s healthcare information technology to handle my job satisfactorily.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Ich weiß nicht genug über voize, um meine Arbeit zufriedenstellend zu erledigen.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.80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need a long time to understand and use new technologies.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Ich brauche viel Zeit, um die Verwendung von voize zu verstehen.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do not find enough time to study and upgrade my technology skills.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find new recruits to this organization know more about computer technology than I do.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often find it too complex for me to understand and use new technologies.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Techno-</w:t>
              <w:br w:type="textWrapping"/>
              <w:t xml:space="preserve">Uncertainty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There are always new developments in the technologies we use in our organization.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restart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.71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There are constant changes in computer software in our organization.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 gibt immer wieder Veränderungen bei der Anwendung von voize.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There are constant changes in computer hardware in our organization.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There are frequent upgrades in computer networks in our organization.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 gibt häufige Updates bei voize.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Techno-</w:t>
              <w:br w:type="textWrapping"/>
              <w:t xml:space="preserve">Insecurity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feel a constant threat to my job security due to new technologies.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Ich sehe eine Bedrohung meiner Arbeitsstelle durch voize.</w:t>
            </w:r>
          </w:p>
        </w:tc>
        <w:tc>
          <w:tcPr>
            <w:vMerge w:val="restart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.64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have to constantly update my skills to avoid being replaced.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am threatened by coworkers with newer technology skills.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Ich bin bedroht durch Mitarbeiter mit neuerem Wissen über voize.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do not share my knowledge with my coworkers for fear of being replaced.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feel there is less sharing of knowledge among coworkers for fear of being replaced.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Techno-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Overload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am forced by my organization’s healthcare information technology to work much faster.</w:t>
            </w:r>
          </w:p>
        </w:tc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restart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.58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am forced by my organization’s healthcare information technology to do more work than I can handle.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am forced by my organization’s healthcare information technology to work with very tight time schedules.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Item removed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am forced to change my work habits to adapt to new technologies.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Ich bin gezwungen, meine Arbeitsgewohnheiten zu ändern, um mich an voize anzupassen.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000000" w:space="0" w:sz="4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000000" w:space="0" w:sz="4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have a higher workload because of increased technology complexity.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000000" w:space="0" w:sz="4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Ich habe eine höhere Arbeitslast aufgrund von voize.</w:t>
            </w:r>
          </w:p>
        </w:tc>
        <w:tc>
          <w:tcPr>
            <w:vMerge w:val="continue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.4677734375" w:hRule="atLeast"/>
          <w:tblHeader w:val="0"/>
        </w:trPr>
        <w:tc>
          <w:tcPr>
            <w:gridSpan w:val="4"/>
            <w:tcBorders>
              <w:top w:color="000000" w:space="0" w:sz="4" w:val="single"/>
              <w:left w:color="ffffff" w:space="0" w:sz="8" w:val="single"/>
              <w:bottom w:color="000000" w:space="0" w:sz="0" w:val="nil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Note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= Spearman–Brown coefficient (Reliability).</w:t>
            </w:r>
          </w:p>
        </w:tc>
      </w:tr>
    </w:tbl>
    <w:p w:rsidR="00000000" w:rsidDel="00000000" w:rsidP="00000000" w:rsidRDefault="00000000" w:rsidRPr="00000000" w14:paraId="000000BD">
      <w:pPr>
        <w:spacing w:line="48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Impact of an AI Speech Assistant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