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ECA4E" w14:textId="7FC39FF8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  <w:bookmarkStart w:id="0" w:name="_GoBack"/>
      <w:bookmarkEnd w:id="0"/>
      <w:r>
        <w:rPr>
          <w:rFonts w:ascii="Arial" w:hAnsi="Arial" w:cs="Arial" w:hint="eastAsia"/>
          <w:b/>
          <w:sz w:val="22"/>
          <w:szCs w:val="22"/>
          <w:lang w:eastAsia="zh-CN"/>
        </w:rPr>
        <w:t>S</w:t>
      </w:r>
      <w:r>
        <w:rPr>
          <w:rFonts w:ascii="Arial" w:hAnsi="Arial" w:cs="Arial"/>
          <w:b/>
          <w:sz w:val="22"/>
          <w:szCs w:val="22"/>
          <w:lang w:eastAsia="zh-CN"/>
        </w:rPr>
        <w:t>upplementary Data</w:t>
      </w:r>
    </w:p>
    <w:p w14:paraId="0EDCD912" w14:textId="49803146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</w:p>
    <w:p w14:paraId="55EF2AF0" w14:textId="4C164015" w:rsidR="00855D0F" w:rsidRDefault="00855D0F" w:rsidP="00855D0F">
      <w:pPr>
        <w:rPr>
          <w:rFonts w:ascii="Arial" w:hAnsi="Arial" w:cs="Arial" w:hint="eastAsia"/>
          <w:b/>
          <w:sz w:val="22"/>
          <w:szCs w:val="22"/>
          <w:lang w:eastAsia="zh-CN"/>
        </w:rPr>
      </w:pPr>
      <w:r>
        <w:rPr>
          <w:rFonts w:ascii="Arial" w:hAnsi="Arial" w:cs="Arial" w:hint="eastAsia"/>
          <w:b/>
          <w:sz w:val="22"/>
          <w:szCs w:val="22"/>
          <w:lang w:eastAsia="zh-CN"/>
        </w:rPr>
        <w:t>S</w:t>
      </w:r>
      <w:r>
        <w:rPr>
          <w:rFonts w:ascii="Arial" w:hAnsi="Arial" w:cs="Arial"/>
          <w:b/>
          <w:sz w:val="22"/>
          <w:szCs w:val="22"/>
          <w:lang w:eastAsia="zh-CN"/>
        </w:rPr>
        <w:t>upplementary Table</w:t>
      </w:r>
    </w:p>
    <w:p w14:paraId="3878723F" w14:textId="05BE8264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noProof/>
          <w:sz w:val="22"/>
          <w:szCs w:val="22"/>
          <w:lang w:eastAsia="zh-CN"/>
        </w:rPr>
        <w:drawing>
          <wp:inline distT="0" distB="0" distL="0" distR="0" wp14:anchorId="6EDF0816" wp14:editId="370D0828">
            <wp:extent cx="5270500" cy="68205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CDD83" w14:textId="77777777" w:rsidR="00855D0F" w:rsidRDefault="00855D0F">
      <w:pPr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  <w:lang w:eastAsia="zh-CN"/>
        </w:rPr>
        <w:br w:type="page"/>
      </w:r>
    </w:p>
    <w:p w14:paraId="739066A3" w14:textId="77777777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</w:p>
    <w:p w14:paraId="7257C6BC" w14:textId="48C3ED25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 w:hint="eastAsia"/>
          <w:b/>
          <w:sz w:val="22"/>
          <w:szCs w:val="22"/>
          <w:lang w:eastAsia="zh-CN"/>
        </w:rPr>
        <w:t>S</w:t>
      </w:r>
      <w:r>
        <w:rPr>
          <w:rFonts w:ascii="Arial" w:hAnsi="Arial" w:cs="Arial"/>
          <w:b/>
          <w:sz w:val="22"/>
          <w:szCs w:val="22"/>
          <w:lang w:eastAsia="zh-CN"/>
        </w:rPr>
        <w:t>upplementary Figure</w:t>
      </w:r>
    </w:p>
    <w:p w14:paraId="1F6D7478" w14:textId="77777777" w:rsidR="00855D0F" w:rsidRDefault="00855D0F" w:rsidP="00855D0F">
      <w:pPr>
        <w:rPr>
          <w:rFonts w:ascii="Arial" w:hAnsi="Arial" w:cs="Arial" w:hint="eastAsia"/>
          <w:b/>
          <w:sz w:val="22"/>
          <w:szCs w:val="22"/>
          <w:lang w:eastAsia="zh-CN"/>
        </w:rPr>
      </w:pPr>
    </w:p>
    <w:p w14:paraId="4ED24F27" w14:textId="226C86B4" w:rsidR="00855D0F" w:rsidRDefault="00855D0F" w:rsidP="00855D0F">
      <w:pPr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noProof/>
          <w:sz w:val="22"/>
          <w:szCs w:val="22"/>
          <w:lang w:eastAsia="zh-CN"/>
        </w:rPr>
        <w:drawing>
          <wp:inline distT="0" distB="0" distL="0" distR="0" wp14:anchorId="7594859B" wp14:editId="3C1F938E">
            <wp:extent cx="5270500" cy="363029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ED7AD" w14:textId="7730581B" w:rsidR="00855D0F" w:rsidRPr="00437052" w:rsidRDefault="00855D0F" w:rsidP="00855D0F">
      <w:pPr>
        <w:rPr>
          <w:rFonts w:ascii="Arial" w:hAnsi="Arial" w:cs="Arial" w:hint="eastAsia"/>
          <w:b/>
          <w:sz w:val="22"/>
          <w:szCs w:val="22"/>
          <w:lang w:eastAsia="zh-CN"/>
        </w:rPr>
      </w:pPr>
    </w:p>
    <w:p w14:paraId="430D4E47" w14:textId="0DB4A4B1" w:rsidR="00A432C3" w:rsidRPr="00855D0F" w:rsidRDefault="00855D0F" w:rsidP="00855D0F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0064A9">
        <w:rPr>
          <w:rFonts w:ascii="Arial" w:hAnsi="Arial" w:cs="Arial"/>
          <w:b/>
          <w:bCs/>
          <w:color w:val="000000" w:themeColor="text1"/>
        </w:rPr>
        <w:t xml:space="preserve">Figure. </w:t>
      </w:r>
      <w:r w:rsidRPr="00855D0F">
        <w:rPr>
          <w:rFonts w:ascii="Arial" w:hAnsi="Arial" w:cs="Arial"/>
          <w:b/>
          <w:bCs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b/>
          <w:bCs/>
          <w:color w:val="000000" w:themeColor="text1"/>
        </w:rPr>
        <w:t xml:space="preserve"> knock-in (</w:t>
      </w:r>
      <w:r w:rsidRPr="00855D0F">
        <w:rPr>
          <w:rFonts w:ascii="Arial" w:hAnsi="Arial" w:cs="Arial"/>
          <w:b/>
          <w:bCs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b/>
          <w:bCs/>
          <w:i/>
          <w:iCs/>
          <w:color w:val="000000" w:themeColor="text1"/>
          <w:vertAlign w:val="superscript"/>
        </w:rPr>
        <w:t>+/+</w:t>
      </w:r>
      <w:r w:rsidRPr="00855D0F">
        <w:rPr>
          <w:rFonts w:ascii="Arial" w:hAnsi="Arial" w:cs="Arial"/>
          <w:b/>
          <w:bCs/>
          <w:color w:val="000000" w:themeColor="text1"/>
        </w:rPr>
        <w:t>) mice.</w:t>
      </w:r>
      <w:r>
        <w:rPr>
          <w:rFonts w:ascii="Arial" w:hAnsi="Arial" w:cs="Arial" w:hint="eastAsia"/>
          <w:b/>
          <w:bCs/>
          <w:color w:val="000000" w:themeColor="text1"/>
          <w:lang w:eastAsia="zh-CN"/>
        </w:rPr>
        <w:t xml:space="preserve"> </w:t>
      </w:r>
      <w:r w:rsidRPr="00855D0F">
        <w:rPr>
          <w:rFonts w:ascii="Arial" w:hAnsi="Arial" w:cs="Arial"/>
          <w:b/>
          <w:bCs/>
          <w:color w:val="000000" w:themeColor="text1"/>
        </w:rPr>
        <w:t>A</w:t>
      </w:r>
      <w:r w:rsidRPr="00855D0F">
        <w:rPr>
          <w:rFonts w:ascii="Arial" w:hAnsi="Arial" w:cs="Arial"/>
          <w:color w:val="000000" w:themeColor="text1"/>
        </w:rPr>
        <w:t xml:space="preserve">, Schematic diagram of the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color w:val="000000" w:themeColor="text1"/>
        </w:rPr>
        <w:t xml:space="preserve"> knock-in allele of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i/>
          <w:iCs/>
          <w:color w:val="000000" w:themeColor="text1"/>
          <w:vertAlign w:val="superscript"/>
        </w:rPr>
        <w:t>+/+</w:t>
      </w:r>
      <w:r w:rsidRPr="00855D0F">
        <w:rPr>
          <w:rFonts w:ascii="Arial" w:hAnsi="Arial" w:cs="Arial"/>
          <w:color w:val="000000" w:themeColor="text1"/>
        </w:rPr>
        <w:t xml:space="preserve"> mice. </w:t>
      </w:r>
      <w:r w:rsidRPr="00855D0F">
        <w:rPr>
          <w:rFonts w:ascii="Arial" w:hAnsi="Arial" w:cs="Arial"/>
          <w:b/>
          <w:bCs/>
          <w:color w:val="000000" w:themeColor="text1"/>
        </w:rPr>
        <w:t>B</w:t>
      </w:r>
      <w:r w:rsidRPr="00855D0F">
        <w:rPr>
          <w:rFonts w:ascii="Arial" w:hAnsi="Arial" w:cs="Arial"/>
          <w:color w:val="000000" w:themeColor="text1"/>
        </w:rPr>
        <w:t xml:space="preserve">, Genotyping of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i/>
          <w:iCs/>
          <w:color w:val="000000" w:themeColor="text1"/>
          <w:vertAlign w:val="superscript"/>
        </w:rPr>
        <w:t>+/+</w:t>
      </w:r>
      <w:r w:rsidRPr="00855D0F">
        <w:rPr>
          <w:rFonts w:ascii="Arial" w:hAnsi="Arial" w:cs="Arial"/>
          <w:color w:val="000000" w:themeColor="text1"/>
        </w:rPr>
        <w:t xml:space="preserve"> mice and control mice. The pair of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>1F and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 xml:space="preserve">1R primers generates a 463 bp product for region 1 of the knock-in allele for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color w:val="000000" w:themeColor="text1"/>
        </w:rPr>
        <w:t>. The pair of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>2F and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 xml:space="preserve">2R primers generates a 383 bp product for region 2 of the knock-in allele for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color w:val="000000" w:themeColor="text1"/>
        </w:rPr>
        <w:t>. The pair of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>3F and ANXA2-region</w:t>
      </w:r>
      <w:r>
        <w:rPr>
          <w:rFonts w:ascii="Arial" w:hAnsi="Arial" w:cs="Arial"/>
          <w:color w:val="000000" w:themeColor="text1"/>
        </w:rPr>
        <w:t xml:space="preserve"> </w:t>
      </w:r>
      <w:r w:rsidRPr="00855D0F">
        <w:rPr>
          <w:rFonts w:ascii="Arial" w:hAnsi="Arial" w:cs="Arial"/>
          <w:color w:val="000000" w:themeColor="text1"/>
        </w:rPr>
        <w:t xml:space="preserve">3R primers generates a 437 bp product for region 3 of the knock-in allele for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color w:val="000000" w:themeColor="text1"/>
        </w:rPr>
        <w:t xml:space="preserve">.The internal control primers generate a 698 bp band. </w:t>
      </w:r>
      <w:r w:rsidRPr="00855D0F">
        <w:rPr>
          <w:rFonts w:ascii="Arial" w:hAnsi="Arial" w:cs="Arial"/>
          <w:b/>
          <w:bCs/>
          <w:color w:val="000000" w:themeColor="text1"/>
        </w:rPr>
        <w:t>C</w:t>
      </w:r>
      <w:r w:rsidRPr="00855D0F">
        <w:rPr>
          <w:rFonts w:ascii="Arial" w:hAnsi="Arial" w:cs="Arial"/>
          <w:color w:val="000000" w:themeColor="text1"/>
        </w:rPr>
        <w:t xml:space="preserve">, Detection and quantification of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color w:val="000000" w:themeColor="text1"/>
        </w:rPr>
        <w:t xml:space="preserve"> mRNA in the cerebral cortex of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i/>
          <w:iCs/>
          <w:color w:val="000000" w:themeColor="text1"/>
          <w:vertAlign w:val="superscript"/>
        </w:rPr>
        <w:t>+/+</w:t>
      </w:r>
      <w:r w:rsidRPr="00855D0F">
        <w:rPr>
          <w:rFonts w:ascii="Arial" w:hAnsi="Arial" w:cs="Arial"/>
          <w:color w:val="000000" w:themeColor="text1"/>
        </w:rPr>
        <w:t xml:space="preserve"> mice. β-actin is used as control. </w:t>
      </w:r>
      <w:r w:rsidRPr="00855D0F">
        <w:rPr>
          <w:rFonts w:ascii="Arial" w:hAnsi="Arial" w:cs="Arial"/>
          <w:b/>
          <w:bCs/>
          <w:color w:val="000000" w:themeColor="text1"/>
        </w:rPr>
        <w:t>D</w:t>
      </w:r>
      <w:r w:rsidR="008234C2">
        <w:rPr>
          <w:rFonts w:ascii="Arial" w:hAnsi="Arial" w:cs="Arial"/>
          <w:b/>
          <w:bCs/>
          <w:color w:val="000000" w:themeColor="text1"/>
        </w:rPr>
        <w:t>-E</w:t>
      </w:r>
      <w:r w:rsidRPr="00855D0F">
        <w:rPr>
          <w:rFonts w:ascii="Arial" w:hAnsi="Arial" w:cs="Arial"/>
          <w:color w:val="000000" w:themeColor="text1"/>
        </w:rPr>
        <w:t xml:space="preserve">, Representative immunoblots and </w:t>
      </w:r>
      <w:r w:rsidR="008234C2">
        <w:rPr>
          <w:rFonts w:ascii="Arial" w:hAnsi="Arial" w:cs="Arial"/>
          <w:color w:val="000000" w:themeColor="text1"/>
        </w:rPr>
        <w:t>quantification</w:t>
      </w:r>
      <w:r w:rsidRPr="00855D0F">
        <w:rPr>
          <w:rFonts w:ascii="Arial" w:hAnsi="Arial" w:cs="Arial"/>
          <w:color w:val="000000" w:themeColor="text1"/>
        </w:rPr>
        <w:t xml:space="preserve"> showing ANXA2 levels in the cerebral cortex of </w:t>
      </w:r>
      <w:r w:rsidRPr="00855D0F">
        <w:rPr>
          <w:rFonts w:ascii="Arial" w:hAnsi="Arial" w:cs="Arial"/>
          <w:i/>
          <w:iCs/>
          <w:color w:val="000000" w:themeColor="text1"/>
        </w:rPr>
        <w:t>ANXA2</w:t>
      </w:r>
      <w:r w:rsidRPr="00855D0F">
        <w:rPr>
          <w:rFonts w:ascii="Arial" w:hAnsi="Arial" w:cs="Arial"/>
          <w:i/>
          <w:iCs/>
          <w:color w:val="000000" w:themeColor="text1"/>
          <w:vertAlign w:val="superscript"/>
        </w:rPr>
        <w:t>+/+</w:t>
      </w:r>
      <w:r w:rsidRPr="00855D0F">
        <w:rPr>
          <w:rFonts w:ascii="Arial" w:hAnsi="Arial" w:cs="Arial"/>
          <w:color w:val="000000" w:themeColor="text1"/>
        </w:rPr>
        <w:t xml:space="preserve"> mice. n=3-4 independent experiments. Data are </w:t>
      </w:r>
      <w:proofErr w:type="spellStart"/>
      <w:r w:rsidRPr="00855D0F">
        <w:rPr>
          <w:rFonts w:ascii="Arial" w:hAnsi="Arial" w:cs="Arial"/>
          <w:color w:val="000000" w:themeColor="text1"/>
        </w:rPr>
        <w:t>mean±s.e.m</w:t>
      </w:r>
      <w:proofErr w:type="spellEnd"/>
      <w:r w:rsidRPr="00855D0F">
        <w:rPr>
          <w:rFonts w:ascii="Arial" w:hAnsi="Arial" w:cs="Arial"/>
          <w:color w:val="000000" w:themeColor="text1"/>
        </w:rPr>
        <w:t xml:space="preserve">. *P &lt; 0.05; ***P &lt; 0.001. Two-tailed t-test. </w:t>
      </w:r>
    </w:p>
    <w:sectPr w:rsidR="00A432C3" w:rsidRPr="00855D0F" w:rsidSect="00AE647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D0F"/>
    <w:rsid w:val="00036F8D"/>
    <w:rsid w:val="00056B9D"/>
    <w:rsid w:val="00081917"/>
    <w:rsid w:val="000932EC"/>
    <w:rsid w:val="000D3B67"/>
    <w:rsid w:val="000D603A"/>
    <w:rsid w:val="000D7D81"/>
    <w:rsid w:val="000F6770"/>
    <w:rsid w:val="00115F18"/>
    <w:rsid w:val="0013619C"/>
    <w:rsid w:val="0014233E"/>
    <w:rsid w:val="001609CE"/>
    <w:rsid w:val="00167A33"/>
    <w:rsid w:val="00170665"/>
    <w:rsid w:val="0018775E"/>
    <w:rsid w:val="00192FC0"/>
    <w:rsid w:val="001A4B1F"/>
    <w:rsid w:val="001D11F5"/>
    <w:rsid w:val="00206DA0"/>
    <w:rsid w:val="00210D6E"/>
    <w:rsid w:val="00216774"/>
    <w:rsid w:val="00220BB0"/>
    <w:rsid w:val="00247802"/>
    <w:rsid w:val="00254080"/>
    <w:rsid w:val="0026283A"/>
    <w:rsid w:val="002B449C"/>
    <w:rsid w:val="002C1638"/>
    <w:rsid w:val="002C5DCB"/>
    <w:rsid w:val="00302C28"/>
    <w:rsid w:val="003146AC"/>
    <w:rsid w:val="00331101"/>
    <w:rsid w:val="00372152"/>
    <w:rsid w:val="003C2AC0"/>
    <w:rsid w:val="004320E5"/>
    <w:rsid w:val="00446DA4"/>
    <w:rsid w:val="0045410B"/>
    <w:rsid w:val="004B1A5B"/>
    <w:rsid w:val="00551323"/>
    <w:rsid w:val="005E24CE"/>
    <w:rsid w:val="005F793B"/>
    <w:rsid w:val="0062361C"/>
    <w:rsid w:val="00626EA8"/>
    <w:rsid w:val="00694879"/>
    <w:rsid w:val="006D1BED"/>
    <w:rsid w:val="006E7B27"/>
    <w:rsid w:val="00760E33"/>
    <w:rsid w:val="007B6A9C"/>
    <w:rsid w:val="007D4414"/>
    <w:rsid w:val="00810052"/>
    <w:rsid w:val="008234C2"/>
    <w:rsid w:val="008306EC"/>
    <w:rsid w:val="00855D0F"/>
    <w:rsid w:val="008B5DD6"/>
    <w:rsid w:val="00976D26"/>
    <w:rsid w:val="009C0BC7"/>
    <w:rsid w:val="00A432C3"/>
    <w:rsid w:val="00AC2FC6"/>
    <w:rsid w:val="00AE647A"/>
    <w:rsid w:val="00AF75B2"/>
    <w:rsid w:val="00B31D67"/>
    <w:rsid w:val="00BA3AB6"/>
    <w:rsid w:val="00BB7466"/>
    <w:rsid w:val="00C24642"/>
    <w:rsid w:val="00C421C8"/>
    <w:rsid w:val="00C60C1A"/>
    <w:rsid w:val="00C91DDA"/>
    <w:rsid w:val="00D8048A"/>
    <w:rsid w:val="00DC592B"/>
    <w:rsid w:val="00E04374"/>
    <w:rsid w:val="00E123E9"/>
    <w:rsid w:val="00E36BA6"/>
    <w:rsid w:val="00E64246"/>
    <w:rsid w:val="00E84D8B"/>
    <w:rsid w:val="00EB3E42"/>
    <w:rsid w:val="00EB6DA2"/>
    <w:rsid w:val="00F53BE5"/>
    <w:rsid w:val="00F82324"/>
    <w:rsid w:val="00FA4B64"/>
    <w:rsid w:val="00FE3E7F"/>
    <w:rsid w:val="00FF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0176FE"/>
  <w15:chartTrackingRefBased/>
  <w15:docId w15:val="{39391FFB-C39B-3048-982C-6C4C21436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D0F"/>
    <w:rPr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LU_56</dc:creator>
  <cp:keywords/>
  <dc:description/>
  <cp:lastModifiedBy>LU_56</cp:lastModifiedBy>
  <cp:revision>1</cp:revision>
  <dcterms:created xsi:type="dcterms:W3CDTF">2021-08-11T19:13:00Z</dcterms:created>
  <dcterms:modified xsi:type="dcterms:W3CDTF">2021-08-11T19:25:00Z</dcterms:modified>
</cp:coreProperties>
</file>