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9CBC" w14:textId="77777777" w:rsidR="00724D5F" w:rsidRDefault="00724D5F" w:rsidP="00724D5F">
      <w:pPr>
        <w:outlineLvl w:val="0"/>
        <w:rPr>
          <w:b/>
          <w:bCs/>
          <w:color w:val="000000" w:themeColor="text1"/>
        </w:rPr>
      </w:pPr>
      <w:r>
        <w:rPr>
          <w:rFonts w:hint="eastAsia"/>
          <w:b/>
          <w:bCs/>
          <w:color w:val="000000" w:themeColor="text1"/>
        </w:rPr>
        <w:t>A</w:t>
      </w:r>
      <w:r>
        <w:rPr>
          <w:b/>
          <w:bCs/>
          <w:color w:val="000000" w:themeColor="text1"/>
        </w:rPr>
        <w:t xml:space="preserve">ppendix A </w:t>
      </w:r>
    </w:p>
    <w:p w14:paraId="4FFAA1CD" w14:textId="77777777" w:rsidR="00724D5F" w:rsidRDefault="00724D5F" w:rsidP="00724D5F">
      <w:pPr>
        <w:rPr>
          <w:b/>
          <w:bCs/>
          <w:color w:val="000000" w:themeColor="text1"/>
        </w:rPr>
      </w:pPr>
      <w:r>
        <w:rPr>
          <w:rFonts w:hint="eastAsia"/>
          <w:b/>
          <w:bCs/>
          <w:color w:val="000000" w:themeColor="text1"/>
        </w:rPr>
        <w:t>E</w:t>
      </w:r>
      <w:r>
        <w:rPr>
          <w:b/>
          <w:bCs/>
          <w:color w:val="000000" w:themeColor="text1"/>
        </w:rPr>
        <w:t xml:space="preserve">xample 1: </w:t>
      </w:r>
      <w:r>
        <w:rPr>
          <w:rFonts w:hint="eastAsia"/>
          <w:b/>
          <w:bCs/>
          <w:color w:val="000000" w:themeColor="text1"/>
        </w:rPr>
        <w:t>T</w:t>
      </w:r>
      <w:r>
        <w:rPr>
          <w:b/>
          <w:bCs/>
          <w:color w:val="000000" w:themeColor="text1"/>
        </w:rPr>
        <w:t>he question asked by retail investor related to ESG issues on Hu Dong Yi</w:t>
      </w:r>
    </w:p>
    <w:p w14:paraId="5D1E1694" w14:textId="77777777" w:rsidR="00724D5F" w:rsidRDefault="00724D5F" w:rsidP="00724D5F">
      <w:pPr>
        <w:outlineLvl w:val="0"/>
        <w:rPr>
          <w:b/>
          <w:bCs/>
          <w:color w:val="000000" w:themeColor="text1"/>
        </w:rPr>
      </w:pPr>
      <w:r>
        <w:rPr>
          <w:b/>
          <w:bCs/>
          <w:noProof/>
          <w:color w:val="000000" w:themeColor="text1"/>
        </w:rPr>
        <w:drawing>
          <wp:inline distT="0" distB="0" distL="0" distR="0" wp14:anchorId="6758B420" wp14:editId="51032E67">
            <wp:extent cx="5759450" cy="2537460"/>
            <wp:effectExtent l="0" t="0" r="6350" b="2540"/>
            <wp:docPr id="3" name="图片 3" descr="图形用户界面, 文本, 应用程序, 电子邮件  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文本, 应用程序, 电子邮件  描述已自动生成"/>
                    <pic:cNvPicPr>
                      <a:picLocks noChangeAspect="1"/>
                    </pic:cNvPicPr>
                  </pic:nvPicPr>
                  <pic:blipFill>
                    <a:blip r:embed="rId4"/>
                    <a:stretch>
                      <a:fillRect/>
                    </a:stretch>
                  </pic:blipFill>
                  <pic:spPr>
                    <a:xfrm>
                      <a:off x="0" y="0"/>
                      <a:ext cx="5759450" cy="2537460"/>
                    </a:xfrm>
                    <a:prstGeom prst="rect">
                      <a:avLst/>
                    </a:prstGeom>
                  </pic:spPr>
                </pic:pic>
              </a:graphicData>
            </a:graphic>
          </wp:inline>
        </w:drawing>
      </w:r>
    </w:p>
    <w:p w14:paraId="66551530" w14:textId="77777777" w:rsidR="00724D5F" w:rsidRDefault="00724D5F" w:rsidP="00724D5F">
      <w:pPr>
        <w:rPr>
          <w:color w:val="000000" w:themeColor="text1"/>
        </w:rPr>
      </w:pPr>
      <w:r>
        <w:rPr>
          <w:b/>
          <w:bCs/>
          <w:color w:val="000000" w:themeColor="text1"/>
        </w:rPr>
        <w:t>Question:</w:t>
      </w:r>
      <w:r>
        <w:rPr>
          <w:color w:val="000000" w:themeColor="text1"/>
        </w:rPr>
        <w:t> Hello</w:t>
      </w:r>
      <w:r>
        <w:rPr>
          <w:rFonts w:hint="eastAsia"/>
          <w:color w:val="000000" w:themeColor="text1"/>
        </w:rPr>
        <w:t>,</w:t>
      </w:r>
      <w:r>
        <w:rPr>
          <w:color w:val="000000" w:themeColor="text1"/>
        </w:rPr>
        <w:t xml:space="preserve"> noting that your company’s rating in this year’s Huazheng Index is CCC, and the rating in Shangdao Ronglv is B, which is not considered outstanding in ESG performance within the industry. Do you have any plans to enhance ESG performance? Thank you.</w:t>
      </w:r>
    </w:p>
    <w:p w14:paraId="691AC214" w14:textId="77777777" w:rsidR="00724D5F" w:rsidRDefault="00724D5F" w:rsidP="00724D5F">
      <w:pPr>
        <w:rPr>
          <w:color w:val="000000" w:themeColor="text1"/>
        </w:rPr>
      </w:pPr>
      <w:r>
        <w:rPr>
          <w:rFonts w:hint="eastAsia"/>
          <w:b/>
          <w:bCs/>
          <w:color w:val="000000" w:themeColor="text1"/>
        </w:rPr>
        <w:t>Answer:</w:t>
      </w:r>
      <w:r>
        <w:rPr>
          <w:color w:val="000000" w:themeColor="text1"/>
        </w:rPr>
        <w:t xml:space="preserve"> Guanghong Holdings, as a large state-owned holding listed company, has consistently fulfilled corporate social responsibility, prioritizing the rights and interests of shareholders and various stakeholders. We operate with integrity and are committed to the comprehensive, coordinated, and sustainable development of the economy, society, and environment. 1. In terms of production and operations, as one of the important frozen meat suppliers in Guangdong province, the company undertakes significant commodity (frozen meat) reserve tasks assigned by both the provincial and municipal governments. The frozen meat reserve task undertaken by the company accounts for half of the total reserve in the city. 2. Regarding food safety, the company strictly adheres to relevant food safety regulations, ensuring the health and safety of the general public. 3. In the area of green environmental protection, the company actively responds to national requirements for environmentally friendly breeding, striving to create a green ecological breeding model. The company has increased investment in environmentally friendly breeding projects, contributing to the development of a green and environmentally friendly livestock and poultry industry, showcasing the strong commitment of a state-owned enterprise to social responsibility. In the future, the company will continue to focus on environmental protection, social responsibility, and corporate governance. We will actively learn from the ESG management experience of outstanding peers, enhance our ESG management level, and contribute even more to the sustainable development of the industry and society. Thank you for the investors’ attention!</w:t>
      </w:r>
    </w:p>
    <w:p w14:paraId="42946BD5" w14:textId="77777777" w:rsidR="00724D5F" w:rsidRDefault="00724D5F" w:rsidP="00724D5F">
      <w:pPr>
        <w:rPr>
          <w:b/>
          <w:bCs/>
          <w:color w:val="000000" w:themeColor="text1"/>
        </w:rPr>
      </w:pPr>
    </w:p>
    <w:p w14:paraId="52F999CD" w14:textId="77777777" w:rsidR="00724D5F" w:rsidRDefault="00724D5F" w:rsidP="00724D5F">
      <w:pPr>
        <w:rPr>
          <w:b/>
          <w:bCs/>
          <w:color w:val="000000" w:themeColor="text1"/>
        </w:rPr>
      </w:pPr>
      <w:r>
        <w:rPr>
          <w:rFonts w:hint="eastAsia"/>
          <w:b/>
          <w:bCs/>
          <w:color w:val="000000" w:themeColor="text1"/>
        </w:rPr>
        <w:lastRenderedPageBreak/>
        <w:t>E</w:t>
      </w:r>
      <w:r>
        <w:rPr>
          <w:b/>
          <w:bCs/>
          <w:color w:val="000000" w:themeColor="text1"/>
        </w:rPr>
        <w:t xml:space="preserve">xample 2: </w:t>
      </w:r>
      <w:r>
        <w:rPr>
          <w:rFonts w:hint="eastAsia"/>
          <w:b/>
          <w:bCs/>
          <w:color w:val="000000" w:themeColor="text1"/>
        </w:rPr>
        <w:t>T</w:t>
      </w:r>
      <w:r>
        <w:rPr>
          <w:b/>
          <w:bCs/>
          <w:color w:val="000000" w:themeColor="text1"/>
        </w:rPr>
        <w:t xml:space="preserve">he question asked by retail investor related to ESG issues on </w:t>
      </w:r>
      <w:r>
        <w:rPr>
          <w:rFonts w:hint="eastAsia"/>
          <w:b/>
          <w:bCs/>
          <w:color w:val="000000" w:themeColor="text1"/>
        </w:rPr>
        <w:t>e</w:t>
      </w:r>
      <w:r>
        <w:rPr>
          <w:b/>
          <w:bCs/>
          <w:color w:val="000000" w:themeColor="text1"/>
        </w:rPr>
        <w:t xml:space="preserve"> Hu Dong</w:t>
      </w:r>
    </w:p>
    <w:p w14:paraId="4C8E3BFE" w14:textId="77777777" w:rsidR="00724D5F" w:rsidRDefault="00724D5F" w:rsidP="00724D5F">
      <w:pPr>
        <w:pStyle w:val="HTMLPreformatted"/>
        <w:shd w:val="clear" w:color="auto" w:fill="FFFFFF"/>
        <w:rPr>
          <w:rFonts w:ascii="Times New Roman" w:hAnsi="Times New Roman" w:cs="Times New Roman"/>
          <w:color w:val="000000" w:themeColor="text1"/>
        </w:rPr>
      </w:pPr>
      <w:r>
        <w:rPr>
          <w:b/>
          <w:bCs/>
          <w:noProof/>
          <w:color w:val="000000" w:themeColor="text1"/>
        </w:rPr>
        <w:drawing>
          <wp:inline distT="0" distB="0" distL="0" distR="0" wp14:anchorId="02180C26" wp14:editId="6F96C267">
            <wp:extent cx="5759450" cy="4483735"/>
            <wp:effectExtent l="0" t="0" r="6350" b="0"/>
            <wp:docPr id="4" name="图片 4" descr="图形用户界面, 文本, 应用程序  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用户界面, 文本, 应用程序  描述已自动生成"/>
                    <pic:cNvPicPr>
                      <a:picLocks noChangeAspect="1"/>
                    </pic:cNvPicPr>
                  </pic:nvPicPr>
                  <pic:blipFill>
                    <a:blip r:embed="rId5"/>
                    <a:stretch>
                      <a:fillRect/>
                    </a:stretch>
                  </pic:blipFill>
                  <pic:spPr>
                    <a:xfrm>
                      <a:off x="0" y="0"/>
                      <a:ext cx="5759450" cy="4483735"/>
                    </a:xfrm>
                    <a:prstGeom prst="rect">
                      <a:avLst/>
                    </a:prstGeom>
                  </pic:spPr>
                </pic:pic>
              </a:graphicData>
            </a:graphic>
          </wp:inline>
        </w:drawing>
      </w:r>
      <w:r>
        <w:rPr>
          <w:rStyle w:val="BodyTextChar"/>
          <w:rFonts w:ascii="Helvetica" w:hAnsi="Helvetica"/>
          <w:b/>
          <w:bCs/>
          <w:color w:val="000000" w:themeColor="text1"/>
          <w:sz w:val="21"/>
          <w:szCs w:val="21"/>
        </w:rPr>
        <w:t xml:space="preserve"> </w:t>
      </w:r>
      <w:r>
        <w:rPr>
          <w:rFonts w:ascii="Helvetica" w:hAnsi="Helvetica"/>
          <w:b/>
          <w:bCs/>
          <w:color w:val="000000" w:themeColor="text1"/>
          <w:sz w:val="21"/>
          <w:szCs w:val="21"/>
        </w:rPr>
        <w:t>Question: </w:t>
      </w:r>
      <w:r>
        <w:rPr>
          <w:rFonts w:ascii="Times New Roman" w:hAnsi="Times New Roman" w:cs="Times New Roman"/>
          <w:color w:val="000000" w:themeColor="text1"/>
        </w:rPr>
        <w:t>I am concerned about the relatively high VOC emissions, as well as NO2 and SO2 emissions in the production process. Does the company have any plans to reduce emission intensity in this area and mitigate the related environmental risk? After all, this may impact production and performance. Some companies, like Zijin, have achieved an ESG score of A, while the ESG score of Shengtun is BB. Are there any plans to improve this aspect?</w:t>
      </w:r>
    </w:p>
    <w:p w14:paraId="07A0560B" w14:textId="77777777" w:rsidR="00724D5F" w:rsidRDefault="00724D5F" w:rsidP="00724D5F">
      <w:pPr>
        <w:rPr>
          <w:color w:val="000000" w:themeColor="text1"/>
        </w:rPr>
      </w:pPr>
      <w:r>
        <w:rPr>
          <w:rFonts w:ascii="Helvetica" w:hAnsi="Helvetica" w:cs="SimSun" w:hint="eastAsia"/>
          <w:b/>
          <w:bCs/>
          <w:color w:val="000000" w:themeColor="text1"/>
          <w:kern w:val="0"/>
          <w:sz w:val="21"/>
          <w:szCs w:val="21"/>
        </w:rPr>
        <w:t>Answer:</w:t>
      </w:r>
      <w:r>
        <w:rPr>
          <w:rFonts w:ascii="Helvetica" w:hAnsi="Helvetica" w:cs="SimSun"/>
          <w:b/>
          <w:bCs/>
          <w:color w:val="000000" w:themeColor="text1"/>
          <w:kern w:val="0"/>
          <w:sz w:val="21"/>
          <w:szCs w:val="21"/>
        </w:rPr>
        <w:t xml:space="preserve"> </w:t>
      </w:r>
      <w:r>
        <w:rPr>
          <w:color w:val="000000" w:themeColor="text1"/>
        </w:rPr>
        <w:t xml:space="preserve">Hello, thank you for your attention to the company. The company strictly adheres to relevant regulations for the treatment of related emissions generated during the production process. In 2022, various subsidiaries of the company continued to carry out energy transformations. For example, Kelixin (Yangjiang) New Energy Materials Co., Ltd. transformed its coal-fired boiler into an electric heat pump boiler, achieving zero emissions of waste gases and other pollutants and reducing carbon emissions. Other related subsidiaries have also shown improvement. Since the beginning of 2023, the company has been continuously improving internal governance, integrating the requirements related to the "dual carbon" initiative into the company’s business development, and consistently implementing environmental, social, and corporate governance work in its development. To further improve the company’s governance structure, enhance the company’s ESG management system, and </w:t>
      </w:r>
      <w:r>
        <w:rPr>
          <w:color w:val="000000" w:themeColor="text1"/>
        </w:rPr>
        <w:lastRenderedPageBreak/>
        <w:t>promote standardized operations, the company established the Board Environment, Social, and Governance (ESG) Committee under the board of directors in December 2023. The company formulated the "Rules of Procedure for the Board Environment, Social, and Governance (ESG) Committee" and will continue to advance and enhance ESG-related work in the future.</w:t>
      </w:r>
    </w:p>
    <w:p w14:paraId="2D11A483" w14:textId="77777777" w:rsidR="00724D5F" w:rsidRDefault="00724D5F" w:rsidP="00724D5F">
      <w:pPr>
        <w:rPr>
          <w:b/>
          <w:bCs/>
          <w:color w:val="000000" w:themeColor="text1"/>
        </w:rPr>
      </w:pPr>
    </w:p>
    <w:p w14:paraId="18E0F821" w14:textId="77777777" w:rsidR="00724D5F" w:rsidRDefault="00724D5F" w:rsidP="00724D5F">
      <w:pPr>
        <w:outlineLvl w:val="0"/>
        <w:rPr>
          <w:b/>
          <w:bCs/>
          <w:color w:val="000000" w:themeColor="text1"/>
        </w:rPr>
      </w:pPr>
      <w:r>
        <w:rPr>
          <w:b/>
          <w:bCs/>
          <w:color w:val="000000" w:themeColor="text1"/>
        </w:rPr>
        <w:t>A</w:t>
      </w:r>
      <w:r>
        <w:rPr>
          <w:rFonts w:hint="eastAsia"/>
          <w:b/>
          <w:bCs/>
          <w:color w:val="000000" w:themeColor="text1"/>
        </w:rPr>
        <w:t>ppendix</w:t>
      </w:r>
      <w:r>
        <w:rPr>
          <w:b/>
          <w:bCs/>
          <w:color w:val="000000" w:themeColor="text1"/>
        </w:rPr>
        <w:t xml:space="preserve"> B</w:t>
      </w:r>
    </w:p>
    <w:p w14:paraId="099BC8DB" w14:textId="77777777" w:rsidR="00724D5F" w:rsidRDefault="00724D5F" w:rsidP="00724D5F">
      <w:pPr>
        <w:jc w:val="center"/>
        <w:rPr>
          <w:color w:val="000000" w:themeColor="text1"/>
          <w:sz w:val="21"/>
          <w:szCs w:val="21"/>
        </w:rPr>
      </w:pPr>
      <w:r>
        <w:rPr>
          <w:color w:val="000000" w:themeColor="text1"/>
          <w:sz w:val="21"/>
          <w:szCs w:val="21"/>
        </w:rPr>
        <w:t xml:space="preserve">Table </w:t>
      </w:r>
      <w:r>
        <w:rPr>
          <w:rFonts w:hint="eastAsia"/>
          <w:color w:val="000000" w:themeColor="text1"/>
          <w:sz w:val="21"/>
          <w:szCs w:val="21"/>
        </w:rPr>
        <w:t>B</w:t>
      </w:r>
      <w:r>
        <w:rPr>
          <w:color w:val="000000" w:themeColor="text1"/>
          <w:sz w:val="21"/>
          <w:szCs w:val="21"/>
        </w:rPr>
        <w:t xml:space="preserve"> The details of the sample selection procedure</w:t>
      </w:r>
    </w:p>
    <w:tbl>
      <w:tblPr>
        <w:tblStyle w:val="TableGrid"/>
        <w:tblW w:w="0" w:type="auto"/>
        <w:tblLook w:val="04A0" w:firstRow="1" w:lastRow="0" w:firstColumn="1" w:lastColumn="0" w:noHBand="0" w:noVBand="1"/>
      </w:tblPr>
      <w:tblGrid>
        <w:gridCol w:w="6521"/>
        <w:gridCol w:w="2539"/>
      </w:tblGrid>
      <w:tr w:rsidR="00724D5F" w14:paraId="64A185BE" w14:textId="77777777" w:rsidTr="00731C3F">
        <w:tc>
          <w:tcPr>
            <w:tcW w:w="6521" w:type="dxa"/>
            <w:tcBorders>
              <w:left w:val="nil"/>
              <w:right w:val="nil"/>
            </w:tcBorders>
          </w:tcPr>
          <w:p w14:paraId="38753C3F" w14:textId="77777777" w:rsidR="00724D5F" w:rsidRDefault="00724D5F" w:rsidP="00731C3F">
            <w:pPr>
              <w:jc w:val="center"/>
              <w:rPr>
                <w:color w:val="000000" w:themeColor="text1"/>
                <w:sz w:val="21"/>
                <w:szCs w:val="21"/>
              </w:rPr>
            </w:pPr>
            <w:r>
              <w:rPr>
                <w:color w:val="000000" w:themeColor="text1"/>
                <w:sz w:val="21"/>
                <w:szCs w:val="21"/>
              </w:rPr>
              <w:t>P</w:t>
            </w:r>
            <w:r>
              <w:rPr>
                <w:rFonts w:hint="eastAsia"/>
                <w:color w:val="000000" w:themeColor="text1"/>
                <w:sz w:val="21"/>
                <w:szCs w:val="21"/>
              </w:rPr>
              <w:t>rocedure</w:t>
            </w:r>
          </w:p>
        </w:tc>
        <w:tc>
          <w:tcPr>
            <w:tcW w:w="2539" w:type="dxa"/>
            <w:tcBorders>
              <w:left w:val="nil"/>
              <w:right w:val="nil"/>
            </w:tcBorders>
          </w:tcPr>
          <w:p w14:paraId="049509B1" w14:textId="77777777" w:rsidR="00724D5F" w:rsidRDefault="00724D5F" w:rsidP="00731C3F">
            <w:pPr>
              <w:jc w:val="center"/>
              <w:rPr>
                <w:color w:val="000000" w:themeColor="text1"/>
                <w:sz w:val="21"/>
                <w:szCs w:val="21"/>
              </w:rPr>
            </w:pPr>
            <w:r>
              <w:rPr>
                <w:color w:val="000000" w:themeColor="text1"/>
                <w:sz w:val="21"/>
                <w:szCs w:val="21"/>
              </w:rPr>
              <w:t>Number of observations</w:t>
            </w:r>
          </w:p>
        </w:tc>
      </w:tr>
      <w:tr w:rsidR="00724D5F" w14:paraId="7D1E5057" w14:textId="77777777" w:rsidTr="00731C3F">
        <w:tc>
          <w:tcPr>
            <w:tcW w:w="6521" w:type="dxa"/>
            <w:tcBorders>
              <w:left w:val="nil"/>
              <w:right w:val="nil"/>
            </w:tcBorders>
          </w:tcPr>
          <w:p w14:paraId="2394BDF1" w14:textId="77777777" w:rsidR="00724D5F" w:rsidRDefault="00724D5F" w:rsidP="00731C3F">
            <w:pPr>
              <w:jc w:val="left"/>
              <w:rPr>
                <w:color w:val="000000" w:themeColor="text1"/>
                <w:sz w:val="21"/>
                <w:szCs w:val="21"/>
              </w:rPr>
            </w:pPr>
            <w:r>
              <w:rPr>
                <w:color w:val="000000" w:themeColor="text1"/>
                <w:sz w:val="21"/>
                <w:szCs w:val="21"/>
              </w:rPr>
              <w:t>Initial</w:t>
            </w:r>
            <w:r>
              <w:rPr>
                <w:rFonts w:hint="eastAsia"/>
                <w:color w:val="000000" w:themeColor="text1"/>
                <w:sz w:val="21"/>
                <w:szCs w:val="21"/>
              </w:rPr>
              <w:t xml:space="preserve"> </w:t>
            </w:r>
            <w:r>
              <w:rPr>
                <w:color w:val="000000" w:themeColor="text1"/>
                <w:sz w:val="21"/>
                <w:szCs w:val="21"/>
              </w:rPr>
              <w:t xml:space="preserve">data for retail investors’ ESG attention and </w:t>
            </w:r>
            <w:r>
              <w:rPr>
                <w:rFonts w:hint="eastAsia"/>
                <w:color w:val="000000" w:themeColor="text1"/>
                <w:sz w:val="21"/>
                <w:szCs w:val="21"/>
              </w:rPr>
              <w:t>f</w:t>
            </w:r>
            <w:r>
              <w:rPr>
                <w:color w:val="000000" w:themeColor="text1"/>
                <w:sz w:val="21"/>
                <w:szCs w:val="21"/>
              </w:rPr>
              <w:t>irms’ ESG risk</w:t>
            </w:r>
          </w:p>
        </w:tc>
        <w:tc>
          <w:tcPr>
            <w:tcW w:w="2539" w:type="dxa"/>
            <w:tcBorders>
              <w:left w:val="nil"/>
              <w:right w:val="nil"/>
            </w:tcBorders>
          </w:tcPr>
          <w:p w14:paraId="1C4779F4" w14:textId="77777777" w:rsidR="00724D5F" w:rsidRDefault="00724D5F" w:rsidP="00731C3F">
            <w:pPr>
              <w:jc w:val="center"/>
              <w:rPr>
                <w:color w:val="000000" w:themeColor="text1"/>
                <w:sz w:val="21"/>
                <w:szCs w:val="21"/>
              </w:rPr>
            </w:pPr>
            <w:r>
              <w:rPr>
                <w:color w:val="000000" w:themeColor="text1"/>
                <w:sz w:val="21"/>
                <w:szCs w:val="21"/>
              </w:rPr>
              <w:t>3578</w:t>
            </w:r>
          </w:p>
        </w:tc>
      </w:tr>
      <w:tr w:rsidR="00724D5F" w14:paraId="5E86E80B" w14:textId="77777777" w:rsidTr="00731C3F">
        <w:tc>
          <w:tcPr>
            <w:tcW w:w="6521" w:type="dxa"/>
            <w:tcBorders>
              <w:left w:val="nil"/>
              <w:right w:val="nil"/>
            </w:tcBorders>
          </w:tcPr>
          <w:p w14:paraId="0EFD1D7C" w14:textId="77777777" w:rsidR="00724D5F" w:rsidRDefault="00724D5F" w:rsidP="00731C3F">
            <w:pPr>
              <w:jc w:val="left"/>
              <w:rPr>
                <w:color w:val="000000" w:themeColor="text1"/>
                <w:sz w:val="21"/>
                <w:szCs w:val="21"/>
              </w:rPr>
            </w:pPr>
            <w:r>
              <w:rPr>
                <w:color w:val="000000" w:themeColor="text1"/>
                <w:sz w:val="21"/>
                <w:szCs w:val="21"/>
              </w:rPr>
              <w:t>Merged with data for all control variables</w:t>
            </w:r>
          </w:p>
        </w:tc>
        <w:tc>
          <w:tcPr>
            <w:tcW w:w="2539" w:type="dxa"/>
            <w:tcBorders>
              <w:left w:val="nil"/>
              <w:right w:val="nil"/>
            </w:tcBorders>
          </w:tcPr>
          <w:p w14:paraId="1F60C589" w14:textId="77777777" w:rsidR="00724D5F" w:rsidRDefault="00724D5F" w:rsidP="00731C3F">
            <w:pPr>
              <w:jc w:val="center"/>
              <w:rPr>
                <w:color w:val="000000" w:themeColor="text1"/>
                <w:sz w:val="21"/>
                <w:szCs w:val="21"/>
              </w:rPr>
            </w:pPr>
            <w:r>
              <w:rPr>
                <w:rFonts w:hint="eastAsia"/>
                <w:color w:val="000000" w:themeColor="text1"/>
                <w:sz w:val="21"/>
                <w:szCs w:val="21"/>
              </w:rPr>
              <w:t>-</w:t>
            </w:r>
            <w:r>
              <w:rPr>
                <w:color w:val="000000" w:themeColor="text1"/>
                <w:sz w:val="21"/>
                <w:szCs w:val="21"/>
              </w:rPr>
              <w:t>460</w:t>
            </w:r>
          </w:p>
        </w:tc>
      </w:tr>
      <w:tr w:rsidR="00724D5F" w14:paraId="11E5AC0F" w14:textId="77777777" w:rsidTr="00731C3F">
        <w:tc>
          <w:tcPr>
            <w:tcW w:w="6521" w:type="dxa"/>
            <w:tcBorders>
              <w:left w:val="nil"/>
              <w:right w:val="nil"/>
            </w:tcBorders>
          </w:tcPr>
          <w:p w14:paraId="7880CE93" w14:textId="77777777" w:rsidR="00724D5F" w:rsidRDefault="00724D5F" w:rsidP="00731C3F">
            <w:pPr>
              <w:jc w:val="left"/>
              <w:rPr>
                <w:color w:val="000000" w:themeColor="text1"/>
                <w:sz w:val="21"/>
                <w:szCs w:val="21"/>
              </w:rPr>
            </w:pPr>
            <w:r>
              <w:rPr>
                <w:color w:val="000000" w:themeColor="text1"/>
                <w:sz w:val="21"/>
                <w:szCs w:val="21"/>
              </w:rPr>
              <w:t>Excluding observations with financial leverage over one</w:t>
            </w:r>
          </w:p>
        </w:tc>
        <w:tc>
          <w:tcPr>
            <w:tcW w:w="2539" w:type="dxa"/>
            <w:tcBorders>
              <w:left w:val="nil"/>
              <w:right w:val="nil"/>
            </w:tcBorders>
          </w:tcPr>
          <w:p w14:paraId="0081E2C7" w14:textId="77777777" w:rsidR="00724D5F" w:rsidRDefault="00724D5F" w:rsidP="00731C3F">
            <w:pPr>
              <w:jc w:val="center"/>
              <w:rPr>
                <w:color w:val="000000" w:themeColor="text1"/>
                <w:sz w:val="21"/>
                <w:szCs w:val="21"/>
              </w:rPr>
            </w:pPr>
            <w:r>
              <w:rPr>
                <w:rFonts w:hint="eastAsia"/>
                <w:color w:val="000000" w:themeColor="text1"/>
                <w:sz w:val="21"/>
                <w:szCs w:val="21"/>
              </w:rPr>
              <w:t>-</w:t>
            </w:r>
            <w:r>
              <w:rPr>
                <w:color w:val="000000" w:themeColor="text1"/>
                <w:sz w:val="21"/>
                <w:szCs w:val="21"/>
              </w:rPr>
              <w:t>9</w:t>
            </w:r>
          </w:p>
        </w:tc>
      </w:tr>
      <w:tr w:rsidR="00724D5F" w14:paraId="1E76DFDA" w14:textId="77777777" w:rsidTr="00731C3F">
        <w:tc>
          <w:tcPr>
            <w:tcW w:w="6521" w:type="dxa"/>
            <w:tcBorders>
              <w:left w:val="nil"/>
              <w:right w:val="nil"/>
            </w:tcBorders>
          </w:tcPr>
          <w:p w14:paraId="33068508" w14:textId="77777777" w:rsidR="00724D5F" w:rsidRDefault="00724D5F" w:rsidP="00731C3F">
            <w:pPr>
              <w:jc w:val="left"/>
              <w:rPr>
                <w:color w:val="000000" w:themeColor="text1"/>
                <w:sz w:val="21"/>
                <w:szCs w:val="21"/>
              </w:rPr>
            </w:pPr>
            <w:r>
              <w:rPr>
                <w:color w:val="000000" w:themeColor="text1"/>
                <w:sz w:val="21"/>
                <w:szCs w:val="21"/>
              </w:rPr>
              <w:t>Excluding observations with ST and *ST</w:t>
            </w:r>
          </w:p>
        </w:tc>
        <w:tc>
          <w:tcPr>
            <w:tcW w:w="2539" w:type="dxa"/>
            <w:tcBorders>
              <w:left w:val="nil"/>
              <w:right w:val="nil"/>
            </w:tcBorders>
          </w:tcPr>
          <w:p w14:paraId="1C2A511F" w14:textId="77777777" w:rsidR="00724D5F" w:rsidRDefault="00724D5F" w:rsidP="00731C3F">
            <w:pPr>
              <w:jc w:val="center"/>
              <w:rPr>
                <w:color w:val="000000" w:themeColor="text1"/>
                <w:sz w:val="21"/>
                <w:szCs w:val="21"/>
              </w:rPr>
            </w:pPr>
            <w:r>
              <w:rPr>
                <w:rFonts w:hint="eastAsia"/>
                <w:color w:val="000000" w:themeColor="text1"/>
                <w:sz w:val="21"/>
                <w:szCs w:val="21"/>
              </w:rPr>
              <w:t>-</w:t>
            </w:r>
            <w:r>
              <w:rPr>
                <w:color w:val="000000" w:themeColor="text1"/>
                <w:sz w:val="21"/>
                <w:szCs w:val="21"/>
              </w:rPr>
              <w:t>0</w:t>
            </w:r>
          </w:p>
        </w:tc>
      </w:tr>
      <w:tr w:rsidR="00724D5F" w14:paraId="4D24EEEB" w14:textId="77777777" w:rsidTr="00731C3F">
        <w:tc>
          <w:tcPr>
            <w:tcW w:w="6521" w:type="dxa"/>
            <w:tcBorders>
              <w:left w:val="nil"/>
              <w:right w:val="nil"/>
            </w:tcBorders>
          </w:tcPr>
          <w:p w14:paraId="51767843" w14:textId="77777777" w:rsidR="00724D5F" w:rsidRDefault="00724D5F" w:rsidP="00731C3F">
            <w:pPr>
              <w:jc w:val="left"/>
              <w:rPr>
                <w:color w:val="000000" w:themeColor="text1"/>
                <w:sz w:val="21"/>
                <w:szCs w:val="21"/>
              </w:rPr>
            </w:pPr>
            <w:r>
              <w:rPr>
                <w:color w:val="000000" w:themeColor="text1"/>
                <w:sz w:val="21"/>
                <w:szCs w:val="21"/>
              </w:rPr>
              <w:t>Excluding observations from financial sectors</w:t>
            </w:r>
          </w:p>
        </w:tc>
        <w:tc>
          <w:tcPr>
            <w:tcW w:w="2539" w:type="dxa"/>
            <w:tcBorders>
              <w:left w:val="nil"/>
              <w:right w:val="nil"/>
            </w:tcBorders>
          </w:tcPr>
          <w:p w14:paraId="48F07E2A" w14:textId="77777777" w:rsidR="00724D5F" w:rsidRDefault="00724D5F" w:rsidP="00731C3F">
            <w:pPr>
              <w:jc w:val="center"/>
              <w:rPr>
                <w:color w:val="000000" w:themeColor="text1"/>
                <w:sz w:val="21"/>
                <w:szCs w:val="21"/>
              </w:rPr>
            </w:pPr>
            <w:r>
              <w:rPr>
                <w:rFonts w:hint="eastAsia"/>
                <w:color w:val="000000" w:themeColor="text1"/>
                <w:sz w:val="21"/>
                <w:szCs w:val="21"/>
              </w:rPr>
              <w:t>-</w:t>
            </w:r>
            <w:r>
              <w:rPr>
                <w:color w:val="000000" w:themeColor="text1"/>
                <w:sz w:val="21"/>
                <w:szCs w:val="21"/>
              </w:rPr>
              <w:t>282</w:t>
            </w:r>
          </w:p>
        </w:tc>
      </w:tr>
      <w:tr w:rsidR="00724D5F" w14:paraId="4960556E" w14:textId="77777777" w:rsidTr="00731C3F">
        <w:tc>
          <w:tcPr>
            <w:tcW w:w="6521" w:type="dxa"/>
            <w:tcBorders>
              <w:left w:val="nil"/>
              <w:right w:val="nil"/>
            </w:tcBorders>
          </w:tcPr>
          <w:p w14:paraId="1CEE8929" w14:textId="77777777" w:rsidR="00724D5F" w:rsidRDefault="00724D5F" w:rsidP="00731C3F">
            <w:pPr>
              <w:jc w:val="left"/>
              <w:rPr>
                <w:color w:val="000000" w:themeColor="text1"/>
                <w:sz w:val="21"/>
                <w:szCs w:val="21"/>
              </w:rPr>
            </w:pPr>
            <w:r>
              <w:rPr>
                <w:color w:val="000000" w:themeColor="text1"/>
                <w:sz w:val="21"/>
                <w:szCs w:val="21"/>
              </w:rPr>
              <w:t>Excluding observations with missing data</w:t>
            </w:r>
          </w:p>
        </w:tc>
        <w:tc>
          <w:tcPr>
            <w:tcW w:w="2539" w:type="dxa"/>
            <w:tcBorders>
              <w:left w:val="nil"/>
              <w:right w:val="nil"/>
            </w:tcBorders>
          </w:tcPr>
          <w:p w14:paraId="0610B0EE" w14:textId="77777777" w:rsidR="00724D5F" w:rsidRDefault="00724D5F" w:rsidP="00731C3F">
            <w:pPr>
              <w:jc w:val="center"/>
              <w:rPr>
                <w:color w:val="000000" w:themeColor="text1"/>
                <w:sz w:val="21"/>
                <w:szCs w:val="21"/>
              </w:rPr>
            </w:pPr>
            <w:r>
              <w:rPr>
                <w:rFonts w:hint="eastAsia"/>
                <w:color w:val="000000" w:themeColor="text1"/>
                <w:sz w:val="21"/>
                <w:szCs w:val="21"/>
              </w:rPr>
              <w:t>-</w:t>
            </w:r>
            <w:r>
              <w:rPr>
                <w:color w:val="000000" w:themeColor="text1"/>
                <w:sz w:val="21"/>
                <w:szCs w:val="21"/>
              </w:rPr>
              <w:t>11</w:t>
            </w:r>
            <w:r>
              <w:rPr>
                <w:rFonts w:hint="eastAsia"/>
                <w:color w:val="000000" w:themeColor="text1"/>
                <w:sz w:val="21"/>
                <w:szCs w:val="21"/>
              </w:rPr>
              <w:t>3</w:t>
            </w:r>
          </w:p>
        </w:tc>
      </w:tr>
      <w:tr w:rsidR="00724D5F" w14:paraId="48919590" w14:textId="77777777" w:rsidTr="00731C3F">
        <w:tc>
          <w:tcPr>
            <w:tcW w:w="6521" w:type="dxa"/>
            <w:tcBorders>
              <w:left w:val="nil"/>
              <w:right w:val="nil"/>
            </w:tcBorders>
          </w:tcPr>
          <w:p w14:paraId="0FBA34EE" w14:textId="77777777" w:rsidR="00724D5F" w:rsidRDefault="00724D5F" w:rsidP="00731C3F">
            <w:pPr>
              <w:jc w:val="left"/>
              <w:rPr>
                <w:color w:val="000000" w:themeColor="text1"/>
                <w:sz w:val="21"/>
                <w:szCs w:val="21"/>
              </w:rPr>
            </w:pPr>
            <w:r>
              <w:rPr>
                <w:color w:val="000000" w:themeColor="text1"/>
                <w:sz w:val="21"/>
                <w:szCs w:val="21"/>
              </w:rPr>
              <w:t>Remaining number of observations</w:t>
            </w:r>
          </w:p>
        </w:tc>
        <w:tc>
          <w:tcPr>
            <w:tcW w:w="2539" w:type="dxa"/>
            <w:tcBorders>
              <w:left w:val="nil"/>
              <w:right w:val="nil"/>
            </w:tcBorders>
          </w:tcPr>
          <w:p w14:paraId="758D4B60" w14:textId="77777777" w:rsidR="00724D5F" w:rsidRDefault="00724D5F" w:rsidP="00731C3F">
            <w:pPr>
              <w:jc w:val="center"/>
              <w:rPr>
                <w:color w:val="000000" w:themeColor="text1"/>
                <w:sz w:val="21"/>
                <w:szCs w:val="21"/>
              </w:rPr>
            </w:pPr>
            <w:r>
              <w:rPr>
                <w:rFonts w:hint="eastAsia"/>
                <w:color w:val="000000" w:themeColor="text1"/>
                <w:sz w:val="21"/>
                <w:szCs w:val="21"/>
              </w:rPr>
              <w:t>2</w:t>
            </w:r>
            <w:r>
              <w:rPr>
                <w:color w:val="000000" w:themeColor="text1"/>
                <w:sz w:val="21"/>
                <w:szCs w:val="21"/>
              </w:rPr>
              <w:t>,714</w:t>
            </w:r>
          </w:p>
        </w:tc>
      </w:tr>
    </w:tbl>
    <w:p w14:paraId="1423A08A" w14:textId="77777777" w:rsidR="00724D5F" w:rsidRDefault="00724D5F" w:rsidP="00724D5F">
      <w:pPr>
        <w:outlineLvl w:val="0"/>
        <w:rPr>
          <w:color w:val="000000" w:themeColor="text1"/>
        </w:rPr>
      </w:pPr>
    </w:p>
    <w:p w14:paraId="35D27ED6" w14:textId="77777777" w:rsidR="00724D5F" w:rsidRDefault="00724D5F" w:rsidP="00724D5F">
      <w:pPr>
        <w:outlineLvl w:val="0"/>
        <w:rPr>
          <w:color w:val="000000" w:themeColor="text1"/>
        </w:rPr>
      </w:pPr>
    </w:p>
    <w:p w14:paraId="6D1879F7" w14:textId="77777777" w:rsidR="00F553FF" w:rsidRDefault="00F553FF"/>
    <w:sectPr w:rsidR="00F553FF" w:rsidSect="00724D5F">
      <w:footerReference w:type="even" r:id="rId6"/>
      <w:footerReference w:type="default" r:id="rId7"/>
      <w:pgSz w:w="11906" w:h="16838"/>
      <w:pgMar w:top="1418" w:right="1418" w:bottom="1418" w:left="1418" w:header="851" w:footer="992" w:gutter="0"/>
      <w:lnNumType w:countBy="1"/>
      <w:cols w:space="425"/>
      <w:docGrid w:type="linesAndChar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default"/>
    <w:sig w:usb0="E00002FF" w:usb1="5000785B" w:usb2="00000000" w:usb3="00000000" w:csb0="2000019F" w:csb1="4F01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8887750"/>
      <w:docPartObj>
        <w:docPartGallery w:val="AutoText"/>
      </w:docPartObj>
    </w:sdtPr>
    <w:sdtContent>
      <w:p w14:paraId="05ACD6E5" w14:textId="77777777" w:rsidR="00724D5F" w:rsidRDefault="00724D5F">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2BCC1C4" w14:textId="77777777" w:rsidR="00724D5F" w:rsidRDefault="0072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921264"/>
      <w:docPartObj>
        <w:docPartGallery w:val="AutoText"/>
      </w:docPartObj>
    </w:sdtPr>
    <w:sdtContent>
      <w:p w14:paraId="1109AD73" w14:textId="77777777" w:rsidR="00724D5F" w:rsidRDefault="00724D5F">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B4FDE82" w14:textId="77777777" w:rsidR="00724D5F" w:rsidRDefault="00724D5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5F"/>
    <w:rsid w:val="003C2EF4"/>
    <w:rsid w:val="00446799"/>
    <w:rsid w:val="006A7E07"/>
    <w:rsid w:val="006D53B3"/>
    <w:rsid w:val="00701021"/>
    <w:rsid w:val="00724D5F"/>
    <w:rsid w:val="00B74216"/>
    <w:rsid w:val="00D62F8C"/>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19E8"/>
  <w15:chartTrackingRefBased/>
  <w15:docId w15:val="{5475EF50-3A97-44A7-874F-1BA1991F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5F"/>
    <w:pPr>
      <w:widowControl w:val="0"/>
      <w:spacing w:after="0" w:line="240" w:lineRule="auto"/>
      <w:jc w:val="both"/>
    </w:pPr>
    <w:rPr>
      <w:rFonts w:ascii="Times New Roman" w:eastAsia="SimSun" w:hAnsi="Times New Roman" w:cs="Times New Roman"/>
      <w:szCs w:val="22"/>
      <w:lang w:eastAsia="zh-CN"/>
      <w14:ligatures w14:val="none"/>
    </w:rPr>
  </w:style>
  <w:style w:type="paragraph" w:styleId="Heading1">
    <w:name w:val="heading 1"/>
    <w:basedOn w:val="Normal"/>
    <w:next w:val="Normal"/>
    <w:link w:val="Heading1Char"/>
    <w:uiPriority w:val="9"/>
    <w:qFormat/>
    <w:rsid w:val="00724D5F"/>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4D5F"/>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24D5F"/>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4D5F"/>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szCs w:val="24"/>
      <w:lang w:eastAsia="en-US"/>
      <w14:ligatures w14:val="standardContextual"/>
    </w:rPr>
  </w:style>
  <w:style w:type="paragraph" w:styleId="Heading5">
    <w:name w:val="heading 5"/>
    <w:basedOn w:val="Normal"/>
    <w:next w:val="Normal"/>
    <w:link w:val="Heading5Char"/>
    <w:uiPriority w:val="9"/>
    <w:semiHidden/>
    <w:unhideWhenUsed/>
    <w:qFormat/>
    <w:rsid w:val="00724D5F"/>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szCs w:val="24"/>
      <w:lang w:eastAsia="en-US"/>
      <w14:ligatures w14:val="standardContextual"/>
    </w:rPr>
  </w:style>
  <w:style w:type="paragraph" w:styleId="Heading6">
    <w:name w:val="heading 6"/>
    <w:basedOn w:val="Normal"/>
    <w:next w:val="Normal"/>
    <w:link w:val="Heading6Char"/>
    <w:uiPriority w:val="9"/>
    <w:semiHidden/>
    <w:unhideWhenUsed/>
    <w:qFormat/>
    <w:rsid w:val="00724D5F"/>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Cs w:val="24"/>
      <w:lang w:eastAsia="en-US"/>
      <w14:ligatures w14:val="standardContextual"/>
    </w:rPr>
  </w:style>
  <w:style w:type="paragraph" w:styleId="Heading7">
    <w:name w:val="heading 7"/>
    <w:basedOn w:val="Normal"/>
    <w:next w:val="Normal"/>
    <w:link w:val="Heading7Char"/>
    <w:uiPriority w:val="9"/>
    <w:semiHidden/>
    <w:unhideWhenUsed/>
    <w:qFormat/>
    <w:rsid w:val="00724D5F"/>
    <w:pPr>
      <w:keepNext/>
      <w:keepLines/>
      <w:widowControl/>
      <w:spacing w:before="40" w:line="278" w:lineRule="auto"/>
      <w:jc w:val="left"/>
      <w:outlineLvl w:val="6"/>
    </w:pPr>
    <w:rPr>
      <w:rFonts w:asciiTheme="minorHAnsi" w:eastAsiaTheme="majorEastAsia" w:hAnsiTheme="minorHAnsi" w:cstheme="majorBidi"/>
      <w:color w:val="595959" w:themeColor="text1" w:themeTint="A6"/>
      <w:szCs w:val="24"/>
      <w:lang w:eastAsia="en-US"/>
      <w14:ligatures w14:val="standardContextual"/>
    </w:rPr>
  </w:style>
  <w:style w:type="paragraph" w:styleId="Heading8">
    <w:name w:val="heading 8"/>
    <w:basedOn w:val="Normal"/>
    <w:next w:val="Normal"/>
    <w:link w:val="Heading8Char"/>
    <w:uiPriority w:val="9"/>
    <w:semiHidden/>
    <w:unhideWhenUsed/>
    <w:qFormat/>
    <w:rsid w:val="00724D5F"/>
    <w:pPr>
      <w:keepNext/>
      <w:keepLines/>
      <w:widowControl/>
      <w:spacing w:line="278" w:lineRule="auto"/>
      <w:jc w:val="left"/>
      <w:outlineLvl w:val="7"/>
    </w:pPr>
    <w:rPr>
      <w:rFonts w:asciiTheme="minorHAnsi" w:eastAsiaTheme="majorEastAsia" w:hAnsiTheme="minorHAnsi" w:cstheme="majorBidi"/>
      <w:i/>
      <w:iCs/>
      <w:color w:val="272727" w:themeColor="text1" w:themeTint="D8"/>
      <w:szCs w:val="24"/>
      <w:lang w:eastAsia="en-US"/>
      <w14:ligatures w14:val="standardContextual"/>
    </w:rPr>
  </w:style>
  <w:style w:type="paragraph" w:styleId="Heading9">
    <w:name w:val="heading 9"/>
    <w:basedOn w:val="Normal"/>
    <w:next w:val="Normal"/>
    <w:link w:val="Heading9Char"/>
    <w:uiPriority w:val="9"/>
    <w:semiHidden/>
    <w:unhideWhenUsed/>
    <w:qFormat/>
    <w:rsid w:val="00724D5F"/>
    <w:pPr>
      <w:keepNext/>
      <w:keepLines/>
      <w:widowControl/>
      <w:spacing w:line="278" w:lineRule="auto"/>
      <w:jc w:val="left"/>
      <w:outlineLvl w:val="8"/>
    </w:pPr>
    <w:rPr>
      <w:rFonts w:asciiTheme="minorHAnsi" w:eastAsiaTheme="majorEastAsia" w:hAnsiTheme="minorHAnsi" w:cstheme="majorBidi"/>
      <w:color w:val="272727" w:themeColor="text1" w:themeTint="D8"/>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D5F"/>
    <w:rPr>
      <w:rFonts w:eastAsiaTheme="majorEastAsia" w:cstheme="majorBidi"/>
      <w:color w:val="272727" w:themeColor="text1" w:themeTint="D8"/>
    </w:rPr>
  </w:style>
  <w:style w:type="paragraph" w:styleId="Title">
    <w:name w:val="Title"/>
    <w:basedOn w:val="Normal"/>
    <w:next w:val="Normal"/>
    <w:link w:val="TitleChar"/>
    <w:uiPriority w:val="10"/>
    <w:qFormat/>
    <w:rsid w:val="00724D5F"/>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4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D5F"/>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724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D5F"/>
    <w:pPr>
      <w:widowControl/>
      <w:spacing w:before="160" w:after="160" w:line="278" w:lineRule="auto"/>
      <w:jc w:val="center"/>
    </w:pPr>
    <w:rPr>
      <w:rFonts w:asciiTheme="minorHAnsi" w:eastAsiaTheme="minorHAnsi" w:hAnsiTheme="minorHAnsi" w:cstheme="minorBidi"/>
      <w:i/>
      <w:iCs/>
      <w:color w:val="404040" w:themeColor="text1" w:themeTint="BF"/>
      <w:szCs w:val="24"/>
      <w:lang w:eastAsia="en-US"/>
      <w14:ligatures w14:val="standardContextual"/>
    </w:rPr>
  </w:style>
  <w:style w:type="character" w:customStyle="1" w:styleId="QuoteChar">
    <w:name w:val="Quote Char"/>
    <w:basedOn w:val="DefaultParagraphFont"/>
    <w:link w:val="Quote"/>
    <w:uiPriority w:val="29"/>
    <w:rsid w:val="00724D5F"/>
    <w:rPr>
      <w:i/>
      <w:iCs/>
      <w:color w:val="404040" w:themeColor="text1" w:themeTint="BF"/>
    </w:rPr>
  </w:style>
  <w:style w:type="paragraph" w:styleId="ListParagraph">
    <w:name w:val="List Paragraph"/>
    <w:basedOn w:val="Normal"/>
    <w:uiPriority w:val="34"/>
    <w:qFormat/>
    <w:rsid w:val="00724D5F"/>
    <w:pPr>
      <w:widowControl/>
      <w:spacing w:after="160" w:line="278" w:lineRule="auto"/>
      <w:ind w:left="720"/>
      <w:contextualSpacing/>
      <w:jc w:val="left"/>
    </w:pPr>
    <w:rPr>
      <w:rFonts w:asciiTheme="minorHAnsi" w:eastAsiaTheme="minorHAnsi" w:hAnsiTheme="minorHAnsi" w:cstheme="minorBidi"/>
      <w:szCs w:val="24"/>
      <w:lang w:eastAsia="en-US"/>
      <w14:ligatures w14:val="standardContextual"/>
    </w:rPr>
  </w:style>
  <w:style w:type="character" w:styleId="IntenseEmphasis">
    <w:name w:val="Intense Emphasis"/>
    <w:basedOn w:val="DefaultParagraphFont"/>
    <w:uiPriority w:val="21"/>
    <w:qFormat/>
    <w:rsid w:val="00724D5F"/>
    <w:rPr>
      <w:i/>
      <w:iCs/>
      <w:color w:val="0F4761" w:themeColor="accent1" w:themeShade="BF"/>
    </w:rPr>
  </w:style>
  <w:style w:type="paragraph" w:styleId="IntenseQuote">
    <w:name w:val="Intense Quote"/>
    <w:basedOn w:val="Normal"/>
    <w:next w:val="Normal"/>
    <w:link w:val="IntenseQuoteChar"/>
    <w:uiPriority w:val="30"/>
    <w:qFormat/>
    <w:rsid w:val="00724D5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Cs w:val="24"/>
      <w:lang w:eastAsia="en-US"/>
      <w14:ligatures w14:val="standardContextual"/>
    </w:rPr>
  </w:style>
  <w:style w:type="character" w:customStyle="1" w:styleId="IntenseQuoteChar">
    <w:name w:val="Intense Quote Char"/>
    <w:basedOn w:val="DefaultParagraphFont"/>
    <w:link w:val="IntenseQuote"/>
    <w:uiPriority w:val="30"/>
    <w:rsid w:val="00724D5F"/>
    <w:rPr>
      <w:i/>
      <w:iCs/>
      <w:color w:val="0F4761" w:themeColor="accent1" w:themeShade="BF"/>
    </w:rPr>
  </w:style>
  <w:style w:type="character" w:styleId="IntenseReference">
    <w:name w:val="Intense Reference"/>
    <w:basedOn w:val="DefaultParagraphFont"/>
    <w:uiPriority w:val="32"/>
    <w:qFormat/>
    <w:rsid w:val="00724D5F"/>
    <w:rPr>
      <w:b/>
      <w:bCs/>
      <w:smallCaps/>
      <w:color w:val="0F4761" w:themeColor="accent1" w:themeShade="BF"/>
      <w:spacing w:val="5"/>
    </w:rPr>
  </w:style>
  <w:style w:type="paragraph" w:styleId="BodyText">
    <w:name w:val="Body Text"/>
    <w:basedOn w:val="Normal"/>
    <w:link w:val="BodyTextChar"/>
    <w:uiPriority w:val="99"/>
    <w:semiHidden/>
    <w:unhideWhenUsed/>
    <w:rsid w:val="00724D5F"/>
    <w:pPr>
      <w:spacing w:after="120"/>
    </w:pPr>
  </w:style>
  <w:style w:type="character" w:customStyle="1" w:styleId="BodyTextChar">
    <w:name w:val="Body Text Char"/>
    <w:basedOn w:val="DefaultParagraphFont"/>
    <w:link w:val="BodyText"/>
    <w:uiPriority w:val="99"/>
    <w:semiHidden/>
    <w:rsid w:val="00724D5F"/>
    <w:rPr>
      <w:rFonts w:ascii="Times New Roman" w:eastAsia="SimSun" w:hAnsi="Times New Roman" w:cs="Times New Roman"/>
      <w:szCs w:val="22"/>
      <w:lang w:eastAsia="zh-CN"/>
      <w14:ligatures w14:val="none"/>
    </w:rPr>
  </w:style>
  <w:style w:type="paragraph" w:styleId="Footer">
    <w:name w:val="footer"/>
    <w:basedOn w:val="Normal"/>
    <w:link w:val="FooterChar"/>
    <w:uiPriority w:val="99"/>
    <w:unhideWhenUsed/>
    <w:rsid w:val="00724D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24D5F"/>
    <w:rPr>
      <w:rFonts w:ascii="Times New Roman" w:eastAsia="SimSun" w:hAnsi="Times New Roman" w:cs="Times New Roman"/>
      <w:sz w:val="18"/>
      <w:szCs w:val="18"/>
      <w:lang w:eastAsia="zh-CN"/>
      <w14:ligatures w14:val="none"/>
    </w:rPr>
  </w:style>
  <w:style w:type="paragraph" w:styleId="HTMLPreformatted">
    <w:name w:val="HTML Preformatted"/>
    <w:basedOn w:val="Normal"/>
    <w:link w:val="HTMLPreformattedChar"/>
    <w:uiPriority w:val="99"/>
    <w:semiHidden/>
    <w:unhideWhenUsed/>
    <w:rsid w:val="0072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Cs w:val="24"/>
    </w:rPr>
  </w:style>
  <w:style w:type="character" w:customStyle="1" w:styleId="HTMLPreformattedChar">
    <w:name w:val="HTML Preformatted Char"/>
    <w:basedOn w:val="DefaultParagraphFont"/>
    <w:link w:val="HTMLPreformatted"/>
    <w:uiPriority w:val="99"/>
    <w:semiHidden/>
    <w:rsid w:val="00724D5F"/>
    <w:rPr>
      <w:rFonts w:ascii="SimSun" w:eastAsia="SimSun" w:hAnsi="SimSun" w:cs="SimSun"/>
      <w:kern w:val="0"/>
      <w:lang w:eastAsia="zh-CN"/>
      <w14:ligatures w14:val="none"/>
    </w:rPr>
  </w:style>
  <w:style w:type="table" w:styleId="TableGrid">
    <w:name w:val="Table Grid"/>
    <w:basedOn w:val="TableNormal"/>
    <w:uiPriority w:val="39"/>
    <w:rsid w:val="00724D5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24D5F"/>
  </w:style>
  <w:style w:type="character" w:styleId="LineNumber">
    <w:name w:val="line number"/>
    <w:basedOn w:val="DefaultParagraphFont"/>
    <w:uiPriority w:val="99"/>
    <w:semiHidden/>
    <w:unhideWhenUsed/>
    <w:rsid w:val="0072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3740</Characters>
  <Application>Microsoft Office Word</Application>
  <DocSecurity>0</DocSecurity>
  <Lines>31</Lines>
  <Paragraphs>8</Paragraphs>
  <ScaleCrop>false</ScaleCrop>
  <Company>Springer Nature</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2026-04-28T13:31:00Z</dcterms:created>
  <dcterms:modified xsi:type="dcterms:W3CDTF">2026-04-28T13:31:00Z</dcterms:modified>
</cp:coreProperties>
</file>