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F39" w:rsidRPr="00840F39" w:rsidRDefault="00840F39" w:rsidP="00840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This paper presents a </w:t>
      </w: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novel hypothesis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and theoretical framework challenging the long-held classical assumption in </w:t>
      </w:r>
      <w:proofErr w:type="spellStart"/>
      <w:r w:rsidRPr="00840F39">
        <w:rPr>
          <w:rFonts w:ascii="Times New Roman" w:eastAsia="Times New Roman" w:hAnsi="Times New Roman" w:cs="Times New Roman"/>
          <w:sz w:val="24"/>
          <w:szCs w:val="24"/>
        </w:rPr>
        <w:t>enzymology</w:t>
      </w:r>
      <w:proofErr w:type="spellEnd"/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that the </w:t>
      </w:r>
      <w:proofErr w:type="spellStart"/>
      <w:r w:rsidRPr="00840F39">
        <w:rPr>
          <w:rFonts w:ascii="Times New Roman" w:eastAsia="Times New Roman" w:hAnsi="Times New Roman" w:cs="Times New Roman"/>
          <w:sz w:val="24"/>
          <w:szCs w:val="24"/>
        </w:rPr>
        <w:t>Michaelis</w:t>
      </w:r>
      <w:proofErr w:type="spellEnd"/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constant (</w:t>
      </w:r>
      <w:r>
        <w:rPr>
          <w:rFonts w:ascii="Times New Roman" w:eastAsia="Times New Roman" w:hAnsi="Times New Roman" w:cs="Times New Roman"/>
          <w:sz w:val="24"/>
          <w:szCs w:val="24"/>
        </w:rPr>
        <w:t>Km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>) is independent of enzyme concentration ([E]).</w:t>
      </w:r>
    </w:p>
    <w:p w:rsidR="00840F39" w:rsidRPr="00840F39" w:rsidRDefault="00840F39" w:rsidP="00840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40F39">
        <w:rPr>
          <w:rFonts w:ascii="Times New Roman" w:eastAsia="Times New Roman" w:hAnsi="Times New Roman" w:cs="Times New Roman"/>
          <w:b/>
          <w:bCs/>
          <w:sz w:val="27"/>
          <w:szCs w:val="27"/>
        </w:rPr>
        <w:t>Core Scientific Contribution</w:t>
      </w:r>
    </w:p>
    <w:p w:rsidR="00840F39" w:rsidRPr="00840F39" w:rsidRDefault="00840F39" w:rsidP="00840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Challenging the Physical Postulate: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The central contradiction is aimed not at the </w:t>
      </w:r>
      <w:proofErr w:type="spellStart"/>
      <w:r w:rsidRPr="00840F39">
        <w:rPr>
          <w:rFonts w:ascii="Times New Roman" w:eastAsia="Times New Roman" w:hAnsi="Times New Roman" w:cs="Times New Roman"/>
          <w:sz w:val="24"/>
          <w:szCs w:val="24"/>
        </w:rPr>
        <w:t>Michaelis-Menten</w:t>
      </w:r>
      <w:proofErr w:type="spellEnd"/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equation itself, but at the underlying </w:t>
      </w: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physical premise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: that the enzyme's affinity for the substrate is determined solely by the </w:t>
      </w: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isolated electrostatic force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between a single enzyme and a single substrate molecule.</w:t>
      </w:r>
    </w:p>
    <w:p w:rsidR="00840F39" w:rsidRPr="00840F39" w:rsidRDefault="00840F39" w:rsidP="00840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A Collective Mechanism: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We propose that affinity is a </w:t>
      </w: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collective result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of multiple electrostatic and </w:t>
      </w:r>
      <w:proofErr w:type="spellStart"/>
      <w:r w:rsidRPr="00840F39">
        <w:rPr>
          <w:rFonts w:ascii="Times New Roman" w:eastAsia="Times New Roman" w:hAnsi="Times New Roman" w:cs="Times New Roman"/>
          <w:sz w:val="24"/>
          <w:szCs w:val="24"/>
        </w:rPr>
        <w:t>steric</w:t>
      </w:r>
      <w:proofErr w:type="spellEnd"/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interactions between </w:t>
      </w: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enzymes and </w:t>
      </w: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all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substrates at the </w:t>
      </w:r>
      <w:proofErr w:type="spellStart"/>
      <w:r w:rsidRPr="00840F39">
        <w:rPr>
          <w:rFonts w:ascii="Times New Roman" w:eastAsia="Times New Roman" w:hAnsi="Times New Roman" w:cs="Times New Roman"/>
          <w:sz w:val="24"/>
          <w:szCs w:val="24"/>
        </w:rPr>
        <w:t>nanoscale</w:t>
      </w:r>
      <w:proofErr w:type="spellEnd"/>
      <w:r w:rsidRPr="00840F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40F39" w:rsidRPr="00840F39" w:rsidRDefault="00840F39" w:rsidP="00840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Hypothesis Confirmation: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Our mathematical and semi-empirical modeling </w:t>
      </w: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supports this hypothesis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, demonstrating that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increases with enzyme concentration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>. This is attributed to the increase in forces opposing the substrate's trajectory as [E] rises, which consequently reduces the enzyme’s apparent affinity.</w:t>
      </w:r>
    </w:p>
    <w:p w:rsidR="00840F39" w:rsidRPr="00840F39" w:rsidRDefault="00840F39" w:rsidP="00840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Philosophical Validation: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We argue, based on the philosophy of science, that the mathematical principle of logic dictates that </w:t>
      </w:r>
      <w:r>
        <w:rPr>
          <w:rFonts w:ascii="Times New Roman" w:eastAsia="Times New Roman" w:hAnsi="Times New Roman" w:cs="Times New Roman"/>
          <w:sz w:val="24"/>
          <w:szCs w:val="24"/>
        </w:rPr>
        <w:t>K0.5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(for </w:t>
      </w:r>
      <w:proofErr w:type="spellStart"/>
      <w:r w:rsidRPr="00840F39">
        <w:rPr>
          <w:rFonts w:ascii="Times New Roman" w:eastAsia="Times New Roman" w:hAnsi="Times New Roman" w:cs="Times New Roman"/>
          <w:sz w:val="24"/>
          <w:szCs w:val="24"/>
        </w:rPr>
        <w:t>allosteric</w:t>
      </w:r>
      <w:proofErr w:type="spellEnd"/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enzymes) should increase with [E], and that the apparent contradiction in literature stems from oversimplified classical approximations (QSSA/RSA).</w:t>
      </w:r>
    </w:p>
    <w:p w:rsidR="00840F39" w:rsidRPr="00840F39" w:rsidRDefault="00840F39" w:rsidP="00840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40F39">
        <w:rPr>
          <w:rFonts w:ascii="Times New Roman" w:eastAsia="Times New Roman" w:hAnsi="Times New Roman" w:cs="Times New Roman"/>
          <w:b/>
          <w:bCs/>
          <w:sz w:val="27"/>
          <w:szCs w:val="27"/>
        </w:rPr>
        <w:t>Interdisciplinary Relevance and Impact</w:t>
      </w:r>
    </w:p>
    <w:p w:rsidR="00840F39" w:rsidRPr="00840F39" w:rsidRDefault="00840F39" w:rsidP="00840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Bio-Electrochemistry/Physical Chemistry: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The focus on collective electrostatic and geometric interactions makes this work highly relevant for journals in </w:t>
      </w: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Chemical Physics, Biophysics, or Electrochemistry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>, as it fundamentally revises the molecular mechanism of a key biochemical rate parameter.</w:t>
      </w:r>
    </w:p>
    <w:p w:rsidR="00840F39" w:rsidRPr="00840F39" w:rsidRDefault="00840F39" w:rsidP="00840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Drug Development: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This paradigm shift opens new avenues for therapeutic strategies, particularly the design of enzyme inhibitors for diseases like </w:t>
      </w: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cancer and autoimmune disorders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, by manipulating enzyme concentrations to induce an increase in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>m$ and block critical metabolic pathways.</w:t>
      </w:r>
    </w:p>
    <w:p w:rsidR="00840F39" w:rsidRPr="00840F39" w:rsidRDefault="00840F39" w:rsidP="00840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Error Correction: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Our findings necessitate the </w:t>
      </w:r>
      <w:r w:rsidRPr="00840F39">
        <w:rPr>
          <w:rFonts w:ascii="Times New Roman" w:eastAsia="Times New Roman" w:hAnsi="Times New Roman" w:cs="Times New Roman"/>
          <w:b/>
          <w:bCs/>
          <w:sz w:val="24"/>
          <w:szCs w:val="24"/>
        </w:rPr>
        <w:t>reconsideration of all previous kinetic data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where </w:t>
      </w:r>
      <w:r>
        <w:rPr>
          <w:rFonts w:ascii="Times New Roman" w:eastAsia="Times New Roman" w:hAnsi="Times New Roman" w:cs="Times New Roman"/>
          <w:sz w:val="24"/>
          <w:szCs w:val="24"/>
        </w:rPr>
        <w:t>Km</w:t>
      </w:r>
      <w:r w:rsidRPr="00840F39">
        <w:rPr>
          <w:rFonts w:ascii="Times New Roman" w:eastAsia="Times New Roman" w:hAnsi="Times New Roman" w:cs="Times New Roman"/>
          <w:sz w:val="24"/>
          <w:szCs w:val="24"/>
        </w:rPr>
        <w:t xml:space="preserve"> was determined under the simplifying assumption of a constant value irrespective of [E].</w:t>
      </w:r>
    </w:p>
    <w:p w:rsidR="00950DBF" w:rsidRDefault="00950DBF"/>
    <w:sectPr w:rsidR="00950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29DB"/>
    <w:multiLevelType w:val="multilevel"/>
    <w:tmpl w:val="00EC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E87B82"/>
    <w:multiLevelType w:val="multilevel"/>
    <w:tmpl w:val="DF8C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840F39"/>
    <w:rsid w:val="00840F39"/>
    <w:rsid w:val="00950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40F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40F3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4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840F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5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2025-12-03T11:35:00Z</dcterms:created>
  <dcterms:modified xsi:type="dcterms:W3CDTF">2025-12-03T11:36:00Z</dcterms:modified>
</cp:coreProperties>
</file>