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526A" w14:textId="524F3A04" w:rsidR="00E678D4" w:rsidRPr="00E678D4" w:rsidRDefault="00E678D4" w:rsidP="00E678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678D4">
        <w:rPr>
          <w:rFonts w:ascii="Times New Roman" w:hAnsi="Times New Roman" w:cs="Times New Roman"/>
          <w:b/>
          <w:bCs/>
          <w:sz w:val="24"/>
          <w:szCs w:val="24"/>
        </w:rPr>
        <w:t xml:space="preserve">CARE CHECKLIST </w:t>
      </w:r>
    </w:p>
    <w:p w14:paraId="1F126348" w14:textId="77777777" w:rsidR="00E678D4" w:rsidRPr="00E678D4" w:rsidRDefault="00E678D4" w:rsidP="00E678D4">
      <w:pPr>
        <w:rPr>
          <w:rFonts w:ascii="Times New Roman" w:hAnsi="Times New Roman" w:cs="Times New Roman"/>
          <w:sz w:val="24"/>
          <w:szCs w:val="24"/>
        </w:rPr>
      </w:pPr>
      <w:r w:rsidRPr="00E678D4">
        <w:rPr>
          <w:rFonts w:ascii="Times New Roman" w:hAnsi="Times New Roman" w:cs="Times New Roman"/>
          <w:b/>
          <w:bCs/>
          <w:sz w:val="24"/>
          <w:szCs w:val="24"/>
        </w:rPr>
        <w:t>Manuscript Title:</w:t>
      </w:r>
      <w:r w:rsidRPr="00E678D4">
        <w:rPr>
          <w:rFonts w:ascii="Times New Roman" w:hAnsi="Times New Roman" w:cs="Times New Roman"/>
          <w:sz w:val="24"/>
          <w:szCs w:val="24"/>
        </w:rPr>
        <w:br/>
      </w:r>
      <w:r w:rsidRPr="00E678D4">
        <w:rPr>
          <w:rFonts w:ascii="Times New Roman" w:hAnsi="Times New Roman" w:cs="Times New Roman"/>
          <w:i/>
          <w:iCs/>
          <w:sz w:val="24"/>
          <w:szCs w:val="24"/>
        </w:rPr>
        <w:t>When Mumps Silences an Ear: Audiovestibular Findings in Sudden Unilateral Hearing Loss – A Case Report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2640"/>
        <w:gridCol w:w="1056"/>
        <w:gridCol w:w="3821"/>
        <w:gridCol w:w="710"/>
        <w:gridCol w:w="799"/>
      </w:tblGrid>
      <w:tr w:rsidR="00E678D4" w:rsidRPr="00E678D4" w14:paraId="78182EA6" w14:textId="77777777" w:rsidTr="00E678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779288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</w:p>
        </w:tc>
        <w:tc>
          <w:tcPr>
            <w:tcW w:w="0" w:type="auto"/>
            <w:hideMark/>
          </w:tcPr>
          <w:p w14:paraId="493D28EC" w14:textId="77777777" w:rsidR="00E678D4" w:rsidRPr="00E678D4" w:rsidRDefault="00E678D4" w:rsidP="00E678D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Item No.</w:t>
            </w:r>
          </w:p>
        </w:tc>
        <w:tc>
          <w:tcPr>
            <w:tcW w:w="0" w:type="auto"/>
            <w:hideMark/>
          </w:tcPr>
          <w:p w14:paraId="4A57C472" w14:textId="77777777" w:rsidR="00E678D4" w:rsidRPr="00E678D4" w:rsidRDefault="00E678D4" w:rsidP="00E678D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Checklist Item Description</w:t>
            </w:r>
          </w:p>
        </w:tc>
        <w:tc>
          <w:tcPr>
            <w:tcW w:w="0" w:type="auto"/>
            <w:hideMark/>
          </w:tcPr>
          <w:p w14:paraId="241813AC" w14:textId="77777777" w:rsidR="00E678D4" w:rsidRPr="00E678D4" w:rsidRDefault="00E678D4" w:rsidP="00E678D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Page</w:t>
            </w:r>
          </w:p>
        </w:tc>
        <w:tc>
          <w:tcPr>
            <w:tcW w:w="0" w:type="auto"/>
            <w:hideMark/>
          </w:tcPr>
          <w:p w14:paraId="4AB7612F" w14:textId="77777777" w:rsidR="00E678D4" w:rsidRPr="00E678D4" w:rsidRDefault="00E678D4" w:rsidP="00E678D4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Line</w:t>
            </w:r>
          </w:p>
        </w:tc>
      </w:tr>
      <w:tr w:rsidR="00E678D4" w:rsidRPr="00E678D4" w14:paraId="5416125B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C289B2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0" w:type="auto"/>
            <w:hideMark/>
          </w:tcPr>
          <w:p w14:paraId="0C294104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25AFF7A5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Diagnosis/intervention + “case report”</w:t>
            </w:r>
          </w:p>
        </w:tc>
        <w:tc>
          <w:tcPr>
            <w:tcW w:w="0" w:type="auto"/>
            <w:hideMark/>
          </w:tcPr>
          <w:p w14:paraId="6ABC2977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F8FA0B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</w:tc>
      </w:tr>
      <w:tr w:rsidR="00E678D4" w:rsidRPr="00E678D4" w14:paraId="2B0E592B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CB0087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Keywords</w:t>
            </w:r>
          </w:p>
        </w:tc>
        <w:tc>
          <w:tcPr>
            <w:tcW w:w="0" w:type="auto"/>
            <w:hideMark/>
          </w:tcPr>
          <w:p w14:paraId="1FE02239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748D9CD3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Not applicable as per journal guidelines</w:t>
            </w:r>
          </w:p>
        </w:tc>
        <w:tc>
          <w:tcPr>
            <w:tcW w:w="0" w:type="auto"/>
            <w:hideMark/>
          </w:tcPr>
          <w:p w14:paraId="77C64CBA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14:paraId="0D7A6200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678D4" w:rsidRPr="00E678D4" w14:paraId="7835B133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7F7ED1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Abstract</w:t>
            </w:r>
          </w:p>
        </w:tc>
        <w:tc>
          <w:tcPr>
            <w:tcW w:w="0" w:type="auto"/>
            <w:hideMark/>
          </w:tcPr>
          <w:p w14:paraId="1630FA9C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3a</w:t>
            </w:r>
          </w:p>
        </w:tc>
        <w:tc>
          <w:tcPr>
            <w:tcW w:w="0" w:type="auto"/>
            <w:hideMark/>
          </w:tcPr>
          <w:p w14:paraId="700AEE9D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Background (importance of case)</w:t>
            </w:r>
          </w:p>
        </w:tc>
        <w:tc>
          <w:tcPr>
            <w:tcW w:w="0" w:type="auto"/>
            <w:hideMark/>
          </w:tcPr>
          <w:p w14:paraId="6E70E2DC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7BBC0C6D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3–10</w:t>
            </w:r>
          </w:p>
        </w:tc>
      </w:tr>
      <w:tr w:rsidR="00E678D4" w:rsidRPr="00E678D4" w14:paraId="3B6A0E4E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DBD841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30410A7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3b</w:t>
            </w:r>
          </w:p>
        </w:tc>
        <w:tc>
          <w:tcPr>
            <w:tcW w:w="0" w:type="auto"/>
            <w:hideMark/>
          </w:tcPr>
          <w:p w14:paraId="1DFFA4BF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Symptoms/clinical findings</w:t>
            </w:r>
          </w:p>
        </w:tc>
        <w:tc>
          <w:tcPr>
            <w:tcW w:w="0" w:type="auto"/>
            <w:hideMark/>
          </w:tcPr>
          <w:p w14:paraId="735FF133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42B52C1C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11–20</w:t>
            </w:r>
          </w:p>
        </w:tc>
      </w:tr>
      <w:tr w:rsidR="00E678D4" w:rsidRPr="00E678D4" w14:paraId="01A1079C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B3A1E5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56CD0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3c</w:t>
            </w:r>
          </w:p>
        </w:tc>
        <w:tc>
          <w:tcPr>
            <w:tcW w:w="0" w:type="auto"/>
            <w:hideMark/>
          </w:tcPr>
          <w:p w14:paraId="29050CC5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Diagnosis, intervention, outcomes</w:t>
            </w:r>
          </w:p>
        </w:tc>
        <w:tc>
          <w:tcPr>
            <w:tcW w:w="0" w:type="auto"/>
            <w:hideMark/>
          </w:tcPr>
          <w:p w14:paraId="41C79917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1–2</w:t>
            </w:r>
          </w:p>
        </w:tc>
        <w:tc>
          <w:tcPr>
            <w:tcW w:w="0" w:type="auto"/>
            <w:hideMark/>
          </w:tcPr>
          <w:p w14:paraId="2148D1B0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21–40</w:t>
            </w:r>
          </w:p>
        </w:tc>
      </w:tr>
      <w:tr w:rsidR="00E678D4" w:rsidRPr="00E678D4" w14:paraId="7EDB23AD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ADA7C4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09D79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3d</w:t>
            </w:r>
          </w:p>
        </w:tc>
        <w:tc>
          <w:tcPr>
            <w:tcW w:w="0" w:type="auto"/>
            <w:hideMark/>
          </w:tcPr>
          <w:p w14:paraId="32A12CA3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Conclusion (take-away message)</w:t>
            </w:r>
          </w:p>
        </w:tc>
        <w:tc>
          <w:tcPr>
            <w:tcW w:w="0" w:type="auto"/>
            <w:hideMark/>
          </w:tcPr>
          <w:p w14:paraId="6C3A4AC5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3535471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1–6</w:t>
            </w:r>
          </w:p>
        </w:tc>
      </w:tr>
      <w:tr w:rsidR="00E678D4" w:rsidRPr="00E678D4" w14:paraId="7195F58F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F49FA1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</w:tc>
        <w:tc>
          <w:tcPr>
            <w:tcW w:w="0" w:type="auto"/>
            <w:hideMark/>
          </w:tcPr>
          <w:p w14:paraId="3E9CC006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1E7F8C89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Background and rationale</w:t>
            </w:r>
          </w:p>
        </w:tc>
        <w:tc>
          <w:tcPr>
            <w:tcW w:w="0" w:type="auto"/>
            <w:hideMark/>
          </w:tcPr>
          <w:p w14:paraId="1E3F1BE5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761DD58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1–25</w:t>
            </w:r>
          </w:p>
        </w:tc>
      </w:tr>
      <w:tr w:rsidR="00E678D4" w:rsidRPr="00E678D4" w14:paraId="1AC62CBC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FA547B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Patient Information</w:t>
            </w:r>
          </w:p>
        </w:tc>
        <w:tc>
          <w:tcPr>
            <w:tcW w:w="0" w:type="auto"/>
            <w:hideMark/>
          </w:tcPr>
          <w:p w14:paraId="3E87AAF5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5a</w:t>
            </w:r>
          </w:p>
        </w:tc>
        <w:tc>
          <w:tcPr>
            <w:tcW w:w="0" w:type="auto"/>
            <w:hideMark/>
          </w:tcPr>
          <w:p w14:paraId="75B63C49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Demographics</w:t>
            </w:r>
          </w:p>
        </w:tc>
        <w:tc>
          <w:tcPr>
            <w:tcW w:w="0" w:type="auto"/>
            <w:hideMark/>
          </w:tcPr>
          <w:p w14:paraId="6B33C111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3B828F74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1–3</w:t>
            </w:r>
          </w:p>
        </w:tc>
      </w:tr>
      <w:tr w:rsidR="00E678D4" w:rsidRPr="00E678D4" w14:paraId="4F520A1F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AEE8BC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423563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5b</w:t>
            </w:r>
          </w:p>
        </w:tc>
        <w:tc>
          <w:tcPr>
            <w:tcW w:w="0" w:type="auto"/>
            <w:hideMark/>
          </w:tcPr>
          <w:p w14:paraId="4AAFD86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Symptoms</w:t>
            </w:r>
          </w:p>
        </w:tc>
        <w:tc>
          <w:tcPr>
            <w:tcW w:w="0" w:type="auto"/>
            <w:hideMark/>
          </w:tcPr>
          <w:p w14:paraId="570E698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5EF3F02E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4–10</w:t>
            </w:r>
          </w:p>
        </w:tc>
      </w:tr>
      <w:tr w:rsidR="00E678D4" w:rsidRPr="00E678D4" w14:paraId="35BB1CDB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5B394E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B22A5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5c</w:t>
            </w:r>
          </w:p>
        </w:tc>
        <w:tc>
          <w:tcPr>
            <w:tcW w:w="0" w:type="auto"/>
            <w:hideMark/>
          </w:tcPr>
          <w:p w14:paraId="5D0F56F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Medical/family history</w:t>
            </w:r>
          </w:p>
        </w:tc>
        <w:tc>
          <w:tcPr>
            <w:tcW w:w="0" w:type="auto"/>
            <w:hideMark/>
          </w:tcPr>
          <w:p w14:paraId="3088629A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7B3B871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11–18</w:t>
            </w:r>
          </w:p>
        </w:tc>
      </w:tr>
      <w:tr w:rsidR="00E678D4" w:rsidRPr="00E678D4" w14:paraId="7D58F088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4ED5BF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96AF892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5d</w:t>
            </w:r>
          </w:p>
        </w:tc>
        <w:tc>
          <w:tcPr>
            <w:tcW w:w="0" w:type="auto"/>
            <w:hideMark/>
          </w:tcPr>
          <w:p w14:paraId="17CEE05E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Past interventions</w:t>
            </w:r>
          </w:p>
        </w:tc>
        <w:tc>
          <w:tcPr>
            <w:tcW w:w="0" w:type="auto"/>
            <w:hideMark/>
          </w:tcPr>
          <w:p w14:paraId="76823C34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14:paraId="7D4C90B8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678D4" w:rsidRPr="00E678D4" w14:paraId="00D52A80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107DD4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Clinical Findings</w:t>
            </w:r>
          </w:p>
        </w:tc>
        <w:tc>
          <w:tcPr>
            <w:tcW w:w="0" w:type="auto"/>
            <w:hideMark/>
          </w:tcPr>
          <w:p w14:paraId="0BB80190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D20B91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Examination findings</w:t>
            </w:r>
          </w:p>
        </w:tc>
        <w:tc>
          <w:tcPr>
            <w:tcW w:w="0" w:type="auto"/>
            <w:hideMark/>
          </w:tcPr>
          <w:p w14:paraId="5B69A802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F5F29D7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678D4" w:rsidRPr="00E678D4" w14:paraId="37691A3E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CC1AB0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Diagnostic Assessment</w:t>
            </w:r>
          </w:p>
        </w:tc>
        <w:tc>
          <w:tcPr>
            <w:tcW w:w="0" w:type="auto"/>
            <w:hideMark/>
          </w:tcPr>
          <w:p w14:paraId="0D288F88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8a</w:t>
            </w:r>
          </w:p>
        </w:tc>
        <w:tc>
          <w:tcPr>
            <w:tcW w:w="0" w:type="auto"/>
            <w:hideMark/>
          </w:tcPr>
          <w:p w14:paraId="68171F38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Diagnostic tests</w:t>
            </w:r>
          </w:p>
        </w:tc>
        <w:tc>
          <w:tcPr>
            <w:tcW w:w="0" w:type="auto"/>
            <w:hideMark/>
          </w:tcPr>
          <w:p w14:paraId="5A15A27D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5–7</w:t>
            </w:r>
          </w:p>
        </w:tc>
        <w:tc>
          <w:tcPr>
            <w:tcW w:w="0" w:type="auto"/>
            <w:hideMark/>
          </w:tcPr>
          <w:p w14:paraId="0B07703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1–30</w:t>
            </w:r>
          </w:p>
        </w:tc>
      </w:tr>
      <w:tr w:rsidR="00E678D4" w:rsidRPr="00E678D4" w14:paraId="3CAFB587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2086B4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DC7A7D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8b</w:t>
            </w:r>
          </w:p>
        </w:tc>
        <w:tc>
          <w:tcPr>
            <w:tcW w:w="0" w:type="auto"/>
            <w:hideMark/>
          </w:tcPr>
          <w:p w14:paraId="7D53D1BE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Diagnostic challenges</w:t>
            </w:r>
          </w:p>
        </w:tc>
        <w:tc>
          <w:tcPr>
            <w:tcW w:w="0" w:type="auto"/>
            <w:hideMark/>
          </w:tcPr>
          <w:p w14:paraId="13A2590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563EA794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20–25</w:t>
            </w:r>
          </w:p>
        </w:tc>
      </w:tr>
      <w:tr w:rsidR="00E678D4" w:rsidRPr="00E678D4" w14:paraId="68C9AF67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D3D0F0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803594F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8c</w:t>
            </w:r>
          </w:p>
        </w:tc>
        <w:tc>
          <w:tcPr>
            <w:tcW w:w="0" w:type="auto"/>
            <w:hideMark/>
          </w:tcPr>
          <w:p w14:paraId="43860889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Diagnosis</w:t>
            </w:r>
          </w:p>
        </w:tc>
        <w:tc>
          <w:tcPr>
            <w:tcW w:w="0" w:type="auto"/>
            <w:hideMark/>
          </w:tcPr>
          <w:p w14:paraId="08024BA3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5B1C53D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10–20</w:t>
            </w:r>
          </w:p>
        </w:tc>
      </w:tr>
      <w:tr w:rsidR="00E678D4" w:rsidRPr="00E678D4" w14:paraId="729EEC13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5B0120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46E205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8d</w:t>
            </w:r>
          </w:p>
        </w:tc>
        <w:tc>
          <w:tcPr>
            <w:tcW w:w="0" w:type="auto"/>
            <w:hideMark/>
          </w:tcPr>
          <w:p w14:paraId="3C59B8E7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Prognosis</w:t>
            </w:r>
          </w:p>
        </w:tc>
        <w:tc>
          <w:tcPr>
            <w:tcW w:w="0" w:type="auto"/>
            <w:hideMark/>
          </w:tcPr>
          <w:p w14:paraId="59173CA6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6B7E9820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10–18</w:t>
            </w:r>
          </w:p>
        </w:tc>
      </w:tr>
      <w:tr w:rsidR="00E678D4" w:rsidRPr="00E678D4" w14:paraId="2C56142B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5D376D5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Therapeutic Intervention</w:t>
            </w:r>
          </w:p>
        </w:tc>
        <w:tc>
          <w:tcPr>
            <w:tcW w:w="0" w:type="auto"/>
            <w:hideMark/>
          </w:tcPr>
          <w:p w14:paraId="2C82B2CE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9a</w:t>
            </w:r>
          </w:p>
        </w:tc>
        <w:tc>
          <w:tcPr>
            <w:tcW w:w="0" w:type="auto"/>
            <w:hideMark/>
          </w:tcPr>
          <w:p w14:paraId="2D12521E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Type of treatment</w:t>
            </w:r>
          </w:p>
        </w:tc>
        <w:tc>
          <w:tcPr>
            <w:tcW w:w="0" w:type="auto"/>
            <w:hideMark/>
          </w:tcPr>
          <w:p w14:paraId="32E5151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96755DF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25–30</w:t>
            </w:r>
          </w:p>
        </w:tc>
      </w:tr>
      <w:tr w:rsidR="00E678D4" w:rsidRPr="00E678D4" w14:paraId="6D6B065C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508C62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62698D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9b</w:t>
            </w:r>
          </w:p>
        </w:tc>
        <w:tc>
          <w:tcPr>
            <w:tcW w:w="0" w:type="auto"/>
            <w:hideMark/>
          </w:tcPr>
          <w:p w14:paraId="61C25914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Treatment details</w:t>
            </w:r>
          </w:p>
        </w:tc>
        <w:tc>
          <w:tcPr>
            <w:tcW w:w="0" w:type="auto"/>
            <w:hideMark/>
          </w:tcPr>
          <w:p w14:paraId="77E04076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7115D3C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30–40</w:t>
            </w:r>
          </w:p>
        </w:tc>
      </w:tr>
      <w:tr w:rsidR="00E678D4" w:rsidRPr="00E678D4" w14:paraId="6055524D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DFDBC0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FFE36F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9c</w:t>
            </w:r>
          </w:p>
        </w:tc>
        <w:tc>
          <w:tcPr>
            <w:tcW w:w="0" w:type="auto"/>
            <w:hideMark/>
          </w:tcPr>
          <w:p w14:paraId="66901A0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Changes in treatment</w:t>
            </w:r>
          </w:p>
        </w:tc>
        <w:tc>
          <w:tcPr>
            <w:tcW w:w="0" w:type="auto"/>
            <w:hideMark/>
          </w:tcPr>
          <w:p w14:paraId="4143F030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14:paraId="66623342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678D4" w:rsidRPr="00E678D4" w14:paraId="333CAC76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434052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Follow-up &amp; Outcomes</w:t>
            </w:r>
          </w:p>
        </w:tc>
        <w:tc>
          <w:tcPr>
            <w:tcW w:w="0" w:type="auto"/>
            <w:hideMark/>
          </w:tcPr>
          <w:p w14:paraId="6307564A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10a</w:t>
            </w:r>
          </w:p>
        </w:tc>
        <w:tc>
          <w:tcPr>
            <w:tcW w:w="0" w:type="auto"/>
            <w:hideMark/>
          </w:tcPr>
          <w:p w14:paraId="2B86402F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</w:p>
        </w:tc>
        <w:tc>
          <w:tcPr>
            <w:tcW w:w="0" w:type="auto"/>
            <w:hideMark/>
          </w:tcPr>
          <w:p w14:paraId="585902BF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69CB31A6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35–40</w:t>
            </w:r>
          </w:p>
        </w:tc>
      </w:tr>
      <w:tr w:rsidR="00E678D4" w:rsidRPr="00E678D4" w14:paraId="7B2117C6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B0E7B6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2B5F779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10b</w:t>
            </w:r>
          </w:p>
        </w:tc>
        <w:tc>
          <w:tcPr>
            <w:tcW w:w="0" w:type="auto"/>
            <w:hideMark/>
          </w:tcPr>
          <w:p w14:paraId="29E3CC4D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Follow-up results</w:t>
            </w:r>
          </w:p>
        </w:tc>
        <w:tc>
          <w:tcPr>
            <w:tcW w:w="0" w:type="auto"/>
            <w:hideMark/>
          </w:tcPr>
          <w:p w14:paraId="23217CA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7–8</w:t>
            </w:r>
          </w:p>
        </w:tc>
        <w:tc>
          <w:tcPr>
            <w:tcW w:w="0" w:type="auto"/>
            <w:hideMark/>
          </w:tcPr>
          <w:p w14:paraId="56B865AA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1–10</w:t>
            </w:r>
          </w:p>
        </w:tc>
      </w:tr>
      <w:tr w:rsidR="00E678D4" w:rsidRPr="00E678D4" w14:paraId="7747A177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A1226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B7022A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10c</w:t>
            </w:r>
          </w:p>
        </w:tc>
        <w:tc>
          <w:tcPr>
            <w:tcW w:w="0" w:type="auto"/>
            <w:hideMark/>
          </w:tcPr>
          <w:p w14:paraId="4BDACE3D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Adherence/tolerability</w:t>
            </w:r>
          </w:p>
        </w:tc>
        <w:tc>
          <w:tcPr>
            <w:tcW w:w="0" w:type="auto"/>
            <w:hideMark/>
          </w:tcPr>
          <w:p w14:paraId="2426D0D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00271B1C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38–40</w:t>
            </w:r>
          </w:p>
        </w:tc>
      </w:tr>
      <w:tr w:rsidR="00E678D4" w:rsidRPr="00E678D4" w14:paraId="1AB9EBC4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0A3717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F01B96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10d</w:t>
            </w:r>
          </w:p>
        </w:tc>
        <w:tc>
          <w:tcPr>
            <w:tcW w:w="0" w:type="auto"/>
            <w:hideMark/>
          </w:tcPr>
          <w:p w14:paraId="125F261B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Adverse events</w:t>
            </w:r>
          </w:p>
        </w:tc>
        <w:tc>
          <w:tcPr>
            <w:tcW w:w="0" w:type="auto"/>
            <w:hideMark/>
          </w:tcPr>
          <w:p w14:paraId="6745A0C3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14:paraId="75355990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E678D4" w:rsidRPr="00E678D4" w14:paraId="0C1EDDAE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967AD1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0" w:type="auto"/>
            <w:hideMark/>
          </w:tcPr>
          <w:p w14:paraId="4CF2A21B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11a</w:t>
            </w:r>
          </w:p>
        </w:tc>
        <w:tc>
          <w:tcPr>
            <w:tcW w:w="0" w:type="auto"/>
            <w:hideMark/>
          </w:tcPr>
          <w:p w14:paraId="1341BB2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Strengths &amp; limitations</w:t>
            </w:r>
          </w:p>
        </w:tc>
        <w:tc>
          <w:tcPr>
            <w:tcW w:w="0" w:type="auto"/>
            <w:hideMark/>
          </w:tcPr>
          <w:p w14:paraId="5BB59CBC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614AC2C5" w14:textId="052C9348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 xml:space="preserve">1–10 </w:t>
            </w:r>
          </w:p>
        </w:tc>
      </w:tr>
      <w:tr w:rsidR="00E678D4" w:rsidRPr="00E678D4" w14:paraId="146AD5F8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72B1516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AD49B4C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11b</w:t>
            </w:r>
          </w:p>
        </w:tc>
        <w:tc>
          <w:tcPr>
            <w:tcW w:w="0" w:type="auto"/>
            <w:hideMark/>
          </w:tcPr>
          <w:p w14:paraId="79569630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Literature comparison</w:t>
            </w:r>
          </w:p>
        </w:tc>
        <w:tc>
          <w:tcPr>
            <w:tcW w:w="0" w:type="auto"/>
            <w:hideMark/>
          </w:tcPr>
          <w:p w14:paraId="09CC98B7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8–9</w:t>
            </w:r>
          </w:p>
        </w:tc>
        <w:tc>
          <w:tcPr>
            <w:tcW w:w="0" w:type="auto"/>
            <w:hideMark/>
          </w:tcPr>
          <w:p w14:paraId="090B5FE7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1–30</w:t>
            </w:r>
          </w:p>
        </w:tc>
      </w:tr>
      <w:tr w:rsidR="00E678D4" w:rsidRPr="00E678D4" w14:paraId="6400995A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9F55A5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8A590E1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11c</w:t>
            </w:r>
          </w:p>
        </w:tc>
        <w:tc>
          <w:tcPr>
            <w:tcW w:w="0" w:type="auto"/>
            <w:hideMark/>
          </w:tcPr>
          <w:p w14:paraId="42B3DDD5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Rationale for conclusions</w:t>
            </w:r>
          </w:p>
        </w:tc>
        <w:tc>
          <w:tcPr>
            <w:tcW w:w="0" w:type="auto"/>
            <w:hideMark/>
          </w:tcPr>
          <w:p w14:paraId="095202E8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2A463F8C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1–15</w:t>
            </w:r>
          </w:p>
        </w:tc>
      </w:tr>
      <w:tr w:rsidR="00E678D4" w:rsidRPr="00E678D4" w14:paraId="4F9AB3EE" w14:textId="77777777" w:rsidTr="00E678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7F414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2B69B2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11d</w:t>
            </w:r>
          </w:p>
        </w:tc>
        <w:tc>
          <w:tcPr>
            <w:tcW w:w="0" w:type="auto"/>
            <w:hideMark/>
          </w:tcPr>
          <w:p w14:paraId="6E82C7F9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Take-home message</w:t>
            </w:r>
          </w:p>
        </w:tc>
        <w:tc>
          <w:tcPr>
            <w:tcW w:w="0" w:type="auto"/>
            <w:hideMark/>
          </w:tcPr>
          <w:p w14:paraId="2A3E9478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14:paraId="3DD2808F" w14:textId="77777777" w:rsidR="00E678D4" w:rsidRPr="00E678D4" w:rsidRDefault="00E678D4" w:rsidP="00E678D4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16–25</w:t>
            </w:r>
          </w:p>
        </w:tc>
      </w:tr>
      <w:tr w:rsidR="00E678D4" w:rsidRPr="00E678D4" w14:paraId="7E022BEE" w14:textId="77777777" w:rsidTr="00E678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F5A453" w14:textId="77777777" w:rsidR="00E678D4" w:rsidRPr="00E678D4" w:rsidRDefault="00E678D4" w:rsidP="00E678D4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Patient Perspective</w:t>
            </w:r>
          </w:p>
        </w:tc>
        <w:tc>
          <w:tcPr>
            <w:tcW w:w="0" w:type="auto"/>
            <w:hideMark/>
          </w:tcPr>
          <w:p w14:paraId="76ADEF72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14:paraId="09C7ECD1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Patient perspective</w:t>
            </w:r>
          </w:p>
        </w:tc>
        <w:tc>
          <w:tcPr>
            <w:tcW w:w="0" w:type="auto"/>
            <w:hideMark/>
          </w:tcPr>
          <w:p w14:paraId="55D4BFE7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0" w:type="auto"/>
            <w:hideMark/>
          </w:tcPr>
          <w:p w14:paraId="5DD2E0AD" w14:textId="77777777" w:rsidR="00E678D4" w:rsidRPr="00E678D4" w:rsidRDefault="00E678D4" w:rsidP="00E678D4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678D4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</w:tr>
    </w:tbl>
    <w:p w14:paraId="285D8321" w14:textId="77777777" w:rsidR="00E678D4" w:rsidRPr="00CB1FCF" w:rsidRDefault="00E678D4">
      <w:pPr>
        <w:rPr>
          <w:rFonts w:ascii="Times New Roman" w:hAnsi="Times New Roman" w:cs="Times New Roman"/>
          <w:sz w:val="24"/>
          <w:szCs w:val="24"/>
        </w:rPr>
      </w:pPr>
    </w:p>
    <w:sectPr w:rsidR="00E678D4" w:rsidRPr="00CB1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C0"/>
    <w:rsid w:val="00067DC9"/>
    <w:rsid w:val="000963DB"/>
    <w:rsid w:val="000A7CC0"/>
    <w:rsid w:val="00290F1F"/>
    <w:rsid w:val="00331B48"/>
    <w:rsid w:val="00447EC4"/>
    <w:rsid w:val="004D4A19"/>
    <w:rsid w:val="00914884"/>
    <w:rsid w:val="00BE1CF9"/>
    <w:rsid w:val="00CB1FCF"/>
    <w:rsid w:val="00E6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343F2"/>
  <w15:chartTrackingRefBased/>
  <w15:docId w15:val="{9ED9F583-AE9B-4EC5-81A1-2B43EBD3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C0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CB1F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ROHITH RAJESH</dc:creator>
  <cp:keywords/>
  <dc:description/>
  <cp:lastModifiedBy>ROHITH RAJESH</cp:lastModifiedBy>
  <cp:revision>5</cp:revision>
  <dcterms:created xsi:type="dcterms:W3CDTF">2026-03-17T17:37:00Z</dcterms:created>
  <dcterms:modified xsi:type="dcterms:W3CDTF">2026-03-17T18:05:00Z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ca0fac6c-9fbd-47cc-9f51-acbd973e0c51</vt:lpwstr>
  </property>
</Properties>
</file>