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29A6" w14:textId="77777777" w:rsidR="006C0B59" w:rsidRDefault="00000000">
      <w:pPr>
        <w:spacing w:after="120" w:line="264" w:lineRule="auto"/>
        <w:jc w:val="center"/>
      </w:pPr>
      <w:r>
        <w:rPr>
          <w:b/>
          <w:color w:val="1F3864"/>
          <w:sz w:val="30"/>
        </w:rPr>
        <w:t>Supplementary Materials</w:t>
      </w:r>
    </w:p>
    <w:p w14:paraId="0056B973" w14:textId="77777777" w:rsidR="006C0B59" w:rsidRDefault="00000000">
      <w:pPr>
        <w:spacing w:after="160" w:line="252" w:lineRule="auto"/>
        <w:jc w:val="center"/>
      </w:pPr>
      <w:r>
        <w:rPr>
          <w:sz w:val="21"/>
        </w:rPr>
        <w:t>Explainable machine learning-based identification of Chinese college students at risk of problematic social media use: a multicenter cross-sectional online survey</w:t>
      </w:r>
    </w:p>
    <w:p w14:paraId="1A1512B9" w14:textId="77777777" w:rsidR="006C0B59" w:rsidRDefault="00000000">
      <w:pPr>
        <w:pStyle w:val="1"/>
        <w:spacing w:before="120" w:after="80" w:line="264" w:lineRule="auto"/>
      </w:pPr>
      <w:r>
        <w:rPr>
          <w:rFonts w:ascii="Times New Roman" w:eastAsia="Times New Roman" w:hAnsi="Times New Roman"/>
          <w:color w:val="1F3864"/>
        </w:rPr>
        <w:t>Supplementary methods</w:t>
      </w:r>
    </w:p>
    <w:p w14:paraId="357C018D" w14:textId="77777777" w:rsidR="006C0B59" w:rsidRDefault="00000000">
      <w:pPr>
        <w:spacing w:after="60"/>
        <w:ind w:firstLine="420"/>
      </w:pPr>
      <w:r>
        <w:t>The full questionnaire included a broader set of modules than those retained in the cleaned analytic export used for machine-learning modeling. The present supplementary file therefore serves two purposes: (1) to document the derivation and coding of the analytic variables that entered the PSMU models; and (2) to make transparent the broader survey domains that were collected but not used in the current prediction analysis.</w:t>
      </w:r>
    </w:p>
    <w:p w14:paraId="715444DC" w14:textId="77777777" w:rsidR="006C0B59" w:rsidRDefault="00000000">
      <w:pPr>
        <w:spacing w:after="60"/>
        <w:ind w:firstLine="420"/>
      </w:pPr>
      <w:r>
        <w:t>Because the present study focused on a predefined prediction task, only harmonized variables available in the cleaned analytic dataset were eligible for model fitting. Questionnaire modules that were not part of that cleaned modeling export are listed below for transparency, but were not analyzed in the present manuscript.</w:t>
      </w:r>
    </w:p>
    <w:p w14:paraId="48E298A5" w14:textId="77777777" w:rsidR="006C0B59" w:rsidRDefault="00000000">
      <w:pPr>
        <w:spacing w:after="60"/>
        <w:ind w:firstLine="420"/>
      </w:pPr>
      <w:r>
        <w:t>Institution-name responses were used only to characterize the recruitment setting. The sample covered a broad range of institutions and was regionally concentrated in Zhejiang, Jiangsu, and Shanghai, consistent with the WeChat/QQ recruitment networks used in this online survey.</w:t>
      </w:r>
    </w:p>
    <w:p w14:paraId="3806BAFF" w14:textId="77777777" w:rsidR="006C0B59" w:rsidRDefault="00000000">
      <w:pPr>
        <w:pStyle w:val="af7"/>
      </w:pPr>
      <w:r>
        <w:rPr>
          <w:b w:val="0"/>
        </w:rPr>
        <w:t>Supplementary Table S1. Derivation and coding of the analytic variables.</w:t>
      </w:r>
    </w:p>
    <w:tbl>
      <w:tblPr>
        <w:tblStyle w:val="aff1"/>
        <w:tblW w:w="0" w:type="auto"/>
        <w:jc w:val="center"/>
        <w:tblLayout w:type="fixed"/>
        <w:tblLook w:val="04A0" w:firstRow="1" w:lastRow="0" w:firstColumn="1" w:lastColumn="0" w:noHBand="0" w:noVBand="1"/>
      </w:tblPr>
      <w:tblGrid>
        <w:gridCol w:w="2232"/>
        <w:gridCol w:w="2232"/>
        <w:gridCol w:w="3816"/>
        <w:gridCol w:w="2232"/>
      </w:tblGrid>
      <w:tr w:rsidR="006C0B59" w14:paraId="18095C03" w14:textId="77777777">
        <w:trPr>
          <w:jc w:val="center"/>
        </w:trPr>
        <w:tc>
          <w:tcPr>
            <w:tcW w:w="2232" w:type="dxa"/>
            <w:shd w:val="clear" w:color="auto" w:fill="D9E2F3"/>
            <w:vAlign w:val="center"/>
          </w:tcPr>
          <w:p w14:paraId="7540A64B" w14:textId="77777777" w:rsidR="006C0B59" w:rsidRDefault="00000000">
            <w:pPr>
              <w:jc w:val="center"/>
            </w:pPr>
            <w:r>
              <w:rPr>
                <w:b/>
                <w:sz w:val="18"/>
              </w:rPr>
              <w:t>Analytic variable</w:t>
            </w:r>
          </w:p>
        </w:tc>
        <w:tc>
          <w:tcPr>
            <w:tcW w:w="2232" w:type="dxa"/>
            <w:shd w:val="clear" w:color="auto" w:fill="D9E2F3"/>
            <w:vAlign w:val="center"/>
          </w:tcPr>
          <w:p w14:paraId="4C388D65" w14:textId="77777777" w:rsidR="006C0B59" w:rsidRDefault="00000000">
            <w:pPr>
              <w:jc w:val="center"/>
            </w:pPr>
            <w:r>
              <w:rPr>
                <w:b/>
                <w:sz w:val="18"/>
              </w:rPr>
              <w:t>Questionnaire source</w:t>
            </w:r>
          </w:p>
        </w:tc>
        <w:tc>
          <w:tcPr>
            <w:tcW w:w="3816" w:type="dxa"/>
            <w:shd w:val="clear" w:color="auto" w:fill="D9E2F3"/>
            <w:vAlign w:val="center"/>
          </w:tcPr>
          <w:p w14:paraId="3095492A" w14:textId="77777777" w:rsidR="006C0B59" w:rsidRDefault="00000000">
            <w:pPr>
              <w:jc w:val="center"/>
            </w:pPr>
            <w:r>
              <w:rPr>
                <w:b/>
                <w:sz w:val="18"/>
              </w:rPr>
              <w:t>Analytic coding</w:t>
            </w:r>
          </w:p>
        </w:tc>
        <w:tc>
          <w:tcPr>
            <w:tcW w:w="2232" w:type="dxa"/>
            <w:shd w:val="clear" w:color="auto" w:fill="D9E2F3"/>
            <w:vAlign w:val="center"/>
          </w:tcPr>
          <w:p w14:paraId="6A249231" w14:textId="77777777" w:rsidR="006C0B59" w:rsidRDefault="00000000">
            <w:pPr>
              <w:jc w:val="center"/>
            </w:pPr>
            <w:r>
              <w:rPr>
                <w:b/>
                <w:sz w:val="18"/>
              </w:rPr>
              <w:t>Role / interpretation</w:t>
            </w:r>
          </w:p>
        </w:tc>
      </w:tr>
      <w:tr w:rsidR="006C0B59" w14:paraId="3FBD837E" w14:textId="77777777">
        <w:trPr>
          <w:jc w:val="center"/>
        </w:trPr>
        <w:tc>
          <w:tcPr>
            <w:tcW w:w="2232" w:type="dxa"/>
            <w:vAlign w:val="center"/>
          </w:tcPr>
          <w:p w14:paraId="3A1B9C62" w14:textId="77777777" w:rsidR="006C0B59" w:rsidRDefault="00000000">
            <w:r>
              <w:rPr>
                <w:sz w:val="18"/>
              </w:rPr>
              <w:t>Potential PSMU (BSMAS ≥19)</w:t>
            </w:r>
          </w:p>
        </w:tc>
        <w:tc>
          <w:tcPr>
            <w:tcW w:w="2232" w:type="dxa"/>
            <w:vAlign w:val="center"/>
          </w:tcPr>
          <w:p w14:paraId="504B2568" w14:textId="77777777" w:rsidR="006C0B59" w:rsidRDefault="00000000">
            <w:r>
              <w:rPr>
                <w:sz w:val="18"/>
              </w:rPr>
              <w:t>BSMAS, 6 items</w:t>
            </w:r>
          </w:p>
        </w:tc>
        <w:tc>
          <w:tcPr>
            <w:tcW w:w="3816" w:type="dxa"/>
            <w:vAlign w:val="center"/>
          </w:tcPr>
          <w:p w14:paraId="6DE6DD65" w14:textId="77777777" w:rsidR="006C0B59" w:rsidRDefault="00000000">
            <w:pPr>
              <w:jc w:val="center"/>
            </w:pPr>
            <w:r>
              <w:rPr>
                <w:sz w:val="18"/>
              </w:rPr>
              <w:t>Binary outcome: 1 if total score ≥19, else 0</w:t>
            </w:r>
          </w:p>
        </w:tc>
        <w:tc>
          <w:tcPr>
            <w:tcW w:w="2232" w:type="dxa"/>
            <w:vAlign w:val="center"/>
          </w:tcPr>
          <w:p w14:paraId="4CC86AFE" w14:textId="77777777" w:rsidR="006C0B59" w:rsidRDefault="00000000">
            <w:pPr>
              <w:jc w:val="center"/>
            </w:pPr>
            <w:r>
              <w:rPr>
                <w:sz w:val="18"/>
              </w:rPr>
              <w:t>Screening-positive potential PSMU</w:t>
            </w:r>
          </w:p>
        </w:tc>
      </w:tr>
      <w:tr w:rsidR="006C0B59" w14:paraId="1075E2AA" w14:textId="77777777">
        <w:trPr>
          <w:jc w:val="center"/>
        </w:trPr>
        <w:tc>
          <w:tcPr>
            <w:tcW w:w="2232" w:type="dxa"/>
            <w:vAlign w:val="center"/>
          </w:tcPr>
          <w:p w14:paraId="646A3DDB" w14:textId="77777777" w:rsidR="006C0B59" w:rsidRDefault="00000000">
            <w:r>
              <w:rPr>
                <w:sz w:val="18"/>
              </w:rPr>
              <w:t>Sex</w:t>
            </w:r>
          </w:p>
        </w:tc>
        <w:tc>
          <w:tcPr>
            <w:tcW w:w="2232" w:type="dxa"/>
            <w:vAlign w:val="center"/>
          </w:tcPr>
          <w:p w14:paraId="5AD3E687" w14:textId="77777777" w:rsidR="006C0B59" w:rsidRDefault="00000000">
            <w:r>
              <w:rPr>
                <w:sz w:val="18"/>
              </w:rPr>
              <w:t>Basic information</w:t>
            </w:r>
          </w:p>
        </w:tc>
        <w:tc>
          <w:tcPr>
            <w:tcW w:w="3816" w:type="dxa"/>
            <w:vAlign w:val="center"/>
          </w:tcPr>
          <w:p w14:paraId="0E3FBF6F" w14:textId="77777777" w:rsidR="006C0B59" w:rsidRDefault="00000000">
            <w:pPr>
              <w:jc w:val="center"/>
            </w:pPr>
            <w:r>
              <w:rPr>
                <w:sz w:val="18"/>
              </w:rPr>
              <w:t>0 = female; 1 = male</w:t>
            </w:r>
          </w:p>
        </w:tc>
        <w:tc>
          <w:tcPr>
            <w:tcW w:w="2232" w:type="dxa"/>
            <w:vAlign w:val="center"/>
          </w:tcPr>
          <w:p w14:paraId="3E9FB880" w14:textId="77777777" w:rsidR="006C0B59" w:rsidRDefault="00000000">
            <w:pPr>
              <w:jc w:val="center"/>
            </w:pPr>
            <w:r>
              <w:rPr>
                <w:sz w:val="18"/>
              </w:rPr>
              <w:t>Demographic predictor</w:t>
            </w:r>
          </w:p>
        </w:tc>
      </w:tr>
      <w:tr w:rsidR="006C0B59" w14:paraId="01C0A3A7" w14:textId="77777777">
        <w:trPr>
          <w:jc w:val="center"/>
        </w:trPr>
        <w:tc>
          <w:tcPr>
            <w:tcW w:w="2232" w:type="dxa"/>
            <w:vAlign w:val="center"/>
          </w:tcPr>
          <w:p w14:paraId="15855745" w14:textId="77777777" w:rsidR="006C0B59" w:rsidRDefault="00000000">
            <w:r>
              <w:rPr>
                <w:sz w:val="18"/>
              </w:rPr>
              <w:t>Grade level</w:t>
            </w:r>
          </w:p>
        </w:tc>
        <w:tc>
          <w:tcPr>
            <w:tcW w:w="2232" w:type="dxa"/>
            <w:vAlign w:val="center"/>
          </w:tcPr>
          <w:p w14:paraId="3771BECB" w14:textId="77777777" w:rsidR="006C0B59" w:rsidRDefault="00000000">
            <w:r>
              <w:rPr>
                <w:sz w:val="18"/>
              </w:rPr>
              <w:t>Basic information</w:t>
            </w:r>
          </w:p>
        </w:tc>
        <w:tc>
          <w:tcPr>
            <w:tcW w:w="3816" w:type="dxa"/>
            <w:vAlign w:val="center"/>
          </w:tcPr>
          <w:p w14:paraId="21B14B96" w14:textId="77777777" w:rsidR="006C0B59" w:rsidRDefault="00000000">
            <w:pPr>
              <w:jc w:val="center"/>
            </w:pPr>
            <w:r>
              <w:rPr>
                <w:sz w:val="18"/>
              </w:rPr>
              <w:t>1 = freshman/sophomore; 2 = junior/senior/fifth-year; 3 = master/doctoral</w:t>
            </w:r>
          </w:p>
        </w:tc>
        <w:tc>
          <w:tcPr>
            <w:tcW w:w="2232" w:type="dxa"/>
            <w:vAlign w:val="center"/>
          </w:tcPr>
          <w:p w14:paraId="29AD8B2A" w14:textId="77777777" w:rsidR="006C0B59" w:rsidRDefault="00000000">
            <w:pPr>
              <w:jc w:val="center"/>
            </w:pPr>
            <w:r>
              <w:rPr>
                <w:sz w:val="18"/>
              </w:rPr>
              <w:t>Educational stage</w:t>
            </w:r>
          </w:p>
        </w:tc>
      </w:tr>
      <w:tr w:rsidR="006C0B59" w14:paraId="633FA724" w14:textId="77777777">
        <w:trPr>
          <w:jc w:val="center"/>
        </w:trPr>
        <w:tc>
          <w:tcPr>
            <w:tcW w:w="2232" w:type="dxa"/>
            <w:vAlign w:val="center"/>
          </w:tcPr>
          <w:p w14:paraId="5652E587" w14:textId="77777777" w:rsidR="006C0B59" w:rsidRDefault="00000000">
            <w:r>
              <w:rPr>
                <w:sz w:val="18"/>
              </w:rPr>
              <w:t>University city tier</w:t>
            </w:r>
          </w:p>
        </w:tc>
        <w:tc>
          <w:tcPr>
            <w:tcW w:w="2232" w:type="dxa"/>
            <w:vAlign w:val="center"/>
          </w:tcPr>
          <w:p w14:paraId="453C5E29" w14:textId="77777777" w:rsidR="006C0B59" w:rsidRDefault="00000000">
            <w:r>
              <w:rPr>
                <w:sz w:val="18"/>
              </w:rPr>
              <w:t>Institution location / city-tier classification</w:t>
            </w:r>
          </w:p>
        </w:tc>
        <w:tc>
          <w:tcPr>
            <w:tcW w:w="3816" w:type="dxa"/>
            <w:vAlign w:val="center"/>
          </w:tcPr>
          <w:p w14:paraId="37F52DE0" w14:textId="77777777" w:rsidR="006C0B59" w:rsidRDefault="00000000">
            <w:pPr>
              <w:jc w:val="center"/>
            </w:pPr>
            <w:r>
              <w:rPr>
                <w:sz w:val="18"/>
              </w:rPr>
              <w:t>Original city classification (tier 1, new tier 1, tier 2, tier 3, tier 4, tier 5) collapsed to 1 = tier 3/4/5 city; 2 = tier 2 city; 3 = tier 1/new tier 1 city</w:t>
            </w:r>
          </w:p>
        </w:tc>
        <w:tc>
          <w:tcPr>
            <w:tcW w:w="2232" w:type="dxa"/>
            <w:vAlign w:val="center"/>
          </w:tcPr>
          <w:p w14:paraId="53EDC231" w14:textId="77777777" w:rsidR="006C0B59" w:rsidRDefault="00000000">
            <w:pPr>
              <w:jc w:val="center"/>
            </w:pPr>
            <w:r>
              <w:rPr>
                <w:sz w:val="18"/>
              </w:rPr>
              <w:t>Contextual predictor derived from institution location</w:t>
            </w:r>
          </w:p>
        </w:tc>
      </w:tr>
      <w:tr w:rsidR="006C0B59" w14:paraId="56DA9D72" w14:textId="77777777">
        <w:trPr>
          <w:jc w:val="center"/>
        </w:trPr>
        <w:tc>
          <w:tcPr>
            <w:tcW w:w="2232" w:type="dxa"/>
            <w:vAlign w:val="center"/>
          </w:tcPr>
          <w:p w14:paraId="1BFC0C03" w14:textId="77777777" w:rsidR="006C0B59" w:rsidRDefault="00000000">
            <w:r>
              <w:rPr>
                <w:sz w:val="18"/>
              </w:rPr>
              <w:t>Only-child status</w:t>
            </w:r>
          </w:p>
        </w:tc>
        <w:tc>
          <w:tcPr>
            <w:tcW w:w="2232" w:type="dxa"/>
            <w:vAlign w:val="center"/>
          </w:tcPr>
          <w:p w14:paraId="2F659333" w14:textId="77777777" w:rsidR="006C0B59" w:rsidRDefault="00000000">
            <w:r>
              <w:rPr>
                <w:sz w:val="18"/>
              </w:rPr>
              <w:t>Basic information</w:t>
            </w:r>
          </w:p>
        </w:tc>
        <w:tc>
          <w:tcPr>
            <w:tcW w:w="3816" w:type="dxa"/>
            <w:vAlign w:val="center"/>
          </w:tcPr>
          <w:p w14:paraId="66CCE9A3" w14:textId="77777777" w:rsidR="006C0B59" w:rsidRDefault="00000000">
            <w:pPr>
              <w:jc w:val="center"/>
            </w:pPr>
            <w:r>
              <w:rPr>
                <w:sz w:val="18"/>
              </w:rPr>
              <w:t>0 = no; 1 = yes</w:t>
            </w:r>
          </w:p>
        </w:tc>
        <w:tc>
          <w:tcPr>
            <w:tcW w:w="2232" w:type="dxa"/>
            <w:vAlign w:val="center"/>
          </w:tcPr>
          <w:p w14:paraId="5E2BF172" w14:textId="77777777" w:rsidR="006C0B59" w:rsidRDefault="00000000">
            <w:pPr>
              <w:jc w:val="center"/>
            </w:pPr>
            <w:r>
              <w:rPr>
                <w:sz w:val="18"/>
              </w:rPr>
              <w:t>Family structure indicator</w:t>
            </w:r>
          </w:p>
        </w:tc>
      </w:tr>
      <w:tr w:rsidR="006C0B59" w14:paraId="770480BB" w14:textId="77777777">
        <w:trPr>
          <w:jc w:val="center"/>
        </w:trPr>
        <w:tc>
          <w:tcPr>
            <w:tcW w:w="2232" w:type="dxa"/>
            <w:vAlign w:val="center"/>
          </w:tcPr>
          <w:p w14:paraId="1BD701FF" w14:textId="77777777" w:rsidR="006C0B59" w:rsidRDefault="00000000">
            <w:r>
              <w:rPr>
                <w:sz w:val="18"/>
              </w:rPr>
              <w:t>Highest parental education</w:t>
            </w:r>
          </w:p>
        </w:tc>
        <w:tc>
          <w:tcPr>
            <w:tcW w:w="2232" w:type="dxa"/>
            <w:vAlign w:val="center"/>
          </w:tcPr>
          <w:p w14:paraId="2274567A" w14:textId="77777777" w:rsidR="006C0B59" w:rsidRDefault="00000000">
            <w:r>
              <w:rPr>
                <w:sz w:val="18"/>
              </w:rPr>
              <w:t>Socioeconomic status</w:t>
            </w:r>
          </w:p>
        </w:tc>
        <w:tc>
          <w:tcPr>
            <w:tcW w:w="3816" w:type="dxa"/>
            <w:vAlign w:val="center"/>
          </w:tcPr>
          <w:p w14:paraId="64263AB1" w14:textId="77777777" w:rsidR="006C0B59" w:rsidRDefault="00000000">
            <w:pPr>
              <w:jc w:val="center"/>
            </w:pPr>
            <w:r>
              <w:rPr>
                <w:sz w:val="18"/>
              </w:rPr>
              <w:t>1 = junior high or below; 2 = high school/technical secondary; 3 = college or above</w:t>
            </w:r>
          </w:p>
        </w:tc>
        <w:tc>
          <w:tcPr>
            <w:tcW w:w="2232" w:type="dxa"/>
            <w:vAlign w:val="center"/>
          </w:tcPr>
          <w:p w14:paraId="29A6973B" w14:textId="77777777" w:rsidR="006C0B59" w:rsidRDefault="00000000">
            <w:pPr>
              <w:jc w:val="center"/>
            </w:pPr>
            <w:r>
              <w:rPr>
                <w:sz w:val="18"/>
              </w:rPr>
              <w:t>Socioeconomic predictor</w:t>
            </w:r>
          </w:p>
        </w:tc>
      </w:tr>
      <w:tr w:rsidR="006C0B59" w14:paraId="77177283" w14:textId="77777777">
        <w:trPr>
          <w:jc w:val="center"/>
        </w:trPr>
        <w:tc>
          <w:tcPr>
            <w:tcW w:w="2232" w:type="dxa"/>
            <w:vAlign w:val="center"/>
          </w:tcPr>
          <w:p w14:paraId="02CB7F06" w14:textId="77777777" w:rsidR="006C0B59" w:rsidRDefault="00000000">
            <w:r>
              <w:rPr>
                <w:sz w:val="18"/>
              </w:rPr>
              <w:t>Monthly expenditure</w:t>
            </w:r>
          </w:p>
        </w:tc>
        <w:tc>
          <w:tcPr>
            <w:tcW w:w="2232" w:type="dxa"/>
            <w:vAlign w:val="center"/>
          </w:tcPr>
          <w:p w14:paraId="53D4AAAC" w14:textId="77777777" w:rsidR="006C0B59" w:rsidRDefault="00000000">
            <w:r>
              <w:rPr>
                <w:sz w:val="18"/>
              </w:rPr>
              <w:t>Socioeconomic status</w:t>
            </w:r>
          </w:p>
        </w:tc>
        <w:tc>
          <w:tcPr>
            <w:tcW w:w="3816" w:type="dxa"/>
            <w:vAlign w:val="center"/>
          </w:tcPr>
          <w:p w14:paraId="20A469BF" w14:textId="77777777" w:rsidR="006C0B59" w:rsidRDefault="00000000">
            <w:pPr>
              <w:jc w:val="center"/>
            </w:pPr>
            <w:r>
              <w:rPr>
                <w:sz w:val="18"/>
              </w:rPr>
              <w:t>1 = &lt;CNY 1500; 2 = CNY 1500–2000; 3 = CNY 2000–3000; 4 = CNY 3000–4000; 5 = &gt;CNY 4000</w:t>
            </w:r>
          </w:p>
        </w:tc>
        <w:tc>
          <w:tcPr>
            <w:tcW w:w="2232" w:type="dxa"/>
            <w:vAlign w:val="center"/>
          </w:tcPr>
          <w:p w14:paraId="5E798606" w14:textId="77777777" w:rsidR="006C0B59" w:rsidRDefault="00000000">
            <w:pPr>
              <w:jc w:val="center"/>
            </w:pPr>
            <w:r>
              <w:rPr>
                <w:sz w:val="18"/>
              </w:rPr>
              <w:t>Ordered socioeconomic predictor</w:t>
            </w:r>
          </w:p>
        </w:tc>
      </w:tr>
      <w:tr w:rsidR="006C0B59" w14:paraId="5DCECA6D" w14:textId="77777777">
        <w:trPr>
          <w:jc w:val="center"/>
        </w:trPr>
        <w:tc>
          <w:tcPr>
            <w:tcW w:w="2232" w:type="dxa"/>
            <w:vAlign w:val="center"/>
          </w:tcPr>
          <w:p w14:paraId="5990FFBA" w14:textId="77777777" w:rsidR="006C0B59" w:rsidRDefault="00000000">
            <w:r>
              <w:rPr>
                <w:sz w:val="18"/>
              </w:rPr>
              <w:t>Family structure</w:t>
            </w:r>
          </w:p>
        </w:tc>
        <w:tc>
          <w:tcPr>
            <w:tcW w:w="2232" w:type="dxa"/>
            <w:vAlign w:val="center"/>
          </w:tcPr>
          <w:p w14:paraId="2AAF7164" w14:textId="77777777" w:rsidR="006C0B59" w:rsidRDefault="00000000">
            <w:r>
              <w:rPr>
                <w:sz w:val="18"/>
              </w:rPr>
              <w:t>Socioeconomic status</w:t>
            </w:r>
          </w:p>
        </w:tc>
        <w:tc>
          <w:tcPr>
            <w:tcW w:w="3816" w:type="dxa"/>
            <w:vAlign w:val="center"/>
          </w:tcPr>
          <w:p w14:paraId="279DD59B" w14:textId="77777777" w:rsidR="006C0B59" w:rsidRDefault="00000000">
            <w:pPr>
              <w:jc w:val="center"/>
            </w:pPr>
            <w:r>
              <w:rPr>
                <w:sz w:val="18"/>
              </w:rPr>
              <w:t>0 = non-intact family; 1 = complete family</w:t>
            </w:r>
          </w:p>
        </w:tc>
        <w:tc>
          <w:tcPr>
            <w:tcW w:w="2232" w:type="dxa"/>
            <w:vAlign w:val="center"/>
          </w:tcPr>
          <w:p w14:paraId="6D1871B3" w14:textId="77777777" w:rsidR="006C0B59" w:rsidRDefault="00000000">
            <w:pPr>
              <w:jc w:val="center"/>
            </w:pPr>
            <w:r>
              <w:rPr>
                <w:sz w:val="18"/>
              </w:rPr>
              <w:t>Family stability indicator</w:t>
            </w:r>
          </w:p>
        </w:tc>
      </w:tr>
      <w:tr w:rsidR="006C0B59" w14:paraId="3968D1DA" w14:textId="77777777">
        <w:trPr>
          <w:jc w:val="center"/>
        </w:trPr>
        <w:tc>
          <w:tcPr>
            <w:tcW w:w="2232" w:type="dxa"/>
            <w:vAlign w:val="center"/>
          </w:tcPr>
          <w:p w14:paraId="61388EBD" w14:textId="77777777" w:rsidR="006C0B59" w:rsidRDefault="00000000">
            <w:r>
              <w:rPr>
                <w:sz w:val="18"/>
              </w:rPr>
              <w:t>Residence before college</w:t>
            </w:r>
          </w:p>
        </w:tc>
        <w:tc>
          <w:tcPr>
            <w:tcW w:w="2232" w:type="dxa"/>
            <w:vAlign w:val="center"/>
          </w:tcPr>
          <w:p w14:paraId="51C8CC04" w14:textId="77777777" w:rsidR="006C0B59" w:rsidRDefault="00000000">
            <w:r>
              <w:rPr>
                <w:sz w:val="18"/>
              </w:rPr>
              <w:t>Socioeconomic status</w:t>
            </w:r>
          </w:p>
        </w:tc>
        <w:tc>
          <w:tcPr>
            <w:tcW w:w="3816" w:type="dxa"/>
            <w:vAlign w:val="center"/>
          </w:tcPr>
          <w:p w14:paraId="1F4789C0" w14:textId="77777777" w:rsidR="006C0B59" w:rsidRDefault="00000000">
            <w:pPr>
              <w:jc w:val="center"/>
            </w:pPr>
            <w:r>
              <w:rPr>
                <w:sz w:val="18"/>
              </w:rPr>
              <w:t>0 = rural/suburban county; 1 = urban</w:t>
            </w:r>
          </w:p>
        </w:tc>
        <w:tc>
          <w:tcPr>
            <w:tcW w:w="2232" w:type="dxa"/>
            <w:vAlign w:val="center"/>
          </w:tcPr>
          <w:p w14:paraId="167C4B7E" w14:textId="77777777" w:rsidR="006C0B59" w:rsidRDefault="00000000">
            <w:pPr>
              <w:jc w:val="center"/>
            </w:pPr>
            <w:r>
              <w:rPr>
                <w:sz w:val="18"/>
              </w:rPr>
              <w:t>Pre-college environmental indicator</w:t>
            </w:r>
          </w:p>
        </w:tc>
      </w:tr>
      <w:tr w:rsidR="006C0B59" w14:paraId="75FF173F" w14:textId="77777777">
        <w:trPr>
          <w:jc w:val="center"/>
        </w:trPr>
        <w:tc>
          <w:tcPr>
            <w:tcW w:w="2232" w:type="dxa"/>
            <w:vAlign w:val="center"/>
          </w:tcPr>
          <w:p w14:paraId="05477110" w14:textId="77777777" w:rsidR="006C0B59" w:rsidRDefault="00000000">
            <w:r>
              <w:rPr>
                <w:sz w:val="18"/>
              </w:rPr>
              <w:t>Sexual orientation</w:t>
            </w:r>
          </w:p>
        </w:tc>
        <w:tc>
          <w:tcPr>
            <w:tcW w:w="2232" w:type="dxa"/>
            <w:vAlign w:val="center"/>
          </w:tcPr>
          <w:p w14:paraId="20C936A0" w14:textId="77777777" w:rsidR="006C0B59" w:rsidRDefault="00000000">
            <w:r>
              <w:rPr>
                <w:sz w:val="18"/>
              </w:rPr>
              <w:t>Behavioral risk factors</w:t>
            </w:r>
          </w:p>
        </w:tc>
        <w:tc>
          <w:tcPr>
            <w:tcW w:w="3816" w:type="dxa"/>
            <w:vAlign w:val="center"/>
          </w:tcPr>
          <w:p w14:paraId="62415A5C" w14:textId="77777777" w:rsidR="006C0B59" w:rsidRDefault="00000000">
            <w:pPr>
              <w:jc w:val="center"/>
            </w:pPr>
            <w:r>
              <w:rPr>
                <w:sz w:val="18"/>
              </w:rPr>
              <w:t>0 = other sexual orientation; 1 = heterosexual</w:t>
            </w:r>
          </w:p>
        </w:tc>
        <w:tc>
          <w:tcPr>
            <w:tcW w:w="2232" w:type="dxa"/>
            <w:vAlign w:val="center"/>
          </w:tcPr>
          <w:p w14:paraId="00346B25" w14:textId="77777777" w:rsidR="006C0B59" w:rsidRDefault="00000000">
            <w:pPr>
              <w:jc w:val="center"/>
            </w:pPr>
            <w:r>
              <w:rPr>
                <w:sz w:val="18"/>
              </w:rPr>
              <w:t>Binary predictor; shrunk to zero in LASSO</w:t>
            </w:r>
          </w:p>
        </w:tc>
      </w:tr>
      <w:tr w:rsidR="006C0B59" w14:paraId="46387019" w14:textId="77777777">
        <w:trPr>
          <w:jc w:val="center"/>
        </w:trPr>
        <w:tc>
          <w:tcPr>
            <w:tcW w:w="2232" w:type="dxa"/>
            <w:vAlign w:val="center"/>
          </w:tcPr>
          <w:p w14:paraId="562BBD8E" w14:textId="77777777" w:rsidR="006C0B59" w:rsidRDefault="00000000">
            <w:r>
              <w:rPr>
                <w:sz w:val="18"/>
              </w:rPr>
              <w:t>Smoking</w:t>
            </w:r>
          </w:p>
        </w:tc>
        <w:tc>
          <w:tcPr>
            <w:tcW w:w="2232" w:type="dxa"/>
            <w:vAlign w:val="center"/>
          </w:tcPr>
          <w:p w14:paraId="6713C793" w14:textId="77777777" w:rsidR="006C0B59" w:rsidRDefault="00000000">
            <w:r>
              <w:rPr>
                <w:sz w:val="18"/>
              </w:rPr>
              <w:t>Behavioral risk factors</w:t>
            </w:r>
          </w:p>
        </w:tc>
        <w:tc>
          <w:tcPr>
            <w:tcW w:w="3816" w:type="dxa"/>
            <w:vAlign w:val="center"/>
          </w:tcPr>
          <w:p w14:paraId="7CDC4E2E" w14:textId="77777777" w:rsidR="006C0B59" w:rsidRDefault="00000000">
            <w:pPr>
              <w:jc w:val="center"/>
            </w:pPr>
            <w:r>
              <w:rPr>
                <w:sz w:val="18"/>
              </w:rPr>
              <w:t>0 = no; 1 = yes</w:t>
            </w:r>
          </w:p>
        </w:tc>
        <w:tc>
          <w:tcPr>
            <w:tcW w:w="2232" w:type="dxa"/>
            <w:vAlign w:val="center"/>
          </w:tcPr>
          <w:p w14:paraId="2AB03D9D" w14:textId="77777777" w:rsidR="006C0B59" w:rsidRDefault="00000000">
            <w:pPr>
              <w:jc w:val="center"/>
            </w:pPr>
            <w:r>
              <w:rPr>
                <w:sz w:val="18"/>
              </w:rPr>
              <w:t>Binary health-behavior indicator</w:t>
            </w:r>
          </w:p>
        </w:tc>
      </w:tr>
      <w:tr w:rsidR="006C0B59" w14:paraId="20109B75" w14:textId="77777777">
        <w:trPr>
          <w:jc w:val="center"/>
        </w:trPr>
        <w:tc>
          <w:tcPr>
            <w:tcW w:w="2232" w:type="dxa"/>
            <w:vAlign w:val="center"/>
          </w:tcPr>
          <w:p w14:paraId="7E315488" w14:textId="77777777" w:rsidR="006C0B59" w:rsidRDefault="00000000">
            <w:r>
              <w:rPr>
                <w:sz w:val="18"/>
              </w:rPr>
              <w:t>Drinking</w:t>
            </w:r>
          </w:p>
        </w:tc>
        <w:tc>
          <w:tcPr>
            <w:tcW w:w="2232" w:type="dxa"/>
            <w:vAlign w:val="center"/>
          </w:tcPr>
          <w:p w14:paraId="4584E35C" w14:textId="77777777" w:rsidR="006C0B59" w:rsidRDefault="00000000">
            <w:r>
              <w:rPr>
                <w:sz w:val="18"/>
              </w:rPr>
              <w:t>Behavioral risk factors</w:t>
            </w:r>
          </w:p>
        </w:tc>
        <w:tc>
          <w:tcPr>
            <w:tcW w:w="3816" w:type="dxa"/>
            <w:vAlign w:val="center"/>
          </w:tcPr>
          <w:p w14:paraId="1613274D" w14:textId="77777777" w:rsidR="006C0B59" w:rsidRDefault="00000000">
            <w:pPr>
              <w:jc w:val="center"/>
            </w:pPr>
            <w:r>
              <w:rPr>
                <w:sz w:val="18"/>
              </w:rPr>
              <w:t>0 = no; 1 = yes</w:t>
            </w:r>
          </w:p>
        </w:tc>
        <w:tc>
          <w:tcPr>
            <w:tcW w:w="2232" w:type="dxa"/>
            <w:vAlign w:val="center"/>
          </w:tcPr>
          <w:p w14:paraId="77D77782" w14:textId="77777777" w:rsidR="006C0B59" w:rsidRDefault="00000000">
            <w:pPr>
              <w:jc w:val="center"/>
            </w:pPr>
            <w:r>
              <w:rPr>
                <w:sz w:val="18"/>
              </w:rPr>
              <w:t>Binary health-behavior indicator</w:t>
            </w:r>
          </w:p>
        </w:tc>
      </w:tr>
      <w:tr w:rsidR="006C0B59" w14:paraId="766461E3" w14:textId="77777777">
        <w:trPr>
          <w:jc w:val="center"/>
        </w:trPr>
        <w:tc>
          <w:tcPr>
            <w:tcW w:w="2232" w:type="dxa"/>
            <w:vAlign w:val="center"/>
          </w:tcPr>
          <w:p w14:paraId="38289A44" w14:textId="77777777" w:rsidR="006C0B59" w:rsidRDefault="00000000">
            <w:r>
              <w:rPr>
                <w:sz w:val="18"/>
              </w:rPr>
              <w:t>Social media use frequency</w:t>
            </w:r>
          </w:p>
        </w:tc>
        <w:tc>
          <w:tcPr>
            <w:tcW w:w="2232" w:type="dxa"/>
            <w:vAlign w:val="center"/>
          </w:tcPr>
          <w:p w14:paraId="08B2F67A" w14:textId="77777777" w:rsidR="006C0B59" w:rsidRDefault="00000000">
            <w:r>
              <w:rPr>
                <w:sz w:val="18"/>
              </w:rPr>
              <w:t>Pattern of social media use</w:t>
            </w:r>
          </w:p>
        </w:tc>
        <w:tc>
          <w:tcPr>
            <w:tcW w:w="3816" w:type="dxa"/>
            <w:vAlign w:val="center"/>
          </w:tcPr>
          <w:p w14:paraId="54A65CA4" w14:textId="77777777" w:rsidR="006C0B59" w:rsidRDefault="00000000">
            <w:pPr>
              <w:jc w:val="center"/>
            </w:pPr>
            <w:r>
              <w:rPr>
                <w:sz w:val="18"/>
              </w:rPr>
              <w:t>1 = rarely; 2 = sometimes; 3 = often; 4 = always</w:t>
            </w:r>
          </w:p>
        </w:tc>
        <w:tc>
          <w:tcPr>
            <w:tcW w:w="2232" w:type="dxa"/>
            <w:vAlign w:val="center"/>
          </w:tcPr>
          <w:p w14:paraId="0D3CF3DF" w14:textId="77777777" w:rsidR="006C0B59" w:rsidRDefault="00000000">
            <w:pPr>
              <w:jc w:val="center"/>
            </w:pPr>
            <w:r>
              <w:rPr>
                <w:sz w:val="18"/>
              </w:rPr>
              <w:t>Ordered digital-exposure predictor</w:t>
            </w:r>
          </w:p>
        </w:tc>
      </w:tr>
      <w:tr w:rsidR="006C0B59" w14:paraId="5E37CAB2" w14:textId="77777777">
        <w:trPr>
          <w:jc w:val="center"/>
        </w:trPr>
        <w:tc>
          <w:tcPr>
            <w:tcW w:w="2232" w:type="dxa"/>
            <w:vAlign w:val="center"/>
          </w:tcPr>
          <w:p w14:paraId="040C444B" w14:textId="77777777" w:rsidR="006C0B59" w:rsidRDefault="00000000">
            <w:r>
              <w:rPr>
                <w:sz w:val="18"/>
              </w:rPr>
              <w:t>Platform count</w:t>
            </w:r>
          </w:p>
        </w:tc>
        <w:tc>
          <w:tcPr>
            <w:tcW w:w="2232" w:type="dxa"/>
            <w:vAlign w:val="center"/>
          </w:tcPr>
          <w:p w14:paraId="65A4AA6A" w14:textId="77777777" w:rsidR="006C0B59" w:rsidRDefault="00000000">
            <w:r>
              <w:rPr>
                <w:sz w:val="18"/>
              </w:rPr>
              <w:t>Pattern of social media use</w:t>
            </w:r>
          </w:p>
        </w:tc>
        <w:tc>
          <w:tcPr>
            <w:tcW w:w="3816" w:type="dxa"/>
            <w:vAlign w:val="center"/>
          </w:tcPr>
          <w:p w14:paraId="792A950C" w14:textId="77777777" w:rsidR="006C0B59" w:rsidRDefault="00000000">
            <w:pPr>
              <w:jc w:val="center"/>
            </w:pPr>
            <w:r>
              <w:rPr>
                <w:sz w:val="18"/>
              </w:rPr>
              <w:t>Count of self-reported social-media platforms used</w:t>
            </w:r>
          </w:p>
        </w:tc>
        <w:tc>
          <w:tcPr>
            <w:tcW w:w="2232" w:type="dxa"/>
            <w:vAlign w:val="center"/>
          </w:tcPr>
          <w:p w14:paraId="71A4E6D1" w14:textId="77777777" w:rsidR="006C0B59" w:rsidRDefault="00000000">
            <w:pPr>
              <w:jc w:val="center"/>
            </w:pPr>
            <w:r>
              <w:rPr>
                <w:sz w:val="18"/>
              </w:rPr>
              <w:t>Continuous/count predictor</w:t>
            </w:r>
          </w:p>
        </w:tc>
      </w:tr>
      <w:tr w:rsidR="006C0B59" w14:paraId="7B7EC7AE" w14:textId="77777777">
        <w:trPr>
          <w:jc w:val="center"/>
        </w:trPr>
        <w:tc>
          <w:tcPr>
            <w:tcW w:w="2232" w:type="dxa"/>
            <w:vAlign w:val="center"/>
          </w:tcPr>
          <w:p w14:paraId="1D6808BA" w14:textId="77777777" w:rsidR="006C0B59" w:rsidRDefault="00000000">
            <w:r>
              <w:rPr>
                <w:sz w:val="18"/>
              </w:rPr>
              <w:t>Short-video platform use</w:t>
            </w:r>
          </w:p>
        </w:tc>
        <w:tc>
          <w:tcPr>
            <w:tcW w:w="2232" w:type="dxa"/>
            <w:vAlign w:val="center"/>
          </w:tcPr>
          <w:p w14:paraId="3B2376ED" w14:textId="77777777" w:rsidR="006C0B59" w:rsidRDefault="00000000">
            <w:r>
              <w:rPr>
                <w:sz w:val="18"/>
              </w:rPr>
              <w:t>Pattern of social media use</w:t>
            </w:r>
          </w:p>
        </w:tc>
        <w:tc>
          <w:tcPr>
            <w:tcW w:w="3816" w:type="dxa"/>
            <w:vAlign w:val="center"/>
          </w:tcPr>
          <w:p w14:paraId="5A963425" w14:textId="77777777" w:rsidR="006C0B59" w:rsidRDefault="00000000">
            <w:pPr>
              <w:jc w:val="center"/>
            </w:pPr>
            <w:r>
              <w:rPr>
                <w:sz w:val="18"/>
              </w:rPr>
              <w:t>0 = no; 1 = yes</w:t>
            </w:r>
          </w:p>
        </w:tc>
        <w:tc>
          <w:tcPr>
            <w:tcW w:w="2232" w:type="dxa"/>
            <w:vAlign w:val="center"/>
          </w:tcPr>
          <w:p w14:paraId="4F5B454F" w14:textId="77777777" w:rsidR="006C0B59" w:rsidRDefault="00000000">
            <w:pPr>
              <w:jc w:val="center"/>
            </w:pPr>
            <w:r>
              <w:rPr>
                <w:sz w:val="18"/>
              </w:rPr>
              <w:t>Binary digital-behavior indicator; shrunk to zero in LASSO</w:t>
            </w:r>
          </w:p>
        </w:tc>
      </w:tr>
      <w:tr w:rsidR="006C0B59" w14:paraId="0E63E818" w14:textId="77777777">
        <w:trPr>
          <w:jc w:val="center"/>
        </w:trPr>
        <w:tc>
          <w:tcPr>
            <w:tcW w:w="2232" w:type="dxa"/>
            <w:vAlign w:val="center"/>
          </w:tcPr>
          <w:p w14:paraId="49BF5233" w14:textId="720A69A2" w:rsidR="006C0B59" w:rsidRDefault="00000000">
            <w:r>
              <w:rPr>
                <w:sz w:val="18"/>
              </w:rPr>
              <w:t>Dating app use</w:t>
            </w:r>
          </w:p>
        </w:tc>
        <w:tc>
          <w:tcPr>
            <w:tcW w:w="2232" w:type="dxa"/>
            <w:vAlign w:val="center"/>
          </w:tcPr>
          <w:p w14:paraId="4BC14F42" w14:textId="77777777" w:rsidR="006C0B59" w:rsidRDefault="00000000">
            <w:r>
              <w:rPr>
                <w:sz w:val="18"/>
              </w:rPr>
              <w:t>Pattern of social media use</w:t>
            </w:r>
          </w:p>
        </w:tc>
        <w:tc>
          <w:tcPr>
            <w:tcW w:w="3816" w:type="dxa"/>
            <w:vAlign w:val="center"/>
          </w:tcPr>
          <w:p w14:paraId="520A83EC" w14:textId="77777777" w:rsidR="006C0B59" w:rsidRDefault="00000000">
            <w:pPr>
              <w:jc w:val="center"/>
            </w:pPr>
            <w:r>
              <w:rPr>
                <w:sz w:val="18"/>
              </w:rPr>
              <w:t>0 = no; 1 = yes</w:t>
            </w:r>
          </w:p>
        </w:tc>
        <w:tc>
          <w:tcPr>
            <w:tcW w:w="2232" w:type="dxa"/>
            <w:vAlign w:val="center"/>
          </w:tcPr>
          <w:p w14:paraId="7873D29E" w14:textId="77777777" w:rsidR="006C0B59" w:rsidRDefault="00000000">
            <w:pPr>
              <w:jc w:val="center"/>
            </w:pPr>
            <w:r>
              <w:rPr>
                <w:sz w:val="18"/>
              </w:rPr>
              <w:t>Binary digital-behavior indicator</w:t>
            </w:r>
          </w:p>
        </w:tc>
      </w:tr>
      <w:tr w:rsidR="006C0B59" w14:paraId="73B943F1" w14:textId="77777777">
        <w:trPr>
          <w:jc w:val="center"/>
        </w:trPr>
        <w:tc>
          <w:tcPr>
            <w:tcW w:w="2232" w:type="dxa"/>
            <w:vAlign w:val="center"/>
          </w:tcPr>
          <w:p w14:paraId="29CB9B64" w14:textId="77777777" w:rsidR="006C0B59" w:rsidRDefault="00000000">
            <w:r>
              <w:rPr>
                <w:sz w:val="18"/>
              </w:rPr>
              <w:t>Shared health information online</w:t>
            </w:r>
          </w:p>
        </w:tc>
        <w:tc>
          <w:tcPr>
            <w:tcW w:w="2232" w:type="dxa"/>
            <w:vAlign w:val="center"/>
          </w:tcPr>
          <w:p w14:paraId="0315076D" w14:textId="77777777" w:rsidR="006C0B59" w:rsidRDefault="00000000">
            <w:r>
              <w:rPr>
                <w:sz w:val="18"/>
              </w:rPr>
              <w:t>HPV awareness and social media / online health behavior</w:t>
            </w:r>
          </w:p>
        </w:tc>
        <w:tc>
          <w:tcPr>
            <w:tcW w:w="3816" w:type="dxa"/>
            <w:vAlign w:val="center"/>
          </w:tcPr>
          <w:p w14:paraId="58CA87A2" w14:textId="77777777" w:rsidR="006C0B59" w:rsidRDefault="00000000">
            <w:pPr>
              <w:jc w:val="center"/>
            </w:pPr>
            <w:r>
              <w:rPr>
                <w:sz w:val="18"/>
              </w:rPr>
              <w:t>0 = no; 1 = yes</w:t>
            </w:r>
          </w:p>
        </w:tc>
        <w:tc>
          <w:tcPr>
            <w:tcW w:w="2232" w:type="dxa"/>
            <w:vAlign w:val="center"/>
          </w:tcPr>
          <w:p w14:paraId="6CC2440B" w14:textId="77777777" w:rsidR="006C0B59" w:rsidRDefault="00000000">
            <w:pPr>
              <w:jc w:val="center"/>
            </w:pPr>
            <w:r>
              <w:rPr>
                <w:sz w:val="18"/>
              </w:rPr>
              <w:t>Binary online health-behavior indicator</w:t>
            </w:r>
          </w:p>
        </w:tc>
      </w:tr>
      <w:tr w:rsidR="006C0B59" w14:paraId="71C649F2" w14:textId="77777777">
        <w:trPr>
          <w:jc w:val="center"/>
        </w:trPr>
        <w:tc>
          <w:tcPr>
            <w:tcW w:w="2232" w:type="dxa"/>
            <w:vAlign w:val="center"/>
          </w:tcPr>
          <w:p w14:paraId="25706EC3" w14:textId="77777777" w:rsidR="006C0B59" w:rsidRDefault="00000000">
            <w:r>
              <w:rPr>
                <w:sz w:val="18"/>
              </w:rPr>
              <w:t>Sought health information online</w:t>
            </w:r>
          </w:p>
        </w:tc>
        <w:tc>
          <w:tcPr>
            <w:tcW w:w="2232" w:type="dxa"/>
            <w:vAlign w:val="center"/>
          </w:tcPr>
          <w:p w14:paraId="6555EC34" w14:textId="77777777" w:rsidR="006C0B59" w:rsidRDefault="00000000">
            <w:r>
              <w:rPr>
                <w:sz w:val="18"/>
              </w:rPr>
              <w:t>HPV awareness and online health information seeking</w:t>
            </w:r>
          </w:p>
        </w:tc>
        <w:tc>
          <w:tcPr>
            <w:tcW w:w="3816" w:type="dxa"/>
            <w:vAlign w:val="center"/>
          </w:tcPr>
          <w:p w14:paraId="2C537E07" w14:textId="77777777" w:rsidR="006C0B59" w:rsidRDefault="00000000">
            <w:pPr>
              <w:jc w:val="center"/>
            </w:pPr>
            <w:r>
              <w:rPr>
                <w:sz w:val="18"/>
              </w:rPr>
              <w:t>0 = no; 1 = yes</w:t>
            </w:r>
          </w:p>
        </w:tc>
        <w:tc>
          <w:tcPr>
            <w:tcW w:w="2232" w:type="dxa"/>
            <w:vAlign w:val="center"/>
          </w:tcPr>
          <w:p w14:paraId="1A16A50B" w14:textId="77777777" w:rsidR="006C0B59" w:rsidRDefault="00000000">
            <w:pPr>
              <w:jc w:val="center"/>
            </w:pPr>
            <w:r>
              <w:rPr>
                <w:sz w:val="18"/>
              </w:rPr>
              <w:t>Binary online health-seeking indicator</w:t>
            </w:r>
          </w:p>
        </w:tc>
      </w:tr>
      <w:tr w:rsidR="006C0B59" w14:paraId="3063FEB3" w14:textId="77777777">
        <w:trPr>
          <w:jc w:val="center"/>
        </w:trPr>
        <w:tc>
          <w:tcPr>
            <w:tcW w:w="2232" w:type="dxa"/>
            <w:vAlign w:val="center"/>
          </w:tcPr>
          <w:p w14:paraId="5F0FB688" w14:textId="1483591A" w:rsidR="006C0B59" w:rsidRDefault="00000000">
            <w:r>
              <w:rPr>
                <w:sz w:val="18"/>
              </w:rPr>
              <w:t>DASS</w:t>
            </w:r>
          </w:p>
        </w:tc>
        <w:tc>
          <w:tcPr>
            <w:tcW w:w="2232" w:type="dxa"/>
            <w:vAlign w:val="center"/>
          </w:tcPr>
          <w:p w14:paraId="78DA75B7" w14:textId="77777777" w:rsidR="006C0B59" w:rsidRDefault="00000000">
            <w:r>
              <w:rPr>
                <w:sz w:val="18"/>
              </w:rPr>
              <w:t>DASS-21</w:t>
            </w:r>
          </w:p>
        </w:tc>
        <w:tc>
          <w:tcPr>
            <w:tcW w:w="3816" w:type="dxa"/>
            <w:vAlign w:val="center"/>
          </w:tcPr>
          <w:p w14:paraId="6FE2E66A" w14:textId="77777777" w:rsidR="006C0B59" w:rsidRDefault="00000000">
            <w:pPr>
              <w:jc w:val="center"/>
            </w:pPr>
            <w:r>
              <w:rPr>
                <w:sz w:val="18"/>
              </w:rPr>
              <w:t xml:space="preserve">0 = no DASS subscale in the moderate-or-higher range; 1 = at least one subscale moderate or </w:t>
            </w:r>
            <w:r>
              <w:rPr>
                <w:sz w:val="18"/>
              </w:rPr>
              <w:lastRenderedPageBreak/>
              <w:t>above</w:t>
            </w:r>
          </w:p>
        </w:tc>
        <w:tc>
          <w:tcPr>
            <w:tcW w:w="2232" w:type="dxa"/>
            <w:vAlign w:val="center"/>
          </w:tcPr>
          <w:p w14:paraId="6EAE50F0" w14:textId="77777777" w:rsidR="006C0B59" w:rsidRDefault="00000000">
            <w:pPr>
              <w:jc w:val="center"/>
            </w:pPr>
            <w:r>
              <w:rPr>
                <w:sz w:val="18"/>
              </w:rPr>
              <w:lastRenderedPageBreak/>
              <w:t>Mental distress indicator</w:t>
            </w:r>
          </w:p>
        </w:tc>
      </w:tr>
    </w:tbl>
    <w:p w14:paraId="072EE815" w14:textId="77777777" w:rsidR="006C0B59" w:rsidRDefault="00000000">
      <w:pPr>
        <w:pStyle w:val="af7"/>
      </w:pPr>
      <w:r>
        <w:rPr>
          <w:b w:val="0"/>
        </w:rPr>
        <w:t>Supplementary Table S2. Questionnaire modules collected but not entered into the current PSMU prediction models.</w:t>
      </w:r>
    </w:p>
    <w:tbl>
      <w:tblPr>
        <w:tblStyle w:val="aff1"/>
        <w:tblW w:w="0" w:type="auto"/>
        <w:jc w:val="center"/>
        <w:tblLayout w:type="fixed"/>
        <w:tblLook w:val="04A0" w:firstRow="1" w:lastRow="0" w:firstColumn="1" w:lastColumn="0" w:noHBand="0" w:noVBand="1"/>
      </w:tblPr>
      <w:tblGrid>
        <w:gridCol w:w="2448"/>
        <w:gridCol w:w="3672"/>
        <w:gridCol w:w="3240"/>
      </w:tblGrid>
      <w:tr w:rsidR="006C0B59" w14:paraId="41A6C2CE" w14:textId="77777777">
        <w:trPr>
          <w:jc w:val="center"/>
        </w:trPr>
        <w:tc>
          <w:tcPr>
            <w:tcW w:w="2448" w:type="dxa"/>
            <w:shd w:val="clear" w:color="auto" w:fill="D9E2F3"/>
            <w:vAlign w:val="center"/>
          </w:tcPr>
          <w:p w14:paraId="2D8A12F2" w14:textId="77777777" w:rsidR="006C0B59" w:rsidRDefault="00000000">
            <w:pPr>
              <w:jc w:val="center"/>
            </w:pPr>
            <w:r>
              <w:rPr>
                <w:b/>
                <w:sz w:val="18"/>
              </w:rPr>
              <w:t>Questionnaire module</w:t>
            </w:r>
          </w:p>
        </w:tc>
        <w:tc>
          <w:tcPr>
            <w:tcW w:w="3672" w:type="dxa"/>
            <w:shd w:val="clear" w:color="auto" w:fill="D9E2F3"/>
            <w:vAlign w:val="center"/>
          </w:tcPr>
          <w:p w14:paraId="250592ED" w14:textId="77777777" w:rsidR="006C0B59" w:rsidRDefault="00000000">
            <w:pPr>
              <w:jc w:val="center"/>
            </w:pPr>
            <w:r>
              <w:rPr>
                <w:b/>
                <w:sz w:val="18"/>
              </w:rPr>
              <w:t>Example instrument or item set</w:t>
            </w:r>
          </w:p>
        </w:tc>
        <w:tc>
          <w:tcPr>
            <w:tcW w:w="3240" w:type="dxa"/>
            <w:shd w:val="clear" w:color="auto" w:fill="D9E2F3"/>
            <w:vAlign w:val="center"/>
          </w:tcPr>
          <w:p w14:paraId="61E24CBC" w14:textId="77777777" w:rsidR="006C0B59" w:rsidRDefault="00000000">
            <w:pPr>
              <w:jc w:val="center"/>
            </w:pPr>
            <w:r>
              <w:rPr>
                <w:b/>
                <w:sz w:val="18"/>
              </w:rPr>
              <w:t>Reason not modeled in the current manuscript</w:t>
            </w:r>
          </w:p>
        </w:tc>
      </w:tr>
      <w:tr w:rsidR="006C0B59" w14:paraId="2C698F28" w14:textId="77777777">
        <w:trPr>
          <w:jc w:val="center"/>
        </w:trPr>
        <w:tc>
          <w:tcPr>
            <w:tcW w:w="2448" w:type="dxa"/>
            <w:vAlign w:val="center"/>
          </w:tcPr>
          <w:p w14:paraId="358C3200" w14:textId="77777777" w:rsidR="006C0B59" w:rsidRDefault="00000000">
            <w:r>
              <w:rPr>
                <w:sz w:val="18"/>
              </w:rPr>
              <w:t>Childhood sexual abuse</w:t>
            </w:r>
          </w:p>
        </w:tc>
        <w:tc>
          <w:tcPr>
            <w:tcW w:w="3672" w:type="dxa"/>
            <w:vAlign w:val="center"/>
          </w:tcPr>
          <w:p w14:paraId="5E6709AF" w14:textId="77777777" w:rsidR="006C0B59" w:rsidRDefault="00000000">
            <w:r>
              <w:rPr>
                <w:sz w:val="18"/>
              </w:rPr>
              <w:t>Adapted CSA items (severity-classified)</w:t>
            </w:r>
          </w:p>
        </w:tc>
        <w:tc>
          <w:tcPr>
            <w:tcW w:w="3240" w:type="dxa"/>
            <w:vAlign w:val="center"/>
          </w:tcPr>
          <w:p w14:paraId="31EB56B1" w14:textId="77777777" w:rsidR="006C0B59" w:rsidRDefault="00000000">
            <w:pPr>
              <w:jc w:val="center"/>
            </w:pPr>
            <w:r>
              <w:rPr>
                <w:sz w:val="18"/>
              </w:rPr>
              <w:t>Collected but not entered into the prespecified PSMU modeling export</w:t>
            </w:r>
          </w:p>
        </w:tc>
      </w:tr>
      <w:tr w:rsidR="006C0B59" w14:paraId="6A06A449" w14:textId="77777777">
        <w:trPr>
          <w:jc w:val="center"/>
        </w:trPr>
        <w:tc>
          <w:tcPr>
            <w:tcW w:w="2448" w:type="dxa"/>
            <w:vAlign w:val="center"/>
          </w:tcPr>
          <w:p w14:paraId="68A5B69D" w14:textId="77777777" w:rsidR="006C0B59" w:rsidRDefault="00000000">
            <w:r>
              <w:rPr>
                <w:sz w:val="18"/>
              </w:rPr>
              <w:t>Sexual behaviors</w:t>
            </w:r>
          </w:p>
        </w:tc>
        <w:tc>
          <w:tcPr>
            <w:tcW w:w="3672" w:type="dxa"/>
            <w:vAlign w:val="center"/>
          </w:tcPr>
          <w:p w14:paraId="385B9102" w14:textId="77777777" w:rsidR="006C0B59" w:rsidRDefault="00000000">
            <w:r>
              <w:rPr>
                <w:sz w:val="18"/>
              </w:rPr>
              <w:t>Sexual behavior questions (masturbation, intercourse, casual sex, multiple partners, contraceptive use)</w:t>
            </w:r>
          </w:p>
        </w:tc>
        <w:tc>
          <w:tcPr>
            <w:tcW w:w="3240" w:type="dxa"/>
            <w:vAlign w:val="center"/>
          </w:tcPr>
          <w:p w14:paraId="2BD6C9C0" w14:textId="77777777" w:rsidR="006C0B59" w:rsidRDefault="00000000">
            <w:pPr>
              <w:jc w:val="center"/>
            </w:pPr>
            <w:r>
              <w:rPr>
                <w:sz w:val="18"/>
              </w:rPr>
              <w:t>Collected but not entered into the current analytic dataset used for PSMU prediction</w:t>
            </w:r>
          </w:p>
        </w:tc>
      </w:tr>
      <w:tr w:rsidR="006C0B59" w14:paraId="47D61180" w14:textId="77777777">
        <w:trPr>
          <w:jc w:val="center"/>
        </w:trPr>
        <w:tc>
          <w:tcPr>
            <w:tcW w:w="2448" w:type="dxa"/>
            <w:vAlign w:val="center"/>
          </w:tcPr>
          <w:p w14:paraId="1BD9870C" w14:textId="77777777" w:rsidR="006C0B59" w:rsidRDefault="00000000">
            <w:r>
              <w:rPr>
                <w:sz w:val="18"/>
              </w:rPr>
              <w:t>Adverse sex-related outcomes</w:t>
            </w:r>
          </w:p>
        </w:tc>
        <w:tc>
          <w:tcPr>
            <w:tcW w:w="3672" w:type="dxa"/>
            <w:vAlign w:val="center"/>
          </w:tcPr>
          <w:p w14:paraId="031E9AE0" w14:textId="77777777" w:rsidR="006C0B59" w:rsidRDefault="00000000">
            <w:r>
              <w:rPr>
                <w:sz w:val="18"/>
              </w:rPr>
              <w:t>Unintended pregnancy / abortion / STI history composite</w:t>
            </w:r>
          </w:p>
        </w:tc>
        <w:tc>
          <w:tcPr>
            <w:tcW w:w="3240" w:type="dxa"/>
            <w:vAlign w:val="center"/>
          </w:tcPr>
          <w:p w14:paraId="482829BD" w14:textId="77777777" w:rsidR="006C0B59" w:rsidRDefault="00000000">
            <w:pPr>
              <w:jc w:val="center"/>
            </w:pPr>
            <w:r>
              <w:rPr>
                <w:sz w:val="18"/>
              </w:rPr>
              <w:t>Collected but not entered into the current modeling set</w:t>
            </w:r>
          </w:p>
        </w:tc>
      </w:tr>
      <w:tr w:rsidR="006C0B59" w14:paraId="4BA74672" w14:textId="77777777">
        <w:trPr>
          <w:jc w:val="center"/>
        </w:trPr>
        <w:tc>
          <w:tcPr>
            <w:tcW w:w="2448" w:type="dxa"/>
            <w:vAlign w:val="center"/>
          </w:tcPr>
          <w:p w14:paraId="7A6A442C" w14:textId="77777777" w:rsidR="006C0B59" w:rsidRDefault="00000000">
            <w:r>
              <w:rPr>
                <w:sz w:val="18"/>
              </w:rPr>
              <w:t>Condom use and condom attitudes</w:t>
            </w:r>
          </w:p>
        </w:tc>
        <w:tc>
          <w:tcPr>
            <w:tcW w:w="3672" w:type="dxa"/>
            <w:vAlign w:val="center"/>
          </w:tcPr>
          <w:p w14:paraId="59C642AB" w14:textId="77777777" w:rsidR="006C0B59" w:rsidRDefault="00000000">
            <w:r>
              <w:rPr>
                <w:sz w:val="18"/>
              </w:rPr>
              <w:t>Condom-use frequency items and Multidimensional Condom Attitudes Scale (MCAS)</w:t>
            </w:r>
          </w:p>
        </w:tc>
        <w:tc>
          <w:tcPr>
            <w:tcW w:w="3240" w:type="dxa"/>
            <w:vAlign w:val="center"/>
          </w:tcPr>
          <w:p w14:paraId="25F88F89" w14:textId="77777777" w:rsidR="006C0B59" w:rsidRDefault="00000000">
            <w:pPr>
              <w:jc w:val="center"/>
            </w:pPr>
            <w:r>
              <w:rPr>
                <w:sz w:val="18"/>
              </w:rPr>
              <w:t>Collected for broader survey aims; not included in the PSMU prediction models</w:t>
            </w:r>
          </w:p>
        </w:tc>
      </w:tr>
      <w:tr w:rsidR="006C0B59" w14:paraId="53BC2551" w14:textId="77777777">
        <w:trPr>
          <w:jc w:val="center"/>
        </w:trPr>
        <w:tc>
          <w:tcPr>
            <w:tcW w:w="2448" w:type="dxa"/>
            <w:vAlign w:val="center"/>
          </w:tcPr>
          <w:p w14:paraId="6B466EC9" w14:textId="77777777" w:rsidR="006C0B59" w:rsidRDefault="00000000">
            <w:r>
              <w:rPr>
                <w:sz w:val="18"/>
              </w:rPr>
              <w:t>STI awareness</w:t>
            </w:r>
          </w:p>
        </w:tc>
        <w:tc>
          <w:tcPr>
            <w:tcW w:w="3672" w:type="dxa"/>
            <w:vAlign w:val="center"/>
          </w:tcPr>
          <w:p w14:paraId="0814FA07" w14:textId="77777777" w:rsidR="006C0B59" w:rsidRDefault="00000000">
            <w:r>
              <w:rPr>
                <w:sz w:val="18"/>
              </w:rPr>
              <w:t>Awareness of common sexually transmitted infections</w:t>
            </w:r>
          </w:p>
        </w:tc>
        <w:tc>
          <w:tcPr>
            <w:tcW w:w="3240" w:type="dxa"/>
            <w:vAlign w:val="center"/>
          </w:tcPr>
          <w:p w14:paraId="27C88C53" w14:textId="77777777" w:rsidR="006C0B59" w:rsidRDefault="00000000">
            <w:pPr>
              <w:jc w:val="center"/>
            </w:pPr>
            <w:r>
              <w:rPr>
                <w:sz w:val="18"/>
              </w:rPr>
              <w:t>Collected for descriptive sexual-health profiling; not modeled here</w:t>
            </w:r>
          </w:p>
        </w:tc>
      </w:tr>
      <w:tr w:rsidR="006C0B59" w14:paraId="0350F2C0" w14:textId="77777777">
        <w:trPr>
          <w:jc w:val="center"/>
        </w:trPr>
        <w:tc>
          <w:tcPr>
            <w:tcW w:w="2448" w:type="dxa"/>
            <w:vAlign w:val="center"/>
          </w:tcPr>
          <w:p w14:paraId="73F0741B" w14:textId="77777777" w:rsidR="006C0B59" w:rsidRDefault="00000000">
            <w:r>
              <w:rPr>
                <w:sz w:val="18"/>
              </w:rPr>
              <w:t>eHealth literacy</w:t>
            </w:r>
          </w:p>
        </w:tc>
        <w:tc>
          <w:tcPr>
            <w:tcW w:w="3672" w:type="dxa"/>
            <w:vAlign w:val="center"/>
          </w:tcPr>
          <w:p w14:paraId="6AA32E49" w14:textId="77777777" w:rsidR="006C0B59" w:rsidRDefault="00000000">
            <w:r>
              <w:rPr>
                <w:sz w:val="18"/>
              </w:rPr>
              <w:t>Eight-item eHealth literacy scale</w:t>
            </w:r>
          </w:p>
        </w:tc>
        <w:tc>
          <w:tcPr>
            <w:tcW w:w="3240" w:type="dxa"/>
            <w:vAlign w:val="center"/>
          </w:tcPr>
          <w:p w14:paraId="113397BD" w14:textId="77777777" w:rsidR="006C0B59" w:rsidRDefault="00000000">
            <w:pPr>
              <w:jc w:val="center"/>
            </w:pPr>
            <w:r>
              <w:rPr>
                <w:sz w:val="18"/>
              </w:rPr>
              <w:t>Not entered into the cleaned analytic export used for PSMU prediction</w:t>
            </w:r>
          </w:p>
        </w:tc>
      </w:tr>
      <w:tr w:rsidR="006C0B59" w14:paraId="76E95D48" w14:textId="77777777">
        <w:trPr>
          <w:jc w:val="center"/>
        </w:trPr>
        <w:tc>
          <w:tcPr>
            <w:tcW w:w="2448" w:type="dxa"/>
            <w:vAlign w:val="center"/>
          </w:tcPr>
          <w:p w14:paraId="537D4EFF" w14:textId="77777777" w:rsidR="006C0B59" w:rsidRDefault="00000000">
            <w:r>
              <w:rPr>
                <w:sz w:val="18"/>
              </w:rPr>
              <w:t>HPV awareness and knowledge</w:t>
            </w:r>
          </w:p>
        </w:tc>
        <w:tc>
          <w:tcPr>
            <w:tcW w:w="3672" w:type="dxa"/>
            <w:vAlign w:val="center"/>
          </w:tcPr>
          <w:p w14:paraId="094C5CAB" w14:textId="77777777" w:rsidR="006C0B59" w:rsidRDefault="00000000">
            <w:r>
              <w:rPr>
                <w:sz w:val="18"/>
              </w:rPr>
              <w:t>HPV awareness, vaccine awareness, HPV-related cancer knowledge</w:t>
            </w:r>
          </w:p>
        </w:tc>
        <w:tc>
          <w:tcPr>
            <w:tcW w:w="3240" w:type="dxa"/>
            <w:vAlign w:val="center"/>
          </w:tcPr>
          <w:p w14:paraId="518BAFF0" w14:textId="77777777" w:rsidR="006C0B59" w:rsidRDefault="00000000">
            <w:pPr>
              <w:jc w:val="center"/>
            </w:pPr>
            <w:r>
              <w:rPr>
                <w:sz w:val="18"/>
              </w:rPr>
              <w:t>Collected for broader HPV-related study aims; not modeled here</w:t>
            </w:r>
          </w:p>
        </w:tc>
      </w:tr>
      <w:tr w:rsidR="006C0B59" w14:paraId="73F4F212" w14:textId="77777777">
        <w:trPr>
          <w:jc w:val="center"/>
        </w:trPr>
        <w:tc>
          <w:tcPr>
            <w:tcW w:w="2448" w:type="dxa"/>
            <w:vAlign w:val="center"/>
          </w:tcPr>
          <w:p w14:paraId="71AC7DDA" w14:textId="77777777" w:rsidR="006C0B59" w:rsidRDefault="00000000">
            <w:r>
              <w:rPr>
                <w:sz w:val="18"/>
              </w:rPr>
              <w:t>Sex-biased HPV vaccination information</w:t>
            </w:r>
          </w:p>
        </w:tc>
        <w:tc>
          <w:tcPr>
            <w:tcW w:w="3672" w:type="dxa"/>
            <w:vAlign w:val="center"/>
          </w:tcPr>
          <w:p w14:paraId="01650737" w14:textId="77777777" w:rsidR="006C0B59" w:rsidRDefault="00000000">
            <w:r>
              <w:rPr>
                <w:sz w:val="18"/>
              </w:rPr>
              <w:t>Social-media HPV information, norms, susceptibility, severity, benefits, barriers, self-efficacy</w:t>
            </w:r>
          </w:p>
        </w:tc>
        <w:tc>
          <w:tcPr>
            <w:tcW w:w="3240" w:type="dxa"/>
            <w:vAlign w:val="center"/>
          </w:tcPr>
          <w:p w14:paraId="1BD27591" w14:textId="77777777" w:rsidR="006C0B59" w:rsidRDefault="00000000">
            <w:pPr>
              <w:jc w:val="center"/>
            </w:pPr>
            <w:r>
              <w:rPr>
                <w:sz w:val="18"/>
              </w:rPr>
              <w:t>Collected but outside the prespecified predictor set for this manuscript</w:t>
            </w:r>
          </w:p>
        </w:tc>
      </w:tr>
      <w:tr w:rsidR="006C0B59" w14:paraId="5A10C3E3" w14:textId="77777777">
        <w:trPr>
          <w:jc w:val="center"/>
        </w:trPr>
        <w:tc>
          <w:tcPr>
            <w:tcW w:w="2448" w:type="dxa"/>
            <w:vAlign w:val="center"/>
          </w:tcPr>
          <w:p w14:paraId="16F7A34D" w14:textId="77777777" w:rsidR="006C0B59" w:rsidRDefault="00000000">
            <w:r>
              <w:rPr>
                <w:sz w:val="18"/>
              </w:rPr>
              <w:t>Sexual health literacy</w:t>
            </w:r>
          </w:p>
        </w:tc>
        <w:tc>
          <w:tcPr>
            <w:tcW w:w="3672" w:type="dxa"/>
            <w:vAlign w:val="center"/>
          </w:tcPr>
          <w:p w14:paraId="35407B7E" w14:textId="77777777" w:rsidR="006C0B59" w:rsidRDefault="00000000">
            <w:r>
              <w:rPr>
                <w:sz w:val="18"/>
              </w:rPr>
              <w:t>Twenty-nine-item sexual health literacy module</w:t>
            </w:r>
          </w:p>
        </w:tc>
        <w:tc>
          <w:tcPr>
            <w:tcW w:w="3240" w:type="dxa"/>
            <w:vAlign w:val="center"/>
          </w:tcPr>
          <w:p w14:paraId="05CE654C" w14:textId="77777777" w:rsidR="006C0B59" w:rsidRDefault="00000000">
            <w:pPr>
              <w:jc w:val="center"/>
            </w:pPr>
            <w:r>
              <w:rPr>
                <w:sz w:val="18"/>
              </w:rPr>
              <w:t>Collected but not included in the final analytic export used here</w:t>
            </w:r>
          </w:p>
        </w:tc>
      </w:tr>
      <w:tr w:rsidR="006C0B59" w14:paraId="13196600" w14:textId="77777777">
        <w:trPr>
          <w:jc w:val="center"/>
        </w:trPr>
        <w:tc>
          <w:tcPr>
            <w:tcW w:w="2448" w:type="dxa"/>
            <w:vAlign w:val="center"/>
          </w:tcPr>
          <w:p w14:paraId="5037CCE8" w14:textId="77777777" w:rsidR="006C0B59" w:rsidRDefault="00000000">
            <w:r>
              <w:rPr>
                <w:sz w:val="18"/>
              </w:rPr>
              <w:t>HPV vaccine and cervical cancer literacy</w:t>
            </w:r>
          </w:p>
        </w:tc>
        <w:tc>
          <w:tcPr>
            <w:tcW w:w="3672" w:type="dxa"/>
            <w:vAlign w:val="center"/>
          </w:tcPr>
          <w:p w14:paraId="07BCBA46" w14:textId="77777777" w:rsidR="006C0B59" w:rsidRDefault="00000000">
            <w:r>
              <w:rPr>
                <w:sz w:val="18"/>
              </w:rPr>
              <w:t>Nine-item literacy/intention module</w:t>
            </w:r>
          </w:p>
        </w:tc>
        <w:tc>
          <w:tcPr>
            <w:tcW w:w="3240" w:type="dxa"/>
            <w:vAlign w:val="center"/>
          </w:tcPr>
          <w:p w14:paraId="6E42C8AC" w14:textId="77777777" w:rsidR="006C0B59" w:rsidRDefault="00000000">
            <w:pPr>
              <w:jc w:val="center"/>
            </w:pPr>
            <w:r>
              <w:rPr>
                <w:sz w:val="18"/>
              </w:rPr>
              <w:t>Collected for broader questionnaire scope; not modeled here</w:t>
            </w:r>
          </w:p>
        </w:tc>
      </w:tr>
    </w:tbl>
    <w:p w14:paraId="506AB6AF" w14:textId="77777777" w:rsidR="006C0B59" w:rsidRDefault="00000000">
      <w:pPr>
        <w:pStyle w:val="af7"/>
      </w:pPr>
      <w:r>
        <w:rPr>
          <w:b w:val="0"/>
        </w:rPr>
        <w:t>Supplementary Table S3. Final tuned hyperparameters used in each predictive model.</w:t>
      </w:r>
    </w:p>
    <w:tbl>
      <w:tblPr>
        <w:tblStyle w:val="aff1"/>
        <w:tblW w:w="0" w:type="auto"/>
        <w:jc w:val="center"/>
        <w:tblLayout w:type="fixed"/>
        <w:tblLook w:val="04A0" w:firstRow="1" w:lastRow="0" w:firstColumn="1" w:lastColumn="0" w:noHBand="0" w:noVBand="1"/>
      </w:tblPr>
      <w:tblGrid>
        <w:gridCol w:w="2448"/>
        <w:gridCol w:w="6912"/>
      </w:tblGrid>
      <w:tr w:rsidR="006C0B59" w14:paraId="240B35C9" w14:textId="77777777">
        <w:trPr>
          <w:jc w:val="center"/>
        </w:trPr>
        <w:tc>
          <w:tcPr>
            <w:tcW w:w="2448" w:type="dxa"/>
            <w:shd w:val="clear" w:color="auto" w:fill="D9E2F3"/>
            <w:vAlign w:val="center"/>
          </w:tcPr>
          <w:p w14:paraId="28EF499E" w14:textId="77777777" w:rsidR="006C0B59" w:rsidRDefault="00000000">
            <w:pPr>
              <w:jc w:val="center"/>
            </w:pPr>
            <w:r>
              <w:rPr>
                <w:b/>
                <w:sz w:val="17"/>
              </w:rPr>
              <w:t>Model</w:t>
            </w:r>
          </w:p>
        </w:tc>
        <w:tc>
          <w:tcPr>
            <w:tcW w:w="6912" w:type="dxa"/>
            <w:shd w:val="clear" w:color="auto" w:fill="D9E2F3"/>
            <w:vAlign w:val="center"/>
          </w:tcPr>
          <w:p w14:paraId="7EE7F767" w14:textId="77777777" w:rsidR="006C0B59" w:rsidRDefault="00000000">
            <w:pPr>
              <w:jc w:val="center"/>
            </w:pPr>
            <w:r>
              <w:rPr>
                <w:b/>
                <w:sz w:val="17"/>
              </w:rPr>
              <w:t>Parameters</w:t>
            </w:r>
          </w:p>
        </w:tc>
      </w:tr>
      <w:tr w:rsidR="006C0B59" w14:paraId="4428F6EB" w14:textId="77777777">
        <w:trPr>
          <w:jc w:val="center"/>
        </w:trPr>
        <w:tc>
          <w:tcPr>
            <w:tcW w:w="2448" w:type="dxa"/>
            <w:vAlign w:val="center"/>
          </w:tcPr>
          <w:p w14:paraId="5D1B342A" w14:textId="77777777" w:rsidR="006C0B59" w:rsidRDefault="00000000">
            <w:r>
              <w:rPr>
                <w:sz w:val="17"/>
              </w:rPr>
              <w:t>Logistic regression</w:t>
            </w:r>
          </w:p>
        </w:tc>
        <w:tc>
          <w:tcPr>
            <w:tcW w:w="6912" w:type="dxa"/>
            <w:vAlign w:val="center"/>
          </w:tcPr>
          <w:p w14:paraId="77AD086B" w14:textId="77777777" w:rsidR="006C0B59" w:rsidRDefault="00000000">
            <w:r>
              <w:rPr>
                <w:sz w:val="17"/>
              </w:rPr>
              <w:t>{'C': 1, 'class_weight': 'balanced', 'solver': 'saga'}</w:t>
            </w:r>
          </w:p>
        </w:tc>
      </w:tr>
      <w:tr w:rsidR="006C0B59" w14:paraId="2D80A2AE" w14:textId="77777777">
        <w:trPr>
          <w:jc w:val="center"/>
        </w:trPr>
        <w:tc>
          <w:tcPr>
            <w:tcW w:w="2448" w:type="dxa"/>
            <w:vAlign w:val="center"/>
          </w:tcPr>
          <w:p w14:paraId="72956D8F" w14:textId="77777777" w:rsidR="006C0B59" w:rsidRDefault="00000000">
            <w:r>
              <w:rPr>
                <w:sz w:val="17"/>
              </w:rPr>
              <w:t>Random forest</w:t>
            </w:r>
          </w:p>
        </w:tc>
        <w:tc>
          <w:tcPr>
            <w:tcW w:w="6912" w:type="dxa"/>
            <w:vAlign w:val="center"/>
          </w:tcPr>
          <w:p w14:paraId="6998FF22" w14:textId="77777777" w:rsidR="006C0B59" w:rsidRDefault="00000000">
            <w:r>
              <w:rPr>
                <w:sz w:val="17"/>
              </w:rPr>
              <w:t>{'class_weight': 'balanced', 'max_depth': 10, 'min_samples_leaf': 3, 'min_samples_split': 10, 'n_estimators': 200}</w:t>
            </w:r>
          </w:p>
        </w:tc>
      </w:tr>
      <w:tr w:rsidR="006C0B59" w14:paraId="4349D20E" w14:textId="77777777">
        <w:trPr>
          <w:jc w:val="center"/>
        </w:trPr>
        <w:tc>
          <w:tcPr>
            <w:tcW w:w="2448" w:type="dxa"/>
            <w:vAlign w:val="center"/>
          </w:tcPr>
          <w:p w14:paraId="3AEDB332" w14:textId="77777777" w:rsidR="006C0B59" w:rsidRDefault="00000000">
            <w:r>
              <w:rPr>
                <w:sz w:val="17"/>
              </w:rPr>
              <w:t>XGBoost</w:t>
            </w:r>
          </w:p>
        </w:tc>
        <w:tc>
          <w:tcPr>
            <w:tcW w:w="6912" w:type="dxa"/>
            <w:vAlign w:val="center"/>
          </w:tcPr>
          <w:p w14:paraId="4C0051AA" w14:textId="77777777" w:rsidR="006C0B59" w:rsidRDefault="00000000">
            <w:r>
              <w:rPr>
                <w:sz w:val="17"/>
              </w:rPr>
              <w:t>{'gamma': 0, 'learning_rate': 0.01, 'max_depth': 5, 'min_child_weight': 1, 'n_estimators': 500, 'scale_pos_weight': 1, 'subsample': 0.5}</w:t>
            </w:r>
          </w:p>
        </w:tc>
      </w:tr>
      <w:tr w:rsidR="006C0B59" w14:paraId="2FA585D6" w14:textId="77777777">
        <w:trPr>
          <w:jc w:val="center"/>
        </w:trPr>
        <w:tc>
          <w:tcPr>
            <w:tcW w:w="2448" w:type="dxa"/>
            <w:vAlign w:val="center"/>
          </w:tcPr>
          <w:p w14:paraId="020C4120" w14:textId="77777777" w:rsidR="006C0B59" w:rsidRDefault="00000000">
            <w:r>
              <w:rPr>
                <w:sz w:val="17"/>
              </w:rPr>
              <w:t>LightGBM</w:t>
            </w:r>
          </w:p>
        </w:tc>
        <w:tc>
          <w:tcPr>
            <w:tcW w:w="6912" w:type="dxa"/>
            <w:vAlign w:val="center"/>
          </w:tcPr>
          <w:p w14:paraId="2B2B1A87" w14:textId="77777777" w:rsidR="006C0B59" w:rsidRDefault="00000000">
            <w:r>
              <w:rPr>
                <w:sz w:val="17"/>
              </w:rPr>
              <w:t>{'class_weight': None, 'colsample_bytree': 0.8, 'learning_rate': 0.1, 'max_depth': -1, 'min_child_samples': 20, 'n_estimators': 100, 'num_leaves': 8, 'subsample': 0.5}</w:t>
            </w:r>
          </w:p>
        </w:tc>
      </w:tr>
      <w:tr w:rsidR="006C0B59" w14:paraId="6A5407C2" w14:textId="77777777">
        <w:trPr>
          <w:jc w:val="center"/>
        </w:trPr>
        <w:tc>
          <w:tcPr>
            <w:tcW w:w="2448" w:type="dxa"/>
            <w:vAlign w:val="center"/>
          </w:tcPr>
          <w:p w14:paraId="7C0C3695" w14:textId="77777777" w:rsidR="006C0B59" w:rsidRDefault="00000000">
            <w:r>
              <w:rPr>
                <w:sz w:val="17"/>
              </w:rPr>
              <w:t>Gaussian naive Bayes</w:t>
            </w:r>
          </w:p>
        </w:tc>
        <w:tc>
          <w:tcPr>
            <w:tcW w:w="6912" w:type="dxa"/>
            <w:vAlign w:val="center"/>
          </w:tcPr>
          <w:p w14:paraId="7B96FC25" w14:textId="77777777" w:rsidR="006C0B59" w:rsidRDefault="00000000">
            <w:r>
              <w:rPr>
                <w:sz w:val="17"/>
              </w:rPr>
              <w:t>{'var_smoothing': 1e-09}</w:t>
            </w:r>
          </w:p>
        </w:tc>
      </w:tr>
      <w:tr w:rsidR="006C0B59" w14:paraId="085D98BB" w14:textId="77777777">
        <w:trPr>
          <w:jc w:val="center"/>
        </w:trPr>
        <w:tc>
          <w:tcPr>
            <w:tcW w:w="2448" w:type="dxa"/>
            <w:vAlign w:val="center"/>
          </w:tcPr>
          <w:p w14:paraId="34BA821B" w14:textId="77777777" w:rsidR="006C0B59" w:rsidRDefault="00000000">
            <w:r>
              <w:rPr>
                <w:sz w:val="17"/>
              </w:rPr>
              <w:t>k-nearest neighbors</w:t>
            </w:r>
          </w:p>
        </w:tc>
        <w:tc>
          <w:tcPr>
            <w:tcW w:w="6912" w:type="dxa"/>
            <w:vAlign w:val="center"/>
          </w:tcPr>
          <w:p w14:paraId="721E1D79" w14:textId="77777777" w:rsidR="006C0B59" w:rsidRDefault="00000000">
            <w:r>
              <w:rPr>
                <w:sz w:val="17"/>
              </w:rPr>
              <w:t>{'algorithm': 'kd_tree', 'leaf_size': 30, 'metric': 'minkowski', 'n_neighbors': 9, 'p': 2, 'weights': 'uniform'}</w:t>
            </w:r>
          </w:p>
        </w:tc>
      </w:tr>
    </w:tbl>
    <w:p w14:paraId="09B8F576" w14:textId="77777777" w:rsidR="006C0B59" w:rsidRDefault="00000000">
      <w:pPr>
        <w:pStyle w:val="af7"/>
      </w:pPr>
      <w:r>
        <w:rPr>
          <w:b w:val="0"/>
        </w:rPr>
        <w:t>Supplementary Table S4. Full LASSO coefficient table.</w:t>
      </w:r>
    </w:p>
    <w:tbl>
      <w:tblPr>
        <w:tblStyle w:val="aff1"/>
        <w:tblW w:w="0" w:type="auto"/>
        <w:jc w:val="center"/>
        <w:tblLayout w:type="fixed"/>
        <w:tblLook w:val="04A0" w:firstRow="1" w:lastRow="0" w:firstColumn="1" w:lastColumn="0" w:noHBand="0" w:noVBand="1"/>
      </w:tblPr>
      <w:tblGrid>
        <w:gridCol w:w="4464"/>
        <w:gridCol w:w="1440"/>
        <w:gridCol w:w="1440"/>
        <w:gridCol w:w="1152"/>
      </w:tblGrid>
      <w:tr w:rsidR="006C0B59" w14:paraId="32D26BE7" w14:textId="77777777">
        <w:trPr>
          <w:jc w:val="center"/>
        </w:trPr>
        <w:tc>
          <w:tcPr>
            <w:tcW w:w="4464" w:type="dxa"/>
            <w:shd w:val="clear" w:color="auto" w:fill="D9E2F3"/>
            <w:vAlign w:val="center"/>
          </w:tcPr>
          <w:p w14:paraId="17AD53D6" w14:textId="77777777" w:rsidR="006C0B59" w:rsidRDefault="00000000">
            <w:pPr>
              <w:jc w:val="center"/>
            </w:pPr>
            <w:r>
              <w:rPr>
                <w:b/>
                <w:sz w:val="18"/>
              </w:rPr>
              <w:t>Feature entered into LASSO</w:t>
            </w:r>
          </w:p>
        </w:tc>
        <w:tc>
          <w:tcPr>
            <w:tcW w:w="1440" w:type="dxa"/>
            <w:shd w:val="clear" w:color="auto" w:fill="D9E2F3"/>
            <w:vAlign w:val="center"/>
          </w:tcPr>
          <w:p w14:paraId="6F75F369" w14:textId="77777777" w:rsidR="006C0B59" w:rsidRDefault="00000000">
            <w:pPr>
              <w:jc w:val="center"/>
            </w:pPr>
            <w:r>
              <w:rPr>
                <w:b/>
                <w:sz w:val="18"/>
              </w:rPr>
              <w:t>Coefficient</w:t>
            </w:r>
          </w:p>
        </w:tc>
        <w:tc>
          <w:tcPr>
            <w:tcW w:w="1440" w:type="dxa"/>
            <w:shd w:val="clear" w:color="auto" w:fill="D9E2F3"/>
            <w:vAlign w:val="center"/>
          </w:tcPr>
          <w:p w14:paraId="1B07E59A" w14:textId="77777777" w:rsidR="006C0B59" w:rsidRDefault="00000000">
            <w:pPr>
              <w:jc w:val="center"/>
            </w:pPr>
            <w:r>
              <w:rPr>
                <w:b/>
                <w:sz w:val="18"/>
              </w:rPr>
              <w:t>Direction</w:t>
            </w:r>
          </w:p>
        </w:tc>
        <w:tc>
          <w:tcPr>
            <w:tcW w:w="1152" w:type="dxa"/>
            <w:shd w:val="clear" w:color="auto" w:fill="D9E2F3"/>
            <w:vAlign w:val="center"/>
          </w:tcPr>
          <w:p w14:paraId="19001280" w14:textId="77777777" w:rsidR="006C0B59" w:rsidRDefault="00000000">
            <w:pPr>
              <w:jc w:val="center"/>
            </w:pPr>
            <w:r>
              <w:rPr>
                <w:b/>
                <w:sz w:val="18"/>
              </w:rPr>
              <w:t>Selected</w:t>
            </w:r>
          </w:p>
        </w:tc>
      </w:tr>
      <w:tr w:rsidR="006C0B59" w14:paraId="06FB40B2" w14:textId="77777777">
        <w:trPr>
          <w:jc w:val="center"/>
        </w:trPr>
        <w:tc>
          <w:tcPr>
            <w:tcW w:w="4464" w:type="dxa"/>
            <w:vAlign w:val="center"/>
          </w:tcPr>
          <w:p w14:paraId="4D82479F" w14:textId="77777777" w:rsidR="006C0B59" w:rsidRDefault="00000000">
            <w:r>
              <w:rPr>
                <w:sz w:val="18"/>
              </w:rPr>
              <w:t>Social media use frequency</w:t>
            </w:r>
          </w:p>
        </w:tc>
        <w:tc>
          <w:tcPr>
            <w:tcW w:w="1440" w:type="dxa"/>
            <w:vAlign w:val="center"/>
          </w:tcPr>
          <w:p w14:paraId="1A027C46" w14:textId="77777777" w:rsidR="006C0B59" w:rsidRDefault="00000000">
            <w:r>
              <w:rPr>
                <w:sz w:val="18"/>
              </w:rPr>
              <w:t>0.815</w:t>
            </w:r>
          </w:p>
        </w:tc>
        <w:tc>
          <w:tcPr>
            <w:tcW w:w="1440" w:type="dxa"/>
            <w:vAlign w:val="center"/>
          </w:tcPr>
          <w:p w14:paraId="6C665747" w14:textId="77777777" w:rsidR="006C0B59" w:rsidRDefault="00000000">
            <w:pPr>
              <w:jc w:val="center"/>
            </w:pPr>
            <w:r>
              <w:rPr>
                <w:sz w:val="18"/>
              </w:rPr>
              <w:t>Positive</w:t>
            </w:r>
          </w:p>
        </w:tc>
        <w:tc>
          <w:tcPr>
            <w:tcW w:w="1152" w:type="dxa"/>
            <w:vAlign w:val="center"/>
          </w:tcPr>
          <w:p w14:paraId="2D2F346F" w14:textId="77777777" w:rsidR="006C0B59" w:rsidRDefault="00000000">
            <w:pPr>
              <w:jc w:val="center"/>
            </w:pPr>
            <w:r>
              <w:rPr>
                <w:sz w:val="18"/>
              </w:rPr>
              <w:t>Yes</w:t>
            </w:r>
          </w:p>
        </w:tc>
      </w:tr>
      <w:tr w:rsidR="006C0B59" w14:paraId="1BBF7913" w14:textId="77777777">
        <w:trPr>
          <w:jc w:val="center"/>
        </w:trPr>
        <w:tc>
          <w:tcPr>
            <w:tcW w:w="4464" w:type="dxa"/>
            <w:vAlign w:val="center"/>
          </w:tcPr>
          <w:p w14:paraId="6FEDB33E" w14:textId="77777777" w:rsidR="006C0B59" w:rsidRDefault="00000000">
            <w:r>
              <w:rPr>
                <w:sz w:val="18"/>
              </w:rPr>
              <w:t>Platform count</w:t>
            </w:r>
          </w:p>
        </w:tc>
        <w:tc>
          <w:tcPr>
            <w:tcW w:w="1440" w:type="dxa"/>
            <w:vAlign w:val="center"/>
          </w:tcPr>
          <w:p w14:paraId="0D0255C6" w14:textId="77777777" w:rsidR="006C0B59" w:rsidRDefault="00000000">
            <w:r>
              <w:rPr>
                <w:sz w:val="18"/>
              </w:rPr>
              <w:t>0.087</w:t>
            </w:r>
          </w:p>
        </w:tc>
        <w:tc>
          <w:tcPr>
            <w:tcW w:w="1440" w:type="dxa"/>
            <w:vAlign w:val="center"/>
          </w:tcPr>
          <w:p w14:paraId="2DA15756" w14:textId="77777777" w:rsidR="006C0B59" w:rsidRDefault="00000000">
            <w:pPr>
              <w:jc w:val="center"/>
            </w:pPr>
            <w:r>
              <w:rPr>
                <w:sz w:val="18"/>
              </w:rPr>
              <w:t>Positive</w:t>
            </w:r>
          </w:p>
        </w:tc>
        <w:tc>
          <w:tcPr>
            <w:tcW w:w="1152" w:type="dxa"/>
            <w:vAlign w:val="center"/>
          </w:tcPr>
          <w:p w14:paraId="21A03FE2" w14:textId="77777777" w:rsidR="006C0B59" w:rsidRDefault="00000000">
            <w:pPr>
              <w:jc w:val="center"/>
            </w:pPr>
            <w:r>
              <w:rPr>
                <w:sz w:val="18"/>
              </w:rPr>
              <w:t>Yes</w:t>
            </w:r>
          </w:p>
        </w:tc>
      </w:tr>
      <w:tr w:rsidR="006C0B59" w14:paraId="6FC74067" w14:textId="77777777">
        <w:trPr>
          <w:jc w:val="center"/>
        </w:trPr>
        <w:tc>
          <w:tcPr>
            <w:tcW w:w="4464" w:type="dxa"/>
            <w:vAlign w:val="center"/>
          </w:tcPr>
          <w:p w14:paraId="1B949BAE" w14:textId="77777777" w:rsidR="006C0B59" w:rsidRDefault="00000000">
            <w:r>
              <w:rPr>
                <w:sz w:val="18"/>
              </w:rPr>
              <w:t>Monthly expenditure</w:t>
            </w:r>
          </w:p>
        </w:tc>
        <w:tc>
          <w:tcPr>
            <w:tcW w:w="1440" w:type="dxa"/>
            <w:vAlign w:val="center"/>
          </w:tcPr>
          <w:p w14:paraId="2F252A85" w14:textId="77777777" w:rsidR="006C0B59" w:rsidRDefault="00000000">
            <w:r>
              <w:rPr>
                <w:sz w:val="18"/>
              </w:rPr>
              <w:t>0.274</w:t>
            </w:r>
          </w:p>
        </w:tc>
        <w:tc>
          <w:tcPr>
            <w:tcW w:w="1440" w:type="dxa"/>
            <w:vAlign w:val="center"/>
          </w:tcPr>
          <w:p w14:paraId="3FDCEEA8" w14:textId="77777777" w:rsidR="006C0B59" w:rsidRDefault="00000000">
            <w:pPr>
              <w:jc w:val="center"/>
            </w:pPr>
            <w:r>
              <w:rPr>
                <w:sz w:val="18"/>
              </w:rPr>
              <w:t>Positive</w:t>
            </w:r>
          </w:p>
        </w:tc>
        <w:tc>
          <w:tcPr>
            <w:tcW w:w="1152" w:type="dxa"/>
            <w:vAlign w:val="center"/>
          </w:tcPr>
          <w:p w14:paraId="19BC81AB" w14:textId="77777777" w:rsidR="006C0B59" w:rsidRDefault="00000000">
            <w:pPr>
              <w:jc w:val="center"/>
            </w:pPr>
            <w:r>
              <w:rPr>
                <w:sz w:val="18"/>
              </w:rPr>
              <w:t>Yes</w:t>
            </w:r>
          </w:p>
        </w:tc>
      </w:tr>
      <w:tr w:rsidR="006C0B59" w14:paraId="3107C41D" w14:textId="77777777">
        <w:trPr>
          <w:jc w:val="center"/>
        </w:trPr>
        <w:tc>
          <w:tcPr>
            <w:tcW w:w="4464" w:type="dxa"/>
            <w:vAlign w:val="center"/>
          </w:tcPr>
          <w:p w14:paraId="49FEB3F7" w14:textId="77777777" w:rsidR="006C0B59" w:rsidRDefault="00000000">
            <w:r>
              <w:rPr>
                <w:sz w:val="18"/>
              </w:rPr>
              <w:t>University city tier</w:t>
            </w:r>
          </w:p>
        </w:tc>
        <w:tc>
          <w:tcPr>
            <w:tcW w:w="1440" w:type="dxa"/>
            <w:vAlign w:val="center"/>
          </w:tcPr>
          <w:p w14:paraId="4B4AF102" w14:textId="77777777" w:rsidR="006C0B59" w:rsidRDefault="00000000">
            <w:r>
              <w:rPr>
                <w:sz w:val="18"/>
              </w:rPr>
              <w:t>0.216</w:t>
            </w:r>
          </w:p>
        </w:tc>
        <w:tc>
          <w:tcPr>
            <w:tcW w:w="1440" w:type="dxa"/>
            <w:vAlign w:val="center"/>
          </w:tcPr>
          <w:p w14:paraId="150CB13F" w14:textId="77777777" w:rsidR="006C0B59" w:rsidRDefault="00000000">
            <w:pPr>
              <w:jc w:val="center"/>
            </w:pPr>
            <w:r>
              <w:rPr>
                <w:sz w:val="18"/>
              </w:rPr>
              <w:t>Positive</w:t>
            </w:r>
          </w:p>
        </w:tc>
        <w:tc>
          <w:tcPr>
            <w:tcW w:w="1152" w:type="dxa"/>
            <w:vAlign w:val="center"/>
          </w:tcPr>
          <w:p w14:paraId="22F8775C" w14:textId="77777777" w:rsidR="006C0B59" w:rsidRDefault="00000000">
            <w:pPr>
              <w:jc w:val="center"/>
            </w:pPr>
            <w:r>
              <w:rPr>
                <w:sz w:val="18"/>
              </w:rPr>
              <w:t>Yes</w:t>
            </w:r>
          </w:p>
        </w:tc>
      </w:tr>
      <w:tr w:rsidR="006C0B59" w14:paraId="6A01968D" w14:textId="77777777">
        <w:trPr>
          <w:jc w:val="center"/>
        </w:trPr>
        <w:tc>
          <w:tcPr>
            <w:tcW w:w="4464" w:type="dxa"/>
            <w:vAlign w:val="center"/>
          </w:tcPr>
          <w:p w14:paraId="11FB4F26" w14:textId="77777777" w:rsidR="006C0B59" w:rsidRDefault="00000000">
            <w:r>
              <w:rPr>
                <w:sz w:val="18"/>
              </w:rPr>
              <w:t>Grade level</w:t>
            </w:r>
          </w:p>
        </w:tc>
        <w:tc>
          <w:tcPr>
            <w:tcW w:w="1440" w:type="dxa"/>
            <w:vAlign w:val="center"/>
          </w:tcPr>
          <w:p w14:paraId="71182AA3" w14:textId="77777777" w:rsidR="006C0B59" w:rsidRDefault="00000000">
            <w:r>
              <w:rPr>
                <w:sz w:val="18"/>
              </w:rPr>
              <w:t>0.073</w:t>
            </w:r>
          </w:p>
        </w:tc>
        <w:tc>
          <w:tcPr>
            <w:tcW w:w="1440" w:type="dxa"/>
            <w:vAlign w:val="center"/>
          </w:tcPr>
          <w:p w14:paraId="47289425" w14:textId="77777777" w:rsidR="006C0B59" w:rsidRDefault="00000000">
            <w:pPr>
              <w:jc w:val="center"/>
            </w:pPr>
            <w:r>
              <w:rPr>
                <w:sz w:val="18"/>
              </w:rPr>
              <w:t>Positive</w:t>
            </w:r>
          </w:p>
        </w:tc>
        <w:tc>
          <w:tcPr>
            <w:tcW w:w="1152" w:type="dxa"/>
            <w:vAlign w:val="center"/>
          </w:tcPr>
          <w:p w14:paraId="7AC81CB0" w14:textId="77777777" w:rsidR="006C0B59" w:rsidRDefault="00000000">
            <w:pPr>
              <w:jc w:val="center"/>
            </w:pPr>
            <w:r>
              <w:rPr>
                <w:sz w:val="18"/>
              </w:rPr>
              <w:t>Yes</w:t>
            </w:r>
          </w:p>
        </w:tc>
      </w:tr>
      <w:tr w:rsidR="006C0B59" w14:paraId="64F52510" w14:textId="77777777">
        <w:trPr>
          <w:jc w:val="center"/>
        </w:trPr>
        <w:tc>
          <w:tcPr>
            <w:tcW w:w="4464" w:type="dxa"/>
            <w:vAlign w:val="center"/>
          </w:tcPr>
          <w:p w14:paraId="59F9A0EC" w14:textId="77777777" w:rsidR="006C0B59" w:rsidRDefault="00000000">
            <w:r>
              <w:rPr>
                <w:sz w:val="18"/>
              </w:rPr>
              <w:t>Highest parental education</w:t>
            </w:r>
          </w:p>
        </w:tc>
        <w:tc>
          <w:tcPr>
            <w:tcW w:w="1440" w:type="dxa"/>
            <w:vAlign w:val="center"/>
          </w:tcPr>
          <w:p w14:paraId="589F67AF" w14:textId="77777777" w:rsidR="006C0B59" w:rsidRDefault="00000000">
            <w:r>
              <w:rPr>
                <w:sz w:val="18"/>
              </w:rPr>
              <w:t>0.028</w:t>
            </w:r>
          </w:p>
        </w:tc>
        <w:tc>
          <w:tcPr>
            <w:tcW w:w="1440" w:type="dxa"/>
            <w:vAlign w:val="center"/>
          </w:tcPr>
          <w:p w14:paraId="76597844" w14:textId="77777777" w:rsidR="006C0B59" w:rsidRDefault="00000000">
            <w:pPr>
              <w:jc w:val="center"/>
            </w:pPr>
            <w:r>
              <w:rPr>
                <w:sz w:val="18"/>
              </w:rPr>
              <w:t>Positive</w:t>
            </w:r>
          </w:p>
        </w:tc>
        <w:tc>
          <w:tcPr>
            <w:tcW w:w="1152" w:type="dxa"/>
            <w:vAlign w:val="center"/>
          </w:tcPr>
          <w:p w14:paraId="6167C4C8" w14:textId="77777777" w:rsidR="006C0B59" w:rsidRDefault="00000000">
            <w:pPr>
              <w:jc w:val="center"/>
            </w:pPr>
            <w:r>
              <w:rPr>
                <w:sz w:val="18"/>
              </w:rPr>
              <w:t>Yes</w:t>
            </w:r>
          </w:p>
        </w:tc>
      </w:tr>
      <w:tr w:rsidR="006C0B59" w14:paraId="5144DE68" w14:textId="77777777">
        <w:trPr>
          <w:jc w:val="center"/>
        </w:trPr>
        <w:tc>
          <w:tcPr>
            <w:tcW w:w="4464" w:type="dxa"/>
            <w:vAlign w:val="center"/>
          </w:tcPr>
          <w:p w14:paraId="2B9BD30C" w14:textId="0DFDE7A1" w:rsidR="006C0B59" w:rsidRDefault="00000000">
            <w:r>
              <w:rPr>
                <w:sz w:val="18"/>
              </w:rPr>
              <w:t>Dating app use</w:t>
            </w:r>
          </w:p>
        </w:tc>
        <w:tc>
          <w:tcPr>
            <w:tcW w:w="1440" w:type="dxa"/>
            <w:vAlign w:val="center"/>
          </w:tcPr>
          <w:p w14:paraId="13FC2CFB" w14:textId="77777777" w:rsidR="006C0B59" w:rsidRDefault="00000000">
            <w:r>
              <w:rPr>
                <w:sz w:val="18"/>
              </w:rPr>
              <w:t>0.558</w:t>
            </w:r>
          </w:p>
        </w:tc>
        <w:tc>
          <w:tcPr>
            <w:tcW w:w="1440" w:type="dxa"/>
            <w:vAlign w:val="center"/>
          </w:tcPr>
          <w:p w14:paraId="4C5666CF" w14:textId="77777777" w:rsidR="006C0B59" w:rsidRDefault="00000000">
            <w:pPr>
              <w:jc w:val="center"/>
            </w:pPr>
            <w:r>
              <w:rPr>
                <w:sz w:val="18"/>
              </w:rPr>
              <w:t>Positive</w:t>
            </w:r>
          </w:p>
        </w:tc>
        <w:tc>
          <w:tcPr>
            <w:tcW w:w="1152" w:type="dxa"/>
            <w:vAlign w:val="center"/>
          </w:tcPr>
          <w:p w14:paraId="29B2F3EF" w14:textId="77777777" w:rsidR="006C0B59" w:rsidRDefault="00000000">
            <w:pPr>
              <w:jc w:val="center"/>
            </w:pPr>
            <w:r>
              <w:rPr>
                <w:sz w:val="18"/>
              </w:rPr>
              <w:t>Yes</w:t>
            </w:r>
          </w:p>
        </w:tc>
      </w:tr>
      <w:tr w:rsidR="006C0B59" w14:paraId="788E3C4D" w14:textId="77777777">
        <w:trPr>
          <w:jc w:val="center"/>
        </w:trPr>
        <w:tc>
          <w:tcPr>
            <w:tcW w:w="4464" w:type="dxa"/>
            <w:vAlign w:val="center"/>
          </w:tcPr>
          <w:p w14:paraId="5A1519AA" w14:textId="60ABD345" w:rsidR="006C0B59" w:rsidRDefault="00000000">
            <w:r>
              <w:rPr>
                <w:sz w:val="18"/>
              </w:rPr>
              <w:t>DASS_</w:t>
            </w:r>
          </w:p>
        </w:tc>
        <w:tc>
          <w:tcPr>
            <w:tcW w:w="1440" w:type="dxa"/>
            <w:vAlign w:val="center"/>
          </w:tcPr>
          <w:p w14:paraId="76867F72" w14:textId="77777777" w:rsidR="006C0B59" w:rsidRDefault="00000000">
            <w:r>
              <w:rPr>
                <w:sz w:val="18"/>
              </w:rPr>
              <w:t>0.763</w:t>
            </w:r>
          </w:p>
        </w:tc>
        <w:tc>
          <w:tcPr>
            <w:tcW w:w="1440" w:type="dxa"/>
            <w:vAlign w:val="center"/>
          </w:tcPr>
          <w:p w14:paraId="20D43FD0" w14:textId="77777777" w:rsidR="006C0B59" w:rsidRDefault="00000000">
            <w:pPr>
              <w:jc w:val="center"/>
            </w:pPr>
            <w:r>
              <w:rPr>
                <w:sz w:val="18"/>
              </w:rPr>
              <w:t>Positive</w:t>
            </w:r>
          </w:p>
        </w:tc>
        <w:tc>
          <w:tcPr>
            <w:tcW w:w="1152" w:type="dxa"/>
            <w:vAlign w:val="center"/>
          </w:tcPr>
          <w:p w14:paraId="09A0CABC" w14:textId="77777777" w:rsidR="006C0B59" w:rsidRDefault="00000000">
            <w:pPr>
              <w:jc w:val="center"/>
            </w:pPr>
            <w:r>
              <w:rPr>
                <w:sz w:val="18"/>
              </w:rPr>
              <w:t>Yes</w:t>
            </w:r>
          </w:p>
        </w:tc>
      </w:tr>
      <w:tr w:rsidR="006C0B59" w14:paraId="4A139458" w14:textId="77777777">
        <w:trPr>
          <w:jc w:val="center"/>
        </w:trPr>
        <w:tc>
          <w:tcPr>
            <w:tcW w:w="4464" w:type="dxa"/>
            <w:vAlign w:val="center"/>
          </w:tcPr>
          <w:p w14:paraId="03AC440C" w14:textId="77777777" w:rsidR="006C0B59" w:rsidRDefault="00000000">
            <w:r>
              <w:rPr>
                <w:sz w:val="18"/>
              </w:rPr>
              <w:t>Drinking</w:t>
            </w:r>
          </w:p>
        </w:tc>
        <w:tc>
          <w:tcPr>
            <w:tcW w:w="1440" w:type="dxa"/>
            <w:vAlign w:val="center"/>
          </w:tcPr>
          <w:p w14:paraId="02BB2D65" w14:textId="77777777" w:rsidR="006C0B59" w:rsidRDefault="00000000">
            <w:r>
              <w:rPr>
                <w:sz w:val="18"/>
              </w:rPr>
              <w:t>0.682</w:t>
            </w:r>
          </w:p>
        </w:tc>
        <w:tc>
          <w:tcPr>
            <w:tcW w:w="1440" w:type="dxa"/>
            <w:vAlign w:val="center"/>
          </w:tcPr>
          <w:p w14:paraId="61C93589" w14:textId="77777777" w:rsidR="006C0B59" w:rsidRDefault="00000000">
            <w:pPr>
              <w:jc w:val="center"/>
            </w:pPr>
            <w:r>
              <w:rPr>
                <w:sz w:val="18"/>
              </w:rPr>
              <w:t>Positive</w:t>
            </w:r>
          </w:p>
        </w:tc>
        <w:tc>
          <w:tcPr>
            <w:tcW w:w="1152" w:type="dxa"/>
            <w:vAlign w:val="center"/>
          </w:tcPr>
          <w:p w14:paraId="7F17AB4D" w14:textId="77777777" w:rsidR="006C0B59" w:rsidRDefault="00000000">
            <w:pPr>
              <w:jc w:val="center"/>
            </w:pPr>
            <w:r>
              <w:rPr>
                <w:sz w:val="18"/>
              </w:rPr>
              <w:t>Yes</w:t>
            </w:r>
          </w:p>
        </w:tc>
      </w:tr>
      <w:tr w:rsidR="006C0B59" w14:paraId="32F6CF0B" w14:textId="77777777">
        <w:trPr>
          <w:jc w:val="center"/>
        </w:trPr>
        <w:tc>
          <w:tcPr>
            <w:tcW w:w="4464" w:type="dxa"/>
            <w:vAlign w:val="center"/>
          </w:tcPr>
          <w:p w14:paraId="6C2ED90B" w14:textId="77777777" w:rsidR="006C0B59" w:rsidRDefault="00000000">
            <w:r>
              <w:rPr>
                <w:sz w:val="18"/>
              </w:rPr>
              <w:t>Smoking</w:t>
            </w:r>
          </w:p>
        </w:tc>
        <w:tc>
          <w:tcPr>
            <w:tcW w:w="1440" w:type="dxa"/>
            <w:vAlign w:val="center"/>
          </w:tcPr>
          <w:p w14:paraId="5C497C79" w14:textId="77777777" w:rsidR="006C0B59" w:rsidRDefault="00000000">
            <w:r>
              <w:rPr>
                <w:sz w:val="18"/>
              </w:rPr>
              <w:t>0.406</w:t>
            </w:r>
          </w:p>
        </w:tc>
        <w:tc>
          <w:tcPr>
            <w:tcW w:w="1440" w:type="dxa"/>
            <w:vAlign w:val="center"/>
          </w:tcPr>
          <w:p w14:paraId="0A390301" w14:textId="77777777" w:rsidR="006C0B59" w:rsidRDefault="00000000">
            <w:pPr>
              <w:jc w:val="center"/>
            </w:pPr>
            <w:r>
              <w:rPr>
                <w:sz w:val="18"/>
              </w:rPr>
              <w:t>Positive</w:t>
            </w:r>
          </w:p>
        </w:tc>
        <w:tc>
          <w:tcPr>
            <w:tcW w:w="1152" w:type="dxa"/>
            <w:vAlign w:val="center"/>
          </w:tcPr>
          <w:p w14:paraId="4834F70F" w14:textId="77777777" w:rsidR="006C0B59" w:rsidRDefault="00000000">
            <w:pPr>
              <w:jc w:val="center"/>
            </w:pPr>
            <w:r>
              <w:rPr>
                <w:sz w:val="18"/>
              </w:rPr>
              <w:t>Yes</w:t>
            </w:r>
          </w:p>
        </w:tc>
      </w:tr>
      <w:tr w:rsidR="006C0B59" w14:paraId="181A8A10" w14:textId="77777777">
        <w:trPr>
          <w:jc w:val="center"/>
        </w:trPr>
        <w:tc>
          <w:tcPr>
            <w:tcW w:w="4464" w:type="dxa"/>
            <w:vAlign w:val="center"/>
          </w:tcPr>
          <w:p w14:paraId="4171B59C" w14:textId="77777777" w:rsidR="006C0B59" w:rsidRDefault="00000000">
            <w:r>
              <w:rPr>
                <w:sz w:val="18"/>
              </w:rPr>
              <w:t>Only-child status</w:t>
            </w:r>
          </w:p>
        </w:tc>
        <w:tc>
          <w:tcPr>
            <w:tcW w:w="1440" w:type="dxa"/>
            <w:vAlign w:val="center"/>
          </w:tcPr>
          <w:p w14:paraId="4250E8A1" w14:textId="77777777" w:rsidR="006C0B59" w:rsidRDefault="00000000">
            <w:r>
              <w:rPr>
                <w:sz w:val="18"/>
              </w:rPr>
              <w:t>0.350</w:t>
            </w:r>
          </w:p>
        </w:tc>
        <w:tc>
          <w:tcPr>
            <w:tcW w:w="1440" w:type="dxa"/>
            <w:vAlign w:val="center"/>
          </w:tcPr>
          <w:p w14:paraId="34F942DA" w14:textId="77777777" w:rsidR="006C0B59" w:rsidRDefault="00000000">
            <w:pPr>
              <w:jc w:val="center"/>
            </w:pPr>
            <w:r>
              <w:rPr>
                <w:sz w:val="18"/>
              </w:rPr>
              <w:t>Positive</w:t>
            </w:r>
          </w:p>
        </w:tc>
        <w:tc>
          <w:tcPr>
            <w:tcW w:w="1152" w:type="dxa"/>
            <w:vAlign w:val="center"/>
          </w:tcPr>
          <w:p w14:paraId="59868148" w14:textId="77777777" w:rsidR="006C0B59" w:rsidRDefault="00000000">
            <w:pPr>
              <w:jc w:val="center"/>
            </w:pPr>
            <w:r>
              <w:rPr>
                <w:sz w:val="18"/>
              </w:rPr>
              <w:t>Yes</w:t>
            </w:r>
          </w:p>
        </w:tc>
      </w:tr>
      <w:tr w:rsidR="006C0B59" w14:paraId="494844C2" w14:textId="77777777">
        <w:trPr>
          <w:jc w:val="center"/>
        </w:trPr>
        <w:tc>
          <w:tcPr>
            <w:tcW w:w="4464" w:type="dxa"/>
            <w:vAlign w:val="center"/>
          </w:tcPr>
          <w:p w14:paraId="4D2F58A9" w14:textId="77777777" w:rsidR="006C0B59" w:rsidRDefault="00000000">
            <w:r>
              <w:rPr>
                <w:sz w:val="18"/>
              </w:rPr>
              <w:t>Residence before college</w:t>
            </w:r>
          </w:p>
        </w:tc>
        <w:tc>
          <w:tcPr>
            <w:tcW w:w="1440" w:type="dxa"/>
            <w:vAlign w:val="center"/>
          </w:tcPr>
          <w:p w14:paraId="2C6924DC" w14:textId="77777777" w:rsidR="006C0B59" w:rsidRDefault="00000000">
            <w:r>
              <w:rPr>
                <w:sz w:val="18"/>
              </w:rPr>
              <w:t>-0.513</w:t>
            </w:r>
          </w:p>
        </w:tc>
        <w:tc>
          <w:tcPr>
            <w:tcW w:w="1440" w:type="dxa"/>
            <w:vAlign w:val="center"/>
          </w:tcPr>
          <w:p w14:paraId="58B7E11D" w14:textId="77777777" w:rsidR="006C0B59" w:rsidRDefault="00000000">
            <w:pPr>
              <w:jc w:val="center"/>
            </w:pPr>
            <w:r>
              <w:rPr>
                <w:sz w:val="18"/>
              </w:rPr>
              <w:t>Negative</w:t>
            </w:r>
          </w:p>
        </w:tc>
        <w:tc>
          <w:tcPr>
            <w:tcW w:w="1152" w:type="dxa"/>
            <w:vAlign w:val="center"/>
          </w:tcPr>
          <w:p w14:paraId="21440388" w14:textId="77777777" w:rsidR="006C0B59" w:rsidRDefault="00000000">
            <w:pPr>
              <w:jc w:val="center"/>
            </w:pPr>
            <w:r>
              <w:rPr>
                <w:sz w:val="18"/>
              </w:rPr>
              <w:t>Yes</w:t>
            </w:r>
          </w:p>
        </w:tc>
      </w:tr>
      <w:tr w:rsidR="006C0B59" w14:paraId="3DE7BC10" w14:textId="77777777">
        <w:trPr>
          <w:jc w:val="center"/>
        </w:trPr>
        <w:tc>
          <w:tcPr>
            <w:tcW w:w="4464" w:type="dxa"/>
            <w:vAlign w:val="center"/>
          </w:tcPr>
          <w:p w14:paraId="7482A3D6" w14:textId="77777777" w:rsidR="006C0B59" w:rsidRDefault="00000000">
            <w:r>
              <w:rPr>
                <w:sz w:val="18"/>
              </w:rPr>
              <w:t>Family structure</w:t>
            </w:r>
          </w:p>
        </w:tc>
        <w:tc>
          <w:tcPr>
            <w:tcW w:w="1440" w:type="dxa"/>
            <w:vAlign w:val="center"/>
          </w:tcPr>
          <w:p w14:paraId="52D42F05" w14:textId="77777777" w:rsidR="006C0B59" w:rsidRDefault="00000000">
            <w:r>
              <w:rPr>
                <w:sz w:val="18"/>
              </w:rPr>
              <w:t>0.374</w:t>
            </w:r>
          </w:p>
        </w:tc>
        <w:tc>
          <w:tcPr>
            <w:tcW w:w="1440" w:type="dxa"/>
            <w:vAlign w:val="center"/>
          </w:tcPr>
          <w:p w14:paraId="311CAA69" w14:textId="77777777" w:rsidR="006C0B59" w:rsidRDefault="00000000">
            <w:pPr>
              <w:jc w:val="center"/>
            </w:pPr>
            <w:r>
              <w:rPr>
                <w:sz w:val="18"/>
              </w:rPr>
              <w:t>Positive</w:t>
            </w:r>
          </w:p>
        </w:tc>
        <w:tc>
          <w:tcPr>
            <w:tcW w:w="1152" w:type="dxa"/>
            <w:vAlign w:val="center"/>
          </w:tcPr>
          <w:p w14:paraId="33C23E95" w14:textId="77777777" w:rsidR="006C0B59" w:rsidRDefault="00000000">
            <w:pPr>
              <w:jc w:val="center"/>
            </w:pPr>
            <w:r>
              <w:rPr>
                <w:sz w:val="18"/>
              </w:rPr>
              <w:t>Yes</w:t>
            </w:r>
          </w:p>
        </w:tc>
      </w:tr>
      <w:tr w:rsidR="006C0B59" w14:paraId="19025563" w14:textId="77777777">
        <w:trPr>
          <w:jc w:val="center"/>
        </w:trPr>
        <w:tc>
          <w:tcPr>
            <w:tcW w:w="4464" w:type="dxa"/>
            <w:vAlign w:val="center"/>
          </w:tcPr>
          <w:p w14:paraId="7E2674CC" w14:textId="77777777" w:rsidR="006C0B59" w:rsidRDefault="00000000">
            <w:r>
              <w:rPr>
                <w:sz w:val="18"/>
              </w:rPr>
              <w:t>Sexual orientation</w:t>
            </w:r>
          </w:p>
        </w:tc>
        <w:tc>
          <w:tcPr>
            <w:tcW w:w="1440" w:type="dxa"/>
            <w:vAlign w:val="center"/>
          </w:tcPr>
          <w:p w14:paraId="245B9EC9" w14:textId="77777777" w:rsidR="006C0B59" w:rsidRDefault="00000000">
            <w:r>
              <w:rPr>
                <w:sz w:val="18"/>
              </w:rPr>
              <w:t>0.000</w:t>
            </w:r>
          </w:p>
        </w:tc>
        <w:tc>
          <w:tcPr>
            <w:tcW w:w="1440" w:type="dxa"/>
            <w:vAlign w:val="center"/>
          </w:tcPr>
          <w:p w14:paraId="69E7556A" w14:textId="77777777" w:rsidR="006C0B59" w:rsidRDefault="00000000">
            <w:pPr>
              <w:jc w:val="center"/>
            </w:pPr>
            <w:r>
              <w:rPr>
                <w:sz w:val="18"/>
              </w:rPr>
              <w:t>Zero</w:t>
            </w:r>
          </w:p>
        </w:tc>
        <w:tc>
          <w:tcPr>
            <w:tcW w:w="1152" w:type="dxa"/>
            <w:vAlign w:val="center"/>
          </w:tcPr>
          <w:p w14:paraId="6AC4BFE3" w14:textId="77777777" w:rsidR="006C0B59" w:rsidRDefault="00000000">
            <w:pPr>
              <w:jc w:val="center"/>
            </w:pPr>
            <w:r>
              <w:rPr>
                <w:sz w:val="18"/>
              </w:rPr>
              <w:t>No</w:t>
            </w:r>
          </w:p>
        </w:tc>
      </w:tr>
      <w:tr w:rsidR="006C0B59" w14:paraId="2F1A9483" w14:textId="77777777">
        <w:trPr>
          <w:jc w:val="center"/>
        </w:trPr>
        <w:tc>
          <w:tcPr>
            <w:tcW w:w="4464" w:type="dxa"/>
            <w:vAlign w:val="center"/>
          </w:tcPr>
          <w:p w14:paraId="09927C6D" w14:textId="77777777" w:rsidR="006C0B59" w:rsidRDefault="00000000">
            <w:r>
              <w:rPr>
                <w:sz w:val="18"/>
              </w:rPr>
              <w:t>Short-video platform use</w:t>
            </w:r>
          </w:p>
        </w:tc>
        <w:tc>
          <w:tcPr>
            <w:tcW w:w="1440" w:type="dxa"/>
            <w:vAlign w:val="center"/>
          </w:tcPr>
          <w:p w14:paraId="53BC23AF" w14:textId="77777777" w:rsidR="006C0B59" w:rsidRDefault="00000000">
            <w:r>
              <w:rPr>
                <w:sz w:val="18"/>
              </w:rPr>
              <w:t>0.000</w:t>
            </w:r>
          </w:p>
        </w:tc>
        <w:tc>
          <w:tcPr>
            <w:tcW w:w="1440" w:type="dxa"/>
            <w:vAlign w:val="center"/>
          </w:tcPr>
          <w:p w14:paraId="73B1D25A" w14:textId="77777777" w:rsidR="006C0B59" w:rsidRDefault="00000000">
            <w:pPr>
              <w:jc w:val="center"/>
            </w:pPr>
            <w:r>
              <w:rPr>
                <w:sz w:val="18"/>
              </w:rPr>
              <w:t>Zero</w:t>
            </w:r>
          </w:p>
        </w:tc>
        <w:tc>
          <w:tcPr>
            <w:tcW w:w="1152" w:type="dxa"/>
            <w:vAlign w:val="center"/>
          </w:tcPr>
          <w:p w14:paraId="07DFC87A" w14:textId="77777777" w:rsidR="006C0B59" w:rsidRDefault="00000000">
            <w:pPr>
              <w:jc w:val="center"/>
            </w:pPr>
            <w:r>
              <w:rPr>
                <w:sz w:val="18"/>
              </w:rPr>
              <w:t>No</w:t>
            </w:r>
          </w:p>
        </w:tc>
      </w:tr>
      <w:tr w:rsidR="006C0B59" w14:paraId="787A17F3" w14:textId="77777777">
        <w:trPr>
          <w:jc w:val="center"/>
        </w:trPr>
        <w:tc>
          <w:tcPr>
            <w:tcW w:w="4464" w:type="dxa"/>
            <w:vAlign w:val="center"/>
          </w:tcPr>
          <w:p w14:paraId="29C0352A" w14:textId="77777777" w:rsidR="006C0B59" w:rsidRDefault="00000000">
            <w:r>
              <w:rPr>
                <w:sz w:val="18"/>
              </w:rPr>
              <w:t>Sex</w:t>
            </w:r>
          </w:p>
        </w:tc>
        <w:tc>
          <w:tcPr>
            <w:tcW w:w="1440" w:type="dxa"/>
            <w:vAlign w:val="center"/>
          </w:tcPr>
          <w:p w14:paraId="4DC4625A" w14:textId="77777777" w:rsidR="006C0B59" w:rsidRDefault="00000000">
            <w:r>
              <w:rPr>
                <w:sz w:val="18"/>
              </w:rPr>
              <w:t>-0.131</w:t>
            </w:r>
          </w:p>
        </w:tc>
        <w:tc>
          <w:tcPr>
            <w:tcW w:w="1440" w:type="dxa"/>
            <w:vAlign w:val="center"/>
          </w:tcPr>
          <w:p w14:paraId="01FDE539" w14:textId="77777777" w:rsidR="006C0B59" w:rsidRDefault="00000000">
            <w:pPr>
              <w:jc w:val="center"/>
            </w:pPr>
            <w:r>
              <w:rPr>
                <w:sz w:val="18"/>
              </w:rPr>
              <w:t>Negative</w:t>
            </w:r>
          </w:p>
        </w:tc>
        <w:tc>
          <w:tcPr>
            <w:tcW w:w="1152" w:type="dxa"/>
            <w:vAlign w:val="center"/>
          </w:tcPr>
          <w:p w14:paraId="044F7CF9" w14:textId="77777777" w:rsidR="006C0B59" w:rsidRDefault="00000000">
            <w:pPr>
              <w:jc w:val="center"/>
            </w:pPr>
            <w:r>
              <w:rPr>
                <w:sz w:val="18"/>
              </w:rPr>
              <w:t>Yes</w:t>
            </w:r>
          </w:p>
        </w:tc>
      </w:tr>
      <w:tr w:rsidR="006C0B59" w14:paraId="65F0C7D6" w14:textId="77777777">
        <w:trPr>
          <w:jc w:val="center"/>
        </w:trPr>
        <w:tc>
          <w:tcPr>
            <w:tcW w:w="4464" w:type="dxa"/>
            <w:vAlign w:val="center"/>
          </w:tcPr>
          <w:p w14:paraId="7EF5BEA6" w14:textId="77777777" w:rsidR="006C0B59" w:rsidRDefault="00000000">
            <w:r>
              <w:rPr>
                <w:sz w:val="18"/>
              </w:rPr>
              <w:t>Shared health information online</w:t>
            </w:r>
          </w:p>
        </w:tc>
        <w:tc>
          <w:tcPr>
            <w:tcW w:w="1440" w:type="dxa"/>
            <w:vAlign w:val="center"/>
          </w:tcPr>
          <w:p w14:paraId="349FE143" w14:textId="77777777" w:rsidR="006C0B59" w:rsidRDefault="00000000">
            <w:r>
              <w:rPr>
                <w:sz w:val="18"/>
              </w:rPr>
              <w:t>-0.427</w:t>
            </w:r>
          </w:p>
        </w:tc>
        <w:tc>
          <w:tcPr>
            <w:tcW w:w="1440" w:type="dxa"/>
            <w:vAlign w:val="center"/>
          </w:tcPr>
          <w:p w14:paraId="7491A406" w14:textId="77777777" w:rsidR="006C0B59" w:rsidRDefault="00000000">
            <w:pPr>
              <w:jc w:val="center"/>
            </w:pPr>
            <w:r>
              <w:rPr>
                <w:sz w:val="18"/>
              </w:rPr>
              <w:t>Negative</w:t>
            </w:r>
          </w:p>
        </w:tc>
        <w:tc>
          <w:tcPr>
            <w:tcW w:w="1152" w:type="dxa"/>
            <w:vAlign w:val="center"/>
          </w:tcPr>
          <w:p w14:paraId="124E6E79" w14:textId="77777777" w:rsidR="006C0B59" w:rsidRDefault="00000000">
            <w:pPr>
              <w:jc w:val="center"/>
            </w:pPr>
            <w:r>
              <w:rPr>
                <w:sz w:val="18"/>
              </w:rPr>
              <w:t>Yes</w:t>
            </w:r>
          </w:p>
        </w:tc>
      </w:tr>
      <w:tr w:rsidR="006C0B59" w14:paraId="73F34341" w14:textId="77777777">
        <w:trPr>
          <w:jc w:val="center"/>
        </w:trPr>
        <w:tc>
          <w:tcPr>
            <w:tcW w:w="4464" w:type="dxa"/>
            <w:vAlign w:val="center"/>
          </w:tcPr>
          <w:p w14:paraId="612F3934" w14:textId="77777777" w:rsidR="006C0B59" w:rsidRDefault="00000000">
            <w:r>
              <w:rPr>
                <w:sz w:val="18"/>
              </w:rPr>
              <w:t>Sought health information online</w:t>
            </w:r>
          </w:p>
        </w:tc>
        <w:tc>
          <w:tcPr>
            <w:tcW w:w="1440" w:type="dxa"/>
            <w:vAlign w:val="center"/>
          </w:tcPr>
          <w:p w14:paraId="6BB25F46" w14:textId="77777777" w:rsidR="006C0B59" w:rsidRDefault="00000000">
            <w:r>
              <w:rPr>
                <w:sz w:val="18"/>
              </w:rPr>
              <w:t>0.001</w:t>
            </w:r>
          </w:p>
        </w:tc>
        <w:tc>
          <w:tcPr>
            <w:tcW w:w="1440" w:type="dxa"/>
            <w:vAlign w:val="center"/>
          </w:tcPr>
          <w:p w14:paraId="34FDE309" w14:textId="77777777" w:rsidR="006C0B59" w:rsidRDefault="00000000">
            <w:pPr>
              <w:jc w:val="center"/>
            </w:pPr>
            <w:r>
              <w:rPr>
                <w:sz w:val="18"/>
              </w:rPr>
              <w:t>Positive</w:t>
            </w:r>
          </w:p>
        </w:tc>
        <w:tc>
          <w:tcPr>
            <w:tcW w:w="1152" w:type="dxa"/>
            <w:vAlign w:val="center"/>
          </w:tcPr>
          <w:p w14:paraId="0AFBAB9C" w14:textId="77777777" w:rsidR="006C0B59" w:rsidRDefault="00000000">
            <w:pPr>
              <w:jc w:val="center"/>
            </w:pPr>
            <w:r>
              <w:rPr>
                <w:sz w:val="18"/>
              </w:rPr>
              <w:t>Yes</w:t>
            </w:r>
          </w:p>
        </w:tc>
      </w:tr>
    </w:tbl>
    <w:p w14:paraId="56680EAC" w14:textId="77777777" w:rsidR="006C0B59" w:rsidRDefault="00000000">
      <w:pPr>
        <w:pStyle w:val="af7"/>
      </w:pPr>
      <w:r>
        <w:rPr>
          <w:b w:val="0"/>
        </w:rPr>
        <w:t>Supplementary Table S5. Broad regional concentration of self-reported institution locations.</w:t>
      </w:r>
    </w:p>
    <w:tbl>
      <w:tblPr>
        <w:tblStyle w:val="aff1"/>
        <w:tblW w:w="0" w:type="auto"/>
        <w:jc w:val="center"/>
        <w:tblLayout w:type="fixed"/>
        <w:tblLook w:val="04A0" w:firstRow="1" w:lastRow="0" w:firstColumn="1" w:lastColumn="0" w:noHBand="0" w:noVBand="1"/>
      </w:tblPr>
      <w:tblGrid>
        <w:gridCol w:w="3456"/>
        <w:gridCol w:w="1440"/>
        <w:gridCol w:w="1872"/>
      </w:tblGrid>
      <w:tr w:rsidR="006C0B59" w14:paraId="0A14B847" w14:textId="77777777">
        <w:trPr>
          <w:jc w:val="center"/>
        </w:trPr>
        <w:tc>
          <w:tcPr>
            <w:tcW w:w="3456" w:type="dxa"/>
            <w:shd w:val="clear" w:color="auto" w:fill="D9E2F3"/>
            <w:vAlign w:val="center"/>
          </w:tcPr>
          <w:p w14:paraId="7107B246" w14:textId="77777777" w:rsidR="006C0B59" w:rsidRDefault="00000000">
            <w:pPr>
              <w:jc w:val="center"/>
            </w:pPr>
            <w:r>
              <w:rPr>
                <w:b/>
                <w:sz w:val="18"/>
              </w:rPr>
              <w:lastRenderedPageBreak/>
              <w:t>Region group</w:t>
            </w:r>
          </w:p>
        </w:tc>
        <w:tc>
          <w:tcPr>
            <w:tcW w:w="1440" w:type="dxa"/>
            <w:shd w:val="clear" w:color="auto" w:fill="D9E2F3"/>
            <w:vAlign w:val="center"/>
          </w:tcPr>
          <w:p w14:paraId="4F4F26CF" w14:textId="77777777" w:rsidR="006C0B59" w:rsidRDefault="00000000">
            <w:pPr>
              <w:jc w:val="center"/>
            </w:pPr>
            <w:r>
              <w:rPr>
                <w:b/>
                <w:sz w:val="18"/>
              </w:rPr>
              <w:t>Count</w:t>
            </w:r>
          </w:p>
        </w:tc>
        <w:tc>
          <w:tcPr>
            <w:tcW w:w="1872" w:type="dxa"/>
            <w:shd w:val="clear" w:color="auto" w:fill="D9E2F3"/>
            <w:vAlign w:val="center"/>
          </w:tcPr>
          <w:p w14:paraId="2A90A4F3" w14:textId="77777777" w:rsidR="006C0B59" w:rsidRDefault="00000000">
            <w:pPr>
              <w:jc w:val="center"/>
            </w:pPr>
            <w:r>
              <w:rPr>
                <w:b/>
                <w:sz w:val="18"/>
              </w:rPr>
              <w:t>Percent of sample</w:t>
            </w:r>
          </w:p>
        </w:tc>
      </w:tr>
      <w:tr w:rsidR="006C0B59" w14:paraId="2007455E" w14:textId="77777777">
        <w:trPr>
          <w:jc w:val="center"/>
        </w:trPr>
        <w:tc>
          <w:tcPr>
            <w:tcW w:w="3456" w:type="dxa"/>
            <w:vAlign w:val="center"/>
          </w:tcPr>
          <w:p w14:paraId="57EE1F88" w14:textId="77777777" w:rsidR="006C0B59" w:rsidRDefault="00000000">
            <w:r>
              <w:rPr>
                <w:sz w:val="18"/>
              </w:rPr>
              <w:t>Zhejiang</w:t>
            </w:r>
          </w:p>
        </w:tc>
        <w:tc>
          <w:tcPr>
            <w:tcW w:w="1440" w:type="dxa"/>
            <w:vAlign w:val="center"/>
          </w:tcPr>
          <w:p w14:paraId="653C96E5" w14:textId="77777777" w:rsidR="006C0B59" w:rsidRDefault="00000000">
            <w:r>
              <w:rPr>
                <w:sz w:val="18"/>
              </w:rPr>
              <w:t>1041</w:t>
            </w:r>
          </w:p>
        </w:tc>
        <w:tc>
          <w:tcPr>
            <w:tcW w:w="1872" w:type="dxa"/>
            <w:vAlign w:val="center"/>
          </w:tcPr>
          <w:p w14:paraId="6075BE02" w14:textId="77777777" w:rsidR="006C0B59" w:rsidRDefault="00000000">
            <w:pPr>
              <w:jc w:val="center"/>
            </w:pPr>
            <w:r>
              <w:rPr>
                <w:sz w:val="18"/>
              </w:rPr>
              <w:t>43.1%</w:t>
            </w:r>
          </w:p>
        </w:tc>
      </w:tr>
      <w:tr w:rsidR="006C0B59" w14:paraId="2DB47F4A" w14:textId="77777777">
        <w:trPr>
          <w:jc w:val="center"/>
        </w:trPr>
        <w:tc>
          <w:tcPr>
            <w:tcW w:w="3456" w:type="dxa"/>
            <w:vAlign w:val="center"/>
          </w:tcPr>
          <w:p w14:paraId="51FCFD8A" w14:textId="77777777" w:rsidR="006C0B59" w:rsidRDefault="00000000">
            <w:r>
              <w:rPr>
                <w:sz w:val="18"/>
              </w:rPr>
              <w:t>Jiangsu</w:t>
            </w:r>
          </w:p>
        </w:tc>
        <w:tc>
          <w:tcPr>
            <w:tcW w:w="1440" w:type="dxa"/>
            <w:vAlign w:val="center"/>
          </w:tcPr>
          <w:p w14:paraId="71978187" w14:textId="77777777" w:rsidR="006C0B59" w:rsidRDefault="00000000">
            <w:r>
              <w:rPr>
                <w:sz w:val="18"/>
              </w:rPr>
              <w:t>694</w:t>
            </w:r>
          </w:p>
        </w:tc>
        <w:tc>
          <w:tcPr>
            <w:tcW w:w="1872" w:type="dxa"/>
            <w:vAlign w:val="center"/>
          </w:tcPr>
          <w:p w14:paraId="5C51158C" w14:textId="77777777" w:rsidR="006C0B59" w:rsidRDefault="00000000">
            <w:pPr>
              <w:jc w:val="center"/>
            </w:pPr>
            <w:r>
              <w:rPr>
                <w:sz w:val="18"/>
              </w:rPr>
              <w:t>28.8%</w:t>
            </w:r>
          </w:p>
        </w:tc>
      </w:tr>
      <w:tr w:rsidR="006C0B59" w14:paraId="344F2588" w14:textId="77777777">
        <w:trPr>
          <w:jc w:val="center"/>
        </w:trPr>
        <w:tc>
          <w:tcPr>
            <w:tcW w:w="3456" w:type="dxa"/>
            <w:vAlign w:val="center"/>
          </w:tcPr>
          <w:p w14:paraId="00841526" w14:textId="77777777" w:rsidR="006C0B59" w:rsidRDefault="00000000">
            <w:r>
              <w:rPr>
                <w:sz w:val="18"/>
              </w:rPr>
              <w:t>Shanghai</w:t>
            </w:r>
          </w:p>
        </w:tc>
        <w:tc>
          <w:tcPr>
            <w:tcW w:w="1440" w:type="dxa"/>
            <w:vAlign w:val="center"/>
          </w:tcPr>
          <w:p w14:paraId="662C0F6B" w14:textId="77777777" w:rsidR="006C0B59" w:rsidRDefault="00000000">
            <w:r>
              <w:rPr>
                <w:sz w:val="18"/>
              </w:rPr>
              <w:t>527</w:t>
            </w:r>
          </w:p>
        </w:tc>
        <w:tc>
          <w:tcPr>
            <w:tcW w:w="1872" w:type="dxa"/>
            <w:vAlign w:val="center"/>
          </w:tcPr>
          <w:p w14:paraId="43587A0D" w14:textId="77777777" w:rsidR="006C0B59" w:rsidRDefault="00000000">
            <w:pPr>
              <w:jc w:val="center"/>
            </w:pPr>
            <w:r>
              <w:rPr>
                <w:sz w:val="18"/>
              </w:rPr>
              <w:t>21.8%</w:t>
            </w:r>
          </w:p>
        </w:tc>
      </w:tr>
      <w:tr w:rsidR="006C0B59" w14:paraId="2CA66FA7" w14:textId="77777777">
        <w:trPr>
          <w:jc w:val="center"/>
        </w:trPr>
        <w:tc>
          <w:tcPr>
            <w:tcW w:w="3456" w:type="dxa"/>
            <w:vAlign w:val="center"/>
          </w:tcPr>
          <w:p w14:paraId="5B5F9FF5" w14:textId="77777777" w:rsidR="006C0B59" w:rsidRDefault="00000000">
            <w:r>
              <w:rPr>
                <w:sz w:val="18"/>
              </w:rPr>
              <w:t>Beijing</w:t>
            </w:r>
          </w:p>
        </w:tc>
        <w:tc>
          <w:tcPr>
            <w:tcW w:w="1440" w:type="dxa"/>
            <w:vAlign w:val="center"/>
          </w:tcPr>
          <w:p w14:paraId="7E8853C4" w14:textId="77777777" w:rsidR="006C0B59" w:rsidRDefault="00000000">
            <w:r>
              <w:rPr>
                <w:sz w:val="18"/>
              </w:rPr>
              <w:t>18</w:t>
            </w:r>
          </w:p>
        </w:tc>
        <w:tc>
          <w:tcPr>
            <w:tcW w:w="1872" w:type="dxa"/>
            <w:vAlign w:val="center"/>
          </w:tcPr>
          <w:p w14:paraId="4F027745" w14:textId="77777777" w:rsidR="006C0B59" w:rsidRDefault="00000000">
            <w:pPr>
              <w:jc w:val="center"/>
            </w:pPr>
            <w:r>
              <w:rPr>
                <w:sz w:val="18"/>
              </w:rPr>
              <w:t>0.7%</w:t>
            </w:r>
          </w:p>
        </w:tc>
      </w:tr>
      <w:tr w:rsidR="006C0B59" w14:paraId="0606CF8F" w14:textId="77777777">
        <w:trPr>
          <w:jc w:val="center"/>
        </w:trPr>
        <w:tc>
          <w:tcPr>
            <w:tcW w:w="3456" w:type="dxa"/>
            <w:vAlign w:val="center"/>
          </w:tcPr>
          <w:p w14:paraId="08162E7E" w14:textId="77777777" w:rsidR="006C0B59" w:rsidRDefault="00000000">
            <w:r>
              <w:rPr>
                <w:sz w:val="18"/>
              </w:rPr>
              <w:t>Other provinces/regions</w:t>
            </w:r>
          </w:p>
        </w:tc>
        <w:tc>
          <w:tcPr>
            <w:tcW w:w="1440" w:type="dxa"/>
            <w:vAlign w:val="center"/>
          </w:tcPr>
          <w:p w14:paraId="56023C90" w14:textId="77777777" w:rsidR="006C0B59" w:rsidRDefault="00000000">
            <w:r>
              <w:rPr>
                <w:sz w:val="18"/>
              </w:rPr>
              <w:t>133</w:t>
            </w:r>
          </w:p>
        </w:tc>
        <w:tc>
          <w:tcPr>
            <w:tcW w:w="1872" w:type="dxa"/>
            <w:vAlign w:val="center"/>
          </w:tcPr>
          <w:p w14:paraId="2EDA4145" w14:textId="77777777" w:rsidR="006C0B59" w:rsidRDefault="00000000">
            <w:pPr>
              <w:jc w:val="center"/>
            </w:pPr>
            <w:r>
              <w:rPr>
                <w:sz w:val="18"/>
              </w:rPr>
              <w:t>5.5%</w:t>
            </w:r>
          </w:p>
        </w:tc>
      </w:tr>
    </w:tbl>
    <w:p w14:paraId="4E554C1B" w14:textId="77777777" w:rsidR="006C0B59" w:rsidRDefault="00000000">
      <w:pPr>
        <w:pStyle w:val="1"/>
        <w:spacing w:before="120" w:after="80" w:line="264" w:lineRule="auto"/>
      </w:pPr>
      <w:r>
        <w:rPr>
          <w:rFonts w:ascii="Times New Roman" w:eastAsia="Times New Roman" w:hAnsi="Times New Roman"/>
          <w:color w:val="1F3864"/>
        </w:rPr>
        <w:t>Supplementary figures</w:t>
      </w:r>
    </w:p>
    <w:p w14:paraId="395599A0" w14:textId="77777777" w:rsidR="006C0B59" w:rsidRDefault="00000000">
      <w:pPr>
        <w:pStyle w:val="af7"/>
      </w:pPr>
      <w:r>
        <w:rPr>
          <w:b w:val="0"/>
        </w:rPr>
        <w:t>Figure S1. SHAP summary bar plot ranking features by mean absolute SHAP value in the XGBoost model.</w:t>
      </w:r>
    </w:p>
    <w:p w14:paraId="23F36598" w14:textId="77777777" w:rsidR="006C0B59" w:rsidRDefault="00000000">
      <w:pPr>
        <w:jc w:val="center"/>
      </w:pPr>
      <w:r>
        <w:rPr>
          <w:noProof/>
        </w:rPr>
        <w:drawing>
          <wp:inline distT="0" distB="0" distL="0" distR="0" wp14:anchorId="3BB1C2E2" wp14:editId="2D8E316B">
            <wp:extent cx="5806440" cy="4618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总结图.png"/>
                    <pic:cNvPicPr/>
                  </pic:nvPicPr>
                  <pic:blipFill>
                    <a:blip r:embed="rId8"/>
                    <a:stretch>
                      <a:fillRect/>
                    </a:stretch>
                  </pic:blipFill>
                  <pic:spPr>
                    <a:xfrm>
                      <a:off x="0" y="0"/>
                      <a:ext cx="5806440" cy="4618501"/>
                    </a:xfrm>
                    <a:prstGeom prst="rect">
                      <a:avLst/>
                    </a:prstGeom>
                  </pic:spPr>
                </pic:pic>
              </a:graphicData>
            </a:graphic>
          </wp:inline>
        </w:drawing>
      </w:r>
    </w:p>
    <w:p w14:paraId="4B8D4339" w14:textId="77777777" w:rsidR="006C0B59" w:rsidRDefault="00000000">
      <w:pPr>
        <w:pStyle w:val="af7"/>
      </w:pPr>
      <w:r>
        <w:rPr>
          <w:b w:val="0"/>
        </w:rPr>
        <w:t>Figure S2. SHAP heatmap showing feature-level contributions across participants in the XGBoost model.</w:t>
      </w:r>
    </w:p>
    <w:p w14:paraId="0558B4BB" w14:textId="77777777" w:rsidR="006C0B59" w:rsidRDefault="00000000">
      <w:pPr>
        <w:jc w:val="center"/>
      </w:pPr>
      <w:r>
        <w:rPr>
          <w:noProof/>
        </w:rPr>
        <w:lastRenderedPageBreak/>
        <w:drawing>
          <wp:inline distT="0" distB="0" distL="0" distR="0" wp14:anchorId="430AA898" wp14:editId="0AF29714">
            <wp:extent cx="5806440" cy="36905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_heatmap.png"/>
                    <pic:cNvPicPr/>
                  </pic:nvPicPr>
                  <pic:blipFill>
                    <a:blip r:embed="rId9"/>
                    <a:stretch>
                      <a:fillRect/>
                    </a:stretch>
                  </pic:blipFill>
                  <pic:spPr>
                    <a:xfrm>
                      <a:off x="0" y="0"/>
                      <a:ext cx="5806440" cy="3690597"/>
                    </a:xfrm>
                    <a:prstGeom prst="rect">
                      <a:avLst/>
                    </a:prstGeom>
                  </pic:spPr>
                </pic:pic>
              </a:graphicData>
            </a:graphic>
          </wp:inline>
        </w:drawing>
      </w:r>
    </w:p>
    <w:p w14:paraId="371A274D" w14:textId="77777777" w:rsidR="006C0B59" w:rsidRDefault="00000000">
      <w:pPr>
        <w:pStyle w:val="af7"/>
      </w:pPr>
      <w:r>
        <w:rPr>
          <w:b w:val="0"/>
        </w:rPr>
        <w:t>Figure S3. SHAP decision plot illustrating cumulative feature contributions to model output for individual participants.</w:t>
      </w:r>
    </w:p>
    <w:p w14:paraId="016285C0" w14:textId="77777777" w:rsidR="006C0B59" w:rsidRDefault="00000000">
      <w:pPr>
        <w:jc w:val="center"/>
      </w:pPr>
      <w:r>
        <w:rPr>
          <w:noProof/>
        </w:rPr>
        <w:drawing>
          <wp:inline distT="0" distB="0" distL="0" distR="0" wp14:anchorId="179A9529" wp14:editId="205916E5">
            <wp:extent cx="5806440" cy="31016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ision_plot_full.png"/>
                    <pic:cNvPicPr/>
                  </pic:nvPicPr>
                  <pic:blipFill>
                    <a:blip r:embed="rId10"/>
                    <a:stretch>
                      <a:fillRect/>
                    </a:stretch>
                  </pic:blipFill>
                  <pic:spPr>
                    <a:xfrm>
                      <a:off x="0" y="0"/>
                      <a:ext cx="5806440" cy="3101682"/>
                    </a:xfrm>
                    <a:prstGeom prst="rect">
                      <a:avLst/>
                    </a:prstGeom>
                  </pic:spPr>
                </pic:pic>
              </a:graphicData>
            </a:graphic>
          </wp:inline>
        </w:drawing>
      </w:r>
    </w:p>
    <w:sectPr w:rsidR="006C0B59" w:rsidSect="00034616">
      <w:pgSz w:w="12240" w:h="15840"/>
      <w:pgMar w:top="1152"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A46E" w14:textId="77777777" w:rsidR="00B82F26" w:rsidRDefault="00B82F26" w:rsidP="00606A26">
      <w:pPr>
        <w:spacing w:after="0" w:line="240" w:lineRule="auto"/>
      </w:pPr>
      <w:r>
        <w:separator/>
      </w:r>
    </w:p>
  </w:endnote>
  <w:endnote w:type="continuationSeparator" w:id="0">
    <w:p w14:paraId="3D750FFE" w14:textId="77777777" w:rsidR="00B82F26" w:rsidRDefault="00B82F26" w:rsidP="0060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13E4" w14:textId="77777777" w:rsidR="00B82F26" w:rsidRDefault="00B82F26" w:rsidP="00606A26">
      <w:pPr>
        <w:spacing w:after="0" w:line="240" w:lineRule="auto"/>
      </w:pPr>
      <w:r>
        <w:separator/>
      </w:r>
    </w:p>
  </w:footnote>
  <w:footnote w:type="continuationSeparator" w:id="0">
    <w:p w14:paraId="3E735565" w14:textId="77777777" w:rsidR="00B82F26" w:rsidRDefault="00B82F26" w:rsidP="00606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40959296">
    <w:abstractNumId w:val="8"/>
  </w:num>
  <w:num w:numId="2" w16cid:durableId="1576427651">
    <w:abstractNumId w:val="6"/>
  </w:num>
  <w:num w:numId="3" w16cid:durableId="1226180536">
    <w:abstractNumId w:val="5"/>
  </w:num>
  <w:num w:numId="4" w16cid:durableId="428165192">
    <w:abstractNumId w:val="4"/>
  </w:num>
  <w:num w:numId="5" w16cid:durableId="1518077232">
    <w:abstractNumId w:val="7"/>
  </w:num>
  <w:num w:numId="6" w16cid:durableId="1771271038">
    <w:abstractNumId w:val="3"/>
  </w:num>
  <w:num w:numId="7" w16cid:durableId="1103643833">
    <w:abstractNumId w:val="2"/>
  </w:num>
  <w:num w:numId="8" w16cid:durableId="809706836">
    <w:abstractNumId w:val="1"/>
  </w:num>
  <w:num w:numId="9" w16cid:durableId="685324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3EDC"/>
    <w:rsid w:val="00606A26"/>
    <w:rsid w:val="006C0B59"/>
    <w:rsid w:val="00AA1D8D"/>
    <w:rsid w:val="00B47730"/>
    <w:rsid w:val="00B82F2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1C66C8"/>
  <w14:defaultImageDpi w14:val="300"/>
  <w15:docId w15:val="{84B4E50D-5759-4A0A-9303-8ADF8E13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223D5E"/>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223D5E"/>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223D5E"/>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i/>
      <w:color w:val="4F81BD" w:themeColor="accent1"/>
      <w:sz w:val="20"/>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1084</Words>
  <Characters>6722</Characters>
  <Application>Microsoft Office Word</Application>
  <DocSecurity>0</DocSecurity>
  <Lines>320</Lines>
  <Paragraphs>269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2</cp:revision>
  <dcterms:created xsi:type="dcterms:W3CDTF">2013-12-23T23:15:00Z</dcterms:created>
  <dcterms:modified xsi:type="dcterms:W3CDTF">2026-03-16T09:22:00Z</dcterms:modified>
  <cp:category/>
</cp:coreProperties>
</file>