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CF3F0" w14:textId="77777777" w:rsidR="008734CA" w:rsidRPr="00B077F3" w:rsidRDefault="008734CA" w:rsidP="008734CA">
      <w:pPr>
        <w:spacing w:after="160" w:line="480" w:lineRule="auto"/>
        <w:ind w:left="425" w:hangingChars="177" w:hanging="425"/>
        <w:rPr>
          <w:rFonts w:ascii="Times New Roman" w:hAnsi="Times New Roman" w:cs="Times New Roman"/>
          <w:b/>
          <w:bCs/>
        </w:rPr>
      </w:pPr>
      <w:r w:rsidRPr="00B077F3">
        <w:rPr>
          <w:rFonts w:ascii="Times New Roman" w:hAnsi="Times New Roman" w:cs="Times New Roman"/>
          <w:b/>
          <w:bCs/>
        </w:rPr>
        <w:t>SUPPLEMENTARY TABLE LEGENDS</w:t>
      </w:r>
    </w:p>
    <w:p w14:paraId="106723B8" w14:textId="77777777" w:rsidR="008734CA" w:rsidRPr="00B077F3" w:rsidRDefault="008734CA" w:rsidP="008734CA">
      <w:pPr>
        <w:spacing w:after="160" w:line="480" w:lineRule="auto"/>
        <w:ind w:left="425" w:hangingChars="177" w:hanging="425"/>
        <w:rPr>
          <w:rFonts w:ascii="Times New Roman" w:hAnsi="Times New Roman" w:cs="Times New Roman"/>
        </w:rPr>
      </w:pPr>
      <w:r w:rsidRPr="00B077F3">
        <w:rPr>
          <w:rFonts w:ascii="Times New Roman" w:hAnsi="Times New Roman" w:cs="Times New Roman"/>
          <w:b/>
          <w:bCs/>
        </w:rPr>
        <w:t>Supplementary Table S1. Risk stratification based on systolic blood pressure thresholds.</w:t>
      </w:r>
      <w:r w:rsidRPr="00B077F3">
        <w:rPr>
          <w:rFonts w:ascii="Times New Roman" w:hAnsi="Times New Roman" w:cs="Times New Roman"/>
        </w:rPr>
        <w:br/>
        <w:t>Distribution of cesarean birth according to systolic blood pressure categories.</w:t>
      </w:r>
    </w:p>
    <w:p w14:paraId="5FD2021D" w14:textId="77777777" w:rsidR="008734CA" w:rsidRPr="00B077F3" w:rsidRDefault="008734CA" w:rsidP="008734CA">
      <w:pPr>
        <w:spacing w:after="160" w:line="480" w:lineRule="auto"/>
        <w:ind w:left="425" w:hangingChars="177" w:hanging="425"/>
        <w:rPr>
          <w:rFonts w:ascii="Times New Roman" w:hAnsi="Times New Roman" w:cs="Times New Roman"/>
          <w:b/>
          <w:bCs/>
        </w:rPr>
      </w:pPr>
    </w:p>
    <w:p w14:paraId="16A7FC30" w14:textId="77777777" w:rsidR="008734CA" w:rsidRPr="00B077F3" w:rsidRDefault="008734CA" w:rsidP="008734CA">
      <w:pPr>
        <w:spacing w:after="160" w:line="480" w:lineRule="auto"/>
        <w:ind w:left="425" w:hangingChars="177" w:hanging="425"/>
        <w:rPr>
          <w:rFonts w:ascii="Times New Roman" w:hAnsi="Times New Roman" w:cs="Times New Roman"/>
        </w:rPr>
      </w:pPr>
      <w:r w:rsidRPr="00B077F3">
        <w:rPr>
          <w:rFonts w:ascii="Times New Roman" w:hAnsi="Times New Roman" w:cs="Times New Roman"/>
          <w:b/>
          <w:bCs/>
        </w:rPr>
        <w:t>Supplementary Table S2. Combined risk stratification using the composite maternal score and systolic blood pressure.</w:t>
      </w:r>
      <w:r w:rsidRPr="00B077F3">
        <w:rPr>
          <w:rFonts w:ascii="Times New Roman" w:hAnsi="Times New Roman" w:cs="Times New Roman"/>
        </w:rPr>
        <w:br/>
        <w:t>Cesarean birth risk according to combined structural (maternal age and body mass index) and hemodynamic (systolic blood pressure) predictors.</w:t>
      </w:r>
    </w:p>
    <w:p w14:paraId="45827542" w14:textId="77777777" w:rsidR="008734CA" w:rsidRPr="00B077F3" w:rsidRDefault="008734CA" w:rsidP="008734CA">
      <w:pPr>
        <w:spacing w:after="160" w:line="480" w:lineRule="auto"/>
        <w:ind w:left="425" w:hangingChars="177" w:hanging="425"/>
        <w:rPr>
          <w:rFonts w:ascii="Times New Roman" w:hAnsi="Times New Roman" w:cs="Times New Roman"/>
          <w:b/>
          <w:bCs/>
        </w:rPr>
      </w:pPr>
    </w:p>
    <w:p w14:paraId="38D94B2E" w14:textId="77777777" w:rsidR="008734CA" w:rsidRPr="00B077F3" w:rsidRDefault="008734CA" w:rsidP="008734CA">
      <w:pPr>
        <w:spacing w:after="160" w:line="480" w:lineRule="auto"/>
        <w:ind w:left="425" w:hangingChars="177" w:hanging="425"/>
        <w:rPr>
          <w:rFonts w:ascii="Times New Roman" w:hAnsi="Times New Roman" w:cs="Times New Roman"/>
        </w:rPr>
      </w:pPr>
      <w:r w:rsidRPr="00B077F3">
        <w:rPr>
          <w:rFonts w:ascii="Times New Roman" w:hAnsi="Times New Roman" w:cs="Times New Roman"/>
          <w:b/>
          <w:bCs/>
        </w:rPr>
        <w:t>Supporting Information Table S3. Anonymized dataset for the primary derivation cohort.</w:t>
      </w:r>
      <w:r w:rsidRPr="00B077F3">
        <w:rPr>
          <w:rFonts w:ascii="Times New Roman" w:hAnsi="Times New Roman" w:cs="Times New Roman"/>
        </w:rPr>
        <w:t> This table includes maternal age, delivery BMI, systolic blood pressure, and delivery outcomes for the 544 nulliparous women managed in a standardized single-operator setting.</w:t>
      </w:r>
    </w:p>
    <w:p w14:paraId="0325F443" w14:textId="77777777" w:rsidR="008734CA" w:rsidRPr="00B077F3" w:rsidRDefault="008734CA" w:rsidP="008734CA">
      <w:pPr>
        <w:spacing w:after="160" w:line="480" w:lineRule="auto"/>
        <w:rPr>
          <w:rFonts w:ascii="Times New Roman" w:hAnsi="Times New Roman" w:cs="Times New Roman"/>
        </w:rPr>
      </w:pPr>
    </w:p>
    <w:p w14:paraId="62186BEE" w14:textId="77777777" w:rsidR="008734CA" w:rsidRPr="00B077F3" w:rsidRDefault="008734CA" w:rsidP="008734CA">
      <w:pPr>
        <w:spacing w:after="160" w:line="480" w:lineRule="auto"/>
        <w:ind w:left="425" w:hangingChars="177" w:hanging="425"/>
        <w:rPr>
          <w:rFonts w:ascii="Times New Roman" w:hAnsi="Times New Roman" w:cs="Times New Roman"/>
        </w:rPr>
      </w:pPr>
      <w:r w:rsidRPr="00B077F3">
        <w:rPr>
          <w:rFonts w:ascii="Times New Roman" w:hAnsi="Times New Roman" w:cs="Times New Roman"/>
          <w:b/>
          <w:bCs/>
        </w:rPr>
        <w:t>Supporting Information Table S4. Anonymized dataset for the external validation cohort.</w:t>
      </w:r>
      <w:r w:rsidRPr="00B077F3">
        <w:rPr>
          <w:rFonts w:ascii="Times New Roman" w:hAnsi="Times New Roman" w:cs="Times New Roman"/>
        </w:rPr>
        <w:t> This table provides clinical and outcome data for the 392 nulliparous women managed by multiple obstetricians, used to evaluate the generalizability of the AB-100 score.</w:t>
      </w:r>
    </w:p>
    <w:p w14:paraId="5DF16F24" w14:textId="77777777" w:rsidR="008734CA" w:rsidRPr="00B077F3" w:rsidRDefault="008734CA" w:rsidP="008734CA">
      <w:pPr>
        <w:spacing w:after="160" w:line="480" w:lineRule="auto"/>
        <w:ind w:left="425" w:hangingChars="177" w:hanging="425"/>
        <w:rPr>
          <w:rFonts w:ascii="Times New Roman" w:hAnsi="Times New Roman" w:cs="Times New Roman"/>
        </w:rPr>
      </w:pPr>
    </w:p>
    <w:p w14:paraId="6C10C453" w14:textId="77777777" w:rsidR="00E023F9" w:rsidRDefault="00E023F9"/>
    <w:p w14:paraId="7D79D092" w14:textId="77777777" w:rsidR="008734CA" w:rsidRDefault="008734CA"/>
    <w:p w14:paraId="23CF6936" w14:textId="77777777" w:rsidR="008734CA" w:rsidRPr="00B077F3" w:rsidRDefault="008734CA" w:rsidP="008734CA">
      <w:pPr>
        <w:spacing w:after="160" w:line="480" w:lineRule="auto"/>
        <w:ind w:left="425" w:hangingChars="177" w:hanging="425"/>
        <w:rPr>
          <w:rFonts w:ascii="Times New Roman" w:hAnsi="Times New Roman" w:cs="Times New Roman"/>
        </w:rPr>
      </w:pPr>
      <w:r w:rsidRPr="00B077F3">
        <w:rPr>
          <w:rFonts w:ascii="Times New Roman" w:hAnsi="Times New Roman" w:cs="Times New Roman"/>
          <w:b/>
          <w:bCs/>
        </w:rPr>
        <w:t>Graphic abstract. A simple bedside composite maternal risk score (AB-100 rule) for predicting cesarean birth.</w:t>
      </w:r>
      <w:r w:rsidRPr="00B077F3">
        <w:rPr>
          <w:rFonts w:ascii="Times New Roman" w:hAnsi="Times New Roman" w:cs="Times New Roman"/>
        </w:rPr>
        <w:br/>
      </w:r>
      <w:r w:rsidRPr="00B077F3">
        <w:rPr>
          <w:rFonts w:ascii="Times New Roman" w:hAnsi="Times New Roman" w:cs="Times New Roman"/>
        </w:rPr>
        <w:lastRenderedPageBreak/>
        <w:t>The graphic demonstrates how routinely available maternal characteristics can be translated into a practical clinical risk stratification tool. By categorizing nulliparous women into low-, intermediate-, and high-risk groups, the AB-100 rule may improve risk communication, guide intrapartum monitoring, and support shared decision-making regarding delivery planning.</w:t>
      </w:r>
    </w:p>
    <w:p w14:paraId="4819E0BC" w14:textId="77777777" w:rsidR="008734CA" w:rsidRDefault="008734CA"/>
    <w:sectPr w:rsidR="008734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CA"/>
    <w:rsid w:val="000C4033"/>
    <w:rsid w:val="000E433A"/>
    <w:rsid w:val="00173ED8"/>
    <w:rsid w:val="004B42CB"/>
    <w:rsid w:val="005F2B46"/>
    <w:rsid w:val="006E1731"/>
    <w:rsid w:val="00866D74"/>
    <w:rsid w:val="008734CA"/>
    <w:rsid w:val="00882A73"/>
    <w:rsid w:val="00B260B7"/>
    <w:rsid w:val="00B85331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0D90D"/>
  <w15:chartTrackingRefBased/>
  <w15:docId w15:val="{734650E1-8A34-4936-B2BF-96F5D4DE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4CA"/>
    <w:pPr>
      <w:spacing w:after="0" w:line="240" w:lineRule="auto"/>
    </w:pPr>
    <w:rPr>
      <w:rFonts w:ascii="PMingLiU" w:eastAsia="PMingLiU" w:hAnsi="PMingLiU" w:cs="PMingLiU"/>
      <w:kern w:val="0"/>
      <w:lang w:val="en-US"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34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4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4C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4C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4C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4C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4C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4C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4C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4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4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4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4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4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4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4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3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4C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3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4C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34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4C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34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4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4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2026-04-22T11:08:00Z</dcterms:created>
  <dcterms:modified xsi:type="dcterms:W3CDTF">2026-04-22T11:08:00Z</dcterms:modified>
</cp:coreProperties>
</file>