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5E343">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1</w:t>
      </w:r>
      <w:r>
        <w:rPr>
          <w:rFonts w:hint="default" w:ascii="Times New Roman" w:hAnsi="Times New Roman" w:cs="Times New Roman"/>
          <w:b/>
          <w:bCs/>
          <w:color w:val="auto"/>
          <w:sz w:val="20"/>
          <w:szCs w:val="20"/>
          <w:highlight w:val="none"/>
          <w:lang w:val="en-US" w:eastAsia="zh-CN"/>
        </w:rPr>
        <w:t>: Explanation of the Institutional Embedding Index Construction</w:t>
      </w:r>
    </w:p>
    <w:p w14:paraId="547F09D8">
      <w:pPr>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This paper construct</w:t>
      </w:r>
      <w:r>
        <w:rPr>
          <w:rFonts w:hint="eastAsia" w:ascii="Times New Roman" w:hAnsi="Times New Roman" w:cs="Times New Roman"/>
          <w:b w:val="0"/>
          <w:bCs w:val="0"/>
          <w:color w:val="auto"/>
          <w:sz w:val="20"/>
          <w:szCs w:val="20"/>
          <w:highlight w:val="none"/>
          <w:lang w:val="en-US" w:eastAsia="zh-CN"/>
        </w:rPr>
        <w:t>ed</w:t>
      </w:r>
      <w:r>
        <w:rPr>
          <w:rFonts w:hint="default" w:ascii="Times New Roman" w:hAnsi="Times New Roman" w:cs="Times New Roman"/>
          <w:b w:val="0"/>
          <w:bCs w:val="0"/>
          <w:color w:val="auto"/>
          <w:sz w:val="20"/>
          <w:szCs w:val="20"/>
          <w:highlight w:val="none"/>
          <w:lang w:val="en-US" w:eastAsia="zh-CN"/>
        </w:rPr>
        <w:t xml:space="preserve"> an institutional embedding index (values 0–3) based on three binary/ordinal variables: </w:t>
      </w:r>
      <w:r>
        <w:rPr>
          <w:rFonts w:hint="eastAsia" w:ascii="Times New Roman" w:hAnsi="Times New Roman" w:cs="Times New Roman"/>
          <w:b w:val="0"/>
          <w:bCs w:val="0"/>
          <w:color w:val="auto"/>
          <w:sz w:val="20"/>
          <w:szCs w:val="20"/>
          <w:highlight w:val="none"/>
          <w:lang w:val="en-US" w:eastAsia="zh-CN"/>
        </w:rPr>
        <w:t>1)</w:t>
      </w:r>
      <w:r>
        <w:rPr>
          <w:rFonts w:hint="default" w:ascii="Times New Roman" w:hAnsi="Times New Roman" w:cs="Times New Roman"/>
          <w:b w:val="0"/>
          <w:bCs w:val="0"/>
          <w:color w:val="auto"/>
          <w:sz w:val="20"/>
          <w:szCs w:val="20"/>
          <w:highlight w:val="none"/>
          <w:lang w:val="en-US" w:eastAsia="zh-CN"/>
        </w:rPr>
        <w:t xml:space="preserve"> Whether a permanent coordinating body is retained after the Games (Yes = 1); </w:t>
      </w:r>
      <w:r>
        <w:rPr>
          <w:rFonts w:hint="eastAsia" w:ascii="Times New Roman" w:hAnsi="Times New Roman" w:cs="Times New Roman"/>
          <w:b w:val="0"/>
          <w:bCs w:val="0"/>
          <w:color w:val="auto"/>
          <w:sz w:val="20"/>
          <w:szCs w:val="20"/>
          <w:highlight w:val="none"/>
          <w:lang w:val="en-US" w:eastAsia="zh-CN"/>
        </w:rPr>
        <w:t>2)</w:t>
      </w:r>
      <w:r>
        <w:rPr>
          <w:rFonts w:hint="default" w:ascii="Times New Roman" w:hAnsi="Times New Roman" w:cs="Times New Roman"/>
          <w:b w:val="0"/>
          <w:bCs w:val="0"/>
          <w:color w:val="auto"/>
          <w:sz w:val="20"/>
          <w:szCs w:val="20"/>
          <w:highlight w:val="none"/>
          <w:lang w:val="en-US" w:eastAsia="zh-CN"/>
        </w:rPr>
        <w:t xml:space="preserve"> Whether the emergency or digital governance platform continues to operate (Yes = 1); </w:t>
      </w:r>
      <w:r>
        <w:rPr>
          <w:rFonts w:hint="eastAsia" w:ascii="Times New Roman" w:hAnsi="Times New Roman" w:cs="Times New Roman"/>
          <w:b w:val="0"/>
          <w:bCs w:val="0"/>
          <w:color w:val="auto"/>
          <w:sz w:val="20"/>
          <w:szCs w:val="20"/>
          <w:highlight w:val="none"/>
          <w:lang w:val="en-US" w:eastAsia="zh-CN"/>
        </w:rPr>
        <w:t>3)</w:t>
      </w:r>
      <w:r>
        <w:rPr>
          <w:rFonts w:hint="default" w:ascii="Times New Roman" w:hAnsi="Times New Roman" w:cs="Times New Roman"/>
          <w:b w:val="0"/>
          <w:bCs w:val="0"/>
          <w:color w:val="auto"/>
          <w:sz w:val="20"/>
          <w:szCs w:val="20"/>
          <w:highlight w:val="none"/>
          <w:lang w:val="en-US" w:eastAsia="zh-CN"/>
        </w:rPr>
        <w:t xml:space="preserve"> Whether the proportion of fiscal expenditure related to sports, culture, and resilience has increased by more than 10% (</w:t>
      </w:r>
      <w:r>
        <w:rPr>
          <w:rFonts w:hint="eastAsia" w:ascii="Times New Roman" w:hAnsi="Times New Roman" w:cs="Times New Roman"/>
          <w:b w:val="0"/>
          <w:bCs w:val="0"/>
          <w:color w:val="auto"/>
          <w:sz w:val="20"/>
          <w:szCs w:val="20"/>
          <w:highlight w:val="none"/>
          <w:lang w:val="en-US" w:eastAsia="zh-CN"/>
        </w:rPr>
        <w:t>e</w:t>
      </w:r>
      <w:r>
        <w:rPr>
          <w:rFonts w:hint="default" w:ascii="Times New Roman" w:hAnsi="Times New Roman" w:cs="Times New Roman"/>
          <w:b w:val="0"/>
          <w:bCs w:val="0"/>
          <w:color w:val="auto"/>
          <w:sz w:val="20"/>
          <w:szCs w:val="20"/>
          <w:highlight w:val="none"/>
          <w:lang w:val="en-US" w:eastAsia="zh-CN"/>
        </w:rPr>
        <w:t>mpirical thresholds designed to capture policy interventions that deviate significantly from normal spending levels)</w:t>
      </w:r>
      <w:r>
        <w:rPr>
          <w:rFonts w:hint="eastAsia" w:ascii="Times New Roman" w:hAnsi="Times New Roman" w:cs="Times New Roman"/>
          <w:b w:val="0"/>
          <w:bCs w:val="0"/>
          <w:color w:val="auto"/>
          <w:sz w:val="20"/>
          <w:szCs w:val="20"/>
          <w:highlight w:val="none"/>
          <w:lang w:val="en-US" w:eastAsia="zh-CN"/>
        </w:rPr>
        <w:t xml:space="preserve"> </w:t>
      </w:r>
      <w:r>
        <w:rPr>
          <w:rFonts w:hint="default" w:ascii="Times New Roman" w:hAnsi="Times New Roman" w:cs="Times New Roman"/>
          <w:b w:val="0"/>
          <w:bCs w:val="0"/>
          <w:color w:val="auto"/>
          <w:sz w:val="20"/>
          <w:szCs w:val="20"/>
          <w:highlight w:val="none"/>
          <w:lang w:val="en-US" w:eastAsia="zh-CN"/>
        </w:rPr>
        <w:t xml:space="preserve">compared to before the Games (Yes = 1). This index </w:t>
      </w:r>
      <w:r>
        <w:rPr>
          <w:rFonts w:hint="eastAsia" w:ascii="Times New Roman" w:hAnsi="Times New Roman" w:cs="Times New Roman"/>
          <w:b w:val="0"/>
          <w:bCs w:val="0"/>
          <w:color w:val="auto"/>
          <w:sz w:val="20"/>
          <w:szCs w:val="20"/>
          <w:highlight w:val="none"/>
          <w:lang w:val="en-US" w:eastAsia="zh-CN"/>
        </w:rPr>
        <w:t>wa</w:t>
      </w:r>
      <w:r>
        <w:rPr>
          <w:rFonts w:hint="default" w:ascii="Times New Roman" w:hAnsi="Times New Roman" w:cs="Times New Roman"/>
          <w:b w:val="0"/>
          <w:bCs w:val="0"/>
          <w:color w:val="auto"/>
          <w:sz w:val="20"/>
          <w:szCs w:val="20"/>
          <w:highlight w:val="none"/>
          <w:lang w:val="en-US" w:eastAsia="zh-CN"/>
        </w:rPr>
        <w:t>s used to replace explanatory variables in auxiliary regression, and the result is still significantly positive (β = 0.182, p &lt; 0.05), supporting the institutional explanatory path of the main conclusion</w:t>
      </w:r>
      <w:r>
        <w:rPr>
          <w:rFonts w:hint="eastAsia" w:ascii="Times New Roman" w:hAnsi="Times New Roman" w:cs="Times New Roman"/>
          <w:b w:val="0"/>
          <w:bCs w:val="0"/>
          <w:color w:val="auto"/>
          <w:sz w:val="20"/>
          <w:szCs w:val="20"/>
          <w:highlight w:val="none"/>
          <w:lang w:val="en-US" w:eastAsia="zh-CN"/>
        </w:rPr>
        <w:t>, as shown in Table 1:</w:t>
      </w:r>
    </w:p>
    <w:p w14:paraId="07306AF3">
      <w:pPr>
        <w:ind w:firstLine="420" w:firstLineChars="0"/>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 xml:space="preserve">Table 1. </w:t>
      </w:r>
      <w:r>
        <w:rPr>
          <w:rFonts w:hint="default" w:ascii="Times New Roman" w:hAnsi="Times New Roman" w:cs="Times New Roman"/>
          <w:b w:val="0"/>
          <w:bCs w:val="0"/>
          <w:color w:val="auto"/>
          <w:sz w:val="20"/>
          <w:szCs w:val="20"/>
          <w:highlight w:val="none"/>
          <w:lang w:val="en-US" w:eastAsia="zh-CN"/>
        </w:rPr>
        <w:t>Institutional Embedding Index-Assisted Regression Results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547"/>
        <w:gridCol w:w="2547"/>
        <w:gridCol w:w="2547"/>
      </w:tblGrid>
      <w:tr w14:paraId="16A6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left w:val="nil"/>
              <w:bottom w:val="single" w:color="auto" w:sz="4" w:space="0"/>
              <w:right w:val="nil"/>
            </w:tcBorders>
            <w:vAlign w:val="center"/>
          </w:tcPr>
          <w:p w14:paraId="239E8F3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Variables</w:t>
            </w:r>
          </w:p>
        </w:tc>
        <w:tc>
          <w:tcPr>
            <w:tcW w:w="2547" w:type="dxa"/>
            <w:tcBorders>
              <w:left w:val="nil"/>
              <w:bottom w:val="single" w:color="auto" w:sz="4" w:space="0"/>
              <w:right w:val="nil"/>
            </w:tcBorders>
            <w:vAlign w:val="center"/>
          </w:tcPr>
          <w:p w14:paraId="29AA167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(1) Baseline DID</w:t>
            </w:r>
          </w:p>
        </w:tc>
        <w:tc>
          <w:tcPr>
            <w:tcW w:w="2547" w:type="dxa"/>
            <w:tcBorders>
              <w:left w:val="nil"/>
              <w:bottom w:val="single" w:color="auto" w:sz="4" w:space="0"/>
              <w:right w:val="nil"/>
            </w:tcBorders>
            <w:vAlign w:val="center"/>
          </w:tcPr>
          <w:p w14:paraId="150521C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(2) Join IEI</w:t>
            </w:r>
          </w:p>
        </w:tc>
        <w:tc>
          <w:tcPr>
            <w:tcW w:w="2547" w:type="dxa"/>
            <w:tcBorders>
              <w:left w:val="nil"/>
              <w:bottom w:val="single" w:color="auto" w:sz="4" w:space="0"/>
              <w:right w:val="nil"/>
            </w:tcBorders>
            <w:vAlign w:val="center"/>
          </w:tcPr>
          <w:p w14:paraId="57C8E1D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 xml:space="preserve">(3) Only IEI </w:t>
            </w:r>
          </w:p>
        </w:tc>
      </w:tr>
      <w:tr w14:paraId="3725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restart"/>
            <w:tcBorders>
              <w:top w:val="single" w:color="auto" w:sz="4" w:space="0"/>
              <w:left w:val="nil"/>
              <w:right w:val="nil"/>
            </w:tcBorders>
            <w:vAlign w:val="center"/>
          </w:tcPr>
          <w:p w14:paraId="0257CAB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bCs w:val="0"/>
                        <w:i/>
                        <w:color w:val="auto"/>
                        <w:sz w:val="20"/>
                        <w:szCs w:val="20"/>
                        <w:highlight w:val="none"/>
                        <w:lang w:val="en-US" w:eastAsia="zh-CN"/>
                      </w:rPr>
                      <m:t>Treat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bCs w:val="0"/>
                        <w:i/>
                        <w:color w:val="auto"/>
                        <w:sz w:val="20"/>
                        <w:szCs w:val="20"/>
                        <w:highlight w:val="none"/>
                        <w:lang w:val="en-US" w:eastAsia="zh-CN"/>
                      </w:rPr>
                      <m:t>i</m:t>
                    </m:r>
                    <m:ctrlPr>
                      <w:rPr>
                        <w:rFonts w:hint="default" w:ascii="Cambria Math" w:hAnsi="Cambria Math" w:cs="Times New Roman"/>
                        <w:b w:val="0"/>
                        <w:bCs w:val="0"/>
                        <w:i/>
                        <w:color w:val="auto"/>
                        <w:sz w:val="20"/>
                        <w:szCs w:val="20"/>
                        <w:highlight w:val="none"/>
                        <w:lang w:val="en-US"/>
                      </w:rPr>
                    </m:ctrlPr>
                  </m:sub>
                </m:sSub>
                <m:r>
                  <m:rPr>
                    <m:nor/>
                    <m:sty m:val="p"/>
                  </m:rPr>
                  <w:rPr>
                    <w:rFonts w:hint="default" w:ascii="Times New Roman" w:hAnsi="Times New Roman" w:cs="Times New Roman"/>
                    <w:b w:val="0"/>
                    <w:bCs w:val="0"/>
                    <w:i w:val="0"/>
                    <w:color w:val="auto"/>
                    <w:sz w:val="20"/>
                    <w:szCs w:val="20"/>
                    <w:highlight w:val="none"/>
                    <w:lang w:val="en-US"/>
                  </w:rPr>
                  <m:t>×</m:t>
                </m:r>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bCs w:val="0"/>
                        <w:i/>
                        <w:color w:val="auto"/>
                        <w:sz w:val="20"/>
                        <w:szCs w:val="20"/>
                        <w:highlight w:val="none"/>
                        <w:lang w:val="en-US" w:eastAsia="zh-CN"/>
                      </w:rPr>
                      <m:t>Post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rPr>
                    </m:ctrlPr>
                  </m:sub>
                </m:sSub>
              </m:oMath>
            </m:oMathPara>
          </w:p>
        </w:tc>
        <w:tc>
          <w:tcPr>
            <w:tcW w:w="2547" w:type="dxa"/>
            <w:tcBorders>
              <w:top w:val="single" w:color="auto" w:sz="4" w:space="0"/>
              <w:left w:val="nil"/>
              <w:bottom w:val="nil"/>
              <w:right w:val="nil"/>
            </w:tcBorders>
            <w:vAlign w:val="center"/>
          </w:tcPr>
          <w:p w14:paraId="5528342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0.214***</w:t>
            </w:r>
          </w:p>
        </w:tc>
        <w:tc>
          <w:tcPr>
            <w:tcW w:w="2547" w:type="dxa"/>
            <w:tcBorders>
              <w:top w:val="single" w:color="auto" w:sz="4" w:space="0"/>
              <w:left w:val="nil"/>
              <w:bottom w:val="nil"/>
              <w:right w:val="nil"/>
            </w:tcBorders>
            <w:vAlign w:val="center"/>
          </w:tcPr>
          <w:p w14:paraId="52FF919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0.167**</w:t>
            </w:r>
          </w:p>
        </w:tc>
        <w:tc>
          <w:tcPr>
            <w:tcW w:w="2547" w:type="dxa"/>
            <w:tcBorders>
              <w:top w:val="single" w:color="auto" w:sz="4" w:space="0"/>
              <w:left w:val="nil"/>
              <w:bottom w:val="nil"/>
              <w:right w:val="nil"/>
            </w:tcBorders>
            <w:vAlign w:val="center"/>
          </w:tcPr>
          <w:p w14:paraId="5390AD4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w:t>
            </w:r>
          </w:p>
        </w:tc>
      </w:tr>
      <w:tr w14:paraId="6EA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continue"/>
            <w:tcBorders>
              <w:left w:val="nil"/>
              <w:bottom w:val="nil"/>
              <w:right w:val="nil"/>
            </w:tcBorders>
            <w:vAlign w:val="center"/>
          </w:tcPr>
          <w:p w14:paraId="22E93431">
            <w:pPr>
              <w:jc w:val="center"/>
              <w:rPr>
                <w:rFonts w:hint="default" w:ascii="Times New Roman" w:hAnsi="Times New Roman" w:cs="Times New Roman"/>
                <w:b w:val="0"/>
                <w:bCs w:val="0"/>
                <w:color w:val="auto"/>
                <w:sz w:val="20"/>
                <w:szCs w:val="20"/>
                <w:highlight w:val="none"/>
                <w:vertAlign w:val="baseline"/>
                <w:lang w:val="en-US" w:eastAsia="zh-CN"/>
              </w:rPr>
            </w:pPr>
          </w:p>
        </w:tc>
        <w:tc>
          <w:tcPr>
            <w:tcW w:w="2547" w:type="dxa"/>
            <w:tcBorders>
              <w:top w:val="nil"/>
              <w:left w:val="nil"/>
              <w:bottom w:val="nil"/>
              <w:right w:val="nil"/>
            </w:tcBorders>
            <w:vAlign w:val="center"/>
          </w:tcPr>
          <w:p w14:paraId="2E715F8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0.062</w:t>
            </w:r>
          </w:p>
        </w:tc>
        <w:tc>
          <w:tcPr>
            <w:tcW w:w="2547" w:type="dxa"/>
            <w:tcBorders>
              <w:top w:val="nil"/>
              <w:left w:val="nil"/>
              <w:bottom w:val="nil"/>
              <w:right w:val="nil"/>
            </w:tcBorders>
            <w:vAlign w:val="center"/>
          </w:tcPr>
          <w:p w14:paraId="174B2E3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0.068</w:t>
            </w:r>
          </w:p>
        </w:tc>
        <w:tc>
          <w:tcPr>
            <w:tcW w:w="2547" w:type="dxa"/>
            <w:tcBorders>
              <w:top w:val="nil"/>
              <w:left w:val="nil"/>
              <w:bottom w:val="nil"/>
              <w:right w:val="nil"/>
            </w:tcBorders>
            <w:vAlign w:val="center"/>
          </w:tcPr>
          <w:p w14:paraId="657EF01B">
            <w:pPr>
              <w:jc w:val="center"/>
              <w:rPr>
                <w:rFonts w:hint="default" w:ascii="Times New Roman" w:hAnsi="Times New Roman" w:cs="Times New Roman"/>
                <w:b w:val="0"/>
                <w:bCs w:val="0"/>
                <w:color w:val="auto"/>
                <w:sz w:val="20"/>
                <w:szCs w:val="20"/>
                <w:highlight w:val="none"/>
                <w:vertAlign w:val="baseline"/>
                <w:lang w:val="en-US" w:eastAsia="zh-CN"/>
              </w:rPr>
            </w:pPr>
          </w:p>
        </w:tc>
      </w:tr>
      <w:tr w14:paraId="47D7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restart"/>
            <w:tcBorders>
              <w:top w:val="nil"/>
              <w:left w:val="nil"/>
              <w:right w:val="nil"/>
            </w:tcBorders>
            <w:vAlign w:val="center"/>
          </w:tcPr>
          <w:p w14:paraId="3FA2CEF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IEI</w:t>
            </w:r>
          </w:p>
        </w:tc>
        <w:tc>
          <w:tcPr>
            <w:tcW w:w="2547" w:type="dxa"/>
            <w:tcBorders>
              <w:top w:val="nil"/>
              <w:left w:val="nil"/>
              <w:bottom w:val="nil"/>
              <w:right w:val="nil"/>
            </w:tcBorders>
            <w:vAlign w:val="center"/>
          </w:tcPr>
          <w:p w14:paraId="2503394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w:t>
            </w:r>
          </w:p>
        </w:tc>
        <w:tc>
          <w:tcPr>
            <w:tcW w:w="2547" w:type="dxa"/>
            <w:tcBorders>
              <w:top w:val="nil"/>
              <w:left w:val="nil"/>
              <w:bottom w:val="nil"/>
              <w:right w:val="nil"/>
            </w:tcBorders>
            <w:vAlign w:val="center"/>
          </w:tcPr>
          <w:p w14:paraId="066DACF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0.182**</w:t>
            </w:r>
          </w:p>
        </w:tc>
        <w:tc>
          <w:tcPr>
            <w:tcW w:w="2547" w:type="dxa"/>
            <w:tcBorders>
              <w:top w:val="nil"/>
              <w:left w:val="nil"/>
              <w:bottom w:val="nil"/>
              <w:right w:val="nil"/>
            </w:tcBorders>
            <w:vAlign w:val="center"/>
          </w:tcPr>
          <w:p w14:paraId="55A2462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0.209***</w:t>
            </w:r>
          </w:p>
        </w:tc>
      </w:tr>
      <w:tr w14:paraId="66F9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continue"/>
            <w:tcBorders>
              <w:left w:val="nil"/>
              <w:bottom w:val="nil"/>
              <w:right w:val="nil"/>
            </w:tcBorders>
            <w:vAlign w:val="center"/>
          </w:tcPr>
          <w:p w14:paraId="196F5EF5">
            <w:pPr>
              <w:jc w:val="center"/>
              <w:rPr>
                <w:rFonts w:hint="default" w:ascii="Times New Roman" w:hAnsi="Times New Roman" w:cs="Times New Roman"/>
                <w:b w:val="0"/>
                <w:bCs w:val="0"/>
                <w:color w:val="auto"/>
                <w:sz w:val="20"/>
                <w:szCs w:val="20"/>
                <w:highlight w:val="none"/>
                <w:vertAlign w:val="baseline"/>
                <w:lang w:val="en-US" w:eastAsia="zh-CN"/>
              </w:rPr>
            </w:pPr>
          </w:p>
        </w:tc>
        <w:tc>
          <w:tcPr>
            <w:tcW w:w="2547" w:type="dxa"/>
            <w:tcBorders>
              <w:top w:val="nil"/>
              <w:left w:val="nil"/>
              <w:bottom w:val="nil"/>
              <w:right w:val="nil"/>
            </w:tcBorders>
            <w:vAlign w:val="center"/>
          </w:tcPr>
          <w:p w14:paraId="3C887384">
            <w:pPr>
              <w:jc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cs="Times New Roman"/>
                <w:b w:val="0"/>
                <w:bCs w:val="0"/>
                <w:color w:val="auto"/>
                <w:sz w:val="20"/>
                <w:szCs w:val="20"/>
                <w:highlight w:val="none"/>
                <w:vertAlign w:val="baseline"/>
                <w:lang w:val="en-US" w:eastAsia="zh-CN"/>
              </w:rPr>
              <w:t>-</w:t>
            </w:r>
          </w:p>
        </w:tc>
        <w:tc>
          <w:tcPr>
            <w:tcW w:w="2547" w:type="dxa"/>
            <w:tcBorders>
              <w:top w:val="nil"/>
              <w:left w:val="nil"/>
              <w:bottom w:val="nil"/>
              <w:right w:val="nil"/>
            </w:tcBorders>
            <w:vAlign w:val="center"/>
          </w:tcPr>
          <w:p w14:paraId="5AD5D3B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0.076</w:t>
            </w:r>
          </w:p>
        </w:tc>
        <w:tc>
          <w:tcPr>
            <w:tcW w:w="2547" w:type="dxa"/>
            <w:tcBorders>
              <w:top w:val="nil"/>
              <w:left w:val="nil"/>
              <w:bottom w:val="nil"/>
              <w:right w:val="nil"/>
            </w:tcBorders>
            <w:vAlign w:val="center"/>
          </w:tcPr>
          <w:p w14:paraId="65D0105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0.071</w:t>
            </w:r>
          </w:p>
        </w:tc>
      </w:tr>
      <w:tr w14:paraId="4051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nil"/>
              <w:left w:val="nil"/>
              <w:bottom w:val="nil"/>
              <w:right w:val="nil"/>
            </w:tcBorders>
            <w:vAlign w:val="center"/>
          </w:tcPr>
          <w:p w14:paraId="5791C79C">
            <w:pPr>
              <w:keepNext w:val="0"/>
              <w:keepLines w:val="0"/>
              <w:pageBreakBefore w:val="0"/>
              <w:widowControl w:val="0"/>
              <w:numPr>
                <w:ilvl w:val="0"/>
                <w:numId w:val="0"/>
              </w:numPr>
              <w:kinsoku/>
              <w:wordWrap/>
              <w:overflowPunct/>
              <w:topLinePunct w:val="0"/>
              <w:autoSpaceDE/>
              <w:autoSpaceDN/>
              <w:bidi w:val="0"/>
              <w:adjustRightInd/>
              <w:snapToGrid/>
              <w:ind w:left="0" w:leftChars="0" w:firstLine="400" w:firstLineChars="200"/>
              <w:jc w:val="both"/>
              <w:textAlignment w:val="auto"/>
              <w:rPr>
                <w:rFonts w:hint="default" w:ascii="Times New Roman" w:hAnsi="Times New Roman" w:cs="Times New Roman"/>
                <w:b w:val="0"/>
                <w:bCs w:val="0"/>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eastAsia="zh-CN"/>
                      </w:rPr>
                    </m:ctrlPr>
                  </m:sSubPr>
                  <m:e>
                    <m:r>
                      <m:rPr>
                        <m:nor/>
                      </m:rPr>
                      <w:rPr>
                        <w:rFonts w:hint="default" w:ascii="Times New Roman" w:hAnsi="Times New Roman" w:cs="Times New Roman"/>
                        <w:b w:val="0"/>
                        <w:bCs w:val="0"/>
                        <w:i/>
                        <w:color w:val="auto"/>
                        <w:sz w:val="20"/>
                        <w:szCs w:val="20"/>
                        <w:highlight w:val="none"/>
                        <w:lang w:val="en-US" w:eastAsia="zh-CN"/>
                      </w:rPr>
                      <m:t>X</m:t>
                    </m:r>
                    <m:ctrlPr>
                      <w:rPr>
                        <w:rFonts w:hint="default" w:ascii="Cambria Math" w:hAnsi="Cambria Math" w:cs="Times New Roman"/>
                        <w:b w:val="0"/>
                        <w:bCs w:val="0"/>
                        <w:i/>
                        <w:color w:val="auto"/>
                        <w:sz w:val="20"/>
                        <w:szCs w:val="20"/>
                        <w:highlight w:val="none"/>
                        <w:lang w:val="en-US" w:eastAsia="zh-CN"/>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eastAsia="zh-CN"/>
                      </w:rPr>
                    </m:ctrlPr>
                  </m:sub>
                </m:sSub>
              </m:oMath>
            </m:oMathPara>
          </w:p>
        </w:tc>
        <w:tc>
          <w:tcPr>
            <w:tcW w:w="2547" w:type="dxa"/>
            <w:tcBorders>
              <w:top w:val="nil"/>
              <w:left w:val="nil"/>
              <w:bottom w:val="nil"/>
              <w:right w:val="nil"/>
            </w:tcBorders>
            <w:vAlign w:val="center"/>
          </w:tcPr>
          <w:p w14:paraId="47127F6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00A3D47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754D114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6E81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nil"/>
              <w:left w:val="nil"/>
              <w:bottom w:val="nil"/>
              <w:right w:val="nil"/>
            </w:tcBorders>
            <w:vAlign w:val="center"/>
          </w:tcPr>
          <w:p w14:paraId="7609121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City </w:t>
            </w:r>
            <w:r>
              <w:rPr>
                <w:rFonts w:hint="default" w:ascii="Times New Roman" w:hAnsi="Times New Roman" w:cs="Times New Roman"/>
                <w:b w:val="0"/>
                <w:bCs w:val="0"/>
                <w:color w:val="auto"/>
                <w:sz w:val="20"/>
                <w:szCs w:val="20"/>
                <w:highlight w:val="none"/>
                <w:lang w:val="en-US" w:eastAsia="zh-CN"/>
              </w:rPr>
              <w:t>FE</w:t>
            </w:r>
          </w:p>
        </w:tc>
        <w:tc>
          <w:tcPr>
            <w:tcW w:w="2547" w:type="dxa"/>
            <w:tcBorders>
              <w:top w:val="nil"/>
              <w:left w:val="nil"/>
              <w:bottom w:val="nil"/>
              <w:right w:val="nil"/>
            </w:tcBorders>
            <w:vAlign w:val="center"/>
          </w:tcPr>
          <w:p w14:paraId="375D7F9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42C7937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3C0792D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6C27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nil"/>
              <w:left w:val="nil"/>
              <w:bottom w:val="nil"/>
              <w:right w:val="nil"/>
            </w:tcBorders>
            <w:vAlign w:val="center"/>
          </w:tcPr>
          <w:p w14:paraId="1010C79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Year </w:t>
            </w:r>
            <w:r>
              <w:rPr>
                <w:rFonts w:hint="default" w:ascii="Times New Roman" w:hAnsi="Times New Roman" w:cs="Times New Roman"/>
                <w:b w:val="0"/>
                <w:bCs w:val="0"/>
                <w:color w:val="auto"/>
                <w:sz w:val="20"/>
                <w:szCs w:val="20"/>
                <w:highlight w:val="none"/>
                <w:lang w:val="en-US" w:eastAsia="zh-CN"/>
              </w:rPr>
              <w:t>FE</w:t>
            </w:r>
          </w:p>
        </w:tc>
        <w:tc>
          <w:tcPr>
            <w:tcW w:w="2547" w:type="dxa"/>
            <w:tcBorders>
              <w:top w:val="nil"/>
              <w:left w:val="nil"/>
              <w:bottom w:val="nil"/>
              <w:right w:val="nil"/>
            </w:tcBorders>
            <w:vAlign w:val="center"/>
          </w:tcPr>
          <w:p w14:paraId="11C9638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725865A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2547" w:type="dxa"/>
            <w:tcBorders>
              <w:top w:val="nil"/>
              <w:left w:val="nil"/>
              <w:bottom w:val="nil"/>
              <w:right w:val="nil"/>
            </w:tcBorders>
            <w:vAlign w:val="center"/>
          </w:tcPr>
          <w:p w14:paraId="7FA050E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482B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nil"/>
              <w:left w:val="nil"/>
              <w:bottom w:val="nil"/>
              <w:right w:val="nil"/>
            </w:tcBorders>
            <w:vAlign w:val="center"/>
          </w:tcPr>
          <w:p w14:paraId="0633E8F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Observations</w:t>
            </w:r>
          </w:p>
        </w:tc>
        <w:tc>
          <w:tcPr>
            <w:tcW w:w="2547" w:type="dxa"/>
            <w:tcBorders>
              <w:top w:val="nil"/>
              <w:left w:val="nil"/>
              <w:bottom w:val="nil"/>
              <w:right w:val="nil"/>
            </w:tcBorders>
            <w:vAlign w:val="center"/>
          </w:tcPr>
          <w:p w14:paraId="6819831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i w:val="0"/>
                <w:iCs w:val="0"/>
                <w:color w:val="auto"/>
                <w:kern w:val="0"/>
                <w:sz w:val="20"/>
                <w:szCs w:val="20"/>
                <w:highlight w:val="none"/>
                <w:u w:val="none"/>
                <w:lang w:val="en-US" w:eastAsia="zh-CN" w:bidi="ar"/>
              </w:rPr>
              <w:t>2583</w:t>
            </w:r>
          </w:p>
        </w:tc>
        <w:tc>
          <w:tcPr>
            <w:tcW w:w="2547" w:type="dxa"/>
            <w:tcBorders>
              <w:top w:val="nil"/>
              <w:left w:val="nil"/>
              <w:bottom w:val="nil"/>
              <w:right w:val="nil"/>
            </w:tcBorders>
            <w:vAlign w:val="center"/>
          </w:tcPr>
          <w:p w14:paraId="236C8AE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i w:val="0"/>
                <w:iCs w:val="0"/>
                <w:color w:val="auto"/>
                <w:kern w:val="0"/>
                <w:sz w:val="20"/>
                <w:szCs w:val="20"/>
                <w:highlight w:val="none"/>
                <w:u w:val="none"/>
                <w:lang w:val="en-US" w:eastAsia="zh-CN" w:bidi="ar"/>
              </w:rPr>
              <w:t>2583</w:t>
            </w:r>
          </w:p>
        </w:tc>
        <w:tc>
          <w:tcPr>
            <w:tcW w:w="2547" w:type="dxa"/>
            <w:tcBorders>
              <w:top w:val="nil"/>
              <w:left w:val="nil"/>
              <w:bottom w:val="nil"/>
              <w:right w:val="nil"/>
            </w:tcBorders>
            <w:vAlign w:val="center"/>
          </w:tcPr>
          <w:p w14:paraId="4B4EA23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i w:val="0"/>
                <w:iCs w:val="0"/>
                <w:color w:val="auto"/>
                <w:kern w:val="0"/>
                <w:sz w:val="20"/>
                <w:szCs w:val="20"/>
                <w:highlight w:val="none"/>
                <w:u w:val="none"/>
                <w:lang w:val="en-US" w:eastAsia="zh-CN" w:bidi="ar"/>
              </w:rPr>
              <w:t>2583</w:t>
            </w:r>
          </w:p>
        </w:tc>
      </w:tr>
      <w:tr w14:paraId="6376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nil"/>
              <w:left w:val="nil"/>
              <w:right w:val="nil"/>
            </w:tcBorders>
            <w:vAlign w:val="center"/>
          </w:tcPr>
          <w:p w14:paraId="4D005DF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R²</w:t>
            </w:r>
          </w:p>
        </w:tc>
        <w:tc>
          <w:tcPr>
            <w:tcW w:w="2547" w:type="dxa"/>
            <w:tcBorders>
              <w:top w:val="nil"/>
              <w:left w:val="nil"/>
              <w:right w:val="nil"/>
            </w:tcBorders>
            <w:vAlign w:val="center"/>
          </w:tcPr>
          <w:p w14:paraId="6F94AA1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0.432</w:t>
            </w:r>
          </w:p>
        </w:tc>
        <w:tc>
          <w:tcPr>
            <w:tcW w:w="2547" w:type="dxa"/>
            <w:tcBorders>
              <w:top w:val="nil"/>
              <w:left w:val="nil"/>
              <w:right w:val="nil"/>
            </w:tcBorders>
            <w:vAlign w:val="center"/>
          </w:tcPr>
          <w:p w14:paraId="1E8C3AE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0.451</w:t>
            </w:r>
          </w:p>
        </w:tc>
        <w:tc>
          <w:tcPr>
            <w:tcW w:w="2547" w:type="dxa"/>
            <w:tcBorders>
              <w:top w:val="nil"/>
              <w:left w:val="nil"/>
              <w:right w:val="nil"/>
            </w:tcBorders>
            <w:vAlign w:val="center"/>
          </w:tcPr>
          <w:p w14:paraId="511ABDF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0.447</w:t>
            </w:r>
          </w:p>
        </w:tc>
      </w:tr>
    </w:tbl>
    <w:p w14:paraId="32904677">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2</w:t>
      </w:r>
      <w:r>
        <w:rPr>
          <w:rFonts w:hint="default" w:ascii="Times New Roman" w:hAnsi="Times New Roman" w:cs="Times New Roman"/>
          <w:b/>
          <w:bCs/>
          <w:color w:val="auto"/>
          <w:sz w:val="20"/>
          <w:szCs w:val="20"/>
          <w:highlight w:val="none"/>
          <w:lang w:val="en-US" w:eastAsia="zh-CN"/>
        </w:rPr>
        <w:t xml:space="preserve">: Sensitivity </w:t>
      </w:r>
      <w:r>
        <w:rPr>
          <w:rFonts w:hint="eastAsia" w:ascii="Times New Roman" w:hAnsi="Times New Roman" w:cs="Times New Roman"/>
          <w:b/>
          <w:bCs/>
          <w:color w:val="auto"/>
          <w:sz w:val="20"/>
          <w:szCs w:val="20"/>
          <w:highlight w:val="none"/>
          <w:lang w:val="en-US" w:eastAsia="zh-CN"/>
        </w:rPr>
        <w:t>T</w:t>
      </w:r>
      <w:r>
        <w:rPr>
          <w:rFonts w:hint="default" w:ascii="Times New Roman" w:hAnsi="Times New Roman" w:cs="Times New Roman"/>
          <w:b/>
          <w:bCs/>
          <w:color w:val="auto"/>
          <w:sz w:val="20"/>
          <w:szCs w:val="20"/>
          <w:highlight w:val="none"/>
          <w:lang w:val="en-US" w:eastAsia="zh-CN"/>
        </w:rPr>
        <w:t xml:space="preserve">est </w:t>
      </w:r>
      <w:r>
        <w:rPr>
          <w:rFonts w:hint="eastAsia" w:ascii="Times New Roman" w:hAnsi="Times New Roman" w:cs="Times New Roman"/>
          <w:b/>
          <w:bCs/>
          <w:color w:val="auto"/>
          <w:sz w:val="20"/>
          <w:szCs w:val="20"/>
          <w:highlight w:val="none"/>
          <w:lang w:val="en-US" w:eastAsia="zh-CN"/>
        </w:rPr>
        <w:t>C</w:t>
      </w:r>
      <w:r>
        <w:rPr>
          <w:rFonts w:hint="default" w:ascii="Times New Roman" w:hAnsi="Times New Roman" w:cs="Times New Roman"/>
          <w:b/>
          <w:bCs/>
          <w:color w:val="auto"/>
          <w:sz w:val="20"/>
          <w:szCs w:val="20"/>
          <w:highlight w:val="none"/>
          <w:lang w:val="en-US" w:eastAsia="zh-CN"/>
        </w:rPr>
        <w:t>onstructed by IEI</w:t>
      </w:r>
    </w:p>
    <w:p w14:paraId="68A23204">
      <w:pPr>
        <w:rPr>
          <w:rFonts w:hint="eastAsia"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Given that the "fiscal share &gt; 10%" criterion in the IEI construction may affect the classification results, this paper further examines the estimation stability under different thresholds. The treatment groups were reconstructed after adjusting the thresholds to the more lenient 5% and the more stringent 15%, respectively. The results show that the coefficient sign, significance level, and economic meaning remain stable, indicating that the specific construction method of IEI found in this paper has strong robustness. As shown in Table 2:</w:t>
      </w:r>
    </w:p>
    <w:p w14:paraId="443D9C54">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Table 2.Sensitivity test results constructed using IEI</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2659"/>
        <w:gridCol w:w="2659"/>
        <w:gridCol w:w="2663"/>
      </w:tblGrid>
      <w:tr w14:paraId="432D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49" w:type="pct"/>
            <w:tcBorders>
              <w:left w:val="nil"/>
              <w:bottom w:val="single" w:color="auto" w:sz="4" w:space="0"/>
              <w:right w:val="nil"/>
            </w:tcBorders>
            <w:vAlign w:val="center"/>
          </w:tcPr>
          <w:p w14:paraId="141FD47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Variables</w:t>
            </w:r>
          </w:p>
        </w:tc>
        <w:tc>
          <w:tcPr>
            <w:tcW w:w="1249" w:type="pct"/>
            <w:tcBorders>
              <w:left w:val="nil"/>
              <w:bottom w:val="single" w:color="auto" w:sz="4" w:space="0"/>
              <w:right w:val="nil"/>
            </w:tcBorders>
            <w:vAlign w:val="center"/>
          </w:tcPr>
          <w:p w14:paraId="7C148D2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(1) Benchmark setting</w:t>
            </w:r>
          </w:p>
        </w:tc>
        <w:tc>
          <w:tcPr>
            <w:tcW w:w="1249" w:type="pct"/>
            <w:tcBorders>
              <w:left w:val="nil"/>
              <w:bottom w:val="single" w:color="auto" w:sz="4" w:space="0"/>
              <w:right w:val="nil"/>
            </w:tcBorders>
            <w:vAlign w:val="center"/>
          </w:tcPr>
          <w:p w14:paraId="3C0462E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 Threshold = 5%</w:t>
            </w:r>
          </w:p>
        </w:tc>
        <w:tc>
          <w:tcPr>
            <w:tcW w:w="1251" w:type="pct"/>
            <w:tcBorders>
              <w:left w:val="nil"/>
              <w:bottom w:val="single" w:color="auto" w:sz="4" w:space="0"/>
              <w:right w:val="nil"/>
            </w:tcBorders>
            <w:vAlign w:val="center"/>
          </w:tcPr>
          <w:p w14:paraId="00140B4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(3) Threshold = 15%</w:t>
            </w:r>
          </w:p>
        </w:tc>
      </w:tr>
      <w:tr w14:paraId="2858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tcBorders>
              <w:top w:val="nil"/>
              <w:left w:val="nil"/>
              <w:right w:val="nil"/>
            </w:tcBorders>
            <w:vAlign w:val="center"/>
          </w:tcPr>
          <w:p w14:paraId="6493466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IEI</w:t>
            </w:r>
          </w:p>
        </w:tc>
        <w:tc>
          <w:tcPr>
            <w:tcW w:w="1249" w:type="pct"/>
            <w:tcBorders>
              <w:top w:val="single" w:color="auto" w:sz="4" w:space="0"/>
              <w:left w:val="nil"/>
              <w:bottom w:val="nil"/>
              <w:right w:val="nil"/>
            </w:tcBorders>
            <w:vAlign w:val="center"/>
          </w:tcPr>
          <w:p w14:paraId="771E2AD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0.182***</w:t>
            </w:r>
          </w:p>
        </w:tc>
        <w:tc>
          <w:tcPr>
            <w:tcW w:w="1249" w:type="pct"/>
            <w:tcBorders>
              <w:top w:val="nil"/>
              <w:left w:val="nil"/>
              <w:bottom w:val="nil"/>
              <w:right w:val="nil"/>
            </w:tcBorders>
            <w:vAlign w:val="center"/>
          </w:tcPr>
          <w:p w14:paraId="7B699DC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0.167***</w:t>
            </w:r>
          </w:p>
        </w:tc>
        <w:tc>
          <w:tcPr>
            <w:tcW w:w="1251" w:type="pct"/>
            <w:tcBorders>
              <w:top w:val="nil"/>
              <w:left w:val="nil"/>
              <w:bottom w:val="nil"/>
              <w:right w:val="nil"/>
            </w:tcBorders>
            <w:vAlign w:val="center"/>
          </w:tcPr>
          <w:p w14:paraId="73F8A96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0.195***</w:t>
            </w:r>
          </w:p>
        </w:tc>
      </w:tr>
      <w:tr w14:paraId="5956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Borders>
              <w:left w:val="nil"/>
              <w:bottom w:val="nil"/>
              <w:right w:val="nil"/>
            </w:tcBorders>
            <w:vAlign w:val="center"/>
          </w:tcPr>
          <w:p w14:paraId="5CD86F3D">
            <w:pPr>
              <w:jc w:val="center"/>
              <w:rPr>
                <w:rFonts w:hint="default" w:ascii="Times New Roman" w:hAnsi="Times New Roman" w:cs="Times New Roman"/>
                <w:b w:val="0"/>
                <w:bCs w:val="0"/>
                <w:color w:val="auto"/>
                <w:sz w:val="20"/>
                <w:szCs w:val="20"/>
                <w:highlight w:val="none"/>
                <w:vertAlign w:val="baseline"/>
                <w:lang w:val="en-US" w:eastAsia="zh-CN"/>
              </w:rPr>
            </w:pPr>
          </w:p>
        </w:tc>
        <w:tc>
          <w:tcPr>
            <w:tcW w:w="1249" w:type="pct"/>
            <w:tcBorders>
              <w:top w:val="nil"/>
              <w:left w:val="nil"/>
              <w:bottom w:val="nil"/>
              <w:right w:val="nil"/>
            </w:tcBorders>
            <w:vAlign w:val="center"/>
          </w:tcPr>
          <w:p w14:paraId="5C9031A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0.076</w:t>
            </w:r>
          </w:p>
        </w:tc>
        <w:tc>
          <w:tcPr>
            <w:tcW w:w="1249" w:type="pct"/>
            <w:tcBorders>
              <w:top w:val="nil"/>
              <w:left w:val="nil"/>
              <w:bottom w:val="nil"/>
              <w:right w:val="nil"/>
            </w:tcBorders>
            <w:vAlign w:val="center"/>
          </w:tcPr>
          <w:p w14:paraId="787B622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0.029</w:t>
            </w:r>
          </w:p>
        </w:tc>
        <w:tc>
          <w:tcPr>
            <w:tcW w:w="1251" w:type="pct"/>
            <w:tcBorders>
              <w:top w:val="nil"/>
              <w:left w:val="nil"/>
              <w:bottom w:val="nil"/>
              <w:right w:val="nil"/>
            </w:tcBorders>
            <w:vAlign w:val="center"/>
          </w:tcPr>
          <w:p w14:paraId="0D81B83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0.033</w:t>
            </w:r>
          </w:p>
        </w:tc>
      </w:tr>
      <w:tr w14:paraId="346E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nil"/>
              <w:left w:val="nil"/>
              <w:bottom w:val="nil"/>
              <w:right w:val="nil"/>
            </w:tcBorders>
            <w:vAlign w:val="center"/>
          </w:tcPr>
          <w:p w14:paraId="5E04C454">
            <w:pPr>
              <w:keepNext w:val="0"/>
              <w:keepLines w:val="0"/>
              <w:pageBreakBefore w:val="0"/>
              <w:widowControl w:val="0"/>
              <w:numPr>
                <w:ilvl w:val="0"/>
                <w:numId w:val="0"/>
              </w:numPr>
              <w:kinsoku/>
              <w:wordWrap/>
              <w:overflowPunct/>
              <w:topLinePunct w:val="0"/>
              <w:autoSpaceDE/>
              <w:autoSpaceDN/>
              <w:bidi w:val="0"/>
              <w:adjustRightInd/>
              <w:snapToGrid/>
              <w:ind w:left="0" w:leftChars="0" w:firstLine="400" w:firstLineChars="200"/>
              <w:jc w:val="center"/>
              <w:textAlignment w:val="auto"/>
              <w:rPr>
                <w:rFonts w:hint="default" w:ascii="Times New Roman" w:hAnsi="Times New Roman" w:cs="Times New Roman"/>
                <w:b w:val="0"/>
                <w:bCs w:val="0"/>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eastAsia="zh-CN"/>
                      </w:rPr>
                    </m:ctrlPr>
                  </m:sSubPr>
                  <m:e>
                    <m:r>
                      <m:rPr>
                        <m:nor/>
                      </m:rPr>
                      <w:rPr>
                        <w:rFonts w:hint="default" w:ascii="Times New Roman" w:hAnsi="Times New Roman" w:cs="Times New Roman"/>
                        <w:b w:val="0"/>
                        <w:bCs w:val="0"/>
                        <w:i/>
                        <w:color w:val="auto"/>
                        <w:sz w:val="20"/>
                        <w:szCs w:val="20"/>
                        <w:highlight w:val="none"/>
                        <w:lang w:val="en-US" w:eastAsia="zh-CN"/>
                      </w:rPr>
                      <m:t>X</m:t>
                    </m:r>
                    <m:ctrlPr>
                      <w:rPr>
                        <w:rFonts w:hint="default" w:ascii="Cambria Math" w:hAnsi="Cambria Math" w:cs="Times New Roman"/>
                        <w:b w:val="0"/>
                        <w:bCs w:val="0"/>
                        <w:i/>
                        <w:color w:val="auto"/>
                        <w:sz w:val="20"/>
                        <w:szCs w:val="20"/>
                        <w:highlight w:val="none"/>
                        <w:lang w:val="en-US" w:eastAsia="zh-CN"/>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eastAsia="zh-CN"/>
                      </w:rPr>
                    </m:ctrlPr>
                  </m:sub>
                </m:sSub>
              </m:oMath>
            </m:oMathPara>
          </w:p>
        </w:tc>
        <w:tc>
          <w:tcPr>
            <w:tcW w:w="1249" w:type="pct"/>
            <w:tcBorders>
              <w:top w:val="nil"/>
              <w:left w:val="nil"/>
              <w:bottom w:val="nil"/>
              <w:right w:val="nil"/>
            </w:tcBorders>
            <w:vAlign w:val="center"/>
          </w:tcPr>
          <w:p w14:paraId="6EBD9B3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49" w:type="pct"/>
            <w:tcBorders>
              <w:top w:val="nil"/>
              <w:left w:val="nil"/>
              <w:bottom w:val="nil"/>
              <w:right w:val="nil"/>
            </w:tcBorders>
            <w:vAlign w:val="center"/>
          </w:tcPr>
          <w:p w14:paraId="4CCB70C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51" w:type="pct"/>
            <w:tcBorders>
              <w:top w:val="nil"/>
              <w:left w:val="nil"/>
              <w:bottom w:val="nil"/>
              <w:right w:val="nil"/>
            </w:tcBorders>
            <w:vAlign w:val="center"/>
          </w:tcPr>
          <w:p w14:paraId="3AE36C4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4898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nil"/>
              <w:left w:val="nil"/>
              <w:bottom w:val="nil"/>
              <w:right w:val="nil"/>
            </w:tcBorders>
            <w:vAlign w:val="center"/>
          </w:tcPr>
          <w:p w14:paraId="60FA0F1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City </w:t>
            </w:r>
            <w:r>
              <w:rPr>
                <w:rFonts w:hint="default" w:ascii="Times New Roman" w:hAnsi="Times New Roman" w:cs="Times New Roman"/>
                <w:b w:val="0"/>
                <w:bCs w:val="0"/>
                <w:color w:val="auto"/>
                <w:sz w:val="20"/>
                <w:szCs w:val="20"/>
                <w:highlight w:val="none"/>
                <w:lang w:val="en-US" w:eastAsia="zh-CN"/>
              </w:rPr>
              <w:t>FE</w:t>
            </w:r>
          </w:p>
        </w:tc>
        <w:tc>
          <w:tcPr>
            <w:tcW w:w="1249" w:type="pct"/>
            <w:tcBorders>
              <w:top w:val="nil"/>
              <w:left w:val="nil"/>
              <w:bottom w:val="nil"/>
              <w:right w:val="nil"/>
            </w:tcBorders>
            <w:vAlign w:val="center"/>
          </w:tcPr>
          <w:p w14:paraId="6662B76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49" w:type="pct"/>
            <w:tcBorders>
              <w:top w:val="nil"/>
              <w:left w:val="nil"/>
              <w:bottom w:val="nil"/>
              <w:right w:val="nil"/>
            </w:tcBorders>
            <w:vAlign w:val="center"/>
          </w:tcPr>
          <w:p w14:paraId="301B6F1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51" w:type="pct"/>
            <w:tcBorders>
              <w:top w:val="nil"/>
              <w:left w:val="nil"/>
              <w:bottom w:val="nil"/>
              <w:right w:val="nil"/>
            </w:tcBorders>
            <w:vAlign w:val="center"/>
          </w:tcPr>
          <w:p w14:paraId="053FACE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20D3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nil"/>
              <w:left w:val="nil"/>
              <w:bottom w:val="nil"/>
              <w:right w:val="nil"/>
            </w:tcBorders>
            <w:vAlign w:val="center"/>
          </w:tcPr>
          <w:p w14:paraId="79E2A27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Year </w:t>
            </w:r>
            <w:r>
              <w:rPr>
                <w:rFonts w:hint="default" w:ascii="Times New Roman" w:hAnsi="Times New Roman" w:cs="Times New Roman"/>
                <w:b w:val="0"/>
                <w:bCs w:val="0"/>
                <w:color w:val="auto"/>
                <w:sz w:val="20"/>
                <w:szCs w:val="20"/>
                <w:highlight w:val="none"/>
                <w:lang w:val="en-US" w:eastAsia="zh-CN"/>
              </w:rPr>
              <w:t>FE</w:t>
            </w:r>
          </w:p>
        </w:tc>
        <w:tc>
          <w:tcPr>
            <w:tcW w:w="1249" w:type="pct"/>
            <w:tcBorders>
              <w:top w:val="nil"/>
              <w:left w:val="nil"/>
              <w:bottom w:val="nil"/>
              <w:right w:val="nil"/>
            </w:tcBorders>
            <w:vAlign w:val="center"/>
          </w:tcPr>
          <w:p w14:paraId="77B5E18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49" w:type="pct"/>
            <w:tcBorders>
              <w:top w:val="nil"/>
              <w:left w:val="nil"/>
              <w:bottom w:val="nil"/>
              <w:right w:val="nil"/>
            </w:tcBorders>
            <w:vAlign w:val="center"/>
          </w:tcPr>
          <w:p w14:paraId="1717D83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1251" w:type="pct"/>
            <w:tcBorders>
              <w:top w:val="nil"/>
              <w:left w:val="nil"/>
              <w:bottom w:val="nil"/>
              <w:right w:val="nil"/>
            </w:tcBorders>
            <w:vAlign w:val="center"/>
          </w:tcPr>
          <w:p w14:paraId="7B4D767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3C4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nil"/>
              <w:left w:val="nil"/>
              <w:bottom w:val="nil"/>
              <w:right w:val="nil"/>
            </w:tcBorders>
            <w:vAlign w:val="center"/>
          </w:tcPr>
          <w:p w14:paraId="5D5A7BF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Observations</w:t>
            </w:r>
          </w:p>
        </w:tc>
        <w:tc>
          <w:tcPr>
            <w:tcW w:w="1249" w:type="pct"/>
            <w:tcBorders>
              <w:top w:val="nil"/>
              <w:left w:val="nil"/>
              <w:bottom w:val="nil"/>
              <w:right w:val="nil"/>
            </w:tcBorders>
            <w:vAlign w:val="center"/>
          </w:tcPr>
          <w:p w14:paraId="7CAECDD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c>
          <w:tcPr>
            <w:tcW w:w="1249" w:type="pct"/>
            <w:tcBorders>
              <w:top w:val="nil"/>
              <w:left w:val="nil"/>
              <w:bottom w:val="nil"/>
              <w:right w:val="nil"/>
            </w:tcBorders>
            <w:vAlign w:val="center"/>
          </w:tcPr>
          <w:p w14:paraId="48F8BD5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c>
          <w:tcPr>
            <w:tcW w:w="1251" w:type="pct"/>
            <w:tcBorders>
              <w:top w:val="nil"/>
              <w:left w:val="nil"/>
              <w:bottom w:val="nil"/>
              <w:right w:val="nil"/>
            </w:tcBorders>
            <w:vAlign w:val="center"/>
          </w:tcPr>
          <w:p w14:paraId="36AF72F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r>
      <w:tr w14:paraId="666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nil"/>
              <w:left w:val="nil"/>
              <w:right w:val="nil"/>
            </w:tcBorders>
            <w:vAlign w:val="center"/>
          </w:tcPr>
          <w:p w14:paraId="33DF46B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R²</w:t>
            </w:r>
          </w:p>
        </w:tc>
        <w:tc>
          <w:tcPr>
            <w:tcW w:w="1249" w:type="pct"/>
            <w:tcBorders>
              <w:top w:val="nil"/>
              <w:left w:val="nil"/>
              <w:right w:val="nil"/>
            </w:tcBorders>
            <w:vAlign w:val="center"/>
          </w:tcPr>
          <w:p w14:paraId="32335DB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0.451</w:t>
            </w:r>
          </w:p>
        </w:tc>
        <w:tc>
          <w:tcPr>
            <w:tcW w:w="1249" w:type="pct"/>
            <w:tcBorders>
              <w:top w:val="nil"/>
              <w:left w:val="nil"/>
              <w:right w:val="nil"/>
            </w:tcBorders>
            <w:vAlign w:val="center"/>
          </w:tcPr>
          <w:p w14:paraId="7635762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0.448</w:t>
            </w:r>
          </w:p>
        </w:tc>
        <w:tc>
          <w:tcPr>
            <w:tcW w:w="1251" w:type="pct"/>
            <w:tcBorders>
              <w:top w:val="nil"/>
              <w:left w:val="nil"/>
              <w:right w:val="nil"/>
            </w:tcBorders>
            <w:vAlign w:val="center"/>
          </w:tcPr>
          <w:p w14:paraId="48F06C3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0.457</w:t>
            </w:r>
          </w:p>
        </w:tc>
      </w:tr>
    </w:tbl>
    <w:p w14:paraId="7F52FFCB">
      <w:pPr>
        <w:rPr>
          <w:rFonts w:hint="eastAsia" w:ascii="Times New Roman" w:hAnsi="Times New Roman" w:cs="Times New Roman"/>
          <w:b w:val="0"/>
          <w:bCs w:val="0"/>
          <w:color w:val="auto"/>
          <w:sz w:val="20"/>
          <w:szCs w:val="20"/>
          <w:highlight w:val="none"/>
          <w:lang w:val="en-US" w:eastAsia="zh-CN"/>
        </w:rPr>
      </w:pPr>
    </w:p>
    <w:p w14:paraId="2E066A53">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3</w:t>
      </w:r>
      <w:r>
        <w:rPr>
          <w:rFonts w:hint="default" w:ascii="Times New Roman" w:hAnsi="Times New Roman" w:cs="Times New Roman"/>
          <w:b/>
          <w:bCs/>
          <w:color w:val="auto"/>
          <w:sz w:val="20"/>
          <w:szCs w:val="20"/>
          <w:highlight w:val="none"/>
          <w:lang w:val="en-US" w:eastAsia="zh-CN"/>
        </w:rPr>
        <w:t xml:space="preserve">: Instrumental </w:t>
      </w:r>
      <w:r>
        <w:rPr>
          <w:rFonts w:hint="eastAsia" w:ascii="Times New Roman" w:hAnsi="Times New Roman" w:cs="Times New Roman"/>
          <w:b/>
          <w:bCs/>
          <w:color w:val="auto"/>
          <w:sz w:val="20"/>
          <w:szCs w:val="20"/>
          <w:highlight w:val="none"/>
          <w:lang w:val="en-US" w:eastAsia="zh-CN"/>
        </w:rPr>
        <w:t>V</w:t>
      </w:r>
      <w:r>
        <w:rPr>
          <w:rFonts w:hint="default" w:ascii="Times New Roman" w:hAnsi="Times New Roman" w:cs="Times New Roman"/>
          <w:b/>
          <w:bCs/>
          <w:color w:val="auto"/>
          <w:sz w:val="20"/>
          <w:szCs w:val="20"/>
          <w:highlight w:val="none"/>
          <w:lang w:val="en-US" w:eastAsia="zh-CN"/>
        </w:rPr>
        <w:t xml:space="preserve">ariable </w:t>
      </w:r>
      <w:r>
        <w:rPr>
          <w:rFonts w:hint="eastAsia" w:ascii="Times New Roman" w:hAnsi="Times New Roman" w:cs="Times New Roman"/>
          <w:b/>
          <w:bCs/>
          <w:color w:val="auto"/>
          <w:sz w:val="20"/>
          <w:szCs w:val="20"/>
          <w:highlight w:val="none"/>
          <w:lang w:val="en-US" w:eastAsia="zh-CN"/>
        </w:rPr>
        <w:t>Ba</w:t>
      </w:r>
      <w:r>
        <w:rPr>
          <w:rFonts w:hint="default" w:ascii="Times New Roman" w:hAnsi="Times New Roman" w:cs="Times New Roman"/>
          <w:b/>
          <w:bCs/>
          <w:color w:val="auto"/>
          <w:sz w:val="20"/>
          <w:szCs w:val="20"/>
          <w:highlight w:val="none"/>
          <w:lang w:val="en-US" w:eastAsia="zh-CN"/>
        </w:rPr>
        <w:t xml:space="preserve">lance </w:t>
      </w:r>
      <w:r>
        <w:rPr>
          <w:rFonts w:hint="eastAsia" w:ascii="Times New Roman" w:hAnsi="Times New Roman" w:cs="Times New Roman"/>
          <w:b/>
          <w:bCs/>
          <w:color w:val="auto"/>
          <w:sz w:val="20"/>
          <w:szCs w:val="20"/>
          <w:highlight w:val="none"/>
          <w:lang w:val="en-US" w:eastAsia="zh-CN"/>
        </w:rPr>
        <w:t>T</w:t>
      </w:r>
      <w:r>
        <w:rPr>
          <w:rFonts w:hint="default" w:ascii="Times New Roman" w:hAnsi="Times New Roman" w:cs="Times New Roman"/>
          <w:b/>
          <w:bCs/>
          <w:color w:val="auto"/>
          <w:sz w:val="20"/>
          <w:szCs w:val="20"/>
          <w:highlight w:val="none"/>
          <w:lang w:val="en-US" w:eastAsia="zh-CN"/>
        </w:rPr>
        <w:t>est</w:t>
      </w:r>
    </w:p>
    <w:p w14:paraId="491AFEC1">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 xml:space="preserve">Table 3. </w:t>
      </w:r>
      <w:r>
        <w:rPr>
          <w:rFonts w:hint="default" w:ascii="Times New Roman" w:hAnsi="Times New Roman" w:cs="Times New Roman"/>
          <w:b w:val="0"/>
          <w:bCs w:val="0"/>
          <w:color w:val="auto"/>
          <w:sz w:val="20"/>
          <w:szCs w:val="20"/>
          <w:highlight w:val="none"/>
          <w:lang w:val="en-US" w:eastAsia="zh-CN"/>
        </w:rPr>
        <w:t xml:space="preserve">Instrumental </w:t>
      </w:r>
      <w:r>
        <w:rPr>
          <w:rFonts w:hint="eastAsia" w:ascii="Times New Roman" w:hAnsi="Times New Roman" w:cs="Times New Roman"/>
          <w:b w:val="0"/>
          <w:bCs w:val="0"/>
          <w:color w:val="auto"/>
          <w:sz w:val="20"/>
          <w:szCs w:val="20"/>
          <w:highlight w:val="none"/>
          <w:lang w:val="en-US" w:eastAsia="zh-CN"/>
        </w:rPr>
        <w:t>V</w:t>
      </w:r>
      <w:r>
        <w:rPr>
          <w:rFonts w:hint="default" w:ascii="Times New Roman" w:hAnsi="Times New Roman" w:cs="Times New Roman"/>
          <w:b w:val="0"/>
          <w:bCs w:val="0"/>
          <w:color w:val="auto"/>
          <w:sz w:val="20"/>
          <w:szCs w:val="20"/>
          <w:highlight w:val="none"/>
          <w:lang w:val="en-US" w:eastAsia="zh-CN"/>
        </w:rPr>
        <w:t xml:space="preserve">ariable </w:t>
      </w:r>
      <w:r>
        <w:rPr>
          <w:rFonts w:hint="eastAsia" w:ascii="Times New Roman" w:hAnsi="Times New Roman" w:cs="Times New Roman"/>
          <w:b w:val="0"/>
          <w:bCs w:val="0"/>
          <w:color w:val="auto"/>
          <w:sz w:val="20"/>
          <w:szCs w:val="20"/>
          <w:highlight w:val="none"/>
          <w:lang w:val="en-US" w:eastAsia="zh-CN"/>
        </w:rPr>
        <w:t>Ba</w:t>
      </w:r>
      <w:r>
        <w:rPr>
          <w:rFonts w:hint="default" w:ascii="Times New Roman" w:hAnsi="Times New Roman" w:cs="Times New Roman"/>
          <w:b w:val="0"/>
          <w:bCs w:val="0"/>
          <w:color w:val="auto"/>
          <w:sz w:val="20"/>
          <w:szCs w:val="20"/>
          <w:highlight w:val="none"/>
          <w:lang w:val="en-US" w:eastAsia="zh-CN"/>
        </w:rPr>
        <w:t xml:space="preserve">lance </w:t>
      </w:r>
      <w:r>
        <w:rPr>
          <w:rFonts w:hint="eastAsia" w:ascii="Times New Roman" w:hAnsi="Times New Roman" w:cs="Times New Roman"/>
          <w:b w:val="0"/>
          <w:bCs w:val="0"/>
          <w:color w:val="auto"/>
          <w:sz w:val="20"/>
          <w:szCs w:val="20"/>
          <w:highlight w:val="none"/>
          <w:lang w:val="en-US" w:eastAsia="zh-CN"/>
        </w:rPr>
        <w:t>T</w:t>
      </w:r>
      <w:r>
        <w:rPr>
          <w:rFonts w:hint="default" w:ascii="Times New Roman" w:hAnsi="Times New Roman" w:cs="Times New Roman"/>
          <w:b w:val="0"/>
          <w:bCs w:val="0"/>
          <w:color w:val="auto"/>
          <w:sz w:val="20"/>
          <w:szCs w:val="20"/>
          <w:highlight w:val="none"/>
          <w:lang w:val="en-US" w:eastAsia="zh-CN"/>
        </w:rPr>
        <w:t>est</w:t>
      </w:r>
      <w:r>
        <w:rPr>
          <w:rFonts w:hint="eastAsia" w:ascii="Times New Roman" w:hAnsi="Times New Roman" w:cs="Times New Roman"/>
          <w:b w:val="0"/>
          <w:bCs w:val="0"/>
          <w:color w:val="auto"/>
          <w:sz w:val="20"/>
          <w:szCs w:val="20"/>
          <w:highlight w:val="none"/>
          <w:lang w:val="en-US" w:eastAsia="zh-CN"/>
        </w:rPr>
        <w:t xml:space="preserve"> </w:t>
      </w:r>
      <w:r>
        <w:rPr>
          <w:rFonts w:hint="default" w:ascii="Times New Roman" w:hAnsi="Times New Roman" w:cs="Times New Roman"/>
          <w:b w:val="0"/>
          <w:bCs w:val="0"/>
          <w:color w:val="auto"/>
          <w:sz w:val="20"/>
          <w:szCs w:val="20"/>
          <w:highlight w:val="none"/>
          <w:lang w:val="en-US" w:eastAsia="zh-CN"/>
        </w:rPr>
        <w:t>Results</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7"/>
        <w:gridCol w:w="2037"/>
        <w:gridCol w:w="2038"/>
        <w:gridCol w:w="2038"/>
        <w:gridCol w:w="2038"/>
      </w:tblGrid>
      <w:tr w14:paraId="2BBEB7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bottom w:val="single" w:color="auto" w:sz="4" w:space="0"/>
            </w:tcBorders>
            <w:vAlign w:val="center"/>
          </w:tcPr>
          <w:p w14:paraId="16179DA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 xml:space="preserve">Variables    </w:t>
            </w:r>
          </w:p>
        </w:tc>
        <w:tc>
          <w:tcPr>
            <w:tcW w:w="2037" w:type="dxa"/>
            <w:tcBorders>
              <w:bottom w:val="single" w:color="auto" w:sz="4" w:space="0"/>
            </w:tcBorders>
            <w:vAlign w:val="center"/>
          </w:tcPr>
          <w:p w14:paraId="389744D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IV=1 mean</w:t>
            </w:r>
          </w:p>
        </w:tc>
        <w:tc>
          <w:tcPr>
            <w:tcW w:w="2038" w:type="dxa"/>
            <w:tcBorders>
              <w:bottom w:val="single" w:color="auto" w:sz="4" w:space="0"/>
            </w:tcBorders>
            <w:vAlign w:val="center"/>
          </w:tcPr>
          <w:p w14:paraId="5445CB5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IV=</w:t>
            </w: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0</w:t>
            </w: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 xml:space="preserve"> mean</w:t>
            </w:r>
          </w:p>
        </w:tc>
        <w:tc>
          <w:tcPr>
            <w:tcW w:w="2038" w:type="dxa"/>
            <w:tcBorders>
              <w:bottom w:val="single" w:color="auto" w:sz="4" w:space="0"/>
            </w:tcBorders>
            <w:vAlign w:val="center"/>
          </w:tcPr>
          <w:p w14:paraId="177BDD7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D</w:t>
            </w: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ifference</w:t>
            </w:r>
          </w:p>
        </w:tc>
        <w:tc>
          <w:tcPr>
            <w:tcW w:w="2038" w:type="dxa"/>
            <w:tcBorders>
              <w:bottom w:val="single" w:color="auto" w:sz="4" w:space="0"/>
            </w:tcBorders>
            <w:vAlign w:val="center"/>
          </w:tcPr>
          <w:p w14:paraId="51E4D0B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p</w:t>
            </w:r>
            <w:r>
              <w:rPr>
                <w:rFonts w:hint="eastAsia" w:ascii="Times New Roman" w:hAnsi="Times New Roman" w:eastAsia="helvetica" w:cs="Times New Roman"/>
                <w:b w:val="0"/>
                <w:bCs w:val="0"/>
                <w:i w:val="0"/>
                <w:iCs w:val="0"/>
                <w:color w:val="auto"/>
                <w:kern w:val="0"/>
                <w:sz w:val="20"/>
                <w:szCs w:val="20"/>
                <w:highlight w:val="none"/>
                <w:u w:val="none"/>
                <w:lang w:val="en-US" w:eastAsia="zh-CN" w:bidi="ar"/>
              </w:rPr>
              <w:t>-value</w:t>
            </w:r>
          </w:p>
        </w:tc>
      </w:tr>
      <w:tr w14:paraId="425635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op w:val="single" w:color="auto" w:sz="4" w:space="0"/>
              <w:tl2br w:val="nil"/>
              <w:tr2bl w:val="nil"/>
            </w:tcBorders>
            <w:vAlign w:val="center"/>
          </w:tcPr>
          <w:p w14:paraId="23C840D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Population (10,000s)</w:t>
            </w:r>
          </w:p>
        </w:tc>
        <w:tc>
          <w:tcPr>
            <w:tcW w:w="2037" w:type="dxa"/>
            <w:tcBorders>
              <w:top w:val="single" w:color="auto" w:sz="4" w:space="0"/>
              <w:tl2br w:val="nil"/>
              <w:tr2bl w:val="nil"/>
            </w:tcBorders>
            <w:vAlign w:val="center"/>
          </w:tcPr>
          <w:p w14:paraId="5616FC7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582</w:t>
            </w:r>
          </w:p>
        </w:tc>
        <w:tc>
          <w:tcPr>
            <w:tcW w:w="2038" w:type="dxa"/>
            <w:tcBorders>
              <w:top w:val="single" w:color="auto" w:sz="4" w:space="0"/>
              <w:tl2br w:val="nil"/>
              <w:tr2bl w:val="nil"/>
            </w:tcBorders>
            <w:vAlign w:val="center"/>
          </w:tcPr>
          <w:p w14:paraId="3405116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567</w:t>
            </w:r>
          </w:p>
        </w:tc>
        <w:tc>
          <w:tcPr>
            <w:tcW w:w="2038" w:type="dxa"/>
            <w:tcBorders>
              <w:top w:val="single" w:color="auto" w:sz="4" w:space="0"/>
              <w:tl2br w:val="nil"/>
              <w:tr2bl w:val="nil"/>
            </w:tcBorders>
            <w:vAlign w:val="center"/>
          </w:tcPr>
          <w:p w14:paraId="4323455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15</w:t>
            </w:r>
          </w:p>
        </w:tc>
        <w:tc>
          <w:tcPr>
            <w:tcW w:w="2038" w:type="dxa"/>
            <w:tcBorders>
              <w:top w:val="single" w:color="auto" w:sz="4" w:space="0"/>
              <w:tl2br w:val="nil"/>
              <w:tr2bl w:val="nil"/>
            </w:tcBorders>
            <w:vAlign w:val="center"/>
          </w:tcPr>
          <w:p w14:paraId="46A532F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0.62</w:t>
            </w:r>
          </w:p>
        </w:tc>
      </w:tr>
      <w:tr w14:paraId="18C639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3225966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GDP per capita (10,000 yuan)</w:t>
            </w:r>
          </w:p>
        </w:tc>
        <w:tc>
          <w:tcPr>
            <w:tcW w:w="2037" w:type="dxa"/>
            <w:tcBorders>
              <w:tl2br w:val="nil"/>
              <w:tr2bl w:val="nil"/>
            </w:tcBorders>
            <w:vAlign w:val="center"/>
          </w:tcPr>
          <w:p w14:paraId="787C5B4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6.8</w:t>
            </w:r>
          </w:p>
        </w:tc>
        <w:tc>
          <w:tcPr>
            <w:tcW w:w="2038" w:type="dxa"/>
            <w:tcBorders>
              <w:tl2br w:val="nil"/>
              <w:tr2bl w:val="nil"/>
            </w:tcBorders>
            <w:vAlign w:val="center"/>
          </w:tcPr>
          <w:p w14:paraId="7AFAF3E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6.5</w:t>
            </w:r>
          </w:p>
        </w:tc>
        <w:tc>
          <w:tcPr>
            <w:tcW w:w="2038" w:type="dxa"/>
            <w:tcBorders>
              <w:tl2br w:val="nil"/>
              <w:tr2bl w:val="nil"/>
            </w:tcBorders>
            <w:vAlign w:val="center"/>
          </w:tcPr>
          <w:p w14:paraId="028DB2C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0.3</w:t>
            </w:r>
          </w:p>
        </w:tc>
        <w:tc>
          <w:tcPr>
            <w:tcW w:w="2038" w:type="dxa"/>
            <w:tcBorders>
              <w:tl2br w:val="nil"/>
              <w:tr2bl w:val="nil"/>
            </w:tcBorders>
            <w:vAlign w:val="center"/>
          </w:tcPr>
          <w:p w14:paraId="18E486B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0.41</w:t>
            </w:r>
          </w:p>
        </w:tc>
      </w:tr>
      <w:tr w14:paraId="62D72E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58B7FE4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Fiscal self-sufficiency rate (%)</w:t>
            </w:r>
          </w:p>
        </w:tc>
        <w:tc>
          <w:tcPr>
            <w:tcW w:w="2037" w:type="dxa"/>
            <w:tcBorders>
              <w:tl2br w:val="nil"/>
              <w:tr2bl w:val="nil"/>
            </w:tcBorders>
            <w:vAlign w:val="center"/>
          </w:tcPr>
          <w:p w14:paraId="6D5BECC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52.1</w:t>
            </w:r>
          </w:p>
        </w:tc>
        <w:tc>
          <w:tcPr>
            <w:tcW w:w="2038" w:type="dxa"/>
            <w:tcBorders>
              <w:tl2br w:val="nil"/>
              <w:tr2bl w:val="nil"/>
            </w:tcBorders>
            <w:vAlign w:val="center"/>
          </w:tcPr>
          <w:p w14:paraId="55C6FA1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49.8</w:t>
            </w:r>
          </w:p>
        </w:tc>
        <w:tc>
          <w:tcPr>
            <w:tcW w:w="2038" w:type="dxa"/>
            <w:tcBorders>
              <w:tl2br w:val="nil"/>
              <w:tr2bl w:val="nil"/>
            </w:tcBorders>
            <w:vAlign w:val="center"/>
          </w:tcPr>
          <w:p w14:paraId="4DFAD2F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2.3</w:t>
            </w:r>
          </w:p>
        </w:tc>
        <w:tc>
          <w:tcPr>
            <w:tcW w:w="2038" w:type="dxa"/>
            <w:tcBorders>
              <w:tl2br w:val="nil"/>
              <w:tr2bl w:val="nil"/>
            </w:tcBorders>
            <w:vAlign w:val="center"/>
          </w:tcPr>
          <w:p w14:paraId="11BDF0E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0.38</w:t>
            </w:r>
          </w:p>
        </w:tc>
      </w:tr>
      <w:tr w14:paraId="14480E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704FD77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Government efficiency index</w:t>
            </w:r>
          </w:p>
        </w:tc>
        <w:tc>
          <w:tcPr>
            <w:tcW w:w="2037" w:type="dxa"/>
            <w:tcBorders>
              <w:tl2br w:val="nil"/>
              <w:tr2bl w:val="nil"/>
            </w:tcBorders>
            <w:vAlign w:val="center"/>
          </w:tcPr>
          <w:p w14:paraId="1AB000C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0.61</w:t>
            </w:r>
          </w:p>
        </w:tc>
        <w:tc>
          <w:tcPr>
            <w:tcW w:w="2038" w:type="dxa"/>
            <w:tcBorders>
              <w:tl2br w:val="nil"/>
              <w:tr2bl w:val="nil"/>
            </w:tcBorders>
            <w:vAlign w:val="center"/>
          </w:tcPr>
          <w:p w14:paraId="494996D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0.59</w:t>
            </w:r>
          </w:p>
        </w:tc>
        <w:tc>
          <w:tcPr>
            <w:tcW w:w="2038" w:type="dxa"/>
            <w:tcBorders>
              <w:tl2br w:val="nil"/>
              <w:tr2bl w:val="nil"/>
            </w:tcBorders>
            <w:vAlign w:val="center"/>
          </w:tcPr>
          <w:p w14:paraId="2BE776A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0.02</w:t>
            </w:r>
          </w:p>
        </w:tc>
        <w:tc>
          <w:tcPr>
            <w:tcW w:w="2038" w:type="dxa"/>
            <w:tcBorders>
              <w:tl2br w:val="nil"/>
              <w:tr2bl w:val="nil"/>
            </w:tcBorders>
            <w:vAlign w:val="center"/>
          </w:tcPr>
          <w:p w14:paraId="7C781D0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0.55</w:t>
            </w:r>
          </w:p>
        </w:tc>
      </w:tr>
    </w:tbl>
    <w:p w14:paraId="734878D8">
      <w:pPr>
        <w:jc w:val="center"/>
        <w:rPr>
          <w:rFonts w:hint="default" w:ascii="Times New Roman" w:hAnsi="Times New Roman" w:cs="Times New Roman"/>
          <w:b/>
          <w:bCs/>
          <w:color w:val="auto"/>
          <w:sz w:val="20"/>
          <w:szCs w:val="20"/>
          <w:highlight w:val="none"/>
          <w:lang w:val="en-US" w:eastAsia="zh-CN"/>
        </w:rPr>
      </w:pPr>
    </w:p>
    <w:p w14:paraId="0D6691DC">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4</w:t>
      </w:r>
      <w:r>
        <w:rPr>
          <w:rFonts w:hint="default" w:ascii="Times New Roman" w:hAnsi="Times New Roman" w:cs="Times New Roman"/>
          <w:b/>
          <w:bCs/>
          <w:color w:val="auto"/>
          <w:sz w:val="20"/>
          <w:szCs w:val="20"/>
          <w:highlight w:val="none"/>
          <w:lang w:val="en-US" w:eastAsia="zh-CN"/>
        </w:rPr>
        <w:t xml:space="preserve">: </w:t>
      </w:r>
      <w:r>
        <w:rPr>
          <w:rFonts w:hint="eastAsia" w:ascii="Times New Roman" w:hAnsi="Times New Roman" w:cs="Times New Roman"/>
          <w:b/>
          <w:bCs/>
          <w:color w:val="auto"/>
          <w:sz w:val="20"/>
          <w:szCs w:val="20"/>
          <w:highlight w:val="none"/>
          <w:lang w:val="en-US" w:eastAsia="zh-CN"/>
        </w:rPr>
        <w:t>P</w:t>
      </w:r>
      <w:r>
        <w:rPr>
          <w:rFonts w:hint="default" w:ascii="Times New Roman" w:hAnsi="Times New Roman" w:cs="Times New Roman"/>
          <w:b/>
          <w:bCs/>
          <w:color w:val="auto"/>
          <w:sz w:val="20"/>
          <w:szCs w:val="20"/>
          <w:highlight w:val="none"/>
          <w:lang w:val="en-US" w:eastAsia="zh-CN"/>
        </w:rPr>
        <w:t xml:space="preserve">lacebo </w:t>
      </w:r>
      <w:r>
        <w:rPr>
          <w:rFonts w:hint="eastAsia" w:ascii="Times New Roman" w:hAnsi="Times New Roman" w:cs="Times New Roman"/>
          <w:b/>
          <w:bCs/>
          <w:color w:val="auto"/>
          <w:sz w:val="20"/>
          <w:szCs w:val="20"/>
          <w:highlight w:val="none"/>
          <w:lang w:val="en-US" w:eastAsia="zh-CN"/>
        </w:rPr>
        <w:t>T</w:t>
      </w:r>
      <w:r>
        <w:rPr>
          <w:rFonts w:hint="default" w:ascii="Times New Roman" w:hAnsi="Times New Roman" w:cs="Times New Roman"/>
          <w:b/>
          <w:bCs/>
          <w:color w:val="auto"/>
          <w:sz w:val="20"/>
          <w:szCs w:val="20"/>
          <w:highlight w:val="none"/>
          <w:lang w:val="en-US" w:eastAsia="zh-CN"/>
        </w:rPr>
        <w:t>est</w:t>
      </w:r>
    </w:p>
    <w:p w14:paraId="7F8B8B8A">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Table 4. P</w:t>
      </w:r>
      <w:r>
        <w:rPr>
          <w:rFonts w:hint="default" w:ascii="Times New Roman" w:hAnsi="Times New Roman" w:cs="Times New Roman"/>
          <w:b w:val="0"/>
          <w:bCs w:val="0"/>
          <w:color w:val="auto"/>
          <w:sz w:val="20"/>
          <w:szCs w:val="20"/>
          <w:highlight w:val="none"/>
          <w:lang w:val="en-US" w:eastAsia="zh-CN"/>
        </w:rPr>
        <w:t xml:space="preserve">lacebo </w:t>
      </w:r>
      <w:r>
        <w:rPr>
          <w:rFonts w:hint="eastAsia" w:ascii="Times New Roman" w:hAnsi="Times New Roman" w:cs="Times New Roman"/>
          <w:b w:val="0"/>
          <w:bCs w:val="0"/>
          <w:color w:val="auto"/>
          <w:sz w:val="20"/>
          <w:szCs w:val="20"/>
          <w:highlight w:val="none"/>
          <w:lang w:val="en-US" w:eastAsia="zh-CN"/>
        </w:rPr>
        <w:t>T</w:t>
      </w:r>
      <w:r>
        <w:rPr>
          <w:rFonts w:hint="default" w:ascii="Times New Roman" w:hAnsi="Times New Roman" w:cs="Times New Roman"/>
          <w:b w:val="0"/>
          <w:bCs w:val="0"/>
          <w:color w:val="auto"/>
          <w:sz w:val="20"/>
          <w:szCs w:val="20"/>
          <w:highlight w:val="none"/>
          <w:lang w:val="en-US" w:eastAsia="zh-CN"/>
        </w:rPr>
        <w:t>est</w:t>
      </w:r>
      <w:r>
        <w:rPr>
          <w:rFonts w:hint="eastAsia" w:ascii="Times New Roman" w:hAnsi="Times New Roman" w:cs="Times New Roman"/>
          <w:b w:val="0"/>
          <w:bCs w:val="0"/>
          <w:color w:val="auto"/>
          <w:sz w:val="20"/>
          <w:szCs w:val="20"/>
          <w:highlight w:val="none"/>
          <w:lang w:val="en-US" w:eastAsia="zh-CN"/>
        </w:rPr>
        <w:t xml:space="preserve"> </w:t>
      </w:r>
      <w:r>
        <w:rPr>
          <w:rFonts w:hint="default" w:ascii="Times New Roman" w:hAnsi="Times New Roman" w:cs="Times New Roman"/>
          <w:b w:val="0"/>
          <w:bCs w:val="0"/>
          <w:color w:val="auto"/>
          <w:sz w:val="20"/>
          <w:szCs w:val="20"/>
          <w:highlight w:val="none"/>
          <w:lang w:val="en-US" w:eastAsia="zh-CN"/>
        </w:rPr>
        <w:t>Results</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2547"/>
        <w:gridCol w:w="2547"/>
        <w:gridCol w:w="2547"/>
      </w:tblGrid>
      <w:tr w14:paraId="1FE11C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bottom w:val="single" w:color="auto" w:sz="4" w:space="0"/>
            </w:tcBorders>
            <w:vAlign w:val="center"/>
          </w:tcPr>
          <w:p w14:paraId="3566CF20">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Dependent Variables:</w:t>
            </w:r>
          </w:p>
        </w:tc>
        <w:tc>
          <w:tcPr>
            <w:tcW w:w="2547" w:type="dxa"/>
            <w:tcBorders>
              <w:bottom w:val="single" w:color="auto" w:sz="4" w:space="0"/>
            </w:tcBorders>
            <w:vAlign w:val="center"/>
          </w:tcPr>
          <w:p w14:paraId="26C4EBFD">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IV estimation coefficient</w:t>
            </w:r>
          </w:p>
        </w:tc>
        <w:tc>
          <w:tcPr>
            <w:tcW w:w="2547" w:type="dxa"/>
            <w:tcBorders>
              <w:bottom w:val="single" w:color="auto" w:sz="4" w:space="0"/>
            </w:tcBorders>
            <w:vAlign w:val="center"/>
          </w:tcPr>
          <w:p w14:paraId="475C7E5C">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SE</w:t>
            </w:r>
          </w:p>
        </w:tc>
        <w:tc>
          <w:tcPr>
            <w:tcW w:w="2547" w:type="dxa"/>
            <w:tcBorders>
              <w:bottom w:val="single" w:color="auto" w:sz="4" w:space="0"/>
            </w:tcBorders>
            <w:vAlign w:val="center"/>
          </w:tcPr>
          <w:p w14:paraId="7414B9C7">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p-value</w:t>
            </w:r>
          </w:p>
        </w:tc>
      </w:tr>
      <w:tr w14:paraId="0E0B7D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op w:val="single" w:color="auto" w:sz="4" w:space="0"/>
              <w:tl2br w:val="nil"/>
              <w:tr2bl w:val="nil"/>
            </w:tcBorders>
            <w:vAlign w:val="center"/>
          </w:tcPr>
          <w:p w14:paraId="49384D62">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AQI (Standardized)</w:t>
            </w:r>
          </w:p>
        </w:tc>
        <w:tc>
          <w:tcPr>
            <w:tcW w:w="2547" w:type="dxa"/>
            <w:tcBorders>
              <w:top w:val="single" w:color="auto" w:sz="4" w:space="0"/>
              <w:tl2br w:val="nil"/>
              <w:tr2bl w:val="nil"/>
            </w:tcBorders>
            <w:vAlign w:val="center"/>
          </w:tcPr>
          <w:p w14:paraId="3C55629E">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–0.021</w:t>
            </w:r>
          </w:p>
        </w:tc>
        <w:tc>
          <w:tcPr>
            <w:tcW w:w="2547" w:type="dxa"/>
            <w:tcBorders>
              <w:top w:val="single" w:color="auto" w:sz="4" w:space="0"/>
              <w:tl2br w:val="nil"/>
              <w:tr2bl w:val="nil"/>
            </w:tcBorders>
            <w:vAlign w:val="center"/>
          </w:tcPr>
          <w:p w14:paraId="28972E75">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0.051</w:t>
            </w:r>
          </w:p>
        </w:tc>
        <w:tc>
          <w:tcPr>
            <w:tcW w:w="2547" w:type="dxa"/>
            <w:tcBorders>
              <w:top w:val="single" w:color="auto" w:sz="4" w:space="0"/>
              <w:tl2br w:val="nil"/>
              <w:tr2bl w:val="nil"/>
            </w:tcBorders>
            <w:vAlign w:val="center"/>
          </w:tcPr>
          <w:p w14:paraId="6CCC52FA">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0.67</w:t>
            </w:r>
          </w:p>
        </w:tc>
      </w:tr>
      <w:tr w14:paraId="44C318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58631F3A">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Criminal Offense Rate (per 10,000 people)</w:t>
            </w:r>
          </w:p>
        </w:tc>
        <w:tc>
          <w:tcPr>
            <w:tcW w:w="2547" w:type="dxa"/>
            <w:tcBorders>
              <w:tl2br w:val="nil"/>
              <w:tr2bl w:val="nil"/>
            </w:tcBorders>
            <w:vAlign w:val="center"/>
          </w:tcPr>
          <w:p w14:paraId="4DA013EB">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0.034</w:t>
            </w:r>
          </w:p>
        </w:tc>
        <w:tc>
          <w:tcPr>
            <w:tcW w:w="2547" w:type="dxa"/>
            <w:tcBorders>
              <w:tl2br w:val="nil"/>
              <w:tr2bl w:val="nil"/>
            </w:tcBorders>
            <w:vAlign w:val="center"/>
          </w:tcPr>
          <w:p w14:paraId="727FBD51">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0.043</w:t>
            </w:r>
          </w:p>
        </w:tc>
        <w:tc>
          <w:tcPr>
            <w:tcW w:w="2547" w:type="dxa"/>
            <w:tcBorders>
              <w:tl2br w:val="nil"/>
              <w:tr2bl w:val="nil"/>
            </w:tcBorders>
            <w:vAlign w:val="center"/>
          </w:tcPr>
          <w:p w14:paraId="7F187F7B">
            <w:pPr>
              <w:keepNext w:val="0"/>
              <w:keepLines w:val="0"/>
              <w:widowControl/>
              <w:suppressLineNumbers w:val="0"/>
              <w:jc w:val="center"/>
              <w:textAlignment w:val="center"/>
              <w:rPr>
                <w:rFonts w:hint="default" w:ascii="Times New Roman" w:hAnsi="Times New Roman" w:eastAsia="helvetica" w:cs="Times New Roman"/>
                <w:b w:val="0"/>
                <w:bCs w:val="0"/>
                <w:i w:val="0"/>
                <w:iCs w:val="0"/>
                <w:color w:val="auto"/>
                <w:kern w:val="0"/>
                <w:sz w:val="20"/>
                <w:szCs w:val="20"/>
                <w:highlight w:val="none"/>
                <w:u w:val="none"/>
                <w:lang w:val="en-US" w:eastAsia="zh-CN" w:bidi="ar"/>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0.42</w:t>
            </w:r>
          </w:p>
        </w:tc>
      </w:tr>
    </w:tbl>
    <w:p w14:paraId="1AAE260A">
      <w:pPr>
        <w:jc w:val="center"/>
        <w:rPr>
          <w:rFonts w:hint="default" w:ascii="Times New Roman" w:hAnsi="Times New Roman" w:cs="Times New Roman"/>
          <w:b/>
          <w:bCs/>
          <w:color w:val="auto"/>
          <w:sz w:val="20"/>
          <w:szCs w:val="20"/>
          <w:highlight w:val="none"/>
          <w:lang w:val="en-US" w:eastAsia="zh-CN"/>
        </w:rPr>
      </w:pPr>
    </w:p>
    <w:p w14:paraId="254B1DF9">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5</w:t>
      </w:r>
      <w:r>
        <w:rPr>
          <w:rFonts w:hint="default" w:ascii="Times New Roman" w:hAnsi="Times New Roman" w:cs="Times New Roman"/>
          <w:b/>
          <w:bCs/>
          <w:color w:val="auto"/>
          <w:sz w:val="20"/>
          <w:szCs w:val="20"/>
          <w:highlight w:val="none"/>
          <w:lang w:val="en-US" w:eastAsia="zh-CN"/>
        </w:rPr>
        <w:t xml:space="preserve">: Early </w:t>
      </w:r>
      <w:r>
        <w:rPr>
          <w:rFonts w:hint="eastAsia" w:ascii="Times New Roman" w:hAnsi="Times New Roman" w:cs="Times New Roman"/>
          <w:b/>
          <w:bCs/>
          <w:color w:val="auto"/>
          <w:sz w:val="20"/>
          <w:szCs w:val="20"/>
          <w:highlight w:val="none"/>
          <w:lang w:val="en-US" w:eastAsia="zh-CN"/>
        </w:rPr>
        <w:t>C</w:t>
      </w:r>
      <w:r>
        <w:rPr>
          <w:rFonts w:hint="default" w:ascii="Times New Roman" w:hAnsi="Times New Roman" w:cs="Times New Roman"/>
          <w:b/>
          <w:bCs/>
          <w:color w:val="auto"/>
          <w:sz w:val="20"/>
          <w:szCs w:val="20"/>
          <w:highlight w:val="none"/>
          <w:lang w:val="en-US" w:eastAsia="zh-CN"/>
        </w:rPr>
        <w:t xml:space="preserve">ontrol </w:t>
      </w:r>
      <w:r>
        <w:rPr>
          <w:rFonts w:hint="eastAsia" w:ascii="Times New Roman" w:hAnsi="Times New Roman" w:cs="Times New Roman"/>
          <w:b/>
          <w:bCs/>
          <w:color w:val="auto"/>
          <w:sz w:val="20"/>
          <w:szCs w:val="20"/>
          <w:highlight w:val="none"/>
          <w:lang w:val="en-US" w:eastAsia="zh-CN"/>
        </w:rPr>
        <w:t>V</w:t>
      </w:r>
      <w:r>
        <w:rPr>
          <w:rFonts w:hint="default" w:ascii="Times New Roman" w:hAnsi="Times New Roman" w:cs="Times New Roman"/>
          <w:b/>
          <w:bCs/>
          <w:color w:val="auto"/>
          <w:sz w:val="20"/>
          <w:szCs w:val="20"/>
          <w:highlight w:val="none"/>
          <w:lang w:val="en-US" w:eastAsia="zh-CN"/>
        </w:rPr>
        <w:t>ariables</w:t>
      </w:r>
    </w:p>
    <w:p w14:paraId="0DA57BA1">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 xml:space="preserve">Table 5. </w:t>
      </w:r>
      <w:r>
        <w:rPr>
          <w:rFonts w:hint="default" w:ascii="Times New Roman" w:hAnsi="Times New Roman" w:cs="Times New Roman"/>
          <w:b w:val="0"/>
          <w:bCs w:val="0"/>
          <w:color w:val="auto"/>
          <w:sz w:val="20"/>
          <w:szCs w:val="20"/>
          <w:highlight w:val="none"/>
          <w:lang w:val="en-US" w:eastAsia="zh-CN"/>
        </w:rPr>
        <w:t>I</w:t>
      </w:r>
      <w:r>
        <w:rPr>
          <w:rFonts w:hint="eastAsia" w:ascii="Times New Roman" w:hAnsi="Times New Roman" w:cs="Times New Roman"/>
          <w:b w:val="0"/>
          <w:bCs w:val="0"/>
          <w:color w:val="auto"/>
          <w:sz w:val="20"/>
          <w:szCs w:val="20"/>
          <w:highlight w:val="none"/>
          <w:lang w:val="en-US" w:eastAsia="zh-CN"/>
        </w:rPr>
        <w:t>V</w:t>
      </w:r>
      <w:r>
        <w:rPr>
          <w:rFonts w:hint="default" w:ascii="Times New Roman" w:hAnsi="Times New Roman" w:cs="Times New Roman"/>
          <w:b w:val="0"/>
          <w:bCs w:val="0"/>
          <w:color w:val="auto"/>
          <w:sz w:val="20"/>
          <w:szCs w:val="20"/>
          <w:highlight w:val="none"/>
          <w:lang w:val="en-US" w:eastAsia="zh-CN"/>
        </w:rPr>
        <w:t xml:space="preserve"> </w:t>
      </w:r>
      <w:r>
        <w:rPr>
          <w:rFonts w:hint="eastAsia" w:ascii="Times New Roman" w:hAnsi="Times New Roman" w:cs="Times New Roman"/>
          <w:b w:val="0"/>
          <w:bCs w:val="0"/>
          <w:color w:val="auto"/>
          <w:sz w:val="20"/>
          <w:szCs w:val="20"/>
          <w:highlight w:val="none"/>
          <w:lang w:val="en-US" w:eastAsia="zh-CN"/>
        </w:rPr>
        <w:t>E</w:t>
      </w:r>
      <w:r>
        <w:rPr>
          <w:rFonts w:hint="default" w:ascii="Times New Roman" w:hAnsi="Times New Roman" w:cs="Times New Roman"/>
          <w:b w:val="0"/>
          <w:bCs w:val="0"/>
          <w:color w:val="auto"/>
          <w:sz w:val="20"/>
          <w:szCs w:val="20"/>
          <w:highlight w:val="none"/>
          <w:lang w:val="en-US" w:eastAsia="zh-CN"/>
        </w:rPr>
        <w:t xml:space="preserve">stimation </w:t>
      </w:r>
      <w:r>
        <w:rPr>
          <w:rFonts w:hint="eastAsia" w:ascii="Times New Roman" w:hAnsi="Times New Roman" w:cs="Times New Roman"/>
          <w:b w:val="0"/>
          <w:bCs w:val="0"/>
          <w:color w:val="auto"/>
          <w:sz w:val="20"/>
          <w:szCs w:val="20"/>
          <w:highlight w:val="none"/>
          <w:lang w:val="en-US" w:eastAsia="zh-CN"/>
        </w:rPr>
        <w:t>R</w:t>
      </w:r>
      <w:r>
        <w:rPr>
          <w:rFonts w:hint="default" w:ascii="Times New Roman" w:hAnsi="Times New Roman" w:cs="Times New Roman"/>
          <w:b w:val="0"/>
          <w:bCs w:val="0"/>
          <w:color w:val="auto"/>
          <w:sz w:val="20"/>
          <w:szCs w:val="20"/>
          <w:highlight w:val="none"/>
          <w:lang w:val="en-US" w:eastAsia="zh-CN"/>
        </w:rPr>
        <w:t xml:space="preserve">esults after </w:t>
      </w:r>
      <w:r>
        <w:rPr>
          <w:rFonts w:hint="eastAsia" w:ascii="Times New Roman" w:hAnsi="Times New Roman" w:cs="Times New Roman"/>
          <w:b w:val="0"/>
          <w:bCs w:val="0"/>
          <w:color w:val="auto"/>
          <w:sz w:val="20"/>
          <w:szCs w:val="20"/>
          <w:highlight w:val="none"/>
          <w:lang w:val="en-US" w:eastAsia="zh-CN"/>
        </w:rPr>
        <w:t>I</w:t>
      </w:r>
      <w:r>
        <w:rPr>
          <w:rFonts w:hint="default" w:ascii="Times New Roman" w:hAnsi="Times New Roman" w:cs="Times New Roman"/>
          <w:b w:val="0"/>
          <w:bCs w:val="0"/>
          <w:color w:val="auto"/>
          <w:sz w:val="20"/>
          <w:szCs w:val="20"/>
          <w:highlight w:val="none"/>
          <w:lang w:val="en-US" w:eastAsia="zh-CN"/>
        </w:rPr>
        <w:t xml:space="preserve">ncorporating </w:t>
      </w:r>
      <w:r>
        <w:rPr>
          <w:rFonts w:hint="eastAsia" w:ascii="Times New Roman" w:hAnsi="Times New Roman" w:cs="Times New Roman"/>
          <w:b w:val="0"/>
          <w:bCs w:val="0"/>
          <w:color w:val="auto"/>
          <w:sz w:val="20"/>
          <w:szCs w:val="20"/>
          <w:highlight w:val="none"/>
          <w:lang w:val="en-US" w:eastAsia="zh-CN"/>
        </w:rPr>
        <w:t>H</w:t>
      </w:r>
      <w:r>
        <w:rPr>
          <w:rFonts w:hint="default" w:ascii="Times New Roman" w:hAnsi="Times New Roman" w:cs="Times New Roman"/>
          <w:b w:val="0"/>
          <w:bCs w:val="0"/>
          <w:color w:val="auto"/>
          <w:sz w:val="20"/>
          <w:szCs w:val="20"/>
          <w:highlight w:val="none"/>
          <w:lang w:val="en-US" w:eastAsia="zh-CN"/>
        </w:rPr>
        <w:t xml:space="preserve">istorical </w:t>
      </w:r>
      <w:r>
        <w:rPr>
          <w:rFonts w:hint="eastAsia" w:ascii="Times New Roman" w:hAnsi="Times New Roman" w:cs="Times New Roman"/>
          <w:b w:val="0"/>
          <w:bCs w:val="0"/>
          <w:color w:val="auto"/>
          <w:sz w:val="20"/>
          <w:szCs w:val="20"/>
          <w:highlight w:val="none"/>
          <w:lang w:val="en-US" w:eastAsia="zh-CN"/>
        </w:rPr>
        <w:t>C</w:t>
      </w:r>
      <w:r>
        <w:rPr>
          <w:rFonts w:hint="default" w:ascii="Times New Roman" w:hAnsi="Times New Roman" w:cs="Times New Roman"/>
          <w:b w:val="0"/>
          <w:bCs w:val="0"/>
          <w:color w:val="auto"/>
          <w:sz w:val="20"/>
          <w:szCs w:val="20"/>
          <w:highlight w:val="none"/>
          <w:lang w:val="en-US" w:eastAsia="zh-CN"/>
        </w:rPr>
        <w:t xml:space="preserve">ontrol </w:t>
      </w:r>
      <w:r>
        <w:rPr>
          <w:rFonts w:hint="eastAsia" w:ascii="Times New Roman" w:hAnsi="Times New Roman" w:cs="Times New Roman"/>
          <w:b w:val="0"/>
          <w:bCs w:val="0"/>
          <w:color w:val="auto"/>
          <w:sz w:val="20"/>
          <w:szCs w:val="20"/>
          <w:highlight w:val="none"/>
          <w:lang w:val="en-US" w:eastAsia="zh-CN"/>
        </w:rPr>
        <w:t>V</w:t>
      </w:r>
      <w:r>
        <w:rPr>
          <w:rFonts w:hint="default" w:ascii="Times New Roman" w:hAnsi="Times New Roman" w:cs="Times New Roman"/>
          <w:b w:val="0"/>
          <w:bCs w:val="0"/>
          <w:color w:val="auto"/>
          <w:sz w:val="20"/>
          <w:szCs w:val="20"/>
          <w:highlight w:val="none"/>
          <w:lang w:val="en-US" w:eastAsia="zh-CN"/>
        </w:rPr>
        <w:t xml:space="preserve">ariables from </w:t>
      </w:r>
      <w:r>
        <w:rPr>
          <w:rFonts w:hint="eastAsia" w:ascii="Times New Roman" w:hAnsi="Times New Roman" w:cs="Times New Roman"/>
          <w:b w:val="0"/>
          <w:bCs w:val="0"/>
          <w:color w:val="auto"/>
          <w:sz w:val="20"/>
          <w:szCs w:val="20"/>
          <w:highlight w:val="none"/>
          <w:lang w:val="en-US" w:eastAsia="zh-CN"/>
        </w:rPr>
        <w:t>B</w:t>
      </w:r>
      <w:r>
        <w:rPr>
          <w:rFonts w:hint="default" w:ascii="Times New Roman" w:hAnsi="Times New Roman" w:cs="Times New Roman"/>
          <w:b w:val="0"/>
          <w:bCs w:val="0"/>
          <w:color w:val="auto"/>
          <w:sz w:val="20"/>
          <w:szCs w:val="20"/>
          <w:highlight w:val="none"/>
          <w:lang w:val="en-US" w:eastAsia="zh-CN"/>
        </w:rPr>
        <w:t xml:space="preserve">efore 2000 </w:t>
      </w:r>
      <w:r>
        <w:rPr>
          <w:rFonts w:hint="eastAsia" w:ascii="Times New Roman" w:hAnsi="Times New Roman" w:cs="Times New Roman"/>
          <w:b w:val="0"/>
          <w:bCs w:val="0"/>
          <w:color w:val="auto"/>
          <w:sz w:val="20"/>
          <w:szCs w:val="20"/>
          <w:highlight w:val="none"/>
          <w:lang w:val="en-US" w:eastAsia="zh-CN"/>
        </w:rPr>
        <w:t>Y</w:t>
      </w:r>
      <w:r>
        <w:rPr>
          <w:rFonts w:hint="default" w:ascii="Times New Roman" w:hAnsi="Times New Roman" w:cs="Times New Roman"/>
          <w:b w:val="0"/>
          <w:bCs w:val="0"/>
          <w:color w:val="auto"/>
          <w:sz w:val="20"/>
          <w:szCs w:val="20"/>
          <w:highlight w:val="none"/>
          <w:lang w:val="en-US" w:eastAsia="zh-CN"/>
        </w:rPr>
        <w:t xml:space="preserve">ears </w:t>
      </w:r>
      <w:r>
        <w:rPr>
          <w:rFonts w:hint="eastAsia" w:ascii="Times New Roman" w:hAnsi="Times New Roman" w:cs="Times New Roman"/>
          <w:b w:val="0"/>
          <w:bCs w:val="0"/>
          <w:color w:val="auto"/>
          <w:sz w:val="20"/>
          <w:szCs w:val="20"/>
          <w:highlight w:val="none"/>
          <w:lang w:val="en-US" w:eastAsia="zh-CN"/>
        </w:rPr>
        <w:t>A</w:t>
      </w:r>
      <w:r>
        <w:rPr>
          <w:rFonts w:hint="default" w:ascii="Times New Roman" w:hAnsi="Times New Roman" w:cs="Times New Roman"/>
          <w:b w:val="0"/>
          <w:bCs w:val="0"/>
          <w:color w:val="auto"/>
          <w:sz w:val="20"/>
          <w:szCs w:val="20"/>
          <w:highlight w:val="none"/>
          <w:lang w:val="en-US" w:eastAsia="zh-CN"/>
        </w:rPr>
        <w:t>go</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6"/>
        <w:gridCol w:w="3396"/>
        <w:gridCol w:w="3396"/>
      </w:tblGrid>
      <w:tr w14:paraId="5AD777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bottom w:val="single" w:color="auto" w:sz="4" w:space="0"/>
            </w:tcBorders>
            <w:vAlign w:val="center"/>
          </w:tcPr>
          <w:p w14:paraId="27C7E3F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Variables</w:t>
            </w:r>
          </w:p>
        </w:tc>
        <w:tc>
          <w:tcPr>
            <w:tcW w:w="3396" w:type="dxa"/>
            <w:tcBorders>
              <w:bottom w:val="single" w:color="auto" w:sz="4" w:space="0"/>
            </w:tcBorders>
            <w:vAlign w:val="center"/>
          </w:tcPr>
          <w:p w14:paraId="639216F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Phase 1</w:t>
            </w:r>
          </w:p>
        </w:tc>
        <w:tc>
          <w:tcPr>
            <w:tcW w:w="3396" w:type="dxa"/>
            <w:tcBorders>
              <w:bottom w:val="single" w:color="auto" w:sz="4" w:space="0"/>
            </w:tcBorders>
            <w:vAlign w:val="center"/>
          </w:tcPr>
          <w:p w14:paraId="70D5994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Phase 2</w:t>
            </w:r>
          </w:p>
        </w:tc>
      </w:tr>
      <w:tr w14:paraId="34623F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op w:val="single" w:color="auto" w:sz="4" w:space="0"/>
              <w:tl2br w:val="nil"/>
              <w:tr2bl w:val="nil"/>
            </w:tcBorders>
            <w:vAlign w:val="center"/>
          </w:tcPr>
          <w:p w14:paraId="7D8A331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bCs w:val="0"/>
                        <w:i/>
                        <w:color w:val="auto"/>
                        <w:sz w:val="20"/>
                        <w:szCs w:val="20"/>
                        <w:highlight w:val="none"/>
                        <w:lang w:val="en-US" w:eastAsia="zh-CN"/>
                      </w:rPr>
                      <m:t>Treat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bCs w:val="0"/>
                        <w:i/>
                        <w:color w:val="auto"/>
                        <w:sz w:val="20"/>
                        <w:szCs w:val="20"/>
                        <w:highlight w:val="none"/>
                        <w:lang w:val="en-US" w:eastAsia="zh-CN"/>
                      </w:rPr>
                      <m:t>i</m:t>
                    </m:r>
                    <m:ctrlPr>
                      <w:rPr>
                        <w:rFonts w:hint="default" w:ascii="Cambria Math" w:hAnsi="Cambria Math" w:cs="Times New Roman"/>
                        <w:b w:val="0"/>
                        <w:bCs w:val="0"/>
                        <w:i/>
                        <w:color w:val="auto"/>
                        <w:sz w:val="20"/>
                        <w:szCs w:val="20"/>
                        <w:highlight w:val="none"/>
                        <w:lang w:val="en-US"/>
                      </w:rPr>
                    </m:ctrlPr>
                  </m:sub>
                </m:sSub>
                <m:r>
                  <m:rPr>
                    <m:nor/>
                    <m:sty m:val="p"/>
                  </m:rPr>
                  <w:rPr>
                    <w:rFonts w:hint="default" w:ascii="Times New Roman" w:hAnsi="Times New Roman" w:cs="Times New Roman"/>
                    <w:b w:val="0"/>
                    <w:bCs w:val="0"/>
                    <w:i w:val="0"/>
                    <w:color w:val="auto"/>
                    <w:sz w:val="20"/>
                    <w:szCs w:val="20"/>
                    <w:highlight w:val="none"/>
                    <w:lang w:val="en-US"/>
                  </w:rPr>
                  <m:t>×</m:t>
                </m:r>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bCs w:val="0"/>
                        <w:i/>
                        <w:color w:val="auto"/>
                        <w:sz w:val="20"/>
                        <w:szCs w:val="20"/>
                        <w:highlight w:val="none"/>
                        <w:lang w:val="en-US" w:eastAsia="zh-CN"/>
                      </w:rPr>
                      <m:t>Post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rPr>
                    </m:ctrlPr>
                  </m:sub>
                </m:sSub>
              </m:oMath>
            </m:oMathPara>
          </w:p>
        </w:tc>
        <w:tc>
          <w:tcPr>
            <w:tcW w:w="3396" w:type="dxa"/>
            <w:tcBorders>
              <w:top w:val="single" w:color="auto" w:sz="4" w:space="0"/>
              <w:tl2br w:val="nil"/>
              <w:tr2bl w:val="nil"/>
            </w:tcBorders>
            <w:vAlign w:val="center"/>
          </w:tcPr>
          <w:p w14:paraId="6416A0B6">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w:t>
            </w:r>
          </w:p>
        </w:tc>
        <w:tc>
          <w:tcPr>
            <w:tcW w:w="3396" w:type="dxa"/>
            <w:tcBorders>
              <w:top w:val="single" w:color="auto" w:sz="4" w:space="0"/>
              <w:tl2br w:val="nil"/>
              <w:tr2bl w:val="nil"/>
            </w:tcBorders>
            <w:vAlign w:val="center"/>
          </w:tcPr>
          <w:p w14:paraId="7CBA307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0.203**</w:t>
            </w:r>
          </w:p>
        </w:tc>
      </w:tr>
      <w:tr w14:paraId="4BC6B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4691CEC7">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0AF35BAE">
            <w:pPr>
              <w:jc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w:t>
            </w:r>
          </w:p>
        </w:tc>
        <w:tc>
          <w:tcPr>
            <w:tcW w:w="3396" w:type="dxa"/>
            <w:tcBorders>
              <w:tl2br w:val="nil"/>
              <w:tr2bl w:val="nil"/>
            </w:tcBorders>
            <w:vAlign w:val="center"/>
          </w:tcPr>
          <w:p w14:paraId="1E71BA5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0.089</w:t>
            </w:r>
          </w:p>
        </w:tc>
      </w:tr>
      <w:tr w14:paraId="383A5B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l2br w:val="nil"/>
              <w:tr2bl w:val="nil"/>
            </w:tcBorders>
            <w:vAlign w:val="center"/>
          </w:tcPr>
          <w:p w14:paraId="6989B1E2">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Instrumental variable: Experience in organizing the Games before 2000</w:t>
            </w:r>
          </w:p>
        </w:tc>
        <w:tc>
          <w:tcPr>
            <w:tcW w:w="3396" w:type="dxa"/>
            <w:tcBorders>
              <w:tl2br w:val="nil"/>
              <w:tr2bl w:val="nil"/>
            </w:tcBorders>
            <w:vAlign w:val="center"/>
          </w:tcPr>
          <w:p w14:paraId="71ED044E">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0.376***</w:t>
            </w:r>
          </w:p>
        </w:tc>
        <w:tc>
          <w:tcPr>
            <w:tcW w:w="3396" w:type="dxa"/>
            <w:tcBorders>
              <w:tl2br w:val="nil"/>
              <w:tr2bl w:val="nil"/>
            </w:tcBorders>
            <w:vAlign w:val="center"/>
          </w:tcPr>
          <w:p w14:paraId="3896470D">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w:t>
            </w:r>
          </w:p>
        </w:tc>
      </w:tr>
      <w:tr w14:paraId="799A76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53C90088">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4F12A0E8">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0.085</w:t>
            </w:r>
          </w:p>
        </w:tc>
        <w:tc>
          <w:tcPr>
            <w:tcW w:w="3396" w:type="dxa"/>
            <w:tcBorders>
              <w:tl2br w:val="nil"/>
              <w:tr2bl w:val="nil"/>
            </w:tcBorders>
            <w:vAlign w:val="center"/>
          </w:tcPr>
          <w:p w14:paraId="0FB5D8CB">
            <w:pPr>
              <w:jc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w:t>
            </w:r>
          </w:p>
        </w:tc>
      </w:tr>
      <w:tr w14:paraId="5E71A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09B71AC4">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Historical control variables before 2000 years ago:</w:t>
            </w:r>
          </w:p>
        </w:tc>
        <w:tc>
          <w:tcPr>
            <w:tcW w:w="3396" w:type="dxa"/>
            <w:tcBorders>
              <w:tl2br w:val="nil"/>
              <w:tr2bl w:val="nil"/>
            </w:tcBorders>
            <w:vAlign w:val="center"/>
          </w:tcPr>
          <w:p w14:paraId="1A9FF22C">
            <w:pPr>
              <w:jc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w:t>
            </w:r>
          </w:p>
        </w:tc>
        <w:tc>
          <w:tcPr>
            <w:tcW w:w="3396" w:type="dxa"/>
            <w:tcBorders>
              <w:tl2br w:val="nil"/>
              <w:tr2bl w:val="nil"/>
            </w:tcBorders>
            <w:vAlign w:val="center"/>
          </w:tcPr>
          <w:p w14:paraId="65A3AEF4">
            <w:pPr>
              <w:jc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bCs/>
                <w:color w:val="auto"/>
                <w:sz w:val="20"/>
                <w:szCs w:val="20"/>
                <w:highlight w:val="none"/>
                <w:vertAlign w:val="baseline"/>
                <w:lang w:val="en-US" w:eastAsia="zh-CN"/>
              </w:rPr>
              <w:t>-</w:t>
            </w:r>
          </w:p>
        </w:tc>
      </w:tr>
      <w:tr w14:paraId="55779C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l2br w:val="nil"/>
              <w:tr2bl w:val="nil"/>
            </w:tcBorders>
            <w:vAlign w:val="center"/>
          </w:tcPr>
          <w:p w14:paraId="36B6C38A">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Average population (10,000s, logarithm)</w:t>
            </w:r>
          </w:p>
        </w:tc>
        <w:tc>
          <w:tcPr>
            <w:tcW w:w="3396" w:type="dxa"/>
            <w:tcBorders>
              <w:tl2br w:val="nil"/>
              <w:tr2bl w:val="nil"/>
            </w:tcBorders>
            <w:vAlign w:val="center"/>
          </w:tcPr>
          <w:p w14:paraId="097316AD">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eastAsia" w:ascii="Times New Roman" w:hAnsi="Times New Roman" w:eastAsia="helvetica" w:cs="Times New Roman"/>
                <w:i w:val="0"/>
                <w:iCs w:val="0"/>
                <w:color w:val="auto"/>
                <w:kern w:val="0"/>
                <w:sz w:val="20"/>
                <w:szCs w:val="20"/>
                <w:highlight w:val="none"/>
                <w:u w:val="none"/>
                <w:lang w:val="en-US" w:eastAsia="zh-CN" w:bidi="ar"/>
              </w:rPr>
              <w:t>-</w:t>
            </w:r>
            <w:r>
              <w:rPr>
                <w:rFonts w:hint="default" w:ascii="Times New Roman" w:hAnsi="Times New Roman" w:eastAsia="helvetica" w:cs="Times New Roman"/>
                <w:i w:val="0"/>
                <w:iCs w:val="0"/>
                <w:color w:val="auto"/>
                <w:kern w:val="0"/>
                <w:sz w:val="20"/>
                <w:szCs w:val="20"/>
                <w:highlight w:val="none"/>
                <w:u w:val="none"/>
                <w:lang w:val="en-US" w:eastAsia="zh-CN" w:bidi="ar"/>
              </w:rPr>
              <w:t>0.012</w:t>
            </w:r>
          </w:p>
        </w:tc>
        <w:tc>
          <w:tcPr>
            <w:tcW w:w="3396" w:type="dxa"/>
            <w:tcBorders>
              <w:tl2br w:val="nil"/>
              <w:tr2bl w:val="nil"/>
            </w:tcBorders>
            <w:vAlign w:val="center"/>
          </w:tcPr>
          <w:p w14:paraId="474A7608">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eastAsia" w:ascii="Times New Roman" w:hAnsi="Times New Roman" w:eastAsia="helvetica" w:cs="Times New Roman"/>
                <w:i w:val="0"/>
                <w:iCs w:val="0"/>
                <w:color w:val="auto"/>
                <w:kern w:val="0"/>
                <w:sz w:val="20"/>
                <w:szCs w:val="20"/>
                <w:highlight w:val="none"/>
                <w:u w:val="none"/>
                <w:lang w:val="en-US" w:eastAsia="zh-CN" w:bidi="ar"/>
              </w:rPr>
              <w:t>-</w:t>
            </w:r>
            <w:r>
              <w:rPr>
                <w:rFonts w:hint="default" w:ascii="Times New Roman" w:hAnsi="Times New Roman" w:eastAsia="helvetica" w:cs="Times New Roman"/>
                <w:i w:val="0"/>
                <w:iCs w:val="0"/>
                <w:color w:val="auto"/>
                <w:kern w:val="0"/>
                <w:sz w:val="20"/>
                <w:szCs w:val="20"/>
                <w:highlight w:val="none"/>
                <w:u w:val="none"/>
                <w:lang w:val="en-US" w:eastAsia="zh-CN" w:bidi="ar"/>
              </w:rPr>
              <w:t>0.008</w:t>
            </w:r>
          </w:p>
        </w:tc>
      </w:tr>
      <w:tr w14:paraId="6C7E6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6008E711">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42A1BD32">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0.018</w:t>
            </w:r>
          </w:p>
        </w:tc>
        <w:tc>
          <w:tcPr>
            <w:tcW w:w="3396" w:type="dxa"/>
            <w:tcBorders>
              <w:tl2br w:val="nil"/>
              <w:tr2bl w:val="nil"/>
            </w:tcBorders>
            <w:vAlign w:val="center"/>
          </w:tcPr>
          <w:p w14:paraId="79C5DD6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0.007</w:t>
            </w:r>
          </w:p>
        </w:tc>
      </w:tr>
      <w:tr w14:paraId="1B0620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l2br w:val="nil"/>
              <w:tr2bl w:val="nil"/>
            </w:tcBorders>
            <w:vAlign w:val="center"/>
          </w:tcPr>
          <w:p w14:paraId="2B16EEF6">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Average total industrial output (100 million yuan, logarithm)</w:t>
            </w:r>
          </w:p>
        </w:tc>
        <w:tc>
          <w:tcPr>
            <w:tcW w:w="3396" w:type="dxa"/>
            <w:tcBorders>
              <w:tl2br w:val="nil"/>
              <w:tr2bl w:val="nil"/>
            </w:tcBorders>
            <w:vAlign w:val="center"/>
          </w:tcPr>
          <w:p w14:paraId="3F20A72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0.024</w:t>
            </w:r>
          </w:p>
        </w:tc>
        <w:tc>
          <w:tcPr>
            <w:tcW w:w="3396" w:type="dxa"/>
            <w:tcBorders>
              <w:tl2br w:val="nil"/>
              <w:tr2bl w:val="nil"/>
            </w:tcBorders>
            <w:vAlign w:val="center"/>
          </w:tcPr>
          <w:p w14:paraId="51FB6E55">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0.015</w:t>
            </w:r>
          </w:p>
        </w:tc>
      </w:tr>
      <w:tr w14:paraId="0F2348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1959E0BB">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021B03AD">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0.021</w:t>
            </w:r>
          </w:p>
        </w:tc>
        <w:tc>
          <w:tcPr>
            <w:tcW w:w="3396" w:type="dxa"/>
            <w:tcBorders>
              <w:tl2br w:val="nil"/>
              <w:tr2bl w:val="nil"/>
            </w:tcBorders>
            <w:vAlign w:val="center"/>
          </w:tcPr>
          <w:p w14:paraId="15E2D2E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0.009</w:t>
            </w:r>
          </w:p>
        </w:tc>
      </w:tr>
      <w:tr w14:paraId="26924E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l2br w:val="nil"/>
              <w:tr2bl w:val="nil"/>
            </w:tcBorders>
            <w:vAlign w:val="center"/>
          </w:tcPr>
          <w:p w14:paraId="4A0601A6">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Average local government revenue (100 million yuan, logarithm)</w:t>
            </w:r>
          </w:p>
        </w:tc>
        <w:tc>
          <w:tcPr>
            <w:tcW w:w="3396" w:type="dxa"/>
            <w:tcBorders>
              <w:tl2br w:val="nil"/>
              <w:tr2bl w:val="nil"/>
            </w:tcBorders>
            <w:vAlign w:val="center"/>
          </w:tcPr>
          <w:p w14:paraId="4A8C2C2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0.031*</w:t>
            </w:r>
          </w:p>
        </w:tc>
        <w:tc>
          <w:tcPr>
            <w:tcW w:w="3396" w:type="dxa"/>
            <w:tcBorders>
              <w:tl2br w:val="nil"/>
              <w:tr2bl w:val="nil"/>
            </w:tcBorders>
            <w:vAlign w:val="center"/>
          </w:tcPr>
          <w:p w14:paraId="225D8FB5">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0.019**</w:t>
            </w:r>
          </w:p>
        </w:tc>
      </w:tr>
      <w:tr w14:paraId="2A3A5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4ED74968">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7B883AB1">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0.017</w:t>
            </w:r>
          </w:p>
        </w:tc>
        <w:tc>
          <w:tcPr>
            <w:tcW w:w="3396" w:type="dxa"/>
            <w:tcBorders>
              <w:tl2br w:val="nil"/>
              <w:tr2bl w:val="nil"/>
            </w:tcBorders>
            <w:vAlign w:val="center"/>
          </w:tcPr>
          <w:p w14:paraId="46318583">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0.008</w:t>
            </w:r>
          </w:p>
        </w:tc>
      </w:tr>
      <w:tr w14:paraId="0C7AC1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restart"/>
            <w:tcBorders>
              <w:tl2br w:val="nil"/>
              <w:tr2bl w:val="nil"/>
            </w:tcBorders>
            <w:vAlign w:val="center"/>
          </w:tcPr>
          <w:p w14:paraId="793E61D5">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Whether it is a provincial capital or a city with independent planning status (Yes = 1)</w:t>
            </w:r>
          </w:p>
        </w:tc>
        <w:tc>
          <w:tcPr>
            <w:tcW w:w="3396" w:type="dxa"/>
            <w:tcBorders>
              <w:tl2br w:val="nil"/>
              <w:tr2bl w:val="nil"/>
            </w:tcBorders>
            <w:vAlign w:val="center"/>
          </w:tcPr>
          <w:p w14:paraId="40C6A899">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0.182**</w:t>
            </w:r>
          </w:p>
        </w:tc>
        <w:tc>
          <w:tcPr>
            <w:tcW w:w="3396" w:type="dxa"/>
            <w:tcBorders>
              <w:tl2br w:val="nil"/>
              <w:tr2bl w:val="nil"/>
            </w:tcBorders>
            <w:vAlign w:val="center"/>
          </w:tcPr>
          <w:p w14:paraId="1A008EE1">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0.042</w:t>
            </w:r>
          </w:p>
        </w:tc>
      </w:tr>
      <w:tr w14:paraId="6D6ECA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vMerge w:val="continue"/>
            <w:tcBorders>
              <w:tl2br w:val="nil"/>
              <w:tr2bl w:val="nil"/>
            </w:tcBorders>
            <w:vAlign w:val="center"/>
          </w:tcPr>
          <w:p w14:paraId="7DC9D7C3">
            <w:pPr>
              <w:jc w:val="center"/>
              <w:rPr>
                <w:rFonts w:hint="default" w:ascii="Times New Roman" w:hAnsi="Times New Roman" w:cs="Times New Roman"/>
                <w:b/>
                <w:bCs/>
                <w:color w:val="auto"/>
                <w:sz w:val="20"/>
                <w:szCs w:val="20"/>
                <w:highlight w:val="none"/>
                <w:vertAlign w:val="baseline"/>
                <w:lang w:val="en-US" w:eastAsia="zh-CN"/>
              </w:rPr>
            </w:pPr>
          </w:p>
        </w:tc>
        <w:tc>
          <w:tcPr>
            <w:tcW w:w="3396" w:type="dxa"/>
            <w:tcBorders>
              <w:tl2br w:val="nil"/>
              <w:tr2bl w:val="nil"/>
            </w:tcBorders>
            <w:vAlign w:val="center"/>
          </w:tcPr>
          <w:p w14:paraId="2246FF3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0.076</w:t>
            </w:r>
          </w:p>
        </w:tc>
        <w:tc>
          <w:tcPr>
            <w:tcW w:w="3396" w:type="dxa"/>
            <w:tcBorders>
              <w:tl2br w:val="nil"/>
              <w:tr2bl w:val="nil"/>
            </w:tcBorders>
            <w:vAlign w:val="center"/>
          </w:tcPr>
          <w:p w14:paraId="032A8B1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0.031</w:t>
            </w:r>
          </w:p>
        </w:tc>
      </w:tr>
      <w:tr w14:paraId="0E62CD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35EB345F">
            <w:pPr>
              <w:keepNext w:val="0"/>
              <w:keepLines w:val="0"/>
              <w:pageBreakBefore w:val="0"/>
              <w:widowControl w:val="0"/>
              <w:numPr>
                <w:ilvl w:val="0"/>
                <w:numId w:val="0"/>
              </w:numPr>
              <w:kinsoku/>
              <w:wordWrap/>
              <w:overflowPunct/>
              <w:topLinePunct w:val="0"/>
              <w:autoSpaceDE/>
              <w:autoSpaceDN/>
              <w:bidi w:val="0"/>
              <w:adjustRightInd/>
              <w:snapToGrid/>
              <w:ind w:left="0" w:leftChars="0" w:firstLine="400" w:firstLineChars="200"/>
              <w:jc w:val="center"/>
              <w:textAlignment w:val="auto"/>
              <w:rPr>
                <w:rFonts w:hint="default" w:ascii="Times New Roman" w:hAnsi="Times New Roman" w:cs="Times New Roman"/>
                <w:b/>
                <w:bCs/>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eastAsia="zh-CN"/>
                      </w:rPr>
                    </m:ctrlPr>
                  </m:sSubPr>
                  <m:e>
                    <m:r>
                      <m:rPr>
                        <m:nor/>
                      </m:rPr>
                      <w:rPr>
                        <w:rFonts w:hint="default" w:ascii="Times New Roman" w:hAnsi="Times New Roman" w:cs="Times New Roman"/>
                        <w:b w:val="0"/>
                        <w:bCs w:val="0"/>
                        <w:i/>
                        <w:color w:val="auto"/>
                        <w:sz w:val="20"/>
                        <w:szCs w:val="20"/>
                        <w:highlight w:val="none"/>
                        <w:lang w:val="en-US" w:eastAsia="zh-CN"/>
                      </w:rPr>
                      <m:t>X</m:t>
                    </m:r>
                    <m:ctrlPr>
                      <w:rPr>
                        <w:rFonts w:hint="default" w:ascii="Cambria Math" w:hAnsi="Cambria Math" w:cs="Times New Roman"/>
                        <w:b w:val="0"/>
                        <w:bCs w:val="0"/>
                        <w:i/>
                        <w:color w:val="auto"/>
                        <w:sz w:val="20"/>
                        <w:szCs w:val="20"/>
                        <w:highlight w:val="none"/>
                        <w:lang w:val="en-US" w:eastAsia="zh-CN"/>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eastAsia="zh-CN"/>
                      </w:rPr>
                    </m:ctrlPr>
                  </m:sub>
                </m:sSub>
              </m:oMath>
            </m:oMathPara>
          </w:p>
        </w:tc>
        <w:tc>
          <w:tcPr>
            <w:tcW w:w="3396" w:type="dxa"/>
            <w:tcBorders>
              <w:tl2br w:val="nil"/>
              <w:tr2bl w:val="nil"/>
            </w:tcBorders>
            <w:vAlign w:val="center"/>
          </w:tcPr>
          <w:p w14:paraId="1B062776">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396" w:type="dxa"/>
            <w:tcBorders>
              <w:tl2br w:val="nil"/>
              <w:tr2bl w:val="nil"/>
            </w:tcBorders>
            <w:vAlign w:val="center"/>
          </w:tcPr>
          <w:p w14:paraId="1422C0E2">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6E930E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289EC48E">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City </w:t>
            </w:r>
            <w:r>
              <w:rPr>
                <w:rFonts w:hint="default" w:ascii="Times New Roman" w:hAnsi="Times New Roman" w:cs="Times New Roman"/>
                <w:b w:val="0"/>
                <w:bCs w:val="0"/>
                <w:color w:val="auto"/>
                <w:sz w:val="20"/>
                <w:szCs w:val="20"/>
                <w:highlight w:val="none"/>
                <w:lang w:val="en-US" w:eastAsia="zh-CN"/>
              </w:rPr>
              <w:t>FE</w:t>
            </w:r>
          </w:p>
        </w:tc>
        <w:tc>
          <w:tcPr>
            <w:tcW w:w="3396" w:type="dxa"/>
            <w:tcBorders>
              <w:tl2br w:val="nil"/>
              <w:tr2bl w:val="nil"/>
            </w:tcBorders>
            <w:vAlign w:val="center"/>
          </w:tcPr>
          <w:p w14:paraId="5FD24E9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396" w:type="dxa"/>
            <w:tcBorders>
              <w:tl2br w:val="nil"/>
              <w:tr2bl w:val="nil"/>
            </w:tcBorders>
            <w:vAlign w:val="center"/>
          </w:tcPr>
          <w:p w14:paraId="0A4EC38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6E9C79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290A7908">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Year </w:t>
            </w:r>
            <w:r>
              <w:rPr>
                <w:rFonts w:hint="default" w:ascii="Times New Roman" w:hAnsi="Times New Roman" w:cs="Times New Roman"/>
                <w:b w:val="0"/>
                <w:bCs w:val="0"/>
                <w:color w:val="auto"/>
                <w:sz w:val="20"/>
                <w:szCs w:val="20"/>
                <w:highlight w:val="none"/>
                <w:lang w:val="en-US" w:eastAsia="zh-CN"/>
              </w:rPr>
              <w:t>FE</w:t>
            </w:r>
          </w:p>
        </w:tc>
        <w:tc>
          <w:tcPr>
            <w:tcW w:w="3396" w:type="dxa"/>
            <w:tcBorders>
              <w:tl2br w:val="nil"/>
              <w:tr2bl w:val="nil"/>
            </w:tcBorders>
            <w:vAlign w:val="center"/>
          </w:tcPr>
          <w:p w14:paraId="4BFD7D64">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396" w:type="dxa"/>
            <w:tcBorders>
              <w:tl2br w:val="nil"/>
              <w:tr2bl w:val="nil"/>
            </w:tcBorders>
            <w:vAlign w:val="center"/>
          </w:tcPr>
          <w:p w14:paraId="5D62D0CF">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78A1C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5560C98F">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Phase 1 F-statistic</w:t>
            </w:r>
          </w:p>
        </w:tc>
        <w:tc>
          <w:tcPr>
            <w:tcW w:w="3396" w:type="dxa"/>
            <w:tcBorders>
              <w:tl2br w:val="nil"/>
              <w:tr2bl w:val="nil"/>
            </w:tcBorders>
            <w:vAlign w:val="center"/>
          </w:tcPr>
          <w:p w14:paraId="36E77F49">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16.84</w:t>
            </w:r>
          </w:p>
        </w:tc>
        <w:tc>
          <w:tcPr>
            <w:tcW w:w="3396" w:type="dxa"/>
            <w:tcBorders>
              <w:tl2br w:val="nil"/>
              <w:tr2bl w:val="nil"/>
            </w:tcBorders>
            <w:vAlign w:val="center"/>
          </w:tcPr>
          <w:p w14:paraId="57AFA4F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w:t>
            </w:r>
          </w:p>
        </w:tc>
      </w:tr>
      <w:tr w14:paraId="368187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1BFD22B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Kleibergen-Paap rk Wald F-statistic</w:t>
            </w:r>
          </w:p>
        </w:tc>
        <w:tc>
          <w:tcPr>
            <w:tcW w:w="3396" w:type="dxa"/>
            <w:tcBorders>
              <w:tl2br w:val="nil"/>
              <w:tr2bl w:val="nil"/>
            </w:tcBorders>
            <w:vAlign w:val="center"/>
          </w:tcPr>
          <w:p w14:paraId="5C6B69C8">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15.92</w:t>
            </w:r>
          </w:p>
        </w:tc>
        <w:tc>
          <w:tcPr>
            <w:tcW w:w="3396" w:type="dxa"/>
            <w:tcBorders>
              <w:tl2br w:val="nil"/>
              <w:tr2bl w:val="nil"/>
            </w:tcBorders>
            <w:vAlign w:val="center"/>
          </w:tcPr>
          <w:p w14:paraId="104A71BC">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w:t>
            </w:r>
          </w:p>
        </w:tc>
      </w:tr>
      <w:tr w14:paraId="2B6E7F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39F59FF8">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Observations</w:t>
            </w:r>
          </w:p>
        </w:tc>
        <w:tc>
          <w:tcPr>
            <w:tcW w:w="3396" w:type="dxa"/>
            <w:tcBorders>
              <w:tl2br w:val="nil"/>
              <w:tr2bl w:val="nil"/>
            </w:tcBorders>
            <w:vAlign w:val="center"/>
          </w:tcPr>
          <w:p w14:paraId="4BE69D01">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c>
          <w:tcPr>
            <w:tcW w:w="3396" w:type="dxa"/>
            <w:tcBorders>
              <w:tl2br w:val="nil"/>
              <w:tr2bl w:val="nil"/>
            </w:tcBorders>
            <w:vAlign w:val="center"/>
          </w:tcPr>
          <w:p w14:paraId="549CC28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r>
      <w:tr w14:paraId="4E84FF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96" w:type="dxa"/>
            <w:tcBorders>
              <w:tl2br w:val="nil"/>
              <w:tr2bl w:val="nil"/>
            </w:tcBorders>
            <w:vAlign w:val="center"/>
          </w:tcPr>
          <w:p w14:paraId="343572DF">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R² (</w:t>
            </w:r>
            <w:r>
              <w:rPr>
                <w:rFonts w:hint="default" w:ascii="Times New Roman" w:hAnsi="Times New Roman" w:eastAsia="helvetica" w:cs="Times New Roman"/>
                <w:i w:val="0"/>
                <w:iCs w:val="0"/>
                <w:color w:val="auto"/>
                <w:kern w:val="0"/>
                <w:sz w:val="20"/>
                <w:szCs w:val="20"/>
                <w:highlight w:val="none"/>
                <w:u w:val="none"/>
                <w:lang w:val="en-US" w:eastAsia="zh-CN" w:bidi="ar"/>
              </w:rPr>
              <w:t>Phase 2</w:t>
            </w: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w:t>
            </w:r>
          </w:p>
        </w:tc>
        <w:tc>
          <w:tcPr>
            <w:tcW w:w="3396" w:type="dxa"/>
            <w:tcBorders>
              <w:tl2br w:val="nil"/>
              <w:tr2bl w:val="nil"/>
            </w:tcBorders>
            <w:vAlign w:val="center"/>
          </w:tcPr>
          <w:p w14:paraId="1418409A">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w:t>
            </w:r>
          </w:p>
        </w:tc>
        <w:tc>
          <w:tcPr>
            <w:tcW w:w="3396" w:type="dxa"/>
            <w:tcBorders>
              <w:tl2br w:val="nil"/>
              <w:tr2bl w:val="nil"/>
            </w:tcBorders>
            <w:vAlign w:val="center"/>
          </w:tcPr>
          <w:p w14:paraId="6248C922">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0.751</w:t>
            </w:r>
          </w:p>
        </w:tc>
      </w:tr>
    </w:tbl>
    <w:p w14:paraId="77CE8975">
      <w:pPr>
        <w:rPr>
          <w:rFonts w:hint="default" w:ascii="Times New Roman" w:hAnsi="Times New Roman" w:cs="Times New Roman"/>
          <w:b/>
          <w:bCs/>
          <w:color w:val="auto"/>
          <w:sz w:val="20"/>
          <w:szCs w:val="20"/>
          <w:highlight w:val="none"/>
          <w:lang w:val="en-US" w:eastAsia="zh-CN"/>
        </w:rPr>
      </w:pPr>
    </w:p>
    <w:p w14:paraId="2C14B2AE">
      <w:pPr>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 xml:space="preserve">Appendix Table </w:t>
      </w:r>
      <w:r>
        <w:rPr>
          <w:rFonts w:hint="eastAsia" w:ascii="Times New Roman" w:hAnsi="Times New Roman" w:cs="Times New Roman"/>
          <w:b/>
          <w:bCs/>
          <w:color w:val="auto"/>
          <w:sz w:val="20"/>
          <w:szCs w:val="20"/>
          <w:highlight w:val="none"/>
          <w:lang w:val="en-US" w:eastAsia="zh-CN"/>
        </w:rPr>
        <w:t>6</w:t>
      </w:r>
      <w:r>
        <w:rPr>
          <w:rFonts w:hint="default" w:ascii="Times New Roman" w:hAnsi="Times New Roman" w:cs="Times New Roman"/>
          <w:b/>
          <w:bCs/>
          <w:color w:val="auto"/>
          <w:sz w:val="20"/>
          <w:szCs w:val="20"/>
          <w:highlight w:val="none"/>
          <w:lang w:val="en-US" w:eastAsia="zh-CN"/>
        </w:rPr>
        <w:t xml:space="preserve">: PSM </w:t>
      </w:r>
      <w:r>
        <w:rPr>
          <w:rFonts w:hint="eastAsia" w:ascii="Times New Roman" w:hAnsi="Times New Roman" w:cs="Times New Roman"/>
          <w:b/>
          <w:bCs/>
          <w:color w:val="auto"/>
          <w:sz w:val="20"/>
          <w:szCs w:val="20"/>
          <w:highlight w:val="none"/>
          <w:lang w:val="en-US" w:eastAsia="zh-CN"/>
        </w:rPr>
        <w:t>M</w:t>
      </w:r>
      <w:r>
        <w:rPr>
          <w:rFonts w:hint="default" w:ascii="Times New Roman" w:hAnsi="Times New Roman" w:cs="Times New Roman"/>
          <w:b/>
          <w:bCs/>
          <w:color w:val="auto"/>
          <w:sz w:val="20"/>
          <w:szCs w:val="20"/>
          <w:highlight w:val="none"/>
          <w:lang w:val="en-US" w:eastAsia="zh-CN"/>
        </w:rPr>
        <w:t xml:space="preserve">atching </w:t>
      </w:r>
      <w:r>
        <w:rPr>
          <w:rFonts w:hint="eastAsia" w:ascii="Times New Roman" w:hAnsi="Times New Roman" w:cs="Times New Roman"/>
          <w:b/>
          <w:bCs/>
          <w:color w:val="auto"/>
          <w:sz w:val="20"/>
          <w:szCs w:val="20"/>
          <w:highlight w:val="none"/>
          <w:lang w:val="en-US" w:eastAsia="zh-CN"/>
        </w:rPr>
        <w:t>C</w:t>
      </w:r>
      <w:r>
        <w:rPr>
          <w:rFonts w:hint="default" w:ascii="Times New Roman" w:hAnsi="Times New Roman" w:cs="Times New Roman"/>
          <w:b/>
          <w:bCs/>
          <w:color w:val="auto"/>
          <w:sz w:val="20"/>
          <w:szCs w:val="20"/>
          <w:highlight w:val="none"/>
          <w:lang w:val="en-US" w:eastAsia="zh-CN"/>
        </w:rPr>
        <w:t xml:space="preserve">ovariate </w:t>
      </w:r>
      <w:r>
        <w:rPr>
          <w:rFonts w:hint="eastAsia" w:ascii="Times New Roman" w:hAnsi="Times New Roman" w:cs="Times New Roman"/>
          <w:b/>
          <w:bCs/>
          <w:color w:val="auto"/>
          <w:sz w:val="20"/>
          <w:szCs w:val="20"/>
          <w:highlight w:val="none"/>
          <w:lang w:val="en-US" w:eastAsia="zh-CN"/>
        </w:rPr>
        <w:t>B</w:t>
      </w:r>
      <w:r>
        <w:rPr>
          <w:rFonts w:hint="default" w:ascii="Times New Roman" w:hAnsi="Times New Roman" w:cs="Times New Roman"/>
          <w:b/>
          <w:bCs/>
          <w:color w:val="auto"/>
          <w:sz w:val="20"/>
          <w:szCs w:val="20"/>
          <w:highlight w:val="none"/>
          <w:lang w:val="en-US" w:eastAsia="zh-CN"/>
        </w:rPr>
        <w:t xml:space="preserve">alance </w:t>
      </w:r>
      <w:r>
        <w:rPr>
          <w:rFonts w:hint="eastAsia" w:ascii="Times New Roman" w:hAnsi="Times New Roman" w:cs="Times New Roman"/>
          <w:b/>
          <w:bCs/>
          <w:color w:val="auto"/>
          <w:sz w:val="20"/>
          <w:szCs w:val="20"/>
          <w:highlight w:val="none"/>
          <w:lang w:val="en-US" w:eastAsia="zh-CN"/>
        </w:rPr>
        <w:t>T</w:t>
      </w:r>
      <w:r>
        <w:rPr>
          <w:rFonts w:hint="default" w:ascii="Times New Roman" w:hAnsi="Times New Roman" w:cs="Times New Roman"/>
          <w:b/>
          <w:bCs/>
          <w:color w:val="auto"/>
          <w:sz w:val="20"/>
          <w:szCs w:val="20"/>
          <w:highlight w:val="none"/>
          <w:lang w:val="en-US" w:eastAsia="zh-CN"/>
        </w:rPr>
        <w:t>est</w:t>
      </w:r>
    </w:p>
    <w:p w14:paraId="66E5DC44">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 xml:space="preserve">Table 6. </w:t>
      </w:r>
      <w:r>
        <w:rPr>
          <w:rFonts w:hint="default" w:ascii="Times New Roman" w:hAnsi="Times New Roman" w:cs="Times New Roman"/>
          <w:b w:val="0"/>
          <w:bCs w:val="0"/>
          <w:color w:val="auto"/>
          <w:sz w:val="20"/>
          <w:szCs w:val="20"/>
          <w:highlight w:val="none"/>
          <w:lang w:val="en-US" w:eastAsia="zh-CN"/>
        </w:rPr>
        <w:t xml:space="preserve">PSM </w:t>
      </w:r>
      <w:r>
        <w:rPr>
          <w:rFonts w:hint="eastAsia" w:ascii="Times New Roman" w:hAnsi="Times New Roman" w:cs="Times New Roman"/>
          <w:b w:val="0"/>
          <w:bCs w:val="0"/>
          <w:color w:val="auto"/>
          <w:sz w:val="20"/>
          <w:szCs w:val="20"/>
          <w:highlight w:val="none"/>
          <w:lang w:val="en-US" w:eastAsia="zh-CN"/>
        </w:rPr>
        <w:t>M</w:t>
      </w:r>
      <w:r>
        <w:rPr>
          <w:rFonts w:hint="default" w:ascii="Times New Roman" w:hAnsi="Times New Roman" w:cs="Times New Roman"/>
          <w:b w:val="0"/>
          <w:bCs w:val="0"/>
          <w:color w:val="auto"/>
          <w:sz w:val="20"/>
          <w:szCs w:val="20"/>
          <w:highlight w:val="none"/>
          <w:lang w:val="en-US" w:eastAsia="zh-CN"/>
        </w:rPr>
        <w:t xml:space="preserve">atching </w:t>
      </w:r>
      <w:r>
        <w:rPr>
          <w:rFonts w:hint="eastAsia" w:ascii="Times New Roman" w:hAnsi="Times New Roman" w:cs="Times New Roman"/>
          <w:b w:val="0"/>
          <w:bCs w:val="0"/>
          <w:color w:val="auto"/>
          <w:sz w:val="20"/>
          <w:szCs w:val="20"/>
          <w:highlight w:val="none"/>
          <w:lang w:val="en-US" w:eastAsia="zh-CN"/>
        </w:rPr>
        <w:t>C</w:t>
      </w:r>
      <w:r>
        <w:rPr>
          <w:rFonts w:hint="default" w:ascii="Times New Roman" w:hAnsi="Times New Roman" w:cs="Times New Roman"/>
          <w:b w:val="0"/>
          <w:bCs w:val="0"/>
          <w:color w:val="auto"/>
          <w:sz w:val="20"/>
          <w:szCs w:val="20"/>
          <w:highlight w:val="none"/>
          <w:lang w:val="en-US" w:eastAsia="zh-CN"/>
        </w:rPr>
        <w:t xml:space="preserve">ovariate </w:t>
      </w:r>
      <w:r>
        <w:rPr>
          <w:rFonts w:hint="eastAsia" w:ascii="Times New Roman" w:hAnsi="Times New Roman" w:cs="Times New Roman"/>
          <w:b w:val="0"/>
          <w:bCs w:val="0"/>
          <w:color w:val="auto"/>
          <w:sz w:val="20"/>
          <w:szCs w:val="20"/>
          <w:highlight w:val="none"/>
          <w:lang w:val="en-US" w:eastAsia="zh-CN"/>
        </w:rPr>
        <w:t>B</w:t>
      </w:r>
      <w:r>
        <w:rPr>
          <w:rFonts w:hint="default" w:ascii="Times New Roman" w:hAnsi="Times New Roman" w:cs="Times New Roman"/>
          <w:b w:val="0"/>
          <w:bCs w:val="0"/>
          <w:color w:val="auto"/>
          <w:sz w:val="20"/>
          <w:szCs w:val="20"/>
          <w:highlight w:val="none"/>
          <w:lang w:val="en-US" w:eastAsia="zh-CN"/>
        </w:rPr>
        <w:t xml:space="preserve">alance </w:t>
      </w:r>
      <w:r>
        <w:rPr>
          <w:rFonts w:hint="eastAsia" w:ascii="Times New Roman" w:hAnsi="Times New Roman" w:cs="Times New Roman"/>
          <w:b w:val="0"/>
          <w:bCs w:val="0"/>
          <w:color w:val="auto"/>
          <w:sz w:val="20"/>
          <w:szCs w:val="20"/>
          <w:highlight w:val="none"/>
          <w:lang w:val="en-US" w:eastAsia="zh-CN"/>
        </w:rPr>
        <w:t>T</w:t>
      </w:r>
      <w:r>
        <w:rPr>
          <w:rFonts w:hint="default" w:ascii="Times New Roman" w:hAnsi="Times New Roman" w:cs="Times New Roman"/>
          <w:b w:val="0"/>
          <w:bCs w:val="0"/>
          <w:color w:val="auto"/>
          <w:sz w:val="20"/>
          <w:szCs w:val="20"/>
          <w:highlight w:val="none"/>
          <w:lang w:val="en-US" w:eastAsia="zh-CN"/>
        </w:rPr>
        <w:t>est</w:t>
      </w:r>
      <w:r>
        <w:rPr>
          <w:rFonts w:hint="eastAsia" w:ascii="Times New Roman" w:hAnsi="Times New Roman" w:cs="Times New Roman"/>
          <w:b w:val="0"/>
          <w:bCs w:val="0"/>
          <w:color w:val="auto"/>
          <w:sz w:val="20"/>
          <w:szCs w:val="20"/>
          <w:highlight w:val="none"/>
          <w:lang w:val="en-US" w:eastAsia="zh-CN"/>
        </w:rPr>
        <w:t xml:space="preserve"> </w:t>
      </w:r>
      <w:r>
        <w:rPr>
          <w:rFonts w:hint="default" w:ascii="Times New Roman" w:hAnsi="Times New Roman" w:cs="Times New Roman"/>
          <w:b w:val="0"/>
          <w:bCs w:val="0"/>
          <w:color w:val="auto"/>
          <w:sz w:val="20"/>
          <w:szCs w:val="20"/>
          <w:highlight w:val="none"/>
          <w:lang w:val="en-US" w:eastAsia="zh-CN"/>
        </w:rPr>
        <w:t>Results</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2547"/>
        <w:gridCol w:w="2547"/>
        <w:gridCol w:w="2547"/>
      </w:tblGrid>
      <w:tr w14:paraId="1FF93D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bottom w:val="single" w:color="auto" w:sz="4" w:space="0"/>
            </w:tcBorders>
            <w:vAlign w:val="center"/>
          </w:tcPr>
          <w:p w14:paraId="2641009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Covariates</w:t>
            </w:r>
          </w:p>
        </w:tc>
        <w:tc>
          <w:tcPr>
            <w:tcW w:w="2547" w:type="dxa"/>
            <w:tcBorders>
              <w:bottom w:val="single" w:color="auto" w:sz="4" w:space="0"/>
            </w:tcBorders>
            <w:vAlign w:val="center"/>
          </w:tcPr>
          <w:p w14:paraId="037491B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SD before matching (%)</w:t>
            </w:r>
          </w:p>
        </w:tc>
        <w:tc>
          <w:tcPr>
            <w:tcW w:w="2547" w:type="dxa"/>
            <w:tcBorders>
              <w:bottom w:val="single" w:color="auto" w:sz="4" w:space="0"/>
            </w:tcBorders>
            <w:vAlign w:val="center"/>
          </w:tcPr>
          <w:p w14:paraId="0F59270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SD after matching (%)</w:t>
            </w:r>
          </w:p>
        </w:tc>
        <w:tc>
          <w:tcPr>
            <w:tcW w:w="2547" w:type="dxa"/>
            <w:tcBorders>
              <w:bottom w:val="single" w:color="auto" w:sz="4" w:space="0"/>
            </w:tcBorders>
            <w:vAlign w:val="center"/>
          </w:tcPr>
          <w:p w14:paraId="049FAB7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Post-match t-test (p-value)</w:t>
            </w:r>
          </w:p>
        </w:tc>
      </w:tr>
      <w:tr w14:paraId="4E1C80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op w:val="single" w:color="auto" w:sz="4" w:space="0"/>
              <w:tl2br w:val="nil"/>
              <w:tr2bl w:val="nil"/>
            </w:tcBorders>
            <w:vAlign w:val="center"/>
          </w:tcPr>
          <w:p w14:paraId="3A6BF38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GDP per capita (10,000 yuan)</w:t>
            </w:r>
          </w:p>
        </w:tc>
        <w:tc>
          <w:tcPr>
            <w:tcW w:w="2547" w:type="dxa"/>
            <w:tcBorders>
              <w:top w:val="single" w:color="auto" w:sz="4" w:space="0"/>
              <w:tl2br w:val="nil"/>
              <w:tr2bl w:val="nil"/>
            </w:tcBorders>
            <w:vAlign w:val="center"/>
          </w:tcPr>
          <w:p w14:paraId="3B6E7DE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28.4</w:t>
            </w:r>
          </w:p>
        </w:tc>
        <w:tc>
          <w:tcPr>
            <w:tcW w:w="2547" w:type="dxa"/>
            <w:tcBorders>
              <w:top w:val="single" w:color="auto" w:sz="4" w:space="0"/>
              <w:tl2br w:val="nil"/>
              <w:tr2bl w:val="nil"/>
            </w:tcBorders>
            <w:vAlign w:val="center"/>
          </w:tcPr>
          <w:p w14:paraId="4F7EAC4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3.1</w:t>
            </w:r>
          </w:p>
        </w:tc>
        <w:tc>
          <w:tcPr>
            <w:tcW w:w="2547" w:type="dxa"/>
            <w:tcBorders>
              <w:top w:val="single" w:color="auto" w:sz="4" w:space="0"/>
              <w:tl2br w:val="nil"/>
              <w:tr2bl w:val="nil"/>
            </w:tcBorders>
            <w:vAlign w:val="center"/>
          </w:tcPr>
          <w:p w14:paraId="47F1B50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0.42</w:t>
            </w:r>
          </w:p>
        </w:tc>
      </w:tr>
      <w:tr w14:paraId="1D14B0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581EF39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Fiscal self-sufficiency rate (%)</w:t>
            </w:r>
          </w:p>
        </w:tc>
        <w:tc>
          <w:tcPr>
            <w:tcW w:w="2547" w:type="dxa"/>
            <w:tcBorders>
              <w:tl2br w:val="nil"/>
              <w:tr2bl w:val="nil"/>
            </w:tcBorders>
            <w:vAlign w:val="center"/>
          </w:tcPr>
          <w:p w14:paraId="0CEEFDD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22.7</w:t>
            </w:r>
          </w:p>
        </w:tc>
        <w:tc>
          <w:tcPr>
            <w:tcW w:w="2547" w:type="dxa"/>
            <w:tcBorders>
              <w:tl2br w:val="nil"/>
              <w:tr2bl w:val="nil"/>
            </w:tcBorders>
            <w:vAlign w:val="center"/>
          </w:tcPr>
          <w:p w14:paraId="2D17230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2.8</w:t>
            </w:r>
          </w:p>
        </w:tc>
        <w:tc>
          <w:tcPr>
            <w:tcW w:w="2547" w:type="dxa"/>
            <w:tcBorders>
              <w:tl2br w:val="nil"/>
              <w:tr2bl w:val="nil"/>
            </w:tcBorders>
            <w:vAlign w:val="center"/>
          </w:tcPr>
          <w:p w14:paraId="5B586F8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0.51</w:t>
            </w:r>
          </w:p>
        </w:tc>
      </w:tr>
      <w:tr w14:paraId="2BE4FA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473B65A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Resident population (10,000 people, logarithm)</w:t>
            </w:r>
          </w:p>
        </w:tc>
        <w:tc>
          <w:tcPr>
            <w:tcW w:w="2547" w:type="dxa"/>
            <w:tcBorders>
              <w:tl2br w:val="nil"/>
              <w:tr2bl w:val="nil"/>
            </w:tcBorders>
            <w:vAlign w:val="center"/>
          </w:tcPr>
          <w:p w14:paraId="161C3F0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19.5</w:t>
            </w:r>
          </w:p>
        </w:tc>
        <w:tc>
          <w:tcPr>
            <w:tcW w:w="2547" w:type="dxa"/>
            <w:tcBorders>
              <w:tl2br w:val="nil"/>
              <w:tr2bl w:val="nil"/>
            </w:tcBorders>
            <w:vAlign w:val="center"/>
          </w:tcPr>
          <w:p w14:paraId="678CD4C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1.9</w:t>
            </w:r>
          </w:p>
        </w:tc>
        <w:tc>
          <w:tcPr>
            <w:tcW w:w="2547" w:type="dxa"/>
            <w:tcBorders>
              <w:tl2br w:val="nil"/>
              <w:tr2bl w:val="nil"/>
            </w:tcBorders>
            <w:vAlign w:val="center"/>
          </w:tcPr>
          <w:p w14:paraId="05CB9BF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0.67</w:t>
            </w:r>
          </w:p>
        </w:tc>
      </w:tr>
      <w:tr w14:paraId="084F68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6FAB3A6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Secondary industry share (%)</w:t>
            </w:r>
          </w:p>
        </w:tc>
        <w:tc>
          <w:tcPr>
            <w:tcW w:w="2547" w:type="dxa"/>
            <w:tcBorders>
              <w:tl2br w:val="nil"/>
              <w:tr2bl w:val="nil"/>
            </w:tcBorders>
            <w:vAlign w:val="center"/>
          </w:tcPr>
          <w:p w14:paraId="6C62097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15.2</w:t>
            </w:r>
          </w:p>
        </w:tc>
        <w:tc>
          <w:tcPr>
            <w:tcW w:w="2547" w:type="dxa"/>
            <w:tcBorders>
              <w:tl2br w:val="nil"/>
              <w:tr2bl w:val="nil"/>
            </w:tcBorders>
            <w:vAlign w:val="center"/>
          </w:tcPr>
          <w:p w14:paraId="7E5C15E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4.3</w:t>
            </w:r>
          </w:p>
        </w:tc>
        <w:tc>
          <w:tcPr>
            <w:tcW w:w="2547" w:type="dxa"/>
            <w:tcBorders>
              <w:tl2br w:val="nil"/>
              <w:tr2bl w:val="nil"/>
            </w:tcBorders>
            <w:vAlign w:val="center"/>
          </w:tcPr>
          <w:p w14:paraId="7366248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0.28</w:t>
            </w:r>
          </w:p>
        </w:tc>
      </w:tr>
      <w:tr w14:paraId="06E88B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29134D8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Government efficiency index</w:t>
            </w:r>
          </w:p>
        </w:tc>
        <w:tc>
          <w:tcPr>
            <w:tcW w:w="2547" w:type="dxa"/>
            <w:tcBorders>
              <w:tl2br w:val="nil"/>
              <w:tr2bl w:val="nil"/>
            </w:tcBorders>
            <w:vAlign w:val="center"/>
          </w:tcPr>
          <w:p w14:paraId="71FEE0A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24.6</w:t>
            </w:r>
          </w:p>
        </w:tc>
        <w:tc>
          <w:tcPr>
            <w:tcW w:w="2547" w:type="dxa"/>
            <w:tcBorders>
              <w:tl2br w:val="nil"/>
              <w:tr2bl w:val="nil"/>
            </w:tcBorders>
            <w:vAlign w:val="center"/>
          </w:tcPr>
          <w:p w14:paraId="532D794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3.7</w:t>
            </w:r>
          </w:p>
        </w:tc>
        <w:tc>
          <w:tcPr>
            <w:tcW w:w="2547" w:type="dxa"/>
            <w:tcBorders>
              <w:tl2br w:val="nil"/>
              <w:tr2bl w:val="nil"/>
            </w:tcBorders>
            <w:vAlign w:val="center"/>
          </w:tcPr>
          <w:p w14:paraId="2AA8E9A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0.39</w:t>
            </w:r>
          </w:p>
        </w:tc>
      </w:tr>
      <w:tr w14:paraId="7072BD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7F59632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Whether it is a provincial capital/city with independent planning status</w:t>
            </w:r>
          </w:p>
        </w:tc>
        <w:tc>
          <w:tcPr>
            <w:tcW w:w="2547" w:type="dxa"/>
            <w:tcBorders>
              <w:tl2br w:val="nil"/>
              <w:tr2bl w:val="nil"/>
            </w:tcBorders>
            <w:vAlign w:val="center"/>
          </w:tcPr>
          <w:p w14:paraId="2DF37DB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31.8</w:t>
            </w:r>
          </w:p>
        </w:tc>
        <w:tc>
          <w:tcPr>
            <w:tcW w:w="2547" w:type="dxa"/>
            <w:tcBorders>
              <w:tl2br w:val="nil"/>
              <w:tr2bl w:val="nil"/>
            </w:tcBorders>
            <w:vAlign w:val="center"/>
          </w:tcPr>
          <w:p w14:paraId="083BD79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w:t>
            </w:r>
          </w:p>
        </w:tc>
        <w:tc>
          <w:tcPr>
            <w:tcW w:w="2547" w:type="dxa"/>
            <w:tcBorders>
              <w:tl2br w:val="nil"/>
              <w:tr2bl w:val="nil"/>
            </w:tcBorders>
            <w:vAlign w:val="center"/>
          </w:tcPr>
          <w:p w14:paraId="60799FD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0.58</w:t>
            </w:r>
          </w:p>
        </w:tc>
      </w:tr>
      <w:tr w14:paraId="5FD76C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5203E00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Number of students enrolled in higher education (10,000 people)</w:t>
            </w:r>
          </w:p>
        </w:tc>
        <w:tc>
          <w:tcPr>
            <w:tcW w:w="2547" w:type="dxa"/>
            <w:tcBorders>
              <w:tl2br w:val="nil"/>
              <w:tr2bl w:val="nil"/>
            </w:tcBorders>
            <w:vAlign w:val="center"/>
          </w:tcPr>
          <w:p w14:paraId="7629EF7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20.3</w:t>
            </w:r>
          </w:p>
        </w:tc>
        <w:tc>
          <w:tcPr>
            <w:tcW w:w="2547" w:type="dxa"/>
            <w:tcBorders>
              <w:tl2br w:val="nil"/>
              <w:tr2bl w:val="nil"/>
            </w:tcBorders>
            <w:vAlign w:val="center"/>
          </w:tcPr>
          <w:p w14:paraId="1BE1D12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4</w:t>
            </w:r>
            <w:r>
              <w:rPr>
                <w:rFonts w:hint="eastAsia" w:ascii="Times New Roman" w:hAnsi="Times New Roman" w:eastAsia="helvetica" w:cs="Times New Roman"/>
                <w:i w:val="0"/>
                <w:iCs w:val="0"/>
                <w:color w:val="auto"/>
                <w:kern w:val="0"/>
                <w:sz w:val="20"/>
                <w:szCs w:val="20"/>
                <w:highlight w:val="none"/>
                <w:u w:val="none"/>
                <w:lang w:val="en-US" w:eastAsia="zh-CN" w:bidi="ar"/>
              </w:rPr>
              <w:t>.0</w:t>
            </w:r>
          </w:p>
        </w:tc>
        <w:tc>
          <w:tcPr>
            <w:tcW w:w="2547" w:type="dxa"/>
            <w:tcBorders>
              <w:tl2br w:val="nil"/>
              <w:tr2bl w:val="nil"/>
            </w:tcBorders>
            <w:vAlign w:val="center"/>
          </w:tcPr>
          <w:p w14:paraId="18074F1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0.33</w:t>
            </w:r>
          </w:p>
        </w:tc>
      </w:tr>
      <w:tr w14:paraId="1B1C3A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Borders>
              <w:tl2br w:val="nil"/>
              <w:tr2bl w:val="nil"/>
            </w:tcBorders>
            <w:vAlign w:val="center"/>
          </w:tcPr>
          <w:p w14:paraId="78F26B2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Public fiscal expenditure (100 million yuan, logarithm)</w:t>
            </w:r>
          </w:p>
        </w:tc>
        <w:tc>
          <w:tcPr>
            <w:tcW w:w="2547" w:type="dxa"/>
            <w:tcBorders>
              <w:tl2br w:val="nil"/>
              <w:tr2bl w:val="nil"/>
            </w:tcBorders>
            <w:vAlign w:val="center"/>
          </w:tcPr>
          <w:p w14:paraId="3DFC8B3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26.1</w:t>
            </w:r>
          </w:p>
        </w:tc>
        <w:tc>
          <w:tcPr>
            <w:tcW w:w="2547" w:type="dxa"/>
            <w:tcBorders>
              <w:tl2br w:val="nil"/>
              <w:tr2bl w:val="nil"/>
            </w:tcBorders>
            <w:vAlign w:val="center"/>
          </w:tcPr>
          <w:p w14:paraId="59E767A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3.4</w:t>
            </w:r>
          </w:p>
        </w:tc>
        <w:tc>
          <w:tcPr>
            <w:tcW w:w="2547" w:type="dxa"/>
            <w:tcBorders>
              <w:tl2br w:val="nil"/>
              <w:tr2bl w:val="nil"/>
            </w:tcBorders>
            <w:vAlign w:val="center"/>
          </w:tcPr>
          <w:p w14:paraId="4684253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0.45</w:t>
            </w:r>
          </w:p>
        </w:tc>
      </w:tr>
    </w:tbl>
    <w:p w14:paraId="4037F038">
      <w:pPr>
        <w:jc w:val="both"/>
        <w:rPr>
          <w:rFonts w:hint="default" w:ascii="Times New Roman" w:hAnsi="Times New Roman" w:cs="Times New Roman"/>
          <w:b w:val="0"/>
          <w:bCs w:val="0"/>
          <w:color w:val="auto"/>
          <w:sz w:val="20"/>
          <w:szCs w:val="20"/>
          <w:highlight w:val="none"/>
          <w:lang w:val="en-US" w:eastAsia="zh-CN"/>
        </w:rPr>
      </w:pPr>
    </w:p>
    <w:p w14:paraId="5352AC0E">
      <w:pPr>
        <w:jc w:val="both"/>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Appendix: Explanation of Sports Event Data</w:t>
      </w:r>
    </w:p>
    <w:p w14:paraId="4AEA0711">
      <w:pPr>
        <w:ind w:firstLine="400" w:firstLineChars="200"/>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To ensure the accuracy, representativeness, and comparability of sports event data, the screening and classification rules adopted in this study are as follows:</w:t>
      </w:r>
    </w:p>
    <w:p w14:paraId="4DE8725C">
      <w:pPr>
        <w:ind w:firstLine="400" w:firstLineChars="200"/>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(1) Inclusion criteria: Events must be at the provincial level or above (including provincial, national, and international levels); the events must have been held between January 1, 2014, and December 31, 2022;</w:t>
      </w:r>
    </w:p>
    <w:p w14:paraId="4976102D">
      <w:pPr>
        <w:ind w:firstLine="400" w:firstLineChars="200"/>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(2) Level classification and weight assignment: International level (weight=3): Events hosted or certified by international sports organizations, or events with transnational participation; National level (weight=2): Events hosted by the General Administration of Sport of China or central ministries, or events listed in the national sports event directory; Provincial level (weight=1): Events hosted by provincial governments or sports bureaus, covering the entire province.</w:t>
      </w:r>
    </w:p>
    <w:p w14:paraId="011D1E10">
      <w:pPr>
        <w:ind w:firstLine="400" w:firstLineChars="200"/>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 xml:space="preserve">The main data sources include the </w:t>
      </w:r>
      <w:r>
        <w:rPr>
          <w:rFonts w:hint="default" w:ascii="Times New Roman" w:hAnsi="Times New Roman" w:cs="Times New Roman"/>
          <w:b w:val="0"/>
          <w:bCs w:val="0"/>
          <w:i/>
          <w:iCs/>
          <w:color w:val="auto"/>
          <w:sz w:val="20"/>
          <w:szCs w:val="20"/>
          <w:highlight w:val="none"/>
          <w:lang w:val="en-US" w:eastAsia="zh-CN"/>
        </w:rPr>
        <w:t>China Sports Yearbook</w:t>
      </w:r>
      <w:r>
        <w:rPr>
          <w:rFonts w:hint="default" w:ascii="Times New Roman" w:hAnsi="Times New Roman" w:cs="Times New Roman"/>
          <w:b w:val="0"/>
          <w:bCs w:val="0"/>
          <w:color w:val="auto"/>
          <w:sz w:val="20"/>
          <w:szCs w:val="20"/>
          <w:highlight w:val="none"/>
          <w:lang w:val="en-US" w:eastAsia="zh-CN"/>
        </w:rPr>
        <w:t xml:space="preserve"> (2014–2022), event announcements on the official website of the General Administration of Sport of China, and annual reports from provincial and municipal sports bureaus; all event information has been cross-checked to ensure consistency in name, time, and location. Table </w:t>
      </w:r>
      <w:r>
        <w:rPr>
          <w:rFonts w:hint="eastAsia" w:ascii="Times New Roman" w:hAnsi="Times New Roman" w:cs="Times New Roman"/>
          <w:b w:val="0"/>
          <w:bCs w:val="0"/>
          <w:color w:val="auto"/>
          <w:sz w:val="20"/>
          <w:szCs w:val="20"/>
          <w:highlight w:val="none"/>
          <w:lang w:val="en-US" w:eastAsia="zh-CN"/>
        </w:rPr>
        <w:t>7</w:t>
      </w:r>
      <w:r>
        <w:rPr>
          <w:rFonts w:hint="default" w:ascii="Times New Roman" w:hAnsi="Times New Roman" w:cs="Times New Roman"/>
          <w:b w:val="0"/>
          <w:bCs w:val="0"/>
          <w:color w:val="auto"/>
          <w:sz w:val="20"/>
          <w:szCs w:val="20"/>
          <w:highlight w:val="none"/>
          <w:lang w:val="en-US" w:eastAsia="zh-CN"/>
        </w:rPr>
        <w:t xml:space="preserve"> lists representative events held in the sample cities of this study between 2014 and 2022:</w:t>
      </w:r>
    </w:p>
    <w:p w14:paraId="3298A315">
      <w:pPr>
        <w:jc w:val="center"/>
        <w:rPr>
          <w:rFonts w:hint="eastAsia"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Table 7.Sports Event Organization</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7"/>
        <w:gridCol w:w="2037"/>
        <w:gridCol w:w="2038"/>
        <w:gridCol w:w="2038"/>
        <w:gridCol w:w="2038"/>
      </w:tblGrid>
      <w:tr w14:paraId="5AC81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bottom w:val="single" w:color="auto" w:sz="4" w:space="0"/>
            </w:tcBorders>
            <w:vAlign w:val="center"/>
          </w:tcPr>
          <w:p w14:paraId="69F2D7F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City</w:t>
            </w:r>
          </w:p>
        </w:tc>
        <w:tc>
          <w:tcPr>
            <w:tcW w:w="2037" w:type="dxa"/>
            <w:tcBorders>
              <w:bottom w:val="single" w:color="auto" w:sz="4" w:space="0"/>
            </w:tcBorders>
            <w:vAlign w:val="center"/>
          </w:tcPr>
          <w:p w14:paraId="2B2BDAE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Event Name</w:t>
            </w:r>
          </w:p>
        </w:tc>
        <w:tc>
          <w:tcPr>
            <w:tcW w:w="2038" w:type="dxa"/>
            <w:tcBorders>
              <w:bottom w:val="single" w:color="auto" w:sz="4" w:space="0"/>
            </w:tcBorders>
            <w:vAlign w:val="center"/>
          </w:tcPr>
          <w:p w14:paraId="3071C35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Year</w:t>
            </w:r>
          </w:p>
        </w:tc>
        <w:tc>
          <w:tcPr>
            <w:tcW w:w="2038" w:type="dxa"/>
            <w:tcBorders>
              <w:bottom w:val="single" w:color="auto" w:sz="4" w:space="0"/>
            </w:tcBorders>
            <w:vAlign w:val="center"/>
          </w:tcPr>
          <w:p w14:paraId="1BB6602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Level</w:t>
            </w:r>
          </w:p>
        </w:tc>
        <w:tc>
          <w:tcPr>
            <w:tcW w:w="2038" w:type="dxa"/>
            <w:tcBorders>
              <w:bottom w:val="single" w:color="auto" w:sz="4" w:space="0"/>
            </w:tcBorders>
            <w:vAlign w:val="center"/>
          </w:tcPr>
          <w:p w14:paraId="76321AB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Weight</w:t>
            </w:r>
          </w:p>
        </w:tc>
      </w:tr>
      <w:tr w14:paraId="16D02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op w:val="single" w:color="auto" w:sz="4" w:space="0"/>
              <w:tl2br w:val="nil"/>
              <w:tr2bl w:val="nil"/>
            </w:tcBorders>
            <w:vAlign w:val="center"/>
          </w:tcPr>
          <w:p w14:paraId="165F47F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Beijing</w:t>
            </w:r>
          </w:p>
        </w:tc>
        <w:tc>
          <w:tcPr>
            <w:tcW w:w="2037" w:type="dxa"/>
            <w:tcBorders>
              <w:top w:val="single" w:color="auto" w:sz="4" w:space="0"/>
              <w:tl2br w:val="nil"/>
              <w:tr2bl w:val="nil"/>
            </w:tcBorders>
            <w:vAlign w:val="center"/>
          </w:tcPr>
          <w:p w14:paraId="1384ABD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2022 Winter Olympic Games</w:t>
            </w:r>
          </w:p>
        </w:tc>
        <w:tc>
          <w:tcPr>
            <w:tcW w:w="2038" w:type="dxa"/>
            <w:tcBorders>
              <w:top w:val="single" w:color="auto" w:sz="4" w:space="0"/>
              <w:tl2br w:val="nil"/>
              <w:tr2bl w:val="nil"/>
            </w:tcBorders>
            <w:vAlign w:val="center"/>
          </w:tcPr>
          <w:p w14:paraId="604226B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2022</w:t>
            </w:r>
          </w:p>
        </w:tc>
        <w:tc>
          <w:tcPr>
            <w:tcW w:w="2038" w:type="dxa"/>
            <w:tcBorders>
              <w:top w:val="single" w:color="auto" w:sz="4" w:space="0"/>
              <w:tl2br w:val="nil"/>
              <w:tr2bl w:val="nil"/>
            </w:tcBorders>
            <w:vAlign w:val="center"/>
          </w:tcPr>
          <w:p w14:paraId="32672DB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op w:val="single" w:color="auto" w:sz="4" w:space="0"/>
              <w:tl2br w:val="nil"/>
              <w:tr2bl w:val="nil"/>
            </w:tcBorders>
            <w:vAlign w:val="center"/>
          </w:tcPr>
          <w:p w14:paraId="41F4E81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2471DF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75A03A1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Nanjing</w:t>
            </w:r>
          </w:p>
        </w:tc>
        <w:tc>
          <w:tcPr>
            <w:tcW w:w="2037" w:type="dxa"/>
            <w:tcBorders>
              <w:tl2br w:val="nil"/>
              <w:tr2bl w:val="nil"/>
            </w:tcBorders>
            <w:vAlign w:val="center"/>
          </w:tcPr>
          <w:p w14:paraId="201FB38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2014 Summer Youth Olympic Games</w:t>
            </w:r>
          </w:p>
        </w:tc>
        <w:tc>
          <w:tcPr>
            <w:tcW w:w="2038" w:type="dxa"/>
            <w:tcBorders>
              <w:tl2br w:val="nil"/>
              <w:tr2bl w:val="nil"/>
            </w:tcBorders>
            <w:vAlign w:val="center"/>
          </w:tcPr>
          <w:p w14:paraId="5F9370F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2014</w:t>
            </w:r>
          </w:p>
        </w:tc>
        <w:tc>
          <w:tcPr>
            <w:tcW w:w="2038" w:type="dxa"/>
            <w:tcBorders>
              <w:tl2br w:val="nil"/>
              <w:tr2bl w:val="nil"/>
            </w:tcBorders>
            <w:vAlign w:val="center"/>
          </w:tcPr>
          <w:p w14:paraId="728B9F2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3BB9D81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1DA457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69DA497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Wuhan</w:t>
            </w:r>
          </w:p>
        </w:tc>
        <w:tc>
          <w:tcPr>
            <w:tcW w:w="2037" w:type="dxa"/>
            <w:tcBorders>
              <w:tl2br w:val="nil"/>
              <w:tr2bl w:val="nil"/>
            </w:tcBorders>
            <w:vAlign w:val="center"/>
          </w:tcPr>
          <w:p w14:paraId="4E100D1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 FIBA ​​Basketball World Cup</w:t>
            </w:r>
          </w:p>
        </w:tc>
        <w:tc>
          <w:tcPr>
            <w:tcW w:w="2038" w:type="dxa"/>
            <w:tcBorders>
              <w:tl2br w:val="nil"/>
              <w:tr2bl w:val="nil"/>
            </w:tcBorders>
            <w:vAlign w:val="center"/>
          </w:tcPr>
          <w:p w14:paraId="73C5850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w:t>
            </w:r>
          </w:p>
        </w:tc>
        <w:tc>
          <w:tcPr>
            <w:tcW w:w="2038" w:type="dxa"/>
            <w:tcBorders>
              <w:tl2br w:val="nil"/>
              <w:tr2bl w:val="nil"/>
            </w:tcBorders>
            <w:vAlign w:val="center"/>
          </w:tcPr>
          <w:p w14:paraId="7F3164F2">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66EF781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3C30E8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3CD345B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Chengdu</w:t>
            </w:r>
          </w:p>
        </w:tc>
        <w:tc>
          <w:tcPr>
            <w:tcW w:w="2037" w:type="dxa"/>
            <w:tcBorders>
              <w:tl2br w:val="nil"/>
              <w:tr2bl w:val="nil"/>
            </w:tcBorders>
            <w:vAlign w:val="center"/>
          </w:tcPr>
          <w:p w14:paraId="5E6EABA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2021 Summer Universiade</w:t>
            </w:r>
          </w:p>
        </w:tc>
        <w:tc>
          <w:tcPr>
            <w:tcW w:w="2038" w:type="dxa"/>
            <w:tcBorders>
              <w:tl2br w:val="nil"/>
              <w:tr2bl w:val="nil"/>
            </w:tcBorders>
            <w:vAlign w:val="center"/>
          </w:tcPr>
          <w:p w14:paraId="002A7AD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2021</w:t>
            </w:r>
          </w:p>
        </w:tc>
        <w:tc>
          <w:tcPr>
            <w:tcW w:w="2038" w:type="dxa"/>
            <w:tcBorders>
              <w:tl2br w:val="nil"/>
              <w:tr2bl w:val="nil"/>
            </w:tcBorders>
            <w:vAlign w:val="center"/>
          </w:tcPr>
          <w:p w14:paraId="1E824C5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776147E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67A2C6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235E651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Guangzhou</w:t>
            </w:r>
          </w:p>
        </w:tc>
        <w:tc>
          <w:tcPr>
            <w:tcW w:w="2037" w:type="dxa"/>
            <w:tcBorders>
              <w:tl2br w:val="nil"/>
              <w:tr2bl w:val="nil"/>
            </w:tcBorders>
            <w:vAlign w:val="center"/>
          </w:tcPr>
          <w:p w14:paraId="168D7DA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 International Marathon</w:t>
            </w:r>
          </w:p>
        </w:tc>
        <w:tc>
          <w:tcPr>
            <w:tcW w:w="2038" w:type="dxa"/>
            <w:tcBorders>
              <w:tl2br w:val="nil"/>
              <w:tr2bl w:val="nil"/>
            </w:tcBorders>
            <w:vAlign w:val="center"/>
          </w:tcPr>
          <w:p w14:paraId="322BC2A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w:t>
            </w:r>
          </w:p>
        </w:tc>
        <w:tc>
          <w:tcPr>
            <w:tcW w:w="2038" w:type="dxa"/>
            <w:tcBorders>
              <w:tl2br w:val="nil"/>
              <w:tr2bl w:val="nil"/>
            </w:tcBorders>
            <w:vAlign w:val="center"/>
          </w:tcPr>
          <w:p w14:paraId="43F4C59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7FA6B01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1554FE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32A4E17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Shanghai</w:t>
            </w:r>
          </w:p>
        </w:tc>
        <w:tc>
          <w:tcPr>
            <w:tcW w:w="2037" w:type="dxa"/>
            <w:tcBorders>
              <w:tl2br w:val="nil"/>
              <w:tr2bl w:val="nil"/>
            </w:tcBorders>
            <w:vAlign w:val="center"/>
          </w:tcPr>
          <w:p w14:paraId="287B17A4">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 Formula 1 Chinese Grand Prix</w:t>
            </w:r>
          </w:p>
        </w:tc>
        <w:tc>
          <w:tcPr>
            <w:tcW w:w="2038" w:type="dxa"/>
            <w:tcBorders>
              <w:tl2br w:val="nil"/>
              <w:tr2bl w:val="nil"/>
            </w:tcBorders>
            <w:vAlign w:val="center"/>
          </w:tcPr>
          <w:p w14:paraId="60544E7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2019</w:t>
            </w:r>
          </w:p>
        </w:tc>
        <w:tc>
          <w:tcPr>
            <w:tcW w:w="2038" w:type="dxa"/>
            <w:tcBorders>
              <w:tl2br w:val="nil"/>
              <w:tr2bl w:val="nil"/>
            </w:tcBorders>
            <w:vAlign w:val="center"/>
          </w:tcPr>
          <w:p w14:paraId="0B264F0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64D89A5F">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r w14:paraId="662AD5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465EB55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Shenyang</w:t>
            </w:r>
          </w:p>
        </w:tc>
        <w:tc>
          <w:tcPr>
            <w:tcW w:w="2037" w:type="dxa"/>
            <w:tcBorders>
              <w:tl2br w:val="nil"/>
              <w:tr2bl w:val="nil"/>
            </w:tcBorders>
            <w:vAlign w:val="center"/>
          </w:tcPr>
          <w:p w14:paraId="5B1EBA9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Arial" w:cs="Times New Roman"/>
                <w:i w:val="0"/>
                <w:iCs w:val="0"/>
                <w:caps w:val="0"/>
                <w:color w:val="auto"/>
                <w:spacing w:val="0"/>
                <w:sz w:val="20"/>
                <w:szCs w:val="20"/>
                <w:highlight w:val="none"/>
                <w:shd w:val="clear" w:fill="FFFFFF"/>
              </w:rPr>
              <w:t>THE 13TH GAMES OF LIAONING PROVINCE</w:t>
            </w:r>
          </w:p>
        </w:tc>
        <w:tc>
          <w:tcPr>
            <w:tcW w:w="2038" w:type="dxa"/>
            <w:tcBorders>
              <w:tl2br w:val="nil"/>
              <w:tr2bl w:val="nil"/>
            </w:tcBorders>
            <w:vAlign w:val="center"/>
          </w:tcPr>
          <w:p w14:paraId="201919D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2018</w:t>
            </w:r>
          </w:p>
        </w:tc>
        <w:tc>
          <w:tcPr>
            <w:tcW w:w="2038" w:type="dxa"/>
            <w:tcBorders>
              <w:tl2br w:val="nil"/>
              <w:tr2bl w:val="nil"/>
            </w:tcBorders>
            <w:vAlign w:val="center"/>
          </w:tcPr>
          <w:p w14:paraId="617768C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Provincial level</w:t>
            </w:r>
          </w:p>
        </w:tc>
        <w:tc>
          <w:tcPr>
            <w:tcW w:w="2038" w:type="dxa"/>
            <w:tcBorders>
              <w:tl2br w:val="nil"/>
              <w:tr2bl w:val="nil"/>
            </w:tcBorders>
            <w:vAlign w:val="center"/>
          </w:tcPr>
          <w:p w14:paraId="7418AB8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1</w:t>
            </w:r>
          </w:p>
        </w:tc>
      </w:tr>
      <w:tr w14:paraId="4E1457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561451F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Xi'an</w:t>
            </w:r>
          </w:p>
        </w:tc>
        <w:tc>
          <w:tcPr>
            <w:tcW w:w="2037" w:type="dxa"/>
            <w:tcBorders>
              <w:tl2br w:val="nil"/>
              <w:tr2bl w:val="nil"/>
            </w:tcBorders>
            <w:vAlign w:val="center"/>
          </w:tcPr>
          <w:p w14:paraId="4208204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The 14th National Games of China in 2021</w:t>
            </w:r>
          </w:p>
        </w:tc>
        <w:tc>
          <w:tcPr>
            <w:tcW w:w="2038" w:type="dxa"/>
            <w:tcBorders>
              <w:tl2br w:val="nil"/>
              <w:tr2bl w:val="nil"/>
            </w:tcBorders>
            <w:vAlign w:val="center"/>
          </w:tcPr>
          <w:p w14:paraId="6AAF6EF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2021</w:t>
            </w:r>
          </w:p>
        </w:tc>
        <w:tc>
          <w:tcPr>
            <w:tcW w:w="2038" w:type="dxa"/>
            <w:tcBorders>
              <w:tl2br w:val="nil"/>
              <w:tr2bl w:val="nil"/>
            </w:tcBorders>
            <w:vAlign w:val="center"/>
          </w:tcPr>
          <w:p w14:paraId="0448650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National level</w:t>
            </w:r>
          </w:p>
        </w:tc>
        <w:tc>
          <w:tcPr>
            <w:tcW w:w="2038" w:type="dxa"/>
            <w:tcBorders>
              <w:tl2br w:val="nil"/>
              <w:tr2bl w:val="nil"/>
            </w:tcBorders>
            <w:vAlign w:val="center"/>
          </w:tcPr>
          <w:p w14:paraId="19BF1FB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w:t>
            </w:r>
          </w:p>
        </w:tc>
      </w:tr>
      <w:tr w14:paraId="287EC7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37" w:type="dxa"/>
            <w:tcBorders>
              <w:tl2br w:val="nil"/>
              <w:tr2bl w:val="nil"/>
            </w:tcBorders>
            <w:vAlign w:val="center"/>
          </w:tcPr>
          <w:p w14:paraId="27FCBBD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color w:val="auto"/>
                <w:sz w:val="20"/>
                <w:szCs w:val="20"/>
                <w:highlight w:val="none"/>
              </w:rPr>
              <w:t>Shanghai</w:t>
            </w:r>
          </w:p>
        </w:tc>
        <w:tc>
          <w:tcPr>
            <w:tcW w:w="2037" w:type="dxa"/>
            <w:tcBorders>
              <w:tl2br w:val="nil"/>
              <w:tr2bl w:val="nil"/>
            </w:tcBorders>
            <w:vAlign w:val="center"/>
          </w:tcPr>
          <w:p w14:paraId="12A3033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宋体" w:cs="Times New Roman"/>
                <w:color w:val="auto"/>
                <w:sz w:val="20"/>
                <w:szCs w:val="20"/>
                <w:highlight w:val="none"/>
              </w:rPr>
              <w:br w:type="textWrapping"/>
            </w:r>
            <w:r>
              <w:rPr>
                <w:rFonts w:hint="default" w:ascii="Times New Roman" w:hAnsi="Times New Roman" w:eastAsia="helvetica" w:cs="Times New Roman"/>
                <w:i w:val="0"/>
                <w:iCs w:val="0"/>
                <w:caps w:val="0"/>
                <w:color w:val="auto"/>
                <w:spacing w:val="0"/>
                <w:sz w:val="20"/>
                <w:szCs w:val="20"/>
                <w:highlight w:val="none"/>
                <w:shd w:val="clear" w:fill="FFFFFF"/>
              </w:rPr>
              <w:t>2018 Shanghai International Marathon</w:t>
            </w:r>
          </w:p>
        </w:tc>
        <w:tc>
          <w:tcPr>
            <w:tcW w:w="2038" w:type="dxa"/>
            <w:tcBorders>
              <w:tl2br w:val="nil"/>
              <w:tr2bl w:val="nil"/>
            </w:tcBorders>
            <w:vAlign w:val="center"/>
          </w:tcPr>
          <w:p w14:paraId="59E1954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2018</w:t>
            </w:r>
          </w:p>
        </w:tc>
        <w:tc>
          <w:tcPr>
            <w:tcW w:w="2038" w:type="dxa"/>
            <w:tcBorders>
              <w:tl2br w:val="nil"/>
              <w:tr2bl w:val="nil"/>
            </w:tcBorders>
            <w:vAlign w:val="center"/>
          </w:tcPr>
          <w:p w14:paraId="142278F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International level</w:t>
            </w:r>
          </w:p>
        </w:tc>
        <w:tc>
          <w:tcPr>
            <w:tcW w:w="2038" w:type="dxa"/>
            <w:tcBorders>
              <w:tl2br w:val="nil"/>
              <w:tr2bl w:val="nil"/>
            </w:tcBorders>
            <w:vAlign w:val="center"/>
          </w:tcPr>
          <w:p w14:paraId="6690983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Segoe UI" w:cs="Times New Roman"/>
                <w:i w:val="0"/>
                <w:iCs w:val="0"/>
                <w:color w:val="auto"/>
                <w:kern w:val="0"/>
                <w:sz w:val="20"/>
                <w:szCs w:val="20"/>
                <w:highlight w:val="none"/>
                <w:u w:val="none"/>
                <w:lang w:val="en-US" w:eastAsia="zh-CN" w:bidi="ar"/>
              </w:rPr>
              <w:t>3</w:t>
            </w:r>
          </w:p>
        </w:tc>
      </w:tr>
    </w:tbl>
    <w:p w14:paraId="2C8FCE3B">
      <w:pPr>
        <w:jc w:val="both"/>
        <w:rPr>
          <w:rFonts w:hint="default" w:ascii="Times New Roman" w:hAnsi="Times New Roman" w:cs="Times New Roman"/>
          <w:b/>
          <w:bCs/>
          <w:color w:val="auto"/>
          <w:sz w:val="20"/>
          <w:szCs w:val="20"/>
          <w:highlight w:val="none"/>
          <w:lang w:val="en-US" w:eastAsia="zh-CN"/>
        </w:rPr>
      </w:pPr>
    </w:p>
    <w:p w14:paraId="6CACDD9B">
      <w:pPr>
        <w:jc w:val="both"/>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Appendix Table 8: Robustness Tests for Recovery Period Cutoff</w:t>
      </w:r>
    </w:p>
    <w:p w14:paraId="5B93E902">
      <w:pPr>
        <w:jc w:val="center"/>
        <w:rPr>
          <w:rFonts w:hint="eastAsia"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Table 8.Robustness Test Results of Recovery Period Cutoff</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1"/>
        <w:gridCol w:w="5321"/>
      </w:tblGrid>
      <w:tr w14:paraId="1432F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vMerge w:val="restart"/>
            <w:vAlign w:val="center"/>
          </w:tcPr>
          <w:p w14:paraId="1CAC8E9F">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Variables</w:t>
            </w:r>
          </w:p>
        </w:tc>
        <w:tc>
          <w:tcPr>
            <w:tcW w:w="5321" w:type="dxa"/>
            <w:vAlign w:val="center"/>
          </w:tcPr>
          <w:p w14:paraId="4DB09386">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Alternative settings</w:t>
            </w:r>
          </w:p>
        </w:tc>
      </w:tr>
      <w:tr w14:paraId="01A6DD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vMerge w:val="continue"/>
            <w:tcBorders>
              <w:bottom w:val="single" w:color="auto" w:sz="4" w:space="0"/>
            </w:tcBorders>
            <w:vAlign w:val="center"/>
          </w:tcPr>
          <w:p w14:paraId="1958C57A">
            <w:pPr>
              <w:jc w:val="center"/>
              <w:rPr>
                <w:rFonts w:hint="default" w:ascii="Times New Roman" w:hAnsi="Times New Roman" w:cs="Times New Roman"/>
                <w:b/>
                <w:bCs/>
                <w:color w:val="auto"/>
                <w:sz w:val="20"/>
                <w:szCs w:val="20"/>
                <w:highlight w:val="none"/>
                <w:vertAlign w:val="baseline"/>
                <w:lang w:val="en-US" w:eastAsia="zh-CN"/>
              </w:rPr>
            </w:pPr>
          </w:p>
        </w:tc>
        <w:tc>
          <w:tcPr>
            <w:tcW w:w="5321" w:type="dxa"/>
            <w:tcBorders>
              <w:bottom w:val="single" w:color="auto" w:sz="4" w:space="0"/>
            </w:tcBorders>
            <w:vAlign w:val="center"/>
          </w:tcPr>
          <w:p w14:paraId="388AEFBB">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(5-year window, not restored = 0)</w:t>
            </w:r>
          </w:p>
        </w:tc>
      </w:tr>
      <w:tr w14:paraId="505EB2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vMerge w:val="restart"/>
            <w:tcBorders>
              <w:top w:val="single" w:color="auto" w:sz="4" w:space="0"/>
              <w:tl2br w:val="nil"/>
              <w:tr2bl w:val="nil"/>
            </w:tcBorders>
            <w:vAlign w:val="center"/>
          </w:tcPr>
          <w:p w14:paraId="06C901F7">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i/>
                        <w:color w:val="auto"/>
                        <w:sz w:val="20"/>
                        <w:szCs w:val="20"/>
                        <w:highlight w:val="none"/>
                        <w:lang w:val="en-US" w:eastAsia="zh-CN"/>
                      </w:rPr>
                      <m:t>Treat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i/>
                        <w:color w:val="auto"/>
                        <w:sz w:val="20"/>
                        <w:szCs w:val="20"/>
                        <w:highlight w:val="none"/>
                        <w:lang w:val="en-US" w:eastAsia="zh-CN"/>
                      </w:rPr>
                      <m:t>i</m:t>
                    </m:r>
                    <m:ctrlPr>
                      <w:rPr>
                        <w:rFonts w:hint="default" w:ascii="Cambria Math" w:hAnsi="Cambria Math" w:cs="Times New Roman"/>
                        <w:b w:val="0"/>
                        <w:bCs w:val="0"/>
                        <w:i/>
                        <w:color w:val="auto"/>
                        <w:sz w:val="20"/>
                        <w:szCs w:val="20"/>
                        <w:highlight w:val="none"/>
                        <w:lang w:val="en-US"/>
                      </w:rPr>
                    </m:ctrlPr>
                  </m:sub>
                </m:sSub>
                <m:r>
                  <m:rPr>
                    <m:nor/>
                    <m:sty m:val="p"/>
                  </m:rPr>
                  <w:rPr>
                    <w:rFonts w:hint="default" w:ascii="Times New Roman" w:hAnsi="Times New Roman" w:cs="Times New Roman"/>
                    <w:b w:val="0"/>
                    <w:i w:val="0"/>
                    <w:color w:val="auto"/>
                    <w:sz w:val="20"/>
                    <w:szCs w:val="20"/>
                    <w:highlight w:val="none"/>
                    <w:lang w:val="en-US"/>
                  </w:rPr>
                  <m:t>×</m:t>
                </m:r>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i/>
                        <w:color w:val="auto"/>
                        <w:sz w:val="20"/>
                        <w:szCs w:val="20"/>
                        <w:highlight w:val="none"/>
                        <w:lang w:val="en-US" w:eastAsia="zh-CN"/>
                      </w:rPr>
                      <m:t>Post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rPr>
                    </m:ctrlPr>
                  </m:sub>
                </m:sSub>
              </m:oMath>
            </m:oMathPara>
          </w:p>
        </w:tc>
        <w:tc>
          <w:tcPr>
            <w:tcW w:w="5321" w:type="dxa"/>
            <w:tcBorders>
              <w:top w:val="single" w:color="auto" w:sz="4" w:space="0"/>
              <w:tl2br w:val="nil"/>
              <w:tr2bl w:val="nil"/>
            </w:tcBorders>
            <w:vAlign w:val="center"/>
          </w:tcPr>
          <w:p w14:paraId="16C08149">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0.176***</w:t>
            </w:r>
          </w:p>
        </w:tc>
      </w:tr>
      <w:tr w14:paraId="24D172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vMerge w:val="continue"/>
            <w:tcBorders>
              <w:tl2br w:val="nil"/>
              <w:tr2bl w:val="nil"/>
            </w:tcBorders>
            <w:vAlign w:val="center"/>
          </w:tcPr>
          <w:p w14:paraId="21A35CC2">
            <w:pPr>
              <w:jc w:val="center"/>
              <w:rPr>
                <w:rFonts w:hint="default" w:ascii="Times New Roman" w:hAnsi="Times New Roman" w:cs="Times New Roman"/>
                <w:b/>
                <w:bCs/>
                <w:color w:val="auto"/>
                <w:sz w:val="20"/>
                <w:szCs w:val="20"/>
                <w:highlight w:val="none"/>
                <w:vertAlign w:val="baseline"/>
                <w:lang w:val="en-US" w:eastAsia="zh-CN"/>
              </w:rPr>
            </w:pPr>
          </w:p>
        </w:tc>
        <w:tc>
          <w:tcPr>
            <w:tcW w:w="5321" w:type="dxa"/>
            <w:tcBorders>
              <w:tl2br w:val="nil"/>
              <w:tr2bl w:val="nil"/>
            </w:tcBorders>
            <w:vAlign w:val="center"/>
          </w:tcPr>
          <w:p w14:paraId="72736D4A">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0.03</w:t>
            </w:r>
          </w:p>
        </w:tc>
      </w:tr>
      <w:tr w14:paraId="4A0E0C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tcBorders>
              <w:tl2br w:val="nil"/>
              <w:tr2bl w:val="nil"/>
            </w:tcBorders>
            <w:vAlign w:val="center"/>
          </w:tcPr>
          <w:p w14:paraId="34272757">
            <w:pPr>
              <w:keepNext w:val="0"/>
              <w:keepLines w:val="0"/>
              <w:pageBreakBefore w:val="0"/>
              <w:widowControl w:val="0"/>
              <w:numPr>
                <w:ilvl w:val="0"/>
                <w:numId w:val="0"/>
              </w:numPr>
              <w:kinsoku/>
              <w:wordWrap/>
              <w:overflowPunct/>
              <w:topLinePunct w:val="0"/>
              <w:autoSpaceDE/>
              <w:autoSpaceDN/>
              <w:bidi w:val="0"/>
              <w:adjustRightInd/>
              <w:snapToGrid/>
              <w:ind w:left="0" w:leftChars="0" w:firstLine="400" w:firstLineChars="200"/>
              <w:jc w:val="center"/>
              <w:textAlignment w:val="auto"/>
              <w:rPr>
                <w:rFonts w:hint="default" w:ascii="Times New Roman" w:hAnsi="Times New Roman" w:cs="Times New Roman"/>
                <w:b/>
                <w:bCs/>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eastAsia="zh-CN"/>
                      </w:rPr>
                    </m:ctrlPr>
                  </m:sSubPr>
                  <m:e>
                    <m:r>
                      <m:rPr>
                        <m:nor/>
                      </m:rPr>
                      <w:rPr>
                        <w:rFonts w:hint="default" w:ascii="Times New Roman" w:hAnsi="Times New Roman" w:cs="Times New Roman"/>
                        <w:b w:val="0"/>
                        <w:bCs w:val="0"/>
                        <w:i/>
                        <w:color w:val="auto"/>
                        <w:sz w:val="20"/>
                        <w:szCs w:val="20"/>
                        <w:highlight w:val="none"/>
                        <w:lang w:val="en-US" w:eastAsia="zh-CN"/>
                      </w:rPr>
                      <m:t>X</m:t>
                    </m:r>
                    <m:ctrlPr>
                      <w:rPr>
                        <w:rFonts w:hint="default" w:ascii="Cambria Math" w:hAnsi="Cambria Math" w:cs="Times New Roman"/>
                        <w:b w:val="0"/>
                        <w:bCs w:val="0"/>
                        <w:i/>
                        <w:color w:val="auto"/>
                        <w:sz w:val="20"/>
                        <w:szCs w:val="20"/>
                        <w:highlight w:val="none"/>
                        <w:lang w:val="en-US" w:eastAsia="zh-CN"/>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eastAsia="zh-CN"/>
                      </w:rPr>
                    </m:ctrlPr>
                  </m:sub>
                </m:sSub>
              </m:oMath>
            </m:oMathPara>
          </w:p>
        </w:tc>
        <w:tc>
          <w:tcPr>
            <w:tcW w:w="5321" w:type="dxa"/>
            <w:tcBorders>
              <w:tl2br w:val="nil"/>
              <w:tr2bl w:val="nil"/>
            </w:tcBorders>
            <w:vAlign w:val="center"/>
          </w:tcPr>
          <w:p w14:paraId="1A5A2E0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2AEE86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tcBorders>
              <w:tl2br w:val="nil"/>
              <w:tr2bl w:val="nil"/>
            </w:tcBorders>
            <w:vAlign w:val="center"/>
          </w:tcPr>
          <w:p w14:paraId="49796AD4">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City </w:t>
            </w:r>
            <w:r>
              <w:rPr>
                <w:rFonts w:hint="default" w:ascii="Times New Roman" w:hAnsi="Times New Roman" w:cs="Times New Roman"/>
                <w:b w:val="0"/>
                <w:bCs w:val="0"/>
                <w:color w:val="auto"/>
                <w:sz w:val="20"/>
                <w:szCs w:val="20"/>
                <w:highlight w:val="none"/>
                <w:lang w:val="en-US" w:eastAsia="zh-CN"/>
              </w:rPr>
              <w:t>FE</w:t>
            </w:r>
          </w:p>
        </w:tc>
        <w:tc>
          <w:tcPr>
            <w:tcW w:w="5321" w:type="dxa"/>
            <w:tcBorders>
              <w:tl2br w:val="nil"/>
              <w:tr2bl w:val="nil"/>
            </w:tcBorders>
            <w:vAlign w:val="center"/>
          </w:tcPr>
          <w:p w14:paraId="3A9B3EF4">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7B664D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tcBorders>
              <w:tl2br w:val="nil"/>
              <w:tr2bl w:val="nil"/>
            </w:tcBorders>
            <w:vAlign w:val="center"/>
          </w:tcPr>
          <w:p w14:paraId="33058645">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Year </w:t>
            </w:r>
            <w:r>
              <w:rPr>
                <w:rFonts w:hint="default" w:ascii="Times New Roman" w:hAnsi="Times New Roman" w:cs="Times New Roman"/>
                <w:b w:val="0"/>
                <w:bCs w:val="0"/>
                <w:color w:val="auto"/>
                <w:sz w:val="20"/>
                <w:szCs w:val="20"/>
                <w:highlight w:val="none"/>
                <w:lang w:val="en-US" w:eastAsia="zh-CN"/>
              </w:rPr>
              <w:t>FE</w:t>
            </w:r>
          </w:p>
        </w:tc>
        <w:tc>
          <w:tcPr>
            <w:tcW w:w="5321" w:type="dxa"/>
            <w:tcBorders>
              <w:tl2br w:val="nil"/>
              <w:tr2bl w:val="nil"/>
            </w:tcBorders>
            <w:vAlign w:val="center"/>
          </w:tcPr>
          <w:p w14:paraId="4283BDD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0C16F0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tcBorders>
              <w:tl2br w:val="nil"/>
              <w:tr2bl w:val="nil"/>
            </w:tcBorders>
            <w:vAlign w:val="center"/>
          </w:tcPr>
          <w:p w14:paraId="61AD0E60">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Observations</w:t>
            </w:r>
          </w:p>
        </w:tc>
        <w:tc>
          <w:tcPr>
            <w:tcW w:w="5321" w:type="dxa"/>
            <w:tcBorders>
              <w:tl2br w:val="nil"/>
              <w:tr2bl w:val="nil"/>
            </w:tcBorders>
            <w:vAlign w:val="center"/>
          </w:tcPr>
          <w:p w14:paraId="5690B471">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r>
      <w:tr w14:paraId="31FAFF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1" w:type="dxa"/>
            <w:tcBorders>
              <w:tl2br w:val="nil"/>
              <w:tr2bl w:val="nil"/>
            </w:tcBorders>
            <w:vAlign w:val="center"/>
          </w:tcPr>
          <w:p w14:paraId="0D695419">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KaTeX_Math" w:cs="Times New Roman"/>
                <w:i/>
                <w:iCs/>
                <w:color w:val="auto"/>
                <w:kern w:val="0"/>
                <w:sz w:val="20"/>
                <w:szCs w:val="20"/>
                <w:highlight w:val="none"/>
                <w:u w:val="none"/>
                <w:lang w:val="en-US" w:eastAsia="zh-CN" w:bidi="ar"/>
              </w:rPr>
              <w:t>R</w:t>
            </w:r>
            <w:r>
              <w:rPr>
                <w:rFonts w:hint="default" w:ascii="Times New Roman" w:hAnsi="Times New Roman" w:eastAsia="KaTeX_Math" w:cs="Times New Roman"/>
                <w:i/>
                <w:iCs/>
                <w:color w:val="auto"/>
                <w:kern w:val="0"/>
                <w:sz w:val="20"/>
                <w:szCs w:val="20"/>
                <w:highlight w:val="none"/>
                <w:u w:val="none"/>
                <w:vertAlign w:val="superscript"/>
                <w:lang w:val="en-US" w:eastAsia="zh-CN" w:bidi="ar"/>
              </w:rPr>
              <w:t>2</w:t>
            </w:r>
          </w:p>
        </w:tc>
        <w:tc>
          <w:tcPr>
            <w:tcW w:w="5321" w:type="dxa"/>
            <w:tcBorders>
              <w:tl2br w:val="nil"/>
              <w:tr2bl w:val="nil"/>
            </w:tcBorders>
            <w:vAlign w:val="center"/>
          </w:tcPr>
          <w:p w14:paraId="095AE555">
            <w:pPr>
              <w:keepNext w:val="0"/>
              <w:keepLines w:val="0"/>
              <w:widowControl/>
              <w:suppressLineNumbers w:val="0"/>
              <w:jc w:val="center"/>
              <w:textAlignment w:val="center"/>
              <w:rPr>
                <w:rFonts w:hint="default" w:ascii="Times New Roman" w:hAnsi="Times New Roman" w:cs="Times New Roman"/>
                <w:b/>
                <w:bCs/>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0.409</w:t>
            </w:r>
          </w:p>
        </w:tc>
      </w:tr>
    </w:tbl>
    <w:p w14:paraId="752EA127">
      <w:pPr>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Note: The dependent variable in this table is a binary recovery index constructed based on a five-year recovery window ("no recovery within five years =0"), which differs from the continuous resilience index in the baseline model in terms of measurement scale, construction method, and economic meaning. Therefore, its regression coefficient (</w:t>
      </w:r>
      <m:oMath>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i/>
                <w:color w:val="auto"/>
                <w:sz w:val="20"/>
                <w:szCs w:val="20"/>
                <w:highlight w:val="none"/>
                <w:lang w:val="en-US" w:eastAsia="zh-CN"/>
              </w:rPr>
              <m:t>Treat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i/>
                <w:color w:val="auto"/>
                <w:sz w:val="20"/>
                <w:szCs w:val="20"/>
                <w:highlight w:val="none"/>
                <w:lang w:val="en-US" w:eastAsia="zh-CN"/>
              </w:rPr>
              <m:t>i</m:t>
            </m:r>
            <m:ctrlPr>
              <w:rPr>
                <w:rFonts w:hint="default" w:ascii="Cambria Math" w:hAnsi="Cambria Math" w:cs="Times New Roman"/>
                <w:b w:val="0"/>
                <w:bCs w:val="0"/>
                <w:i/>
                <w:color w:val="auto"/>
                <w:sz w:val="20"/>
                <w:szCs w:val="20"/>
                <w:highlight w:val="none"/>
                <w:lang w:val="en-US"/>
              </w:rPr>
            </m:ctrlPr>
          </m:sub>
        </m:sSub>
        <m:r>
          <m:rPr>
            <m:nor/>
            <m:sty m:val="p"/>
          </m:rPr>
          <w:rPr>
            <w:rFonts w:hint="default" w:ascii="Times New Roman" w:hAnsi="Times New Roman" w:cs="Times New Roman"/>
            <w:b w:val="0"/>
            <w:i w:val="0"/>
            <w:color w:val="auto"/>
            <w:sz w:val="20"/>
            <w:szCs w:val="20"/>
            <w:highlight w:val="none"/>
            <w:lang w:val="en-US"/>
          </w:rPr>
          <m:t>×</m:t>
        </m:r>
        <m:sSub>
          <m:sSubPr>
            <m:ctrlPr>
              <w:rPr>
                <w:rFonts w:hint="default" w:ascii="Cambria Math" w:hAnsi="Cambria Math" w:cs="Times New Roman"/>
                <w:b w:val="0"/>
                <w:bCs w:val="0"/>
                <w:i/>
                <w:color w:val="auto"/>
                <w:sz w:val="20"/>
                <w:szCs w:val="20"/>
                <w:highlight w:val="none"/>
                <w:lang w:val="en-US"/>
              </w:rPr>
            </m:ctrlPr>
          </m:sSubPr>
          <m:e>
            <m:r>
              <m:rPr>
                <m:nor/>
              </m:rPr>
              <w:rPr>
                <w:rFonts w:hint="default" w:ascii="Times New Roman" w:hAnsi="Times New Roman" w:cs="Times New Roman"/>
                <w:b w:val="0"/>
                <w:i/>
                <w:color w:val="auto"/>
                <w:sz w:val="20"/>
                <w:szCs w:val="20"/>
                <w:highlight w:val="none"/>
                <w:lang w:val="en-US" w:eastAsia="zh-CN"/>
              </w:rPr>
              <m:t>Post</m:t>
            </m:r>
            <m:ctrlPr>
              <w:rPr>
                <w:rFonts w:hint="default" w:ascii="Cambria Math" w:hAnsi="Cambria Math" w:cs="Times New Roman"/>
                <w:b w:val="0"/>
                <w:bCs w:val="0"/>
                <w:i/>
                <w:color w:val="auto"/>
                <w:sz w:val="20"/>
                <w:szCs w:val="20"/>
                <w:highlight w:val="none"/>
                <w:lang w:val="en-US"/>
              </w:rPr>
            </m:ctrlPr>
          </m:e>
          <m:sub>
            <m:r>
              <m:rPr>
                <m:nor/>
              </m:rPr>
              <w:rPr>
                <w:rFonts w:hint="default" w:ascii="Times New Roman" w:hAnsi="Times New Roman" w:cs="Times New Roman"/>
                <w:b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rPr>
            </m:ctrlPr>
          </m:sub>
        </m:sSub>
      </m:oMath>
      <w:r>
        <w:rPr>
          <w:rFonts w:hint="default" w:ascii="Times New Roman" w:hAnsi="Times New Roman" w:cs="Times New Roman"/>
          <w:b w:val="0"/>
          <w:bCs w:val="0"/>
          <w:color w:val="auto"/>
          <w:sz w:val="20"/>
          <w:szCs w:val="20"/>
          <w:highlight w:val="none"/>
          <w:lang w:val="en-US" w:eastAsia="zh-CN"/>
        </w:rPr>
        <w:t>=0.176) cannot be directly compared numerically with the coefficient (0.036) in the baseline model. This test aims to verify whether the sign and statistical significance of the treatment effect are robust under different definitions of recovery, rather than comparing effect sizes.</w:t>
      </w:r>
    </w:p>
    <w:p w14:paraId="1D2C532A">
      <w:pPr>
        <w:jc w:val="both"/>
        <w:rPr>
          <w:rFonts w:hint="default" w:ascii="Times New Roman" w:hAnsi="Times New Roman" w:cs="Times New Roman"/>
          <w:b w:val="0"/>
          <w:bCs w:val="0"/>
          <w:color w:val="auto"/>
          <w:sz w:val="20"/>
          <w:szCs w:val="20"/>
          <w:highlight w:val="none"/>
          <w:lang w:val="en-US" w:eastAsia="zh-CN"/>
        </w:rPr>
      </w:pPr>
    </w:p>
    <w:p w14:paraId="743A29C3">
      <w:pPr>
        <w:jc w:val="both"/>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Appendix Table 9. Robustness Tests of Mechanisms Using Two-Digit Industry Diversity Indicators</w:t>
      </w:r>
    </w:p>
    <w:p w14:paraId="05BB57BB">
      <w:pPr>
        <w:jc w:val="center"/>
        <w:rPr>
          <w:rFonts w:hint="default" w:ascii="Times New Roman" w:hAnsi="Times New Roman" w:cs="Times New Roman"/>
          <w:b w:val="0"/>
          <w:bCs w:val="0"/>
          <w:color w:val="auto"/>
          <w:sz w:val="20"/>
          <w:szCs w:val="20"/>
          <w:highlight w:val="none"/>
          <w:lang w:val="en-US" w:eastAsia="zh-CN"/>
        </w:rPr>
      </w:pPr>
      <w:r>
        <w:rPr>
          <w:rFonts w:hint="eastAsia" w:ascii="Times New Roman" w:hAnsi="Times New Roman" w:cs="Times New Roman"/>
          <w:b w:val="0"/>
          <w:bCs w:val="0"/>
          <w:color w:val="auto"/>
          <w:sz w:val="20"/>
          <w:szCs w:val="20"/>
          <w:highlight w:val="none"/>
          <w:lang w:val="en-US" w:eastAsia="zh-CN"/>
        </w:rPr>
        <w:t>Table 9. Robustness Test Results Using Two-Digit Industry Diversity Indicators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7"/>
        <w:gridCol w:w="3547"/>
        <w:gridCol w:w="3548"/>
      </w:tblGrid>
      <w:tr w14:paraId="560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left w:val="nil"/>
              <w:bottom w:val="single" w:color="auto" w:sz="4" w:space="0"/>
              <w:right w:val="nil"/>
            </w:tcBorders>
            <w:vAlign w:val="center"/>
          </w:tcPr>
          <w:p w14:paraId="70C4861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vertAlign w:val="baseline"/>
                <w:lang w:val="en-US" w:eastAsia="zh-CN"/>
              </w:rPr>
              <w:t>Variables</w:t>
            </w:r>
          </w:p>
        </w:tc>
        <w:tc>
          <w:tcPr>
            <w:tcW w:w="3547" w:type="dxa"/>
            <w:tcBorders>
              <w:left w:val="nil"/>
              <w:bottom w:val="single" w:color="auto" w:sz="4" w:space="0"/>
              <w:right w:val="nil"/>
            </w:tcBorders>
            <w:vAlign w:val="center"/>
          </w:tcPr>
          <w:p w14:paraId="789DC65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(1) 1/HHI</w:t>
            </w:r>
          </w:p>
        </w:tc>
        <w:tc>
          <w:tcPr>
            <w:tcW w:w="3548" w:type="dxa"/>
            <w:tcBorders>
              <w:left w:val="nil"/>
              <w:bottom w:val="single" w:color="auto" w:sz="4" w:space="0"/>
              <w:right w:val="nil"/>
            </w:tcBorders>
            <w:vAlign w:val="center"/>
          </w:tcPr>
          <w:p w14:paraId="2E1AB87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 Entropy index</w:t>
            </w:r>
          </w:p>
        </w:tc>
      </w:tr>
      <w:tr w14:paraId="720F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restart"/>
            <w:tcBorders>
              <w:top w:val="single" w:color="auto" w:sz="4" w:space="0"/>
              <w:left w:val="nil"/>
              <w:right w:val="nil"/>
            </w:tcBorders>
            <w:vAlign w:val="center"/>
          </w:tcPr>
          <w:p w14:paraId="13306FA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m:oMathPara>
              <m:oMath>
                <m:r>
                  <m:rPr/>
                  <w:rPr>
                    <w:rFonts w:hint="default" w:ascii="Cambria Math" w:hAnsi="Cambria Math" w:cs="Times New Roman"/>
                    <w:color w:val="auto"/>
                    <w:kern w:val="2"/>
                    <w:sz w:val="20"/>
                    <w:szCs w:val="20"/>
                    <w:highlight w:val="none"/>
                    <w:u w:val="none"/>
                    <w:lang w:val="en-US" w:eastAsia="zh-CN" w:bidi="ar-SA"/>
                  </w:rPr>
                  <m:t>IEI</m:t>
                </m:r>
              </m:oMath>
            </m:oMathPara>
          </w:p>
        </w:tc>
        <w:tc>
          <w:tcPr>
            <w:tcW w:w="3547" w:type="dxa"/>
            <w:tcBorders>
              <w:top w:val="single" w:color="auto" w:sz="4" w:space="0"/>
              <w:left w:val="nil"/>
              <w:bottom w:val="nil"/>
              <w:right w:val="nil"/>
            </w:tcBorders>
            <w:vAlign w:val="center"/>
          </w:tcPr>
          <w:p w14:paraId="33A4A07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0.11</w:t>
            </w:r>
            <w:r>
              <w:rPr>
                <w:rFonts w:hint="eastAsia" w:ascii="Times New Roman" w:hAnsi="Times New Roman" w:eastAsia="helvetica" w:cs="Times New Roman"/>
                <w:i w:val="0"/>
                <w:iCs w:val="0"/>
                <w:color w:val="auto"/>
                <w:kern w:val="0"/>
                <w:sz w:val="20"/>
                <w:szCs w:val="20"/>
                <w:highlight w:val="none"/>
                <w:u w:val="none"/>
                <w:lang w:val="en-US" w:eastAsia="zh-CN" w:bidi="ar"/>
              </w:rPr>
              <w:t>2</w:t>
            </w:r>
            <w:r>
              <w:rPr>
                <w:rFonts w:hint="default" w:ascii="Times New Roman" w:hAnsi="Times New Roman" w:eastAsia="helvetica" w:cs="Times New Roman"/>
                <w:i w:val="0"/>
                <w:iCs w:val="0"/>
                <w:color w:val="auto"/>
                <w:kern w:val="0"/>
                <w:sz w:val="20"/>
                <w:szCs w:val="20"/>
                <w:highlight w:val="none"/>
                <w:u w:val="none"/>
                <w:lang w:val="en-US" w:eastAsia="zh-CN" w:bidi="ar"/>
              </w:rPr>
              <w:t>***</w:t>
            </w:r>
          </w:p>
        </w:tc>
        <w:tc>
          <w:tcPr>
            <w:tcW w:w="3548" w:type="dxa"/>
            <w:tcBorders>
              <w:top w:val="single" w:color="auto" w:sz="4" w:space="0"/>
              <w:left w:val="nil"/>
              <w:bottom w:val="nil"/>
              <w:right w:val="nil"/>
            </w:tcBorders>
            <w:vAlign w:val="center"/>
          </w:tcPr>
          <w:p w14:paraId="77B5E91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0.121***</w:t>
            </w:r>
          </w:p>
        </w:tc>
      </w:tr>
      <w:tr w14:paraId="109F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tcBorders>
              <w:left w:val="nil"/>
              <w:bottom w:val="nil"/>
              <w:right w:val="nil"/>
            </w:tcBorders>
            <w:vAlign w:val="center"/>
          </w:tcPr>
          <w:p w14:paraId="07B787E7">
            <w:pPr>
              <w:jc w:val="center"/>
              <w:rPr>
                <w:rFonts w:hint="default" w:ascii="Times New Roman" w:hAnsi="Times New Roman" w:cs="Times New Roman"/>
                <w:b w:val="0"/>
                <w:bCs w:val="0"/>
                <w:color w:val="auto"/>
                <w:sz w:val="20"/>
                <w:szCs w:val="20"/>
                <w:highlight w:val="none"/>
                <w:vertAlign w:val="baseline"/>
                <w:lang w:val="en-US" w:eastAsia="zh-CN"/>
              </w:rPr>
            </w:pPr>
          </w:p>
        </w:tc>
        <w:tc>
          <w:tcPr>
            <w:tcW w:w="3547" w:type="dxa"/>
            <w:tcBorders>
              <w:top w:val="nil"/>
              <w:left w:val="nil"/>
              <w:bottom w:val="nil"/>
              <w:right w:val="nil"/>
            </w:tcBorders>
            <w:vAlign w:val="center"/>
          </w:tcPr>
          <w:p w14:paraId="785EDAA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0.028</w:t>
            </w:r>
          </w:p>
        </w:tc>
        <w:tc>
          <w:tcPr>
            <w:tcW w:w="3548" w:type="dxa"/>
            <w:tcBorders>
              <w:top w:val="nil"/>
              <w:left w:val="nil"/>
              <w:bottom w:val="nil"/>
              <w:right w:val="nil"/>
            </w:tcBorders>
            <w:vAlign w:val="center"/>
          </w:tcPr>
          <w:p w14:paraId="2CFF9B7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0.028</w:t>
            </w:r>
          </w:p>
        </w:tc>
      </w:tr>
      <w:tr w14:paraId="0955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restart"/>
            <w:tcBorders>
              <w:top w:val="nil"/>
              <w:left w:val="nil"/>
              <w:right w:val="nil"/>
            </w:tcBorders>
            <w:vAlign w:val="center"/>
          </w:tcPr>
          <w:p w14:paraId="64F160A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m:oMathPara>
              <m:oMath>
                <m:sSub>
                  <m:sSubPr>
                    <m:ctrlPr>
                      <w:rPr>
                        <w:rFonts w:hint="default" w:ascii="Cambria Math" w:hAnsi="Cambria Math" w:cs="Times New Roman"/>
                        <w:i/>
                        <w:iCs w:val="0"/>
                        <w:color w:val="auto"/>
                        <w:kern w:val="2"/>
                        <w:sz w:val="20"/>
                        <w:szCs w:val="20"/>
                        <w:highlight w:val="none"/>
                        <w:u w:val="none"/>
                        <w:lang w:val="en-US" w:bidi="ar-SA"/>
                      </w:rPr>
                    </m:ctrlPr>
                  </m:sSubPr>
                  <m:e>
                    <m:r>
                      <m:rPr>
                        <m:nor/>
                      </m:rPr>
                      <w:rPr>
                        <w:rFonts w:hint="default" w:ascii="Times New Roman" w:hAnsi="Times New Roman" w:cs="Times New Roman" w:eastAsiaTheme="majorEastAsia"/>
                        <w:i/>
                        <w:color w:val="auto"/>
                        <w:kern w:val="2"/>
                        <w:sz w:val="20"/>
                        <w:szCs w:val="20"/>
                        <w:highlight w:val="none"/>
                        <w:u w:val="none"/>
                        <w:lang w:val="en-US" w:eastAsia="zh-CN" w:bidi="ar-SA"/>
                      </w:rPr>
                      <m:t>Diversity</m:t>
                    </m:r>
                    <m:ctrlPr>
                      <w:rPr>
                        <w:rFonts w:hint="default" w:ascii="Cambria Math" w:hAnsi="Cambria Math" w:cs="Times New Roman"/>
                        <w:i/>
                        <w:iCs w:val="0"/>
                        <w:color w:val="auto"/>
                        <w:kern w:val="2"/>
                        <w:sz w:val="20"/>
                        <w:szCs w:val="20"/>
                        <w:highlight w:val="none"/>
                        <w:u w:val="none"/>
                        <w:lang w:val="en-US" w:bidi="ar-SA"/>
                      </w:rPr>
                    </m:ctrlPr>
                  </m:e>
                  <m:sub>
                    <m:r>
                      <m:rPr>
                        <m:nor/>
                      </m:rPr>
                      <w:rPr>
                        <w:rFonts w:hint="default" w:ascii="Times New Roman" w:hAnsi="Times New Roman" w:cs="Times New Roman"/>
                        <w:i/>
                        <w:color w:val="auto"/>
                        <w:kern w:val="2"/>
                        <w:sz w:val="20"/>
                        <w:szCs w:val="20"/>
                        <w:highlight w:val="none"/>
                        <w:u w:val="none"/>
                        <w:lang w:val="en-US" w:eastAsia="zh-CN" w:bidi="ar-SA"/>
                      </w:rPr>
                      <m:t>it</m:t>
                    </m:r>
                    <m:ctrlPr>
                      <w:rPr>
                        <w:rFonts w:hint="default" w:ascii="Cambria Math" w:hAnsi="Cambria Math" w:cs="Times New Roman"/>
                        <w:i/>
                        <w:iCs w:val="0"/>
                        <w:color w:val="auto"/>
                        <w:kern w:val="2"/>
                        <w:sz w:val="20"/>
                        <w:szCs w:val="20"/>
                        <w:highlight w:val="none"/>
                        <w:u w:val="none"/>
                        <w:lang w:val="en-US" w:bidi="ar-SA"/>
                      </w:rPr>
                    </m:ctrlPr>
                  </m:sub>
                </m:sSub>
              </m:oMath>
            </m:oMathPara>
          </w:p>
        </w:tc>
        <w:tc>
          <w:tcPr>
            <w:tcW w:w="3547" w:type="dxa"/>
            <w:tcBorders>
              <w:top w:val="nil"/>
              <w:left w:val="nil"/>
              <w:bottom w:val="nil"/>
              <w:right w:val="nil"/>
            </w:tcBorders>
            <w:vAlign w:val="center"/>
          </w:tcPr>
          <w:p w14:paraId="6CDAE08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0.297**</w:t>
            </w:r>
          </w:p>
        </w:tc>
        <w:tc>
          <w:tcPr>
            <w:tcW w:w="3548" w:type="dxa"/>
            <w:tcBorders>
              <w:top w:val="nil"/>
              <w:left w:val="nil"/>
              <w:bottom w:val="nil"/>
              <w:right w:val="nil"/>
            </w:tcBorders>
            <w:vAlign w:val="center"/>
          </w:tcPr>
          <w:p w14:paraId="16EFAD8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0.315**</w:t>
            </w:r>
          </w:p>
        </w:tc>
      </w:tr>
      <w:tr w14:paraId="7EB1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tcBorders>
              <w:left w:val="nil"/>
              <w:bottom w:val="nil"/>
              <w:right w:val="nil"/>
            </w:tcBorders>
            <w:vAlign w:val="center"/>
          </w:tcPr>
          <w:p w14:paraId="1090CC21">
            <w:pPr>
              <w:jc w:val="center"/>
              <w:rPr>
                <w:rFonts w:hint="default" w:ascii="Times New Roman" w:hAnsi="Times New Roman" w:cs="Times New Roman"/>
                <w:b w:val="0"/>
                <w:bCs w:val="0"/>
                <w:color w:val="auto"/>
                <w:sz w:val="20"/>
                <w:szCs w:val="20"/>
                <w:highlight w:val="none"/>
                <w:vertAlign w:val="baseline"/>
                <w:lang w:val="en-US" w:eastAsia="zh-CN"/>
              </w:rPr>
            </w:pPr>
          </w:p>
        </w:tc>
        <w:tc>
          <w:tcPr>
            <w:tcW w:w="3547" w:type="dxa"/>
            <w:tcBorders>
              <w:top w:val="nil"/>
              <w:left w:val="nil"/>
              <w:bottom w:val="nil"/>
              <w:right w:val="nil"/>
            </w:tcBorders>
            <w:vAlign w:val="center"/>
          </w:tcPr>
          <w:p w14:paraId="255EC6F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0.132</w:t>
            </w:r>
          </w:p>
        </w:tc>
        <w:tc>
          <w:tcPr>
            <w:tcW w:w="3548" w:type="dxa"/>
            <w:tcBorders>
              <w:top w:val="nil"/>
              <w:left w:val="nil"/>
              <w:bottom w:val="nil"/>
              <w:right w:val="nil"/>
            </w:tcBorders>
            <w:vAlign w:val="center"/>
          </w:tcPr>
          <w:p w14:paraId="7F538DA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0.136</w:t>
            </w:r>
          </w:p>
        </w:tc>
      </w:tr>
      <w:tr w14:paraId="0430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restart"/>
            <w:tcBorders>
              <w:top w:val="nil"/>
              <w:left w:val="nil"/>
              <w:right w:val="nil"/>
            </w:tcBorders>
            <w:vAlign w:val="center"/>
          </w:tcPr>
          <w:p w14:paraId="7291283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m:oMathPara>
              <m:oMath>
                <m:r>
                  <m:rPr/>
                  <w:rPr>
                    <w:rFonts w:hint="default" w:ascii="Cambria Math" w:hAnsi="Cambria Math" w:cs="Times New Roman"/>
                    <w:color w:val="auto"/>
                    <w:kern w:val="2"/>
                    <w:sz w:val="20"/>
                    <w:szCs w:val="20"/>
                    <w:highlight w:val="none"/>
                    <w:u w:val="none"/>
                    <w:lang w:val="en-US" w:eastAsia="zh-CN" w:bidi="ar-SA"/>
                  </w:rPr>
                  <m:t>IEI</m:t>
                </m:r>
                <m:r>
                  <m:rPr/>
                  <w:rPr>
                    <w:rFonts w:ascii="Cambria Math" w:hAnsi="Cambria Math" w:cs="Times New Roman"/>
                    <w:color w:val="auto"/>
                    <w:kern w:val="2"/>
                    <w:sz w:val="20"/>
                    <w:szCs w:val="20"/>
                    <w:highlight w:val="none"/>
                    <w:u w:val="none"/>
                    <w:lang w:val="en-US" w:bidi="ar-SA"/>
                  </w:rPr>
                  <m:t>×</m:t>
                </m:r>
                <m:sSub>
                  <m:sSubPr>
                    <m:ctrlPr>
                      <w:rPr>
                        <w:rFonts w:hint="default" w:ascii="Cambria Math" w:hAnsi="Cambria Math" w:cs="Times New Roman"/>
                        <w:i/>
                        <w:iCs/>
                        <w:color w:val="auto"/>
                        <w:kern w:val="2"/>
                        <w:sz w:val="20"/>
                        <w:szCs w:val="20"/>
                        <w:highlight w:val="none"/>
                        <w:u w:val="none"/>
                        <w:lang w:val="en-US" w:bidi="ar-SA"/>
                      </w:rPr>
                    </m:ctrlPr>
                  </m:sSubPr>
                  <m:e>
                    <m:r>
                      <m:rPr>
                        <m:nor/>
                      </m:rPr>
                      <w:rPr>
                        <w:rFonts w:hint="default" w:ascii="Times New Roman" w:hAnsi="Times New Roman" w:cs="Times New Roman" w:eastAsiaTheme="majorEastAsia"/>
                        <w:i/>
                        <w:iCs/>
                        <w:color w:val="auto"/>
                        <w:kern w:val="2"/>
                        <w:sz w:val="20"/>
                        <w:szCs w:val="20"/>
                        <w:highlight w:val="none"/>
                        <w:u w:val="none"/>
                        <w:lang w:val="en-US" w:eastAsia="zh-CN" w:bidi="ar-SA"/>
                      </w:rPr>
                      <m:t>Diversity</m:t>
                    </m:r>
                    <m:ctrlPr>
                      <w:rPr>
                        <w:rFonts w:hint="default" w:ascii="Cambria Math" w:hAnsi="Cambria Math" w:cs="Times New Roman"/>
                        <w:i/>
                        <w:iCs/>
                        <w:color w:val="auto"/>
                        <w:kern w:val="2"/>
                        <w:sz w:val="20"/>
                        <w:szCs w:val="20"/>
                        <w:highlight w:val="none"/>
                        <w:u w:val="none"/>
                        <w:lang w:val="en-US" w:bidi="ar-SA"/>
                      </w:rPr>
                    </m:ctrlPr>
                  </m:e>
                  <m:sub>
                    <m:r>
                      <m:rPr>
                        <m:nor/>
                      </m:rPr>
                      <w:rPr>
                        <w:rFonts w:hint="default" w:ascii="Times New Roman" w:hAnsi="Times New Roman" w:cs="Times New Roman"/>
                        <w:i/>
                        <w:iCs/>
                        <w:color w:val="auto"/>
                        <w:kern w:val="2"/>
                        <w:sz w:val="20"/>
                        <w:szCs w:val="20"/>
                        <w:highlight w:val="none"/>
                        <w:u w:val="none"/>
                        <w:lang w:val="en-US" w:eastAsia="zh-CN" w:bidi="ar-SA"/>
                      </w:rPr>
                      <m:t>it</m:t>
                    </m:r>
                    <m:ctrlPr>
                      <w:rPr>
                        <w:rFonts w:hint="default" w:ascii="Cambria Math" w:hAnsi="Cambria Math" w:cs="Times New Roman"/>
                        <w:i/>
                        <w:iCs/>
                        <w:color w:val="auto"/>
                        <w:kern w:val="2"/>
                        <w:sz w:val="20"/>
                        <w:szCs w:val="20"/>
                        <w:highlight w:val="none"/>
                        <w:u w:val="none"/>
                        <w:lang w:val="en-US" w:bidi="ar-SA"/>
                      </w:rPr>
                    </m:ctrlPr>
                  </m:sub>
                </m:sSub>
              </m:oMath>
            </m:oMathPara>
          </w:p>
        </w:tc>
        <w:tc>
          <w:tcPr>
            <w:tcW w:w="3547" w:type="dxa"/>
            <w:tcBorders>
              <w:top w:val="nil"/>
              <w:left w:val="nil"/>
              <w:bottom w:val="nil"/>
              <w:right w:val="nil"/>
            </w:tcBorders>
            <w:vAlign w:val="center"/>
          </w:tcPr>
          <w:p w14:paraId="088B667A">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0.079***</w:t>
            </w:r>
          </w:p>
        </w:tc>
        <w:tc>
          <w:tcPr>
            <w:tcW w:w="3548" w:type="dxa"/>
            <w:tcBorders>
              <w:top w:val="nil"/>
              <w:left w:val="nil"/>
              <w:bottom w:val="nil"/>
              <w:right w:val="nil"/>
            </w:tcBorders>
            <w:vAlign w:val="center"/>
          </w:tcPr>
          <w:p w14:paraId="60C5EA1D">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0.082***</w:t>
            </w:r>
          </w:p>
        </w:tc>
      </w:tr>
      <w:tr w14:paraId="4379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vMerge w:val="continue"/>
            <w:tcBorders>
              <w:left w:val="nil"/>
              <w:bottom w:val="nil"/>
              <w:right w:val="nil"/>
            </w:tcBorders>
            <w:vAlign w:val="center"/>
          </w:tcPr>
          <w:p w14:paraId="1BA97A60">
            <w:pPr>
              <w:jc w:val="center"/>
              <w:rPr>
                <w:rFonts w:hint="default" w:ascii="Times New Roman" w:hAnsi="Times New Roman" w:cs="Times New Roman"/>
                <w:b w:val="0"/>
                <w:bCs w:val="0"/>
                <w:color w:val="auto"/>
                <w:sz w:val="20"/>
                <w:szCs w:val="20"/>
                <w:highlight w:val="none"/>
                <w:vertAlign w:val="baseline"/>
                <w:lang w:val="en-US" w:eastAsia="zh-CN"/>
              </w:rPr>
            </w:pPr>
          </w:p>
        </w:tc>
        <w:tc>
          <w:tcPr>
            <w:tcW w:w="3547" w:type="dxa"/>
            <w:tcBorders>
              <w:top w:val="nil"/>
              <w:left w:val="nil"/>
              <w:bottom w:val="nil"/>
              <w:right w:val="nil"/>
            </w:tcBorders>
            <w:vAlign w:val="center"/>
          </w:tcPr>
          <w:p w14:paraId="74F7E117">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w:t>
            </w:r>
            <w:r>
              <w:rPr>
                <w:rFonts w:hint="eastAsia" w:ascii="Times New Roman" w:hAnsi="Times New Roman" w:eastAsia="helvetica" w:cs="Times New Roman"/>
                <w:i w:val="0"/>
                <w:iCs w:val="0"/>
                <w:color w:val="auto"/>
                <w:kern w:val="0"/>
                <w:sz w:val="20"/>
                <w:szCs w:val="20"/>
                <w:highlight w:val="none"/>
                <w:u w:val="none"/>
                <w:lang w:val="en-US" w:eastAsia="zh-CN" w:bidi="ar"/>
              </w:rPr>
              <w:t>0</w:t>
            </w:r>
          </w:p>
        </w:tc>
        <w:tc>
          <w:tcPr>
            <w:tcW w:w="3548" w:type="dxa"/>
            <w:tcBorders>
              <w:top w:val="nil"/>
              <w:left w:val="nil"/>
              <w:bottom w:val="nil"/>
              <w:right w:val="nil"/>
            </w:tcBorders>
            <w:vAlign w:val="center"/>
          </w:tcPr>
          <w:p w14:paraId="5D5B927E">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0.02</w:t>
            </w:r>
            <w:r>
              <w:rPr>
                <w:rFonts w:hint="eastAsia" w:ascii="Times New Roman" w:hAnsi="Times New Roman" w:eastAsia="helvetica" w:cs="Times New Roman"/>
                <w:i w:val="0"/>
                <w:iCs w:val="0"/>
                <w:color w:val="auto"/>
                <w:kern w:val="0"/>
                <w:sz w:val="20"/>
                <w:szCs w:val="20"/>
                <w:highlight w:val="none"/>
                <w:u w:val="none"/>
                <w:lang w:val="en-US" w:eastAsia="zh-CN" w:bidi="ar"/>
              </w:rPr>
              <w:t>4</w:t>
            </w:r>
          </w:p>
        </w:tc>
      </w:tr>
      <w:tr w14:paraId="687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0305F549">
            <w:pPr>
              <w:keepNext w:val="0"/>
              <w:keepLines w:val="0"/>
              <w:pageBreakBefore w:val="0"/>
              <w:widowControl w:val="0"/>
              <w:numPr>
                <w:ilvl w:val="0"/>
                <w:numId w:val="0"/>
              </w:numPr>
              <w:kinsoku/>
              <w:wordWrap/>
              <w:overflowPunct/>
              <w:topLinePunct w:val="0"/>
              <w:autoSpaceDE/>
              <w:autoSpaceDN/>
              <w:bidi w:val="0"/>
              <w:adjustRightInd/>
              <w:snapToGrid/>
              <w:ind w:left="0" w:leftChars="0" w:firstLine="400" w:firstLineChars="200"/>
              <w:jc w:val="center"/>
              <w:textAlignment w:val="auto"/>
              <w:rPr>
                <w:rFonts w:hint="default" w:ascii="Times New Roman" w:hAnsi="Times New Roman" w:cs="Times New Roman"/>
                <w:b w:val="0"/>
                <w:bCs w:val="0"/>
                <w:color w:val="auto"/>
                <w:sz w:val="20"/>
                <w:szCs w:val="20"/>
                <w:highlight w:val="none"/>
                <w:vertAlign w:val="baseline"/>
                <w:lang w:val="en-US" w:eastAsia="zh-CN"/>
              </w:rPr>
            </w:pPr>
            <m:oMathPara>
              <m:oMath>
                <m:sSub>
                  <m:sSubPr>
                    <m:ctrlPr>
                      <w:rPr>
                        <w:rFonts w:hint="default" w:ascii="Cambria Math" w:hAnsi="Cambria Math" w:cs="Times New Roman"/>
                        <w:b w:val="0"/>
                        <w:bCs w:val="0"/>
                        <w:i/>
                        <w:color w:val="auto"/>
                        <w:sz w:val="20"/>
                        <w:szCs w:val="20"/>
                        <w:highlight w:val="none"/>
                        <w:lang w:val="en-US" w:eastAsia="zh-CN"/>
                      </w:rPr>
                    </m:ctrlPr>
                  </m:sSubPr>
                  <m:e>
                    <m:r>
                      <m:rPr>
                        <m:nor/>
                      </m:rPr>
                      <w:rPr>
                        <w:rFonts w:hint="default" w:ascii="Times New Roman" w:hAnsi="Times New Roman" w:cs="Times New Roman"/>
                        <w:b w:val="0"/>
                        <w:bCs w:val="0"/>
                        <w:i/>
                        <w:color w:val="auto"/>
                        <w:sz w:val="20"/>
                        <w:szCs w:val="20"/>
                        <w:highlight w:val="none"/>
                        <w:lang w:val="en-US" w:eastAsia="zh-CN"/>
                      </w:rPr>
                      <m:t>X</m:t>
                    </m:r>
                    <m:ctrlPr>
                      <w:rPr>
                        <w:rFonts w:hint="default" w:ascii="Cambria Math" w:hAnsi="Cambria Math" w:cs="Times New Roman"/>
                        <w:b w:val="0"/>
                        <w:bCs w:val="0"/>
                        <w:i/>
                        <w:color w:val="auto"/>
                        <w:sz w:val="20"/>
                        <w:szCs w:val="20"/>
                        <w:highlight w:val="none"/>
                        <w:lang w:val="en-US" w:eastAsia="zh-CN"/>
                      </w:rPr>
                    </m:ctrlPr>
                  </m:e>
                  <m:sub>
                    <m:r>
                      <m:rPr>
                        <m:nor/>
                      </m:rPr>
                      <w:rPr>
                        <w:rFonts w:hint="default" w:ascii="Times New Roman" w:hAnsi="Times New Roman" w:cs="Times New Roman"/>
                        <w:b w:val="0"/>
                        <w:bCs w:val="0"/>
                        <w:i/>
                        <w:color w:val="auto"/>
                        <w:sz w:val="20"/>
                        <w:szCs w:val="20"/>
                        <w:highlight w:val="none"/>
                        <w:lang w:val="en-US" w:eastAsia="zh-CN"/>
                      </w:rPr>
                      <m:t>it</m:t>
                    </m:r>
                    <m:ctrlPr>
                      <w:rPr>
                        <w:rFonts w:hint="default" w:ascii="Cambria Math" w:hAnsi="Cambria Math" w:cs="Times New Roman"/>
                        <w:b w:val="0"/>
                        <w:bCs w:val="0"/>
                        <w:i/>
                        <w:color w:val="auto"/>
                        <w:sz w:val="20"/>
                        <w:szCs w:val="20"/>
                        <w:highlight w:val="none"/>
                        <w:lang w:val="en-US" w:eastAsia="zh-CN"/>
                      </w:rPr>
                    </m:ctrlPr>
                  </m:sub>
                </m:sSub>
              </m:oMath>
            </m:oMathPara>
          </w:p>
        </w:tc>
        <w:tc>
          <w:tcPr>
            <w:tcW w:w="3547" w:type="dxa"/>
            <w:tcBorders>
              <w:top w:val="nil"/>
              <w:left w:val="nil"/>
              <w:bottom w:val="nil"/>
              <w:right w:val="nil"/>
            </w:tcBorders>
            <w:vAlign w:val="center"/>
          </w:tcPr>
          <w:p w14:paraId="5E74C9F8">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548" w:type="dxa"/>
            <w:tcBorders>
              <w:top w:val="nil"/>
              <w:left w:val="nil"/>
              <w:bottom w:val="nil"/>
              <w:right w:val="nil"/>
            </w:tcBorders>
            <w:vAlign w:val="center"/>
          </w:tcPr>
          <w:p w14:paraId="024B172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578B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0F8233B5">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City </w:t>
            </w:r>
            <w:r>
              <w:rPr>
                <w:rFonts w:hint="default" w:ascii="Times New Roman" w:hAnsi="Times New Roman" w:cs="Times New Roman"/>
                <w:b w:val="0"/>
                <w:bCs w:val="0"/>
                <w:color w:val="auto"/>
                <w:sz w:val="20"/>
                <w:szCs w:val="20"/>
                <w:highlight w:val="none"/>
                <w:lang w:val="en-US" w:eastAsia="zh-CN"/>
              </w:rPr>
              <w:t>FE</w:t>
            </w:r>
          </w:p>
        </w:tc>
        <w:tc>
          <w:tcPr>
            <w:tcW w:w="3547" w:type="dxa"/>
            <w:tcBorders>
              <w:top w:val="nil"/>
              <w:left w:val="nil"/>
              <w:bottom w:val="nil"/>
              <w:right w:val="nil"/>
            </w:tcBorders>
            <w:vAlign w:val="center"/>
          </w:tcPr>
          <w:p w14:paraId="19ECA21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548" w:type="dxa"/>
            <w:tcBorders>
              <w:top w:val="nil"/>
              <w:left w:val="nil"/>
              <w:bottom w:val="nil"/>
              <w:right w:val="nil"/>
            </w:tcBorders>
            <w:vAlign w:val="center"/>
          </w:tcPr>
          <w:p w14:paraId="5694C716">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53F2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790C431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cs="Times New Roman"/>
                <w:b w:val="0"/>
                <w:bCs w:val="0"/>
                <w:color w:val="auto"/>
                <w:sz w:val="20"/>
                <w:szCs w:val="20"/>
                <w:highlight w:val="none"/>
              </w:rPr>
              <w:t xml:space="preserve">Year </w:t>
            </w:r>
            <w:r>
              <w:rPr>
                <w:rFonts w:hint="default" w:ascii="Times New Roman" w:hAnsi="Times New Roman" w:cs="Times New Roman"/>
                <w:b w:val="0"/>
                <w:bCs w:val="0"/>
                <w:color w:val="auto"/>
                <w:sz w:val="20"/>
                <w:szCs w:val="20"/>
                <w:highlight w:val="none"/>
                <w:lang w:val="en-US" w:eastAsia="zh-CN"/>
              </w:rPr>
              <w:t>FE</w:t>
            </w:r>
          </w:p>
        </w:tc>
        <w:tc>
          <w:tcPr>
            <w:tcW w:w="3547" w:type="dxa"/>
            <w:tcBorders>
              <w:top w:val="nil"/>
              <w:left w:val="nil"/>
              <w:bottom w:val="nil"/>
              <w:right w:val="nil"/>
            </w:tcBorders>
            <w:vAlign w:val="center"/>
          </w:tcPr>
          <w:p w14:paraId="6D5CD5FC">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c>
          <w:tcPr>
            <w:tcW w:w="3548" w:type="dxa"/>
            <w:tcBorders>
              <w:top w:val="nil"/>
              <w:left w:val="nil"/>
              <w:bottom w:val="nil"/>
              <w:right w:val="nil"/>
            </w:tcBorders>
            <w:vAlign w:val="center"/>
          </w:tcPr>
          <w:p w14:paraId="37A266D3">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Yes</w:t>
            </w:r>
          </w:p>
        </w:tc>
      </w:tr>
      <w:tr w14:paraId="4605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bottom w:val="nil"/>
              <w:right w:val="nil"/>
            </w:tcBorders>
            <w:vAlign w:val="center"/>
          </w:tcPr>
          <w:p w14:paraId="78B7CDB1">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b w:val="0"/>
                <w:bCs w:val="0"/>
                <w:i w:val="0"/>
                <w:iCs w:val="0"/>
                <w:color w:val="auto"/>
                <w:kern w:val="0"/>
                <w:sz w:val="20"/>
                <w:szCs w:val="20"/>
                <w:highlight w:val="none"/>
                <w:u w:val="none"/>
                <w:lang w:val="en-US" w:eastAsia="zh-CN" w:bidi="ar"/>
              </w:rPr>
              <w:t>Observations</w:t>
            </w:r>
          </w:p>
        </w:tc>
        <w:tc>
          <w:tcPr>
            <w:tcW w:w="3547" w:type="dxa"/>
            <w:tcBorders>
              <w:top w:val="nil"/>
              <w:left w:val="nil"/>
              <w:bottom w:val="nil"/>
              <w:right w:val="nil"/>
            </w:tcBorders>
            <w:vAlign w:val="center"/>
          </w:tcPr>
          <w:p w14:paraId="6266243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c>
          <w:tcPr>
            <w:tcW w:w="3548" w:type="dxa"/>
            <w:tcBorders>
              <w:top w:val="nil"/>
              <w:left w:val="nil"/>
              <w:bottom w:val="nil"/>
              <w:right w:val="nil"/>
            </w:tcBorders>
            <w:vAlign w:val="center"/>
          </w:tcPr>
          <w:p w14:paraId="6E0DF490">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2583</w:t>
            </w:r>
          </w:p>
        </w:tc>
      </w:tr>
      <w:tr w14:paraId="1130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7" w:type="dxa"/>
            <w:tcBorders>
              <w:top w:val="nil"/>
              <w:left w:val="nil"/>
              <w:right w:val="nil"/>
            </w:tcBorders>
            <w:vAlign w:val="center"/>
          </w:tcPr>
          <w:p w14:paraId="3041448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KaTeX_Math" w:cs="Times New Roman"/>
                <w:i/>
                <w:iCs/>
                <w:color w:val="auto"/>
                <w:kern w:val="0"/>
                <w:sz w:val="20"/>
                <w:szCs w:val="20"/>
                <w:highlight w:val="none"/>
                <w:u w:val="none"/>
                <w:lang w:val="en-US" w:eastAsia="zh-CN" w:bidi="ar"/>
              </w:rPr>
              <w:t>R</w:t>
            </w:r>
            <w:r>
              <w:rPr>
                <w:rFonts w:hint="default" w:ascii="Times New Roman" w:hAnsi="Times New Roman" w:eastAsia="KaTeX_Math" w:cs="Times New Roman"/>
                <w:i/>
                <w:iCs/>
                <w:color w:val="auto"/>
                <w:kern w:val="0"/>
                <w:sz w:val="20"/>
                <w:szCs w:val="20"/>
                <w:highlight w:val="none"/>
                <w:u w:val="none"/>
                <w:vertAlign w:val="superscript"/>
                <w:lang w:val="en-US" w:eastAsia="zh-CN" w:bidi="ar"/>
              </w:rPr>
              <w:t>2</w:t>
            </w:r>
          </w:p>
        </w:tc>
        <w:tc>
          <w:tcPr>
            <w:tcW w:w="3547" w:type="dxa"/>
            <w:tcBorders>
              <w:top w:val="nil"/>
              <w:left w:val="nil"/>
              <w:right w:val="nil"/>
            </w:tcBorders>
            <w:vAlign w:val="center"/>
          </w:tcPr>
          <w:p w14:paraId="7702D899">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0.425</w:t>
            </w:r>
          </w:p>
        </w:tc>
        <w:tc>
          <w:tcPr>
            <w:tcW w:w="3548" w:type="dxa"/>
            <w:tcBorders>
              <w:top w:val="nil"/>
              <w:left w:val="nil"/>
              <w:right w:val="nil"/>
            </w:tcBorders>
            <w:vAlign w:val="center"/>
          </w:tcPr>
          <w:p w14:paraId="074593FB">
            <w:pPr>
              <w:keepNext w:val="0"/>
              <w:keepLines w:val="0"/>
              <w:widowControl/>
              <w:suppressLineNumbers w:val="0"/>
              <w:jc w:val="center"/>
              <w:textAlignment w:val="center"/>
              <w:rPr>
                <w:rFonts w:hint="default" w:ascii="Times New Roman" w:hAnsi="Times New Roman" w:cs="Times New Roman"/>
                <w:b w:val="0"/>
                <w:bCs w:val="0"/>
                <w:color w:val="auto"/>
                <w:sz w:val="20"/>
                <w:szCs w:val="20"/>
                <w:highlight w:val="none"/>
                <w:vertAlign w:val="baseline"/>
                <w:lang w:val="en-US" w:eastAsia="zh-CN"/>
              </w:rPr>
            </w:pPr>
            <w:r>
              <w:rPr>
                <w:rFonts w:hint="default" w:ascii="Times New Roman" w:hAnsi="Times New Roman" w:eastAsia="helvetica" w:cs="Times New Roman"/>
                <w:i w:val="0"/>
                <w:iCs w:val="0"/>
                <w:color w:val="auto"/>
                <w:kern w:val="0"/>
                <w:sz w:val="20"/>
                <w:szCs w:val="20"/>
                <w:highlight w:val="none"/>
                <w:u w:val="none"/>
                <w:lang w:val="en-US" w:eastAsia="zh-CN" w:bidi="ar"/>
              </w:rPr>
              <w:t>0.426</w:t>
            </w:r>
          </w:p>
        </w:tc>
      </w:tr>
    </w:tbl>
    <w:p w14:paraId="5FDC32EC">
      <w:pPr>
        <w:jc w:val="both"/>
        <w:rPr>
          <w:rFonts w:hint="default" w:ascii="Times New Roman" w:hAnsi="Times New Roman" w:cs="Times New Roman"/>
          <w:b w:val="0"/>
          <w:bCs w:val="0"/>
          <w:color w:val="auto"/>
          <w:sz w:val="20"/>
          <w:szCs w:val="20"/>
          <w:highlight w:val="none"/>
          <w:lang w:val="en-US" w:eastAsia="zh-CN"/>
        </w:rPr>
      </w:pPr>
    </w:p>
    <w:p w14:paraId="0AB646E4">
      <w:pPr>
        <w:jc w:val="both"/>
        <w:rPr>
          <w:rFonts w:hint="default" w:ascii="Times New Roman" w:hAnsi="Times New Roman" w:cs="Times New Roman"/>
          <w:b/>
          <w:bCs/>
          <w:color w:val="auto"/>
          <w:sz w:val="20"/>
          <w:szCs w:val="20"/>
          <w:highlight w:val="none"/>
          <w:lang w:val="en-US" w:eastAsia="zh-CN"/>
        </w:rPr>
      </w:pPr>
      <w:r>
        <w:rPr>
          <w:rFonts w:hint="default" w:ascii="Times New Roman" w:hAnsi="Times New Roman" w:cs="Times New Roman"/>
          <w:b/>
          <w:bCs/>
          <w:color w:val="auto"/>
          <w:sz w:val="20"/>
          <w:szCs w:val="20"/>
          <w:highlight w:val="none"/>
          <w:lang w:val="en-US" w:eastAsia="zh-CN"/>
        </w:rPr>
        <w:t>Appendix: Illustrative Example for Determining Trough and Half-Recovery Year</w:t>
      </w:r>
    </w:p>
    <w:p w14:paraId="37BF95D1">
      <w:pPr>
        <w:jc w:val="both"/>
        <w:rPr>
          <w:rFonts w:hint="eastAsia"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To illustrate the calculation process of the resilience index, this paper provides a simplified example</w:t>
      </w:r>
      <w:r>
        <w:rPr>
          <w:rFonts w:hint="eastAsia" w:ascii="Times New Roman" w:hAnsi="Times New Roman" w:cs="Times New Roman"/>
          <w:b w:val="0"/>
          <w:bCs w:val="0"/>
          <w:color w:val="auto"/>
          <w:sz w:val="20"/>
          <w:szCs w:val="20"/>
          <w:highlight w:val="none"/>
          <w:lang w:val="en-US" w:eastAsia="zh-CN"/>
        </w:rPr>
        <w:t>:</w:t>
      </w:r>
    </w:p>
    <w:p w14:paraId="015367B1">
      <w:pPr>
        <w:jc w:val="both"/>
        <w:rPr>
          <w:rFonts w:hint="default" w:ascii="Times New Roman" w:hAnsi="Times New Roman"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 xml:space="preserve">Assume that the actual GDP growth rate </w:t>
      </w:r>
      <m:oMath>
        <m:sSub>
          <m:sSubPr>
            <m:ctrlPr>
              <w:rPr>
                <w:rFonts w:hint="default" w:ascii="Cambria Math" w:hAnsi="Cambria Math" w:cs="Times New Roman" w:eastAsiaTheme="majorEastAsia"/>
                <w:b w:val="0"/>
                <w:bCs w:val="0"/>
                <w:i/>
                <w:iCs/>
                <w:color w:val="auto"/>
                <w:sz w:val="20"/>
                <w:szCs w:val="20"/>
                <w:highlight w:val="none"/>
                <w:lang w:val="en-US" w:eastAsia="zh-CN"/>
              </w:rPr>
            </m:ctrlPr>
          </m:sSubPr>
          <m:e>
            <m:r>
              <m:rPr/>
              <w:rPr>
                <w:rFonts w:hint="default" w:ascii="Times New Roman" w:hAnsi="Times New Roman" w:cs="Times New Roman" w:eastAsiaTheme="majorEastAsia"/>
                <w:color w:val="auto"/>
                <w:sz w:val="20"/>
                <w:szCs w:val="20"/>
                <w:highlight w:val="none"/>
                <w:lang w:val="en-US" w:eastAsia="zh-CN"/>
              </w:rPr>
              <m:t>y</m:t>
            </m:r>
            <m:ctrlPr>
              <w:rPr>
                <w:rFonts w:hint="default" w:ascii="Cambria Math" w:hAnsi="Cambria Math" w:cs="Times New Roman" w:eastAsiaTheme="majorEastAsia"/>
                <w:b w:val="0"/>
                <w:bCs w:val="0"/>
                <w:i/>
                <w:iCs/>
                <w:color w:val="auto"/>
                <w:sz w:val="20"/>
                <w:szCs w:val="20"/>
                <w:highlight w:val="none"/>
                <w:lang w:val="en-US" w:eastAsia="zh-CN"/>
              </w:rPr>
            </m:ctrlPr>
          </m:e>
          <m:sub>
            <m:r>
              <m:rPr/>
              <w:rPr>
                <w:rFonts w:hint="default" w:ascii="Times New Roman" w:hAnsi="Times New Roman" w:cs="Times New Roman" w:eastAsiaTheme="majorEastAsia"/>
                <w:color w:val="auto"/>
                <w:sz w:val="20"/>
                <w:szCs w:val="20"/>
                <w:highlight w:val="none"/>
                <w:lang w:val="en-US" w:eastAsia="zh-CN"/>
              </w:rPr>
              <m:t>it</m:t>
            </m:r>
            <m:ctrlPr>
              <w:rPr>
                <w:rFonts w:hint="default" w:ascii="Cambria Math" w:hAnsi="Cambria Math" w:cs="Times New Roman" w:eastAsiaTheme="majorEastAsia"/>
                <w:b w:val="0"/>
                <w:bCs w:val="0"/>
                <w:i/>
                <w:iCs/>
                <w:color w:val="auto"/>
                <w:sz w:val="20"/>
                <w:szCs w:val="20"/>
                <w:highlight w:val="none"/>
                <w:lang w:val="en-US" w:eastAsia="zh-CN"/>
              </w:rPr>
            </m:ctrlPr>
          </m:sub>
        </m:sSub>
      </m:oMath>
      <w:r>
        <w:rPr>
          <w:rFonts w:hint="default" w:ascii="Times New Roman" w:hAnsi="Times New Roman" w:cs="Times New Roman"/>
          <w:b w:val="0"/>
          <w:bCs w:val="0"/>
          <w:color w:val="auto"/>
          <w:sz w:val="20"/>
          <w:szCs w:val="20"/>
          <w:highlight w:val="none"/>
          <w:lang w:val="en-US" w:eastAsia="zh-CN"/>
        </w:rPr>
        <w:t xml:space="preserve"> of a certain city </w:t>
      </w:r>
      <m:oMath>
        <m:r>
          <m:rPr/>
          <w:rPr>
            <w:rFonts w:hint="default" w:ascii="Times New Roman" w:hAnsi="Times New Roman" w:cs="Times New Roman" w:eastAsiaTheme="majorEastAsia"/>
            <w:color w:val="auto"/>
            <w:sz w:val="20"/>
            <w:szCs w:val="20"/>
            <w:highlight w:val="none"/>
            <w:lang w:val="en-US" w:eastAsia="zh-CN"/>
          </w:rPr>
          <m:t>i</m:t>
        </m:r>
      </m:oMath>
      <w:r>
        <w:rPr>
          <w:rFonts w:hint="default" w:ascii="Times New Roman" w:hAnsi="Times New Roman" w:cs="Times New Roman"/>
          <w:b w:val="0"/>
          <w:bCs w:val="0"/>
          <w:color w:val="auto"/>
          <w:sz w:val="20"/>
          <w:szCs w:val="20"/>
          <w:highlight w:val="none"/>
          <w:lang w:val="en-US" w:eastAsia="zh-CN"/>
        </w:rPr>
        <w:t xml:space="preserve"> drops to 2.0% in the trough year </w:t>
      </w:r>
      <m:oMath>
        <m:sSub>
          <m:sSubPr>
            <m:ctrlPr>
              <w:rPr>
                <w:rFonts w:hint="default" w:ascii="Cambria Math" w:hAnsi="Cambria Math" w:cs="Times New Roman" w:eastAsiaTheme="majorEastAsia"/>
                <w:b w:val="0"/>
                <w:bCs w:val="0"/>
                <w:i/>
                <w:iCs/>
                <w:color w:val="auto"/>
                <w:sz w:val="20"/>
                <w:szCs w:val="20"/>
                <w:highlight w:val="none"/>
                <w:lang w:val="en-US" w:eastAsia="zh-CN"/>
              </w:rPr>
            </m:ctrlPr>
          </m:sSubPr>
          <m:e>
            <m:r>
              <m:rPr/>
              <w:rPr>
                <w:rFonts w:hint="default" w:ascii="Times New Roman" w:hAnsi="Times New Roman" w:cs="Times New Roman" w:eastAsiaTheme="majorEastAsia"/>
                <w:color w:val="auto"/>
                <w:sz w:val="20"/>
                <w:szCs w:val="20"/>
                <w:highlight w:val="none"/>
                <w:lang w:val="en-US" w:eastAsia="zh-CN"/>
              </w:rPr>
              <m:t>t</m:t>
            </m:r>
            <m:ctrlPr>
              <w:rPr>
                <w:rFonts w:hint="default" w:ascii="Cambria Math" w:hAnsi="Cambria Math" w:cs="Times New Roman" w:eastAsiaTheme="majorEastAsia"/>
                <w:b w:val="0"/>
                <w:bCs w:val="0"/>
                <w:i/>
                <w:iCs/>
                <w:color w:val="auto"/>
                <w:sz w:val="20"/>
                <w:szCs w:val="20"/>
                <w:highlight w:val="none"/>
                <w:lang w:val="en-US" w:eastAsia="zh-CN"/>
              </w:rPr>
            </m:ctrlPr>
          </m:e>
          <m:sub>
            <m:r>
              <m:rPr/>
              <w:rPr>
                <w:rFonts w:hint="default" w:ascii="Times New Roman" w:hAnsi="Times New Roman" w:cs="Times New Roman" w:eastAsiaTheme="majorEastAsia"/>
                <w:color w:val="auto"/>
                <w:sz w:val="20"/>
                <w:szCs w:val="20"/>
                <w:highlight w:val="none"/>
                <w:lang w:val="en-US" w:eastAsia="zh-CN"/>
              </w:rPr>
              <m:t>trough</m:t>
            </m:r>
            <m:ctrlPr>
              <w:rPr>
                <w:rFonts w:hint="default" w:ascii="Cambria Math" w:hAnsi="Cambria Math" w:cs="Times New Roman" w:eastAsiaTheme="majorEastAsia"/>
                <w:b w:val="0"/>
                <w:bCs w:val="0"/>
                <w:i/>
                <w:iCs/>
                <w:color w:val="auto"/>
                <w:sz w:val="20"/>
                <w:szCs w:val="20"/>
                <w:highlight w:val="none"/>
                <w:lang w:val="en-US" w:eastAsia="zh-CN"/>
              </w:rPr>
            </m:ctrlPr>
          </m:sub>
        </m:sSub>
      </m:oMath>
      <w:r>
        <w:rPr>
          <w:rFonts w:hint="default" w:ascii="Times New Roman" w:hAnsi="Times New Roman" w:cs="Times New Roman"/>
          <w:b w:val="0"/>
          <w:bCs w:val="0"/>
          <w:color w:val="auto"/>
          <w:sz w:val="20"/>
          <w:szCs w:val="20"/>
          <w:highlight w:val="none"/>
          <w:lang w:val="en-US" w:eastAsia="zh-CN"/>
        </w:rPr>
        <w:t xml:space="preserve">=2020. At the same time, the GDP growth trend value </w:t>
      </w:r>
      <m:oMath>
        <m:sSubSup>
          <m:sSubSupPr>
            <m:ctrlPr>
              <w:rPr>
                <w:rFonts w:hint="default" w:ascii="Cambria Math" w:hAnsi="Cambria Math" w:cs="Times New Roman" w:eastAsiaTheme="majorEastAsia"/>
                <w:b w:val="0"/>
                <w:i/>
                <w:iCs/>
                <w:color w:val="auto"/>
                <w:sz w:val="20"/>
                <w:szCs w:val="20"/>
                <w:highlight w:val="none"/>
                <w:lang w:val="en-US" w:eastAsia="zh-CN"/>
              </w:rPr>
            </m:ctrlPr>
          </m:sSubSupPr>
          <m:e>
            <m:r>
              <m:rPr>
                <m:nor/>
              </m:rPr>
              <w:rPr>
                <w:rFonts w:hint="default" w:ascii="Times New Roman" w:hAnsi="Times New Roman" w:cs="Times New Roman" w:eastAsiaTheme="majorEastAsia"/>
                <w:b w:val="0"/>
                <w:i/>
                <w:iCs/>
                <w:color w:val="auto"/>
                <w:sz w:val="20"/>
                <w:szCs w:val="20"/>
                <w:highlight w:val="none"/>
                <w:lang w:val="en-US" w:eastAsia="zh-CN"/>
              </w:rPr>
              <m:t>y</m:t>
            </m:r>
            <m:ctrlPr>
              <w:rPr>
                <w:rFonts w:hint="default" w:ascii="Cambria Math" w:hAnsi="Cambria Math" w:cs="Times New Roman" w:eastAsiaTheme="majorEastAsia"/>
                <w:b w:val="0"/>
                <w:i/>
                <w:iCs/>
                <w:color w:val="auto"/>
                <w:sz w:val="20"/>
                <w:szCs w:val="20"/>
                <w:highlight w:val="none"/>
                <w:lang w:val="en-US" w:eastAsia="zh-CN"/>
              </w:rPr>
            </m:ctrlPr>
          </m:e>
          <m:sub>
            <m:r>
              <m:rPr/>
              <w:rPr>
                <w:rFonts w:hint="default" w:ascii="Cambria Math" w:hAnsi="Cambria Math" w:cs="Times New Roman" w:eastAsiaTheme="majorEastAsia"/>
                <w:color w:val="auto"/>
                <w:sz w:val="20"/>
                <w:szCs w:val="20"/>
                <w:highlight w:val="none"/>
                <w:lang w:val="en-US" w:eastAsia="zh-CN"/>
              </w:rPr>
              <m:t>i2020</m:t>
            </m:r>
            <m:ctrlPr>
              <w:rPr>
                <w:rFonts w:hint="default" w:ascii="Cambria Math" w:hAnsi="Cambria Math" w:cs="Times New Roman" w:eastAsiaTheme="majorEastAsia"/>
                <w:b w:val="0"/>
                <w:i/>
                <w:iCs/>
                <w:color w:val="auto"/>
                <w:sz w:val="20"/>
                <w:szCs w:val="20"/>
                <w:highlight w:val="none"/>
                <w:lang w:val="en-US" w:eastAsia="zh-CN"/>
              </w:rPr>
            </m:ctrlPr>
          </m:sub>
          <m:sup>
            <m:r>
              <m:rPr/>
              <w:rPr>
                <w:rFonts w:hint="default" w:ascii="Cambria Math" w:hAnsi="Cambria Math" w:cs="Times New Roman" w:eastAsiaTheme="majorEastAsia"/>
                <w:color w:val="auto"/>
                <w:sz w:val="20"/>
                <w:szCs w:val="20"/>
                <w:highlight w:val="none"/>
                <w:lang w:val="en-US" w:eastAsia="zh-CN"/>
              </w:rPr>
              <m:t>trend</m:t>
            </m:r>
            <m:ctrlPr>
              <w:rPr>
                <w:rFonts w:hint="default" w:ascii="Cambria Math" w:hAnsi="Cambria Math" w:cs="Times New Roman" w:eastAsiaTheme="majorEastAsia"/>
                <w:b w:val="0"/>
                <w:i/>
                <w:iCs/>
                <w:color w:val="auto"/>
                <w:sz w:val="20"/>
                <w:szCs w:val="20"/>
                <w:highlight w:val="none"/>
                <w:lang w:val="en-US" w:eastAsia="zh-CN"/>
              </w:rPr>
            </m:ctrlPr>
          </m:sup>
        </m:sSubSup>
      </m:oMath>
      <w:r>
        <w:rPr>
          <w:rFonts w:hint="default" w:ascii="Times New Roman" w:hAnsi="Times New Roman" w:cs="Times New Roman"/>
          <w:b w:val="0"/>
          <w:bCs w:val="0"/>
          <w:color w:val="auto"/>
          <w:sz w:val="20"/>
          <w:szCs w:val="20"/>
          <w:highlight w:val="none"/>
          <w:lang w:val="en-US" w:eastAsia="zh-CN"/>
        </w:rPr>
        <w:t xml:space="preserve"> of the city in 2020, calculated by HP filtering, is 5.0%. According to the definition in formula (3), the "half-recovery target" of the city is: </w:t>
      </w:r>
      <m:oMath>
        <m:sSubSup>
          <m:sSubSupPr>
            <m:ctrlPr>
              <w:rPr>
                <w:rFonts w:hint="default" w:ascii="Cambria Math" w:hAnsi="Cambria Math" w:cs="Times New Roman" w:eastAsiaTheme="majorEastAsia"/>
                <w:b w:val="0"/>
                <w:i/>
                <w:iCs/>
                <w:color w:val="auto"/>
                <w:sz w:val="20"/>
                <w:szCs w:val="20"/>
                <w:highlight w:val="none"/>
                <w:lang w:val="en-US" w:eastAsia="zh-CN"/>
              </w:rPr>
            </m:ctrlPr>
          </m:sSubSupPr>
          <m:e>
            <m:r>
              <m:rPr>
                <m:nor/>
              </m:rPr>
              <w:rPr>
                <w:rFonts w:hint="default" w:ascii="Times New Roman" w:hAnsi="Times New Roman" w:cs="Times New Roman" w:eastAsiaTheme="majorEastAsia"/>
                <w:b w:val="0"/>
                <w:i/>
                <w:iCs/>
                <w:color w:val="auto"/>
                <w:sz w:val="20"/>
                <w:szCs w:val="20"/>
                <w:highlight w:val="none"/>
                <w:lang w:val="en-US" w:eastAsia="zh-CN"/>
              </w:rPr>
              <m:t>y</m:t>
            </m:r>
            <m:ctrlPr>
              <w:rPr>
                <w:rFonts w:hint="default" w:ascii="Cambria Math" w:hAnsi="Cambria Math" w:cs="Times New Roman" w:eastAsiaTheme="majorEastAsia"/>
                <w:b w:val="0"/>
                <w:i/>
                <w:iCs/>
                <w:color w:val="auto"/>
                <w:sz w:val="20"/>
                <w:szCs w:val="20"/>
                <w:highlight w:val="none"/>
                <w:lang w:val="en-US" w:eastAsia="zh-CN"/>
              </w:rPr>
            </m:ctrlPr>
          </m:e>
          <m:sub>
            <m:r>
              <m:rPr/>
              <w:rPr>
                <w:rFonts w:hint="default" w:ascii="Cambria Math" w:hAnsi="Cambria Math" w:cs="Times New Roman" w:eastAsiaTheme="majorEastAsia"/>
                <w:color w:val="auto"/>
                <w:sz w:val="20"/>
                <w:szCs w:val="20"/>
                <w:highlight w:val="none"/>
                <w:lang w:val="en-US" w:eastAsia="zh-CN"/>
              </w:rPr>
              <m:t>i2020</m:t>
            </m:r>
            <m:ctrlPr>
              <w:rPr>
                <w:rFonts w:hint="default" w:ascii="Cambria Math" w:hAnsi="Cambria Math" w:cs="Times New Roman" w:eastAsiaTheme="majorEastAsia"/>
                <w:b w:val="0"/>
                <w:i/>
                <w:iCs/>
                <w:color w:val="auto"/>
                <w:sz w:val="20"/>
                <w:szCs w:val="20"/>
                <w:highlight w:val="none"/>
                <w:lang w:val="en-US" w:eastAsia="zh-CN"/>
              </w:rPr>
            </m:ctrlPr>
          </m:sub>
          <m:sup>
            <m:r>
              <m:rPr/>
              <w:rPr>
                <w:rFonts w:hint="default" w:ascii="Cambria Math" w:hAnsi="Cambria Math" w:cs="Times New Roman" w:eastAsiaTheme="majorEastAsia"/>
                <w:color w:val="auto"/>
                <w:sz w:val="20"/>
                <w:szCs w:val="20"/>
                <w:highlight w:val="none"/>
                <w:lang w:val="en-US" w:eastAsia="zh-CN"/>
              </w:rPr>
              <m:t>act</m:t>
            </m:r>
            <m:ctrlPr>
              <w:rPr>
                <w:rFonts w:hint="default" w:ascii="Cambria Math" w:hAnsi="Cambria Math" w:cs="Times New Roman" w:eastAsiaTheme="majorEastAsia"/>
                <w:b w:val="0"/>
                <w:i/>
                <w:iCs/>
                <w:color w:val="auto"/>
                <w:sz w:val="20"/>
                <w:szCs w:val="20"/>
                <w:highlight w:val="none"/>
                <w:lang w:val="en-US" w:eastAsia="zh-CN"/>
              </w:rPr>
            </m:ctrlPr>
          </m:sup>
        </m:sSubSup>
      </m:oMath>
      <w:r>
        <w:rPr>
          <w:rFonts w:hint="default" w:ascii="Times New Roman" w:hAnsi="Times New Roman" w:cs="Times New Roman"/>
          <w:b w:val="0"/>
          <w:bCs w:val="0"/>
          <w:color w:val="auto"/>
          <w:sz w:val="20"/>
          <w:szCs w:val="20"/>
          <w:highlight w:val="none"/>
          <w:lang w:val="en-US" w:eastAsia="zh-CN"/>
        </w:rPr>
        <w:t xml:space="preserve"> + 0.5 × (</w:t>
      </w:r>
      <m:oMath>
        <m:sSubSup>
          <m:sSubSupPr>
            <m:ctrlPr>
              <w:rPr>
                <w:rFonts w:hint="default" w:ascii="Cambria Math" w:hAnsi="Cambria Math" w:cs="Times New Roman" w:eastAsiaTheme="majorEastAsia"/>
                <w:b w:val="0"/>
                <w:i/>
                <w:iCs/>
                <w:color w:val="auto"/>
                <w:sz w:val="20"/>
                <w:szCs w:val="20"/>
                <w:highlight w:val="none"/>
                <w:lang w:val="en-US" w:eastAsia="zh-CN"/>
              </w:rPr>
            </m:ctrlPr>
          </m:sSubSupPr>
          <m:e>
            <m:r>
              <m:rPr>
                <m:nor/>
              </m:rPr>
              <w:rPr>
                <w:rFonts w:hint="default" w:ascii="Times New Roman" w:hAnsi="Times New Roman" w:cs="Times New Roman" w:eastAsiaTheme="majorEastAsia"/>
                <w:b w:val="0"/>
                <w:i/>
                <w:iCs/>
                <w:color w:val="auto"/>
                <w:sz w:val="20"/>
                <w:szCs w:val="20"/>
                <w:highlight w:val="none"/>
                <w:lang w:val="en-US" w:eastAsia="zh-CN"/>
              </w:rPr>
              <m:t>y</m:t>
            </m:r>
            <m:ctrlPr>
              <w:rPr>
                <w:rFonts w:hint="default" w:ascii="Cambria Math" w:hAnsi="Cambria Math" w:cs="Times New Roman" w:eastAsiaTheme="majorEastAsia"/>
                <w:b w:val="0"/>
                <w:i/>
                <w:iCs/>
                <w:color w:val="auto"/>
                <w:sz w:val="20"/>
                <w:szCs w:val="20"/>
                <w:highlight w:val="none"/>
                <w:lang w:val="en-US" w:eastAsia="zh-CN"/>
              </w:rPr>
            </m:ctrlPr>
          </m:e>
          <m:sub>
            <m:r>
              <m:rPr/>
              <w:rPr>
                <w:rFonts w:hint="default" w:ascii="Cambria Math" w:hAnsi="Cambria Math" w:cs="Times New Roman" w:eastAsiaTheme="majorEastAsia"/>
                <w:color w:val="auto"/>
                <w:sz w:val="20"/>
                <w:szCs w:val="20"/>
                <w:highlight w:val="none"/>
                <w:lang w:val="en-US" w:eastAsia="zh-CN"/>
              </w:rPr>
              <m:t>i2020</m:t>
            </m:r>
            <m:ctrlPr>
              <w:rPr>
                <w:rFonts w:hint="default" w:ascii="Cambria Math" w:hAnsi="Cambria Math" w:cs="Times New Roman" w:eastAsiaTheme="majorEastAsia"/>
                <w:b w:val="0"/>
                <w:i/>
                <w:iCs/>
                <w:color w:val="auto"/>
                <w:sz w:val="20"/>
                <w:szCs w:val="20"/>
                <w:highlight w:val="none"/>
                <w:lang w:val="en-US" w:eastAsia="zh-CN"/>
              </w:rPr>
            </m:ctrlPr>
          </m:sub>
          <m:sup>
            <m:r>
              <m:rPr/>
              <w:rPr>
                <w:rFonts w:hint="default" w:ascii="Cambria Math" w:hAnsi="Cambria Math" w:cs="Times New Roman" w:eastAsiaTheme="majorEastAsia"/>
                <w:color w:val="auto"/>
                <w:sz w:val="20"/>
                <w:szCs w:val="20"/>
                <w:highlight w:val="none"/>
                <w:lang w:val="en-US" w:eastAsia="zh-CN"/>
              </w:rPr>
              <m:t>trend</m:t>
            </m:r>
            <m:ctrlPr>
              <w:rPr>
                <w:rFonts w:hint="default" w:ascii="Cambria Math" w:hAnsi="Cambria Math" w:cs="Times New Roman" w:eastAsiaTheme="majorEastAsia"/>
                <w:b w:val="0"/>
                <w:i/>
                <w:iCs/>
                <w:color w:val="auto"/>
                <w:sz w:val="20"/>
                <w:szCs w:val="20"/>
                <w:highlight w:val="none"/>
                <w:lang w:val="en-US" w:eastAsia="zh-CN"/>
              </w:rPr>
            </m:ctrlPr>
          </m:sup>
        </m:sSubSup>
      </m:oMath>
      <w:r>
        <w:rPr>
          <w:rFonts w:hint="default" w:ascii="Times New Roman" w:hAnsi="Times New Roman" w:cs="Times New Roman"/>
          <w:b w:val="0"/>
          <w:bCs w:val="0"/>
          <w:color w:val="auto"/>
          <w:sz w:val="20"/>
          <w:szCs w:val="20"/>
          <w:highlight w:val="none"/>
          <w:lang w:val="en-US" w:eastAsia="zh-CN"/>
        </w:rPr>
        <w:t xml:space="preserve"> − </w:t>
      </w:r>
      <m:oMath>
        <m:sSubSup>
          <m:sSubSupPr>
            <m:ctrlPr>
              <w:rPr>
                <w:rFonts w:hint="default" w:ascii="Cambria Math" w:hAnsi="Cambria Math" w:cs="Times New Roman" w:eastAsiaTheme="majorEastAsia"/>
                <w:b w:val="0"/>
                <w:i/>
                <w:iCs/>
                <w:color w:val="auto"/>
                <w:sz w:val="20"/>
                <w:szCs w:val="20"/>
                <w:highlight w:val="none"/>
                <w:lang w:val="en-US" w:eastAsia="zh-CN"/>
              </w:rPr>
            </m:ctrlPr>
          </m:sSubSupPr>
          <m:e>
            <m:r>
              <m:rPr>
                <m:nor/>
              </m:rPr>
              <w:rPr>
                <w:rFonts w:hint="default" w:ascii="Times New Roman" w:hAnsi="Times New Roman" w:cs="Times New Roman" w:eastAsiaTheme="majorEastAsia"/>
                <w:b w:val="0"/>
                <w:i/>
                <w:iCs/>
                <w:color w:val="auto"/>
                <w:sz w:val="20"/>
                <w:szCs w:val="20"/>
                <w:highlight w:val="none"/>
                <w:lang w:val="en-US" w:eastAsia="zh-CN"/>
              </w:rPr>
              <m:t>y</m:t>
            </m:r>
            <m:ctrlPr>
              <w:rPr>
                <w:rFonts w:hint="default" w:ascii="Cambria Math" w:hAnsi="Cambria Math" w:cs="Times New Roman" w:eastAsiaTheme="majorEastAsia"/>
                <w:b w:val="0"/>
                <w:i/>
                <w:iCs/>
                <w:color w:val="auto"/>
                <w:sz w:val="20"/>
                <w:szCs w:val="20"/>
                <w:highlight w:val="none"/>
                <w:lang w:val="en-US" w:eastAsia="zh-CN"/>
              </w:rPr>
            </m:ctrlPr>
          </m:e>
          <m:sub>
            <m:r>
              <m:rPr/>
              <w:rPr>
                <w:rFonts w:hint="default" w:ascii="Cambria Math" w:hAnsi="Cambria Math" w:cs="Times New Roman" w:eastAsiaTheme="majorEastAsia"/>
                <w:color w:val="auto"/>
                <w:sz w:val="20"/>
                <w:szCs w:val="20"/>
                <w:highlight w:val="none"/>
                <w:lang w:val="en-US" w:eastAsia="zh-CN"/>
              </w:rPr>
              <m:t>i2020</m:t>
            </m:r>
            <m:ctrlPr>
              <w:rPr>
                <w:rFonts w:hint="default" w:ascii="Cambria Math" w:hAnsi="Cambria Math" w:cs="Times New Roman" w:eastAsiaTheme="majorEastAsia"/>
                <w:b w:val="0"/>
                <w:i/>
                <w:iCs/>
                <w:color w:val="auto"/>
                <w:sz w:val="20"/>
                <w:szCs w:val="20"/>
                <w:highlight w:val="none"/>
                <w:lang w:val="en-US" w:eastAsia="zh-CN"/>
              </w:rPr>
            </m:ctrlPr>
          </m:sub>
          <m:sup>
            <m:r>
              <m:rPr/>
              <w:rPr>
                <w:rFonts w:hint="default" w:ascii="Cambria Math" w:hAnsi="Cambria Math" w:cs="Times New Roman" w:eastAsiaTheme="majorEastAsia"/>
                <w:color w:val="auto"/>
                <w:sz w:val="20"/>
                <w:szCs w:val="20"/>
                <w:highlight w:val="none"/>
                <w:lang w:val="en-US" w:eastAsia="zh-CN"/>
              </w:rPr>
              <m:t>act</m:t>
            </m:r>
            <m:ctrlPr>
              <w:rPr>
                <w:rFonts w:hint="default" w:ascii="Cambria Math" w:hAnsi="Cambria Math" w:cs="Times New Roman" w:eastAsiaTheme="majorEastAsia"/>
                <w:b w:val="0"/>
                <w:i/>
                <w:iCs/>
                <w:color w:val="auto"/>
                <w:sz w:val="20"/>
                <w:szCs w:val="20"/>
                <w:highlight w:val="none"/>
                <w:lang w:val="en-US" w:eastAsia="zh-CN"/>
              </w:rPr>
            </m:ctrlPr>
          </m:sup>
        </m:sSubSup>
      </m:oMath>
      <w:r>
        <w:rPr>
          <w:rFonts w:hint="default" w:ascii="Times New Roman" w:hAnsi="Times New Roman" w:cs="Times New Roman"/>
          <w:b w:val="0"/>
          <w:bCs w:val="0"/>
          <w:color w:val="auto"/>
          <w:sz w:val="20"/>
          <w:szCs w:val="20"/>
          <w:highlight w:val="none"/>
          <w:lang w:val="en-US" w:eastAsia="zh-CN"/>
        </w:rPr>
        <w:t>) = 2.0% + 0.5 × (5.0% − 2.0%) = 3.5%. If the actual GDP growth rate</w:t>
      </w:r>
      <w:r>
        <w:rPr>
          <w:rFonts w:hint="eastAsia" w:ascii="Times New Roman" w:hAnsi="Times New Roman" w:cs="Times New Roman"/>
          <w:b w:val="0"/>
          <w:bCs w:val="0"/>
          <w:color w:val="auto"/>
          <w:sz w:val="20"/>
          <w:szCs w:val="20"/>
          <w:highlight w:val="none"/>
          <w:lang w:val="en-US" w:eastAsia="zh-CN"/>
        </w:rPr>
        <w:t xml:space="preserve"> </w:t>
      </w:r>
      <m:oMath>
        <m:sSubSup>
          <m:sSubSupPr>
            <m:ctrlPr>
              <w:rPr>
                <w:rFonts w:hint="default" w:ascii="Cambria Math" w:hAnsi="Cambria Math" w:cs="Times New Roman" w:eastAsiaTheme="majorEastAsia"/>
                <w:b w:val="0"/>
                <w:i/>
                <w:iCs/>
                <w:color w:val="auto"/>
                <w:sz w:val="20"/>
                <w:szCs w:val="20"/>
                <w:highlight w:val="none"/>
                <w:lang w:val="en-US" w:eastAsia="zh-CN"/>
              </w:rPr>
            </m:ctrlPr>
          </m:sSubSupPr>
          <m:e>
            <m:r>
              <m:rPr>
                <m:nor/>
              </m:rPr>
              <w:rPr>
                <w:rFonts w:hint="default" w:ascii="Times New Roman" w:hAnsi="Times New Roman" w:cs="Times New Roman" w:eastAsiaTheme="majorEastAsia"/>
                <w:b w:val="0"/>
                <w:i/>
                <w:iCs/>
                <w:color w:val="auto"/>
                <w:sz w:val="20"/>
                <w:szCs w:val="20"/>
                <w:highlight w:val="none"/>
                <w:lang w:val="en-US" w:eastAsia="zh-CN"/>
              </w:rPr>
              <m:t>y</m:t>
            </m:r>
            <m:ctrlPr>
              <w:rPr>
                <w:rFonts w:hint="default" w:ascii="Cambria Math" w:hAnsi="Cambria Math" w:cs="Times New Roman" w:eastAsiaTheme="majorEastAsia"/>
                <w:b w:val="0"/>
                <w:i/>
                <w:iCs/>
                <w:color w:val="auto"/>
                <w:sz w:val="20"/>
                <w:szCs w:val="20"/>
                <w:highlight w:val="none"/>
                <w:lang w:val="en-US" w:eastAsia="zh-CN"/>
              </w:rPr>
            </m:ctrlPr>
          </m:e>
          <m:sub>
            <m:r>
              <m:rPr/>
              <w:rPr>
                <w:rFonts w:hint="default" w:ascii="Cambria Math" w:hAnsi="Cambria Math" w:cs="Times New Roman" w:eastAsiaTheme="majorEastAsia"/>
                <w:color w:val="auto"/>
                <w:sz w:val="20"/>
                <w:szCs w:val="20"/>
                <w:highlight w:val="none"/>
                <w:lang w:val="en-US" w:eastAsia="zh-CN"/>
              </w:rPr>
              <m:t>i2020</m:t>
            </m:r>
            <m:ctrlPr>
              <w:rPr>
                <w:rFonts w:hint="default" w:ascii="Cambria Math" w:hAnsi="Cambria Math" w:cs="Times New Roman" w:eastAsiaTheme="majorEastAsia"/>
                <w:b w:val="0"/>
                <w:i/>
                <w:iCs/>
                <w:color w:val="auto"/>
                <w:sz w:val="20"/>
                <w:szCs w:val="20"/>
                <w:highlight w:val="none"/>
                <w:lang w:val="en-US" w:eastAsia="zh-CN"/>
              </w:rPr>
            </m:ctrlPr>
          </m:sub>
          <m:sup>
            <m:r>
              <m:rPr/>
              <w:rPr>
                <w:rFonts w:hint="default" w:ascii="Cambria Math" w:hAnsi="Cambria Math" w:cs="Times New Roman" w:eastAsiaTheme="majorEastAsia"/>
                <w:color w:val="auto"/>
                <w:sz w:val="20"/>
                <w:szCs w:val="20"/>
                <w:highlight w:val="none"/>
                <w:lang w:val="en-US" w:eastAsia="zh-CN"/>
              </w:rPr>
              <m:t>act</m:t>
            </m:r>
            <m:ctrlPr>
              <w:rPr>
                <w:rFonts w:hint="default" w:ascii="Cambria Math" w:hAnsi="Cambria Math" w:cs="Times New Roman" w:eastAsiaTheme="majorEastAsia"/>
                <w:b w:val="0"/>
                <w:i/>
                <w:iCs/>
                <w:color w:val="auto"/>
                <w:sz w:val="20"/>
                <w:szCs w:val="20"/>
                <w:highlight w:val="none"/>
                <w:lang w:val="en-US" w:eastAsia="zh-CN"/>
              </w:rPr>
            </m:ctrlPr>
          </m:sup>
        </m:sSubSup>
      </m:oMath>
      <w:r>
        <w:rPr>
          <w:rFonts w:hint="default" w:ascii="Times New Roman" w:hAnsi="Times New Roman" w:cs="Times New Roman"/>
          <w:b w:val="0"/>
          <w:bCs w:val="0"/>
          <w:color w:val="auto"/>
          <w:sz w:val="20"/>
          <w:szCs w:val="20"/>
          <w:highlight w:val="none"/>
          <w:lang w:val="en-US" w:eastAsia="zh-CN"/>
        </w:rPr>
        <w:t xml:space="preserve"> of the city reaches or exceeds 3.5% in 2021, then </w:t>
      </w:r>
      <m:oMath>
        <m:sSub>
          <m:sSubPr>
            <m:ctrlPr>
              <w:rPr>
                <w:rFonts w:ascii="Cambria Math" w:hAnsi="Cambria Math" w:cs="Times New Roman"/>
                <w:bCs w:val="0"/>
                <w:i/>
                <w:color w:val="auto"/>
                <w:sz w:val="20"/>
                <w:szCs w:val="20"/>
                <w:highlight w:val="none"/>
                <w:lang w:val="en-US"/>
              </w:rPr>
            </m:ctrlPr>
          </m:sSubPr>
          <m:e>
            <m:r>
              <m:rPr/>
              <w:rPr>
                <w:rFonts w:hint="default" w:ascii="Cambria Math" w:hAnsi="Cambria Math" w:cs="Times New Roman"/>
                <w:color w:val="auto"/>
                <w:sz w:val="20"/>
                <w:szCs w:val="20"/>
                <w:highlight w:val="none"/>
                <w:lang w:val="en-US" w:eastAsia="zh-CN"/>
              </w:rPr>
              <m:t>t</m:t>
            </m:r>
            <m:ctrlPr>
              <w:rPr>
                <w:rFonts w:ascii="Cambria Math" w:hAnsi="Cambria Math" w:cs="Times New Roman"/>
                <w:bCs w:val="0"/>
                <w:i/>
                <w:color w:val="auto"/>
                <w:sz w:val="20"/>
                <w:szCs w:val="20"/>
                <w:highlight w:val="none"/>
                <w:lang w:val="en-US"/>
              </w:rPr>
            </m:ctrlPr>
          </m:e>
          <m:sub>
            <m:r>
              <m:rPr/>
              <w:rPr>
                <w:rFonts w:hint="default" w:ascii="Cambria Math" w:hAnsi="Cambria Math" w:cs="Times New Roman"/>
                <w:color w:val="auto"/>
                <w:sz w:val="20"/>
                <w:szCs w:val="20"/>
                <w:highlight w:val="none"/>
                <w:lang w:val="en-US" w:eastAsia="zh-CN"/>
              </w:rPr>
              <m:t>half</m:t>
            </m:r>
            <m:ctrlPr>
              <w:rPr>
                <w:rFonts w:ascii="Cambria Math" w:hAnsi="Cambria Math" w:cs="Times New Roman"/>
                <w:bCs w:val="0"/>
                <w:i/>
                <w:color w:val="auto"/>
                <w:sz w:val="20"/>
                <w:szCs w:val="20"/>
                <w:highlight w:val="none"/>
                <w:lang w:val="en-US"/>
              </w:rPr>
            </m:ctrlPr>
          </m:sub>
        </m:sSub>
      </m:oMath>
      <w:r>
        <w:rPr>
          <w:rFonts w:hint="default" w:ascii="Times New Roman" w:hAnsi="Times New Roman" w:cs="Times New Roman"/>
          <w:b w:val="0"/>
          <w:bCs w:val="0"/>
          <w:color w:val="auto"/>
          <w:sz w:val="20"/>
          <w:szCs w:val="20"/>
          <w:highlight w:val="none"/>
          <w:lang w:val="en-US" w:eastAsia="zh-CN"/>
        </w:rPr>
        <w:t xml:space="preserve">=2021, and its resilience score is 1/(2021−2020+1) = 0.5. If, by 2023 (i.e., the end of the three-year window period), its actual GDP growth rate still has not reached 3.5%, then </w:t>
      </w:r>
      <m:oMath>
        <m:sSubSup>
          <m:sSubSupPr>
            <m:ctrlPr>
              <w:rPr>
                <w:rFonts w:hint="default" w:ascii="Cambria Math" w:hAnsi="Cambria Math" w:cs="Times New Roman" w:eastAsiaTheme="majorEastAsia"/>
                <w:b w:val="0"/>
                <w:bCs w:val="0"/>
                <w:i/>
                <w:iCs/>
                <w:color w:val="auto"/>
                <w:sz w:val="20"/>
                <w:szCs w:val="20"/>
                <w:highlight w:val="none"/>
                <w:lang w:val="en-US" w:eastAsia="zh-CN"/>
              </w:rPr>
            </m:ctrlPr>
          </m:sSubSupPr>
          <m:e>
            <m:r>
              <m:rPr/>
              <w:rPr>
                <w:rFonts w:hint="default" w:ascii="Times New Roman" w:hAnsi="Times New Roman" w:cs="Times New Roman" w:eastAsiaTheme="majorEastAsia"/>
                <w:color w:val="auto"/>
                <w:sz w:val="20"/>
                <w:szCs w:val="20"/>
                <w:highlight w:val="none"/>
                <w:lang w:val="en-US" w:eastAsia="zh-CN"/>
              </w:rPr>
              <m:t>R</m:t>
            </m:r>
            <m:ctrlPr>
              <w:rPr>
                <w:rFonts w:hint="default" w:ascii="Cambria Math" w:hAnsi="Cambria Math" w:cs="Times New Roman" w:eastAsiaTheme="majorEastAsia"/>
                <w:b w:val="0"/>
                <w:bCs w:val="0"/>
                <w:i/>
                <w:iCs/>
                <w:color w:val="auto"/>
                <w:sz w:val="20"/>
                <w:szCs w:val="20"/>
                <w:highlight w:val="none"/>
                <w:lang w:val="en-US" w:eastAsia="zh-CN"/>
              </w:rPr>
            </m:ctrlPr>
          </m:e>
          <m:sub>
            <m:r>
              <m:rPr/>
              <w:rPr>
                <w:rFonts w:hint="default" w:ascii="Times New Roman" w:hAnsi="Times New Roman" w:cs="Times New Roman" w:eastAsiaTheme="majorEastAsia"/>
                <w:color w:val="auto"/>
                <w:sz w:val="20"/>
                <w:szCs w:val="20"/>
                <w:highlight w:val="none"/>
                <w:lang w:val="en-US" w:eastAsia="zh-CN"/>
              </w:rPr>
              <m:t>it</m:t>
            </m:r>
            <m:ctrlPr>
              <w:rPr>
                <w:rFonts w:hint="default" w:ascii="Cambria Math" w:hAnsi="Cambria Math" w:cs="Times New Roman" w:eastAsiaTheme="majorEastAsia"/>
                <w:b w:val="0"/>
                <w:bCs w:val="0"/>
                <w:i/>
                <w:iCs/>
                <w:color w:val="auto"/>
                <w:sz w:val="20"/>
                <w:szCs w:val="20"/>
                <w:highlight w:val="none"/>
                <w:lang w:val="en-US" w:eastAsia="zh-CN"/>
              </w:rPr>
            </m:ctrlPr>
          </m:sub>
          <m:sup>
            <m:r>
              <m:rPr/>
              <w:rPr>
                <w:rFonts w:hint="default" w:ascii="Times New Roman" w:hAnsi="Times New Roman" w:cs="Times New Roman" w:eastAsiaTheme="majorEastAsia"/>
                <w:color w:val="auto"/>
                <w:sz w:val="20"/>
                <w:szCs w:val="20"/>
                <w:highlight w:val="none"/>
                <w:lang w:val="en-US" w:eastAsia="zh-CN"/>
              </w:rPr>
              <m:t>recover</m:t>
            </m:r>
            <m:ctrlPr>
              <w:rPr>
                <w:rFonts w:hint="default" w:ascii="Cambria Math" w:hAnsi="Cambria Math" w:cs="Times New Roman" w:eastAsiaTheme="majorEastAsia"/>
                <w:b w:val="0"/>
                <w:bCs w:val="0"/>
                <w:i/>
                <w:iCs/>
                <w:color w:val="auto"/>
                <w:sz w:val="20"/>
                <w:szCs w:val="20"/>
                <w:highlight w:val="none"/>
                <w:lang w:val="en-US" w:eastAsia="zh-CN"/>
              </w:rPr>
            </m:ctrlPr>
          </m:sup>
        </m:sSubSup>
        <m:r>
          <m:rPr/>
          <w:rPr>
            <w:rFonts w:hint="default" w:ascii="Cambria Math" w:hAnsi="Cambria Math" w:cs="Times New Roman" w:eastAsiaTheme="majorEastAsia"/>
            <w:color w:val="auto"/>
            <w:sz w:val="20"/>
            <w:szCs w:val="20"/>
            <w:highlight w:val="none"/>
            <w:lang w:val="en-US" w:eastAsia="zh-CN"/>
          </w:rPr>
          <m:t>=0</m:t>
        </m:r>
      </m:oMath>
      <w:r>
        <w:rPr>
          <w:rFonts w:hint="default" w:ascii="Times New Roman" w:hAnsi="Times New Roman" w:cs="Times New Roman"/>
          <w:b w:val="0"/>
          <w:bCs w:val="0"/>
          <w:color w:val="auto"/>
          <w:sz w:val="20"/>
          <w:szCs w:val="20"/>
          <w:highlight w:val="none"/>
          <w:lang w:val="en-US" w:eastAsia="zh-CN"/>
        </w:rPr>
        <w:t>.</w:t>
      </w:r>
    </w:p>
    <w:p w14:paraId="47FA5FD4">
      <w:pPr>
        <w:jc w:val="both"/>
        <w:rPr>
          <w:rFonts w:hint="default" w:ascii="Times New Roman" w:hAnsi="Times New Roman" w:cs="Times New Roman"/>
          <w:b w:val="0"/>
          <w:bCs w:val="0"/>
          <w:color w:val="auto"/>
          <w:sz w:val="20"/>
          <w:szCs w:val="20"/>
          <w:highlight w:val="none"/>
          <w:lang w:val="en-US" w:eastAsia="zh-CN"/>
        </w:rPr>
      </w:pPr>
    </w:p>
    <w:p w14:paraId="442711D8">
      <w:bookmarkStart w:id="0" w:name="_GoBack"/>
      <w:bookmarkEnd w:id="0"/>
    </w:p>
    <w:sectPr>
      <w:pgSz w:w="12240" w:h="15840"/>
      <w:pgMar w:top="1020" w:right="907" w:bottom="1440" w:left="907"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Cambria Math">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3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2026-01-21T01:59:44Z</dcterms:created>
  <dc:creator>aiapguo</dc:creator>
  <cp:lastModifiedBy>gy</cp:lastModifiedBy>
  <dcterms:modified xsi:type="dcterms:W3CDTF">2026-01-21T02:00:29Z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eyJoZGlkIjoiYTc2ZGZiNzZiNDVlOGViOWVmM2JhOTY0NGJkNjUyYzgiLCJ1c2VySWQiOiI0NDYzNjE5NTkifQ==</vt:lpwstr>
  </property>
  <property fmtid="{D5CDD505-2E9C-101B-9397-08002B2CF9AE}" pid="4" name="ICV">
    <vt:lpwstr>0BE306D796054552BF53772E8E8B3EFC_12</vt:lpwstr>
  </property>
</Properties>
</file>