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BE924">
      <w:pPr>
        <w:spacing w:line="360" w:lineRule="auto"/>
        <w:jc w:val="both"/>
        <w:rPr>
          <w:rFonts w:hint="eastAsia" w:eastAsia="宋体" w:cstheme="minorHAnsi"/>
          <w:b/>
          <w:bCs/>
          <w:sz w:val="22"/>
          <w:szCs w:val="22"/>
          <w:lang w:val="en-US" w:eastAsia="zh-CN"/>
        </w:rPr>
      </w:pPr>
      <w:r>
        <w:rPr>
          <w:rFonts w:cstheme="minorHAnsi"/>
          <w:b/>
          <w:bCs/>
          <w:sz w:val="22"/>
          <w:szCs w:val="22"/>
          <w:lang w:val="en-US"/>
        </w:rPr>
        <w:t>T</w:t>
      </w:r>
      <w:r>
        <w:rPr>
          <w:rFonts w:hint="eastAsia" w:eastAsia="宋体" w:cstheme="minorHAnsi"/>
          <w:b/>
          <w:bCs/>
          <w:sz w:val="22"/>
          <w:szCs w:val="22"/>
          <w:lang w:val="en-US" w:eastAsia="zh-CN"/>
        </w:rPr>
        <w:t>i</w:t>
      </w:r>
      <w:r>
        <w:rPr>
          <w:rFonts w:cstheme="minorHAnsi"/>
          <w:b/>
          <w:bCs/>
          <w:sz w:val="22"/>
          <w:szCs w:val="22"/>
          <w:lang w:val="en-US"/>
        </w:rPr>
        <w:t>tle</w:t>
      </w:r>
      <w:r>
        <w:rPr>
          <w:rFonts w:hint="eastAsia" w:eastAsia="宋体" w:cstheme="minorHAnsi"/>
          <w:b/>
          <w:bCs/>
          <w:sz w:val="22"/>
          <w:szCs w:val="22"/>
          <w:lang w:val="en-US" w:eastAsia="zh-CN"/>
        </w:rPr>
        <w:t>:</w:t>
      </w:r>
      <w:r>
        <w:rPr>
          <w:rFonts w:hint="eastAsia" w:eastAsia="宋体" w:cstheme="minorHAnsi"/>
          <w:b w:val="0"/>
          <w:bCs w:val="0"/>
          <w:sz w:val="22"/>
          <w:szCs w:val="22"/>
          <w:lang w:val="en-US" w:eastAsia="zh-CN"/>
        </w:rPr>
        <w:t xml:space="preserve"> Surgical and survival outcomes of laparoscopic versus open gastrectomy after neoadjuvant chemotherapy in patients with locally advanced gastric cancer: A meta-analysis of randomized controlled trials and propensity-score matched studies</w:t>
      </w:r>
    </w:p>
    <w:p w14:paraId="696DE630">
      <w:pPr>
        <w:spacing w:line="360" w:lineRule="auto"/>
        <w:jc w:val="both"/>
        <w:rPr>
          <w:rFonts w:cstheme="minorHAnsi"/>
          <w:b/>
          <w:bCs/>
          <w:sz w:val="22"/>
          <w:szCs w:val="22"/>
          <w:lang w:val="en-US"/>
        </w:rPr>
      </w:pPr>
    </w:p>
    <w:p w14:paraId="49B0B9C1">
      <w:pPr>
        <w:spacing w:line="360" w:lineRule="auto"/>
        <w:jc w:val="both"/>
        <w:rPr>
          <w:rFonts w:cstheme="minorHAnsi"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</w:pPr>
      <w:r>
        <w:rPr>
          <w:rFonts w:cstheme="minorHAnsi"/>
          <w:sz w:val="22"/>
          <w:szCs w:val="22"/>
          <w:lang w:val="en-US"/>
        </w:rPr>
        <w:t>Authors</w:t>
      </w:r>
      <w:r>
        <w:rPr>
          <w:rFonts w:hint="eastAsia" w:eastAsia="宋体" w:cstheme="minorHAnsi"/>
          <w:sz w:val="22"/>
          <w:szCs w:val="22"/>
          <w:lang w:val="en-US" w:eastAsia="zh-CN"/>
        </w:rPr>
        <w:t xml:space="preserve">: </w:t>
      </w:r>
      <w:r>
        <w:rPr>
          <w:rFonts w:hint="eastAsia" w:cstheme="minorHAnsi"/>
          <w:sz w:val="22"/>
          <w:szCs w:val="22"/>
          <w:lang w:val="en-US"/>
        </w:rPr>
        <w:t>Huayang Pang1†; Zehua Chen1†; Menghua Yan1; Yan Chen1; Xiufeng Chen1; Bo Yi 1#; Hao Sun1#.</w:t>
      </w:r>
    </w:p>
    <w:p w14:paraId="3A505A8A">
      <w:pPr>
        <w:spacing w:line="360" w:lineRule="auto"/>
        <w:jc w:val="both"/>
        <w:rPr>
          <w:rFonts w:cstheme="minorHAnsi"/>
          <w:color w:val="000000"/>
          <w:sz w:val="22"/>
          <w:szCs w:val="22"/>
          <w:lang w:val="en-US"/>
        </w:rPr>
      </w:pPr>
    </w:p>
    <w:p w14:paraId="37AE4669">
      <w:pPr>
        <w:spacing w:line="276" w:lineRule="auto"/>
        <w:rPr>
          <w:rFonts w:hint="default" w:eastAsia="宋体" w:cstheme="minorHAnsi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cstheme="minorHAnsi"/>
          <w:color w:val="000000" w:themeColor="text1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cstheme="minorHAnsi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Affiliation</w:t>
      </w:r>
      <w:r>
        <w:rPr>
          <w:rFonts w:hint="eastAsia" w:eastAsia="宋体" w:cstheme="minorHAnsi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: Department of Gastrointestinal Cancer Center, Chongqing University Cancer Hospital, Chongqing 400030, China.</w:t>
      </w:r>
    </w:p>
    <w:p w14:paraId="6EC7DEFE">
      <w:pPr>
        <w:spacing w:line="360" w:lineRule="auto"/>
        <w:rPr>
          <w:rFonts w:cstheme="minorHAnsi"/>
          <w:color w:val="000000" w:themeColor="text1"/>
          <w:sz w:val="20"/>
          <w:szCs w:val="20"/>
          <w:lang w:val="en-US"/>
          <w14:textFill>
            <w14:solidFill>
              <w14:schemeClr w14:val="tx1"/>
            </w14:solidFill>
          </w14:textFill>
        </w:rPr>
      </w:pPr>
    </w:p>
    <w:p w14:paraId="04C29B35">
      <w:pPr>
        <w:spacing w:line="276" w:lineRule="auto"/>
        <w:jc w:val="both"/>
        <w:rPr>
          <w:rFonts w:cstheme="minorHAnsi"/>
          <w:color w:val="212121"/>
          <w:sz w:val="21"/>
          <w:szCs w:val="21"/>
          <w:lang w:val="en-US"/>
        </w:rPr>
      </w:pPr>
      <w:r>
        <w:rPr>
          <w:rFonts w:cstheme="minorHAnsi"/>
          <w:b/>
          <w:color w:val="212121"/>
          <w:sz w:val="21"/>
          <w:szCs w:val="21"/>
          <w:lang w:val="en-US"/>
        </w:rPr>
        <w:t>Corresponding author.</w:t>
      </w:r>
      <w:r>
        <w:rPr>
          <w:rFonts w:cstheme="minorHAnsi"/>
          <w:color w:val="212121"/>
          <w:sz w:val="21"/>
          <w:szCs w:val="21"/>
          <w:lang w:val="en-US"/>
        </w:rPr>
        <w:t xml:space="preserve"> </w:t>
      </w:r>
      <w:r>
        <w:rPr>
          <w:rFonts w:hint="eastAsia" w:cstheme="minorHAnsi"/>
          <w:color w:val="212121"/>
          <w:sz w:val="21"/>
          <w:szCs w:val="21"/>
          <w:lang w:val="en-US"/>
        </w:rPr>
        <w:t>Hao Sun, PhD and Bo Yi, PhD; Department of Gastrointestinal Cancer Center, Chongqing University Cancer Hospital, 181 Hanyu Road, Shapingba District, Chongqing 400030, China; Email: sunhao68@sina.com and yb13786179533@163.com, respectively.</w:t>
      </w:r>
    </w:p>
    <w:p w14:paraId="10D239C1">
      <w:pPr>
        <w:spacing w:line="360" w:lineRule="auto"/>
        <w:jc w:val="both"/>
        <w:rPr>
          <w:rFonts w:cstheme="minorHAnsi"/>
          <w:b/>
          <w:bCs/>
          <w:sz w:val="22"/>
          <w:szCs w:val="22"/>
          <w:lang w:val="en-US"/>
        </w:rPr>
      </w:pPr>
    </w:p>
    <w:p w14:paraId="7210B930">
      <w:pPr>
        <w:spacing w:line="276" w:lineRule="auto"/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Supplementary Materials - Index</w:t>
      </w:r>
    </w:p>
    <w:p w14:paraId="537CBA07">
      <w:pPr>
        <w:spacing w:line="276" w:lineRule="auto"/>
        <w:jc w:val="both"/>
        <w:rPr>
          <w:sz w:val="22"/>
          <w:szCs w:val="22"/>
          <w:lang w:val="en-US"/>
        </w:rPr>
      </w:pP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2"/>
        <w:gridCol w:w="1860"/>
      </w:tblGrid>
      <w:tr w14:paraId="61AF2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2" w:type="dxa"/>
          </w:tcPr>
          <w:p w14:paraId="5FF31267">
            <w:pPr>
              <w:rPr>
                <w:rFonts w:cstheme="minorHAnsi"/>
                <w:b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Supplementary Figures and Tables</w:t>
            </w:r>
          </w:p>
        </w:tc>
        <w:tc>
          <w:tcPr>
            <w:tcW w:w="1860" w:type="dxa"/>
          </w:tcPr>
          <w:p w14:paraId="0B15E2EC">
            <w:pPr>
              <w:spacing w:line="360" w:lineRule="auto"/>
              <w:jc w:val="right"/>
              <w:rPr>
                <w:i/>
                <w:iCs/>
                <w:sz w:val="22"/>
                <w:szCs w:val="22"/>
                <w:lang w:val="en-US"/>
              </w:rPr>
            </w:pPr>
          </w:p>
        </w:tc>
      </w:tr>
      <w:tr w14:paraId="3D685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2" w:type="dxa"/>
          </w:tcPr>
          <w:p w14:paraId="21FEA775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Supplementary file item 1</w:t>
            </w:r>
            <w:r>
              <w:rPr>
                <w:sz w:val="22"/>
                <w:szCs w:val="22"/>
                <w:lang w:val="en-US"/>
              </w:rPr>
              <w:t>. The search strategy of each online database.</w:t>
            </w:r>
          </w:p>
        </w:tc>
        <w:tc>
          <w:tcPr>
            <w:tcW w:w="1860" w:type="dxa"/>
          </w:tcPr>
          <w:p w14:paraId="416AE88E">
            <w:pPr>
              <w:spacing w:line="360" w:lineRule="auto"/>
              <w:jc w:val="right"/>
              <w:rPr>
                <w:rFonts w:hint="eastAsia" w:eastAsia="宋体"/>
                <w:i/>
                <w:iCs/>
                <w:sz w:val="22"/>
                <w:szCs w:val="22"/>
                <w:lang w:val="en-US" w:eastAsia="zh-CN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 xml:space="preserve">pag. </w:t>
            </w:r>
            <w:r>
              <w:rPr>
                <w:rFonts w:hint="eastAsia" w:eastAsia="宋体"/>
                <w:i/>
                <w:iCs/>
                <w:sz w:val="22"/>
                <w:szCs w:val="22"/>
                <w:lang w:val="en-US" w:eastAsia="zh-CN"/>
              </w:rPr>
              <w:t>3</w:t>
            </w:r>
          </w:p>
        </w:tc>
      </w:tr>
      <w:tr w14:paraId="0C72C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2" w:type="dxa"/>
          </w:tcPr>
          <w:p w14:paraId="7466B3A1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Supplementary file item 2. Comparison of parameters related to neoadjuvant chemotherapy between the LG and OG groups in the included studies.</w:t>
            </w:r>
          </w:p>
        </w:tc>
        <w:tc>
          <w:tcPr>
            <w:tcW w:w="1860" w:type="dxa"/>
          </w:tcPr>
          <w:p w14:paraId="0BF33632">
            <w:pPr>
              <w:spacing w:line="360" w:lineRule="auto"/>
              <w:jc w:val="right"/>
              <w:rPr>
                <w:rFonts w:hint="eastAsia" w:eastAsia="宋体"/>
                <w:i/>
                <w:iCs/>
                <w:sz w:val="22"/>
                <w:szCs w:val="22"/>
                <w:lang w:val="en-US" w:eastAsia="zh-CN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 xml:space="preserve">pag. </w:t>
            </w:r>
            <w:r>
              <w:rPr>
                <w:rFonts w:hint="eastAsia" w:eastAsia="宋体"/>
                <w:i/>
                <w:iCs/>
                <w:sz w:val="22"/>
                <w:szCs w:val="22"/>
                <w:lang w:val="en-US" w:eastAsia="zh-CN"/>
              </w:rPr>
              <w:t>4</w:t>
            </w:r>
          </w:p>
        </w:tc>
      </w:tr>
      <w:tr w14:paraId="5FE38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2" w:type="dxa"/>
          </w:tcPr>
          <w:p w14:paraId="538AEFE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 xml:space="preserve">Supplementary file item 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3</w:t>
            </w:r>
            <w:r>
              <w:rPr>
                <w:sz w:val="22"/>
                <w:szCs w:val="22"/>
                <w:lang w:val="en-US"/>
              </w:rPr>
              <w:t xml:space="preserve">. Pooled outcomes of </w:t>
            </w:r>
            <w:r>
              <w:rPr>
                <w:rFonts w:hint="eastAsia"/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  <w:lang w:val="en-US"/>
              </w:rPr>
              <w:t>ntra</w:t>
            </w:r>
            <w:r>
              <w:rPr>
                <w:rFonts w:hint="eastAsia"/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  <w:lang w:val="en-US"/>
              </w:rPr>
              <w:t>operative outcomes between the LG and OG groups. A. estimated blood loss</w:t>
            </w:r>
            <w:r>
              <w:rPr>
                <w:rFonts w:hint="eastAsia"/>
                <w:sz w:val="22"/>
                <w:szCs w:val="22"/>
                <w:lang w:val="en-US"/>
              </w:rPr>
              <w:t>;</w:t>
            </w:r>
            <w:r>
              <w:rPr>
                <w:sz w:val="22"/>
                <w:szCs w:val="22"/>
                <w:lang w:val="en-US"/>
              </w:rPr>
              <w:t xml:space="preserve"> B. </w:t>
            </w:r>
            <w:r>
              <w:rPr>
                <w:rFonts w:hint="eastAsia"/>
                <w:sz w:val="22"/>
                <w:szCs w:val="22"/>
                <w:lang w:val="en-US"/>
              </w:rPr>
              <w:t>surgical</w:t>
            </w:r>
            <w:r>
              <w:rPr>
                <w:sz w:val="22"/>
                <w:szCs w:val="22"/>
                <w:lang w:val="en-US"/>
              </w:rPr>
              <w:t xml:space="preserve"> time; C. number of retrieved lymph nodes</w:t>
            </w:r>
            <w:r>
              <w:rPr>
                <w:rFonts w:hint="eastAsia"/>
                <w:sz w:val="22"/>
                <w:szCs w:val="22"/>
                <w:lang w:val="en-US"/>
              </w:rPr>
              <w:t>; D.</w:t>
            </w:r>
            <w:r>
              <w:rPr>
                <w:sz w:val="22"/>
                <w:szCs w:val="22"/>
                <w:lang w:val="en-US"/>
              </w:rPr>
              <w:t xml:space="preserve"> proximal margin; </w:t>
            </w:r>
            <w:r>
              <w:rPr>
                <w:rFonts w:hint="eastAsia"/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  <w:lang w:val="en-US"/>
              </w:rPr>
              <w:t xml:space="preserve">. distal margin; </w:t>
            </w:r>
            <w:r>
              <w:rPr>
                <w:rFonts w:hint="eastAsia"/>
                <w:sz w:val="22"/>
                <w:szCs w:val="22"/>
                <w:lang w:val="en-US"/>
              </w:rPr>
              <w:t>F</w:t>
            </w:r>
            <w:r>
              <w:rPr>
                <w:sz w:val="22"/>
                <w:szCs w:val="22"/>
                <w:lang w:val="en-US"/>
              </w:rPr>
              <w:t>. R1/R2 resection rate</w:t>
            </w:r>
            <w:r>
              <w:rPr>
                <w:rFonts w:hint="eastAsia"/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60" w:type="dxa"/>
          </w:tcPr>
          <w:p w14:paraId="7708FD62">
            <w:pPr>
              <w:spacing w:line="360" w:lineRule="auto"/>
              <w:jc w:val="right"/>
              <w:rPr>
                <w:rFonts w:hint="default" w:eastAsia="宋体"/>
                <w:i/>
                <w:iCs/>
                <w:sz w:val="22"/>
                <w:szCs w:val="22"/>
                <w:lang w:val="en-US" w:eastAsia="zh-CN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 xml:space="preserve">pag. </w:t>
            </w:r>
            <w:r>
              <w:rPr>
                <w:rFonts w:hint="eastAsia" w:eastAsia="宋体"/>
                <w:i/>
                <w:iCs/>
                <w:sz w:val="22"/>
                <w:szCs w:val="22"/>
                <w:lang w:val="en-US" w:eastAsia="zh-CN"/>
              </w:rPr>
              <w:t>5-6</w:t>
            </w:r>
          </w:p>
        </w:tc>
      </w:tr>
      <w:tr w14:paraId="231CB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2" w:type="dxa"/>
          </w:tcPr>
          <w:p w14:paraId="7E82F091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Supplementary file item 4.</w:t>
            </w:r>
            <w:r>
              <w:rPr>
                <w:sz w:val="22"/>
                <w:szCs w:val="22"/>
                <w:lang w:val="en-US"/>
              </w:rPr>
              <w:t xml:space="preserve"> Pooled outcomes of</w:t>
            </w:r>
            <w:r>
              <w:rPr>
                <w:rFonts w:hint="eastAsia"/>
                <w:sz w:val="22"/>
                <w:szCs w:val="22"/>
                <w:lang w:val="en-US"/>
              </w:rPr>
              <w:t xml:space="preserve"> Postoperative recovery outcomes</w:t>
            </w:r>
            <w:r>
              <w:rPr>
                <w:sz w:val="22"/>
                <w:szCs w:val="22"/>
                <w:lang w:val="en-US"/>
              </w:rPr>
              <w:t xml:space="preserve"> between the LG and OG groups. </w:t>
            </w:r>
            <w:r>
              <w:rPr>
                <w:rFonts w:hint="eastAsia"/>
                <w:sz w:val="22"/>
                <w:szCs w:val="22"/>
                <w:lang w:val="en-US"/>
              </w:rPr>
              <w:t xml:space="preserve">A. </w:t>
            </w:r>
            <w:r>
              <w:rPr>
                <w:sz w:val="22"/>
                <w:szCs w:val="22"/>
                <w:lang w:val="en-US"/>
              </w:rPr>
              <w:t>time to first liquid intake</w:t>
            </w:r>
            <w:r>
              <w:rPr>
                <w:rFonts w:hint="eastAsia"/>
                <w:sz w:val="22"/>
                <w:szCs w:val="22"/>
                <w:lang w:val="en-US"/>
              </w:rPr>
              <w:t>; B.</w:t>
            </w:r>
            <w:r>
              <w:rPr>
                <w:sz w:val="22"/>
                <w:szCs w:val="22"/>
                <w:lang w:val="en-US"/>
              </w:rPr>
              <w:t xml:space="preserve"> time to first flatus; </w:t>
            </w:r>
            <w:r>
              <w:rPr>
                <w:rFonts w:hint="eastAsia"/>
                <w:sz w:val="22"/>
                <w:szCs w:val="22"/>
                <w:lang w:val="en-US"/>
              </w:rPr>
              <w:t>C</w:t>
            </w:r>
            <w:r>
              <w:rPr>
                <w:sz w:val="22"/>
                <w:szCs w:val="22"/>
                <w:lang w:val="en-US"/>
              </w:rPr>
              <w:t xml:space="preserve">. time to remove gastric tube; </w:t>
            </w:r>
            <w:r>
              <w:rPr>
                <w:rFonts w:hint="eastAsia"/>
                <w:sz w:val="22"/>
                <w:szCs w:val="22"/>
                <w:lang w:val="en-US"/>
              </w:rPr>
              <w:t>D</w:t>
            </w:r>
            <w:r>
              <w:rPr>
                <w:sz w:val="22"/>
                <w:szCs w:val="22"/>
                <w:lang w:val="en-US"/>
              </w:rPr>
              <w:t>. time to remove drainage tube</w:t>
            </w:r>
            <w:r>
              <w:rPr>
                <w:rFonts w:hint="eastAsia"/>
                <w:sz w:val="22"/>
                <w:szCs w:val="22"/>
                <w:lang w:val="en-US"/>
              </w:rPr>
              <w:t>; E</w:t>
            </w:r>
            <w:r>
              <w:rPr>
                <w:sz w:val="22"/>
                <w:szCs w:val="22"/>
                <w:lang w:val="en-US"/>
              </w:rPr>
              <w:t xml:space="preserve">. postoperative hospital </w:t>
            </w:r>
            <w:r>
              <w:rPr>
                <w:rFonts w:hint="eastAsia"/>
                <w:sz w:val="22"/>
                <w:szCs w:val="22"/>
                <w:lang w:val="en-US"/>
              </w:rPr>
              <w:t>duration</w:t>
            </w:r>
            <w:r>
              <w:rPr>
                <w:sz w:val="22"/>
                <w:szCs w:val="22"/>
                <w:lang w:val="en-US"/>
              </w:rPr>
              <w:t xml:space="preserve">. </w:t>
            </w:r>
          </w:p>
        </w:tc>
        <w:tc>
          <w:tcPr>
            <w:tcW w:w="1860" w:type="dxa"/>
          </w:tcPr>
          <w:p w14:paraId="6C28804C">
            <w:pPr>
              <w:spacing w:line="360" w:lineRule="auto"/>
              <w:jc w:val="right"/>
              <w:rPr>
                <w:rFonts w:hint="default"/>
                <w:i/>
                <w:iCs/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 xml:space="preserve">pag. </w:t>
            </w:r>
            <w:r>
              <w:rPr>
                <w:rFonts w:hint="eastAsia" w:eastAsia="宋体"/>
                <w:i/>
                <w:iCs/>
                <w:sz w:val="22"/>
                <w:szCs w:val="22"/>
                <w:lang w:val="en-US" w:eastAsia="zh-CN"/>
              </w:rPr>
              <w:t>7-8</w:t>
            </w:r>
          </w:p>
        </w:tc>
      </w:tr>
      <w:tr w14:paraId="6EB48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2" w:type="dxa"/>
          </w:tcPr>
          <w:p w14:paraId="5F56CCE2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 xml:space="preserve">Supplementary file item 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/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  <w:lang w:val="en-US"/>
              </w:rPr>
              <w:t xml:space="preserve"> Forest plot assessing postoperative</w:t>
            </w:r>
            <w:r>
              <w:rPr>
                <w:rFonts w:hint="eastAsia"/>
                <w:sz w:val="22"/>
                <w:szCs w:val="22"/>
                <w:lang w:val="en-US"/>
              </w:rPr>
              <w:t xml:space="preserve"> complications</w:t>
            </w:r>
            <w:r>
              <w:rPr>
                <w:sz w:val="22"/>
                <w:szCs w:val="22"/>
                <w:lang w:val="en-US"/>
              </w:rPr>
              <w:t xml:space="preserve"> between the LG and OG groups. A. overall </w:t>
            </w:r>
            <w:r>
              <w:rPr>
                <w:rFonts w:hint="eastAsia"/>
                <w:sz w:val="22"/>
                <w:szCs w:val="22"/>
                <w:lang w:val="en-US"/>
              </w:rPr>
              <w:t>morbidity</w:t>
            </w:r>
            <w:r>
              <w:rPr>
                <w:sz w:val="22"/>
                <w:szCs w:val="22"/>
                <w:lang w:val="en-US"/>
              </w:rPr>
              <w:t xml:space="preserve">; B. minor </w:t>
            </w:r>
            <w:r>
              <w:rPr>
                <w:rFonts w:hint="eastAsia"/>
                <w:sz w:val="22"/>
                <w:szCs w:val="22"/>
                <w:lang w:val="en-US"/>
              </w:rPr>
              <w:t>morbidity</w:t>
            </w:r>
            <w:r>
              <w:rPr>
                <w:sz w:val="22"/>
                <w:szCs w:val="22"/>
                <w:lang w:val="en-US"/>
              </w:rPr>
              <w:t xml:space="preserve">; C. major </w:t>
            </w:r>
            <w:r>
              <w:rPr>
                <w:rFonts w:hint="eastAsia"/>
                <w:sz w:val="22"/>
                <w:szCs w:val="22"/>
                <w:lang w:val="en-US"/>
              </w:rPr>
              <w:t>morbidity</w:t>
            </w:r>
            <w:r>
              <w:rPr>
                <w:sz w:val="22"/>
                <w:szCs w:val="22"/>
                <w:lang w:val="en-US"/>
              </w:rPr>
              <w:t xml:space="preserve">; D. </w:t>
            </w:r>
            <w:r>
              <w:rPr>
                <w:rFonts w:hint="eastAsia"/>
                <w:sz w:val="22"/>
                <w:szCs w:val="22"/>
                <w:lang w:val="en-US"/>
              </w:rPr>
              <w:t xml:space="preserve">mortality. E. </w:t>
            </w:r>
            <w:r>
              <w:rPr>
                <w:sz w:val="22"/>
                <w:szCs w:val="22"/>
                <w:lang w:val="en-US"/>
              </w:rPr>
              <w:t xml:space="preserve">anastomotic leakage; </w:t>
            </w:r>
            <w:r>
              <w:rPr>
                <w:rFonts w:hint="eastAsia"/>
                <w:sz w:val="22"/>
                <w:szCs w:val="22"/>
                <w:lang w:val="en-US"/>
              </w:rPr>
              <w:t>F</w:t>
            </w:r>
            <w:r>
              <w:rPr>
                <w:sz w:val="22"/>
                <w:szCs w:val="22"/>
                <w:lang w:val="en-US"/>
              </w:rPr>
              <w:t xml:space="preserve">. pancreatic complications; </w:t>
            </w:r>
            <w:r>
              <w:rPr>
                <w:rFonts w:hint="eastAsia"/>
                <w:sz w:val="22"/>
                <w:szCs w:val="22"/>
                <w:lang w:val="en-US"/>
              </w:rPr>
              <w:t>G</w:t>
            </w:r>
            <w:r>
              <w:rPr>
                <w:sz w:val="22"/>
                <w:szCs w:val="22"/>
                <w:lang w:val="en-US"/>
              </w:rPr>
              <w:t xml:space="preserve">. intra-abdominal hemorrhage; </w:t>
            </w:r>
            <w:r>
              <w:rPr>
                <w:rFonts w:hint="eastAsia"/>
                <w:sz w:val="22"/>
                <w:szCs w:val="22"/>
                <w:lang w:val="en-US"/>
              </w:rPr>
              <w:t>H</w:t>
            </w:r>
            <w:r>
              <w:rPr>
                <w:sz w:val="22"/>
                <w:szCs w:val="22"/>
                <w:lang w:val="en-US"/>
              </w:rPr>
              <w:t xml:space="preserve">. intra-abdominal </w:t>
            </w:r>
            <w:r>
              <w:rPr>
                <w:rFonts w:hint="eastAsia"/>
                <w:sz w:val="22"/>
                <w:szCs w:val="22"/>
                <w:lang w:val="en-US"/>
              </w:rPr>
              <w:t>infection</w:t>
            </w:r>
            <w:r>
              <w:rPr>
                <w:sz w:val="22"/>
                <w:szCs w:val="22"/>
                <w:lang w:val="en-US"/>
              </w:rPr>
              <w:t xml:space="preserve">; </w:t>
            </w:r>
            <w:r>
              <w:rPr>
                <w:rFonts w:hint="eastAsia"/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  <w:lang w:val="en-US"/>
              </w:rPr>
              <w:t xml:space="preserve">. surgical site infection; </w:t>
            </w:r>
            <w:r>
              <w:rPr>
                <w:rFonts w:hint="eastAsia"/>
                <w:sz w:val="22"/>
                <w:szCs w:val="22"/>
                <w:lang w:val="en-US"/>
              </w:rPr>
              <w:t>J</w:t>
            </w:r>
            <w:r>
              <w:rPr>
                <w:sz w:val="22"/>
                <w:szCs w:val="22"/>
                <w:lang w:val="en-US"/>
              </w:rPr>
              <w:t xml:space="preserve">. lymphatic leakage; </w:t>
            </w:r>
            <w:r>
              <w:rPr>
                <w:rFonts w:hint="eastAsia"/>
                <w:sz w:val="22"/>
                <w:szCs w:val="22"/>
                <w:lang w:val="en-US"/>
              </w:rPr>
              <w:t>K</w:t>
            </w:r>
            <w:r>
              <w:rPr>
                <w:sz w:val="22"/>
                <w:szCs w:val="22"/>
                <w:lang w:val="en-US"/>
              </w:rPr>
              <w:t xml:space="preserve">. pulmonary infection; and </w:t>
            </w:r>
            <w:r>
              <w:rPr>
                <w:rFonts w:hint="eastAsia"/>
                <w:sz w:val="22"/>
                <w:szCs w:val="22"/>
                <w:lang w:val="en-US"/>
              </w:rPr>
              <w:t>L</w:t>
            </w:r>
            <w:r>
              <w:rPr>
                <w:sz w:val="22"/>
                <w:szCs w:val="22"/>
                <w:lang w:val="en-US"/>
              </w:rPr>
              <w:t xml:space="preserve">. Ileus. </w:t>
            </w:r>
          </w:p>
        </w:tc>
        <w:tc>
          <w:tcPr>
            <w:tcW w:w="1860" w:type="dxa"/>
          </w:tcPr>
          <w:p w14:paraId="4793C10D">
            <w:pPr>
              <w:spacing w:line="360" w:lineRule="auto"/>
              <w:jc w:val="right"/>
              <w:rPr>
                <w:rFonts w:hint="default"/>
                <w:i/>
                <w:iCs/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 xml:space="preserve">pag. </w:t>
            </w:r>
            <w:r>
              <w:rPr>
                <w:rFonts w:hint="eastAsia" w:eastAsia="宋体"/>
                <w:i/>
                <w:iCs/>
                <w:sz w:val="22"/>
                <w:szCs w:val="22"/>
                <w:lang w:val="en-US" w:eastAsia="zh-CN"/>
              </w:rPr>
              <w:t>9-11</w:t>
            </w:r>
          </w:p>
        </w:tc>
      </w:tr>
      <w:tr w14:paraId="2146C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2" w:type="dxa"/>
          </w:tcPr>
          <w:p w14:paraId="51B187E1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 xml:space="preserve">Supplementary file item 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/>
                <w:sz w:val="22"/>
                <w:szCs w:val="22"/>
                <w:lang w:val="en-US"/>
              </w:rPr>
              <w:t xml:space="preserve">. </w:t>
            </w:r>
            <w:r>
              <w:rPr>
                <w:sz w:val="22"/>
                <w:szCs w:val="22"/>
                <w:lang w:val="en-US"/>
              </w:rPr>
              <w:t>Original and reconstructed survival curves from the included studies.</w:t>
            </w:r>
          </w:p>
        </w:tc>
        <w:tc>
          <w:tcPr>
            <w:tcW w:w="1860" w:type="dxa"/>
          </w:tcPr>
          <w:p w14:paraId="1C8BC561">
            <w:pPr>
              <w:spacing w:line="360" w:lineRule="auto"/>
              <w:jc w:val="right"/>
              <w:rPr>
                <w:rFonts w:hint="default"/>
                <w:i/>
                <w:iCs/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 xml:space="preserve">pag. </w:t>
            </w:r>
            <w:r>
              <w:rPr>
                <w:rFonts w:hint="eastAsia" w:eastAsia="宋体"/>
                <w:i/>
                <w:iCs/>
                <w:sz w:val="22"/>
                <w:szCs w:val="22"/>
                <w:lang w:val="en-US" w:eastAsia="zh-CN"/>
              </w:rPr>
              <w:t>12-16</w:t>
            </w:r>
          </w:p>
        </w:tc>
      </w:tr>
      <w:tr w14:paraId="00F73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2" w:type="dxa"/>
          </w:tcPr>
          <w:p w14:paraId="7F879C70">
            <w:pPr>
              <w:spacing w:line="360" w:lineRule="auto"/>
              <w:jc w:val="both"/>
              <w:rPr>
                <w:rFonts w:hint="default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 xml:space="preserve">Supplementary file item 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7. Subgroup analyses. Figure S1-7.</w:t>
            </w:r>
          </w:p>
        </w:tc>
        <w:tc>
          <w:tcPr>
            <w:tcW w:w="1860" w:type="dxa"/>
          </w:tcPr>
          <w:p w14:paraId="066960A4">
            <w:pPr>
              <w:spacing w:line="360" w:lineRule="auto"/>
              <w:jc w:val="right"/>
              <w:rPr>
                <w:rFonts w:hint="default"/>
                <w:i/>
                <w:iCs/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 xml:space="preserve">pag. </w:t>
            </w:r>
            <w:r>
              <w:rPr>
                <w:rFonts w:hint="eastAsia" w:eastAsia="宋体"/>
                <w:i/>
                <w:iCs/>
                <w:sz w:val="22"/>
                <w:szCs w:val="22"/>
                <w:lang w:val="en-US" w:eastAsia="zh-CN"/>
              </w:rPr>
              <w:t>17-23</w:t>
            </w:r>
          </w:p>
        </w:tc>
      </w:tr>
      <w:tr w14:paraId="05E3A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2" w:type="dxa"/>
          </w:tcPr>
          <w:p w14:paraId="284855D4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 xml:space="preserve">Supplementary file item 8. Sensitivity analyses of pooled outcomes. A: Retrieved lymph nodes; B: Estimated blood loss; C: Surgical time; D: Time to first liquid diet; E: Time to first flatus; F: Postoperative hospital stay; G: Minor complications. </w:t>
            </w:r>
          </w:p>
        </w:tc>
        <w:tc>
          <w:tcPr>
            <w:tcW w:w="1860" w:type="dxa"/>
          </w:tcPr>
          <w:p w14:paraId="026AA089">
            <w:pPr>
              <w:spacing w:line="360" w:lineRule="auto"/>
              <w:jc w:val="right"/>
              <w:rPr>
                <w:rFonts w:hint="default" w:eastAsia="宋体"/>
                <w:i/>
                <w:iCs/>
                <w:sz w:val="22"/>
                <w:szCs w:val="22"/>
                <w:lang w:val="en-US" w:eastAsia="zh-CN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 xml:space="preserve">pag. </w:t>
            </w:r>
            <w:r>
              <w:rPr>
                <w:rFonts w:hint="eastAsia" w:eastAsia="宋体"/>
                <w:i/>
                <w:iCs/>
                <w:sz w:val="22"/>
                <w:szCs w:val="22"/>
                <w:lang w:val="en-US" w:eastAsia="zh-CN"/>
              </w:rPr>
              <w:t>24</w:t>
            </w:r>
          </w:p>
        </w:tc>
      </w:tr>
      <w:tr w14:paraId="4553B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82" w:type="dxa"/>
          </w:tcPr>
          <w:p w14:paraId="1638FC10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Supplementary file item 9. Publication bias assessment of pooled outcomes with at least ten studies included using Begg</w:t>
            </w:r>
            <w:r>
              <w:rPr>
                <w:sz w:val="22"/>
                <w:szCs w:val="22"/>
                <w:lang w:val="en-US"/>
              </w:rPr>
              <w:t>’</w:t>
            </w:r>
            <w:r>
              <w:rPr>
                <w:rFonts w:hint="eastAsia"/>
                <w:sz w:val="22"/>
                <w:szCs w:val="22"/>
                <w:lang w:val="en-US"/>
              </w:rPr>
              <w:t>s and Egger</w:t>
            </w:r>
            <w:r>
              <w:rPr>
                <w:sz w:val="22"/>
                <w:szCs w:val="22"/>
                <w:lang w:val="en-US"/>
              </w:rPr>
              <w:t>’</w:t>
            </w:r>
            <w:r>
              <w:rPr>
                <w:rFonts w:hint="eastAsia"/>
                <w:sz w:val="22"/>
                <w:szCs w:val="22"/>
                <w:lang w:val="en-US"/>
              </w:rPr>
              <w:t xml:space="preserve">s tests. All p values&gt;0.05. A: Retrieved lymph nodes; B: Estimated blood loss; C: Surgical time; D: Postoperative hospital stay; E: Overall complications; F: Major complications; G: Minor complications. </w:t>
            </w:r>
          </w:p>
        </w:tc>
        <w:tc>
          <w:tcPr>
            <w:tcW w:w="1860" w:type="dxa"/>
          </w:tcPr>
          <w:p w14:paraId="4C963346">
            <w:pPr>
              <w:spacing w:line="360" w:lineRule="auto"/>
              <w:jc w:val="right"/>
              <w:rPr>
                <w:rFonts w:hint="default" w:eastAsia="宋体"/>
                <w:i/>
                <w:iCs/>
                <w:sz w:val="22"/>
                <w:szCs w:val="22"/>
                <w:lang w:val="en-US" w:eastAsia="zh-CN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 xml:space="preserve">pag. </w:t>
            </w:r>
            <w:r>
              <w:rPr>
                <w:rFonts w:hint="eastAsia" w:eastAsia="宋体"/>
                <w:i/>
                <w:iCs/>
                <w:sz w:val="22"/>
                <w:szCs w:val="22"/>
                <w:lang w:val="en-US" w:eastAsia="zh-CN"/>
              </w:rPr>
              <w:t>25</w:t>
            </w:r>
          </w:p>
        </w:tc>
      </w:tr>
    </w:tbl>
    <w:p w14:paraId="14B5603B">
      <w:pPr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br w:type="page"/>
      </w:r>
    </w:p>
    <w:p w14:paraId="774E09DB">
      <w:pPr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Supplementary Figures and Tables</w:t>
      </w:r>
    </w:p>
    <w:p w14:paraId="1A0E2B7D">
      <w:pPr>
        <w:jc w:val="both"/>
        <w:rPr>
          <w:b/>
          <w:bCs/>
          <w:sz w:val="22"/>
          <w:szCs w:val="22"/>
          <w:lang w:val="en-US"/>
        </w:rPr>
      </w:pPr>
    </w:p>
    <w:p w14:paraId="14BEB08B">
      <w:pPr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  <w:lang w:val="en-US" w:eastAsia="zh-CN" w:bidi="ar"/>
        </w:rPr>
        <w:t>Supplementary file item 1</w:t>
      </w:r>
      <w:r>
        <w:rPr>
          <w:rFonts w:ascii="Times New Roman" w:hAnsi="Times New Roman" w:eastAsia="宋体" w:cs="Times New Roman"/>
          <w:sz w:val="24"/>
          <w:lang w:bidi="ar"/>
        </w:rPr>
        <w:t>. The search strategy of each online database.</w:t>
      </w:r>
    </w:p>
    <w:tbl>
      <w:tblPr>
        <w:tblStyle w:val="9"/>
        <w:tblW w:w="11020" w:type="dxa"/>
        <w:tblInd w:w="-408" w:type="dxa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8460"/>
        <w:gridCol w:w="1220"/>
      </w:tblGrid>
      <w:tr w14:paraId="5B71D07A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2879185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Database</w:t>
            </w:r>
          </w:p>
        </w:tc>
        <w:tc>
          <w:tcPr>
            <w:tcW w:w="84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5E69107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Search strategy</w:t>
            </w: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956A12C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Number of retrieved studies</w:t>
            </w:r>
          </w:p>
        </w:tc>
      </w:tr>
      <w:tr w14:paraId="2EDA7585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1" w:hRule="atLeast"/>
        </w:trPr>
        <w:tc>
          <w:tcPr>
            <w:tcW w:w="134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857BAB4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PubMed</w:t>
            </w:r>
          </w:p>
        </w:tc>
        <w:tc>
          <w:tcPr>
            <w:tcW w:w="846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8A251D3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 xml:space="preserve"> </w:t>
            </w:r>
            <w:bookmarkStart w:id="0" w:name="OLE_LINK12"/>
            <w:r>
              <w:rPr>
                <w:rFonts w:hint="eastAsia"/>
                <w:sz w:val="22"/>
                <w:szCs w:val="22"/>
                <w:lang w:val="en-US"/>
              </w:rPr>
              <w:t>(“open” [Title/Abstract] OR “laparotomy” [Title/Abstract]) AND (“laparoscopic” [Title/Abstract] OR “laparoscopy” [Title/Abstract]) AND (“neoadjuvant” [Title/Abstract] OR “preoperative” [Title/Abstract] OR “perioperative” [Title/Abstract]) AND (“gastric cancer” [Title/Abstract] OR “stomach cancer” [Title/Abstract] OR “stomach neoplasm” [Title/Abstract])</w:t>
            </w:r>
            <w:bookmarkEnd w:id="0"/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629DB9A">
            <w:pPr>
              <w:spacing w:line="360" w:lineRule="auto"/>
              <w:jc w:val="both"/>
              <w:rPr>
                <w:rFonts w:hint="default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4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20</w:t>
            </w:r>
          </w:p>
        </w:tc>
      </w:tr>
      <w:tr w14:paraId="1B977301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B293D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Web of Science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</w:tcPr>
          <w:p w14:paraId="2BC9CC4C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bookmarkStart w:id="1" w:name="OLE_LINK2"/>
            <w:r>
              <w:rPr>
                <w:rFonts w:hint="eastAsia"/>
                <w:sz w:val="22"/>
                <w:szCs w:val="22"/>
                <w:lang w:val="en-US"/>
              </w:rPr>
              <w:t xml:space="preserve"> (“open” OR “laparotomy”) AND (“laparoscopic” OR “laparoscopy”) AND (“neoadjuvant” OR “preoperative” OR “perioperative”) AND (“gastric cancer” OR “stomach cancer” OR “stomach neoplasm”)</w:t>
            </w:r>
            <w:bookmarkEnd w:id="1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F4FDB">
            <w:pPr>
              <w:spacing w:line="360" w:lineRule="auto"/>
              <w:jc w:val="both"/>
              <w:rPr>
                <w:rFonts w:hint="default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6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51</w:t>
            </w:r>
          </w:p>
        </w:tc>
      </w:tr>
      <w:tr w14:paraId="430364DA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3BD50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Embase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</w:tcPr>
          <w:p w14:paraId="222278A3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 xml:space="preserve"> (“open” OR “laparotomy”) AND (“laparoscopic” OR “laparoscopy”) AND (“neoadjuvant” OR “preoperative” OR “perioperative”) AND (“gastric cancer” OR “stomach cancer” OR “stomach neoplasm”)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ABF23">
            <w:pPr>
              <w:spacing w:line="360" w:lineRule="auto"/>
              <w:jc w:val="both"/>
              <w:rPr>
                <w:rFonts w:hint="default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4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39</w:t>
            </w:r>
          </w:p>
        </w:tc>
      </w:tr>
      <w:tr w14:paraId="6D4926A3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0CF71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Cochrane library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</w:tcPr>
          <w:p w14:paraId="7563107E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 xml:space="preserve"> (“open” OR “laparotomy”) AND (“laparoscopic” OR “laparoscopy”) AND (“neoadjuvant” OR “preoperative” OR “perioperative”) AND (“gastric cancer” OR “stomach cancer” OR “stomach neoplasm”)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CA815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19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6</w:t>
            </w:r>
          </w:p>
        </w:tc>
      </w:tr>
      <w:tr w14:paraId="5CE56343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A5C228B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CNKI</w:t>
            </w:r>
          </w:p>
        </w:tc>
        <w:tc>
          <w:tcPr>
            <w:tcW w:w="846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BA5F48E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“胃癌” AND “新辅助” AND “腹腔镜” AND “开腹”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8A3BF0F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212</w:t>
            </w:r>
          </w:p>
        </w:tc>
      </w:tr>
    </w:tbl>
    <w:p w14:paraId="671DDFBF">
      <w:pPr>
        <w:rPr>
          <w:rFonts w:ascii="Times New Roman" w:hAnsi="Times New Roman" w:cs="Times New Roman"/>
          <w:sz w:val="24"/>
        </w:rPr>
      </w:pPr>
    </w:p>
    <w:p w14:paraId="59BB59E0">
      <w:pPr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br w:type="page"/>
      </w:r>
    </w:p>
    <w:p w14:paraId="5AC42FD5">
      <w:pPr>
        <w:rPr>
          <w:rFonts w:ascii="Times New Roman" w:hAnsi="Times New Roman" w:eastAsia="宋体" w:cs="Times New Roman"/>
          <w:sz w:val="24"/>
          <w:lang w:bidi="ar"/>
        </w:rPr>
      </w:pPr>
      <w:r>
        <w:rPr>
          <w:rFonts w:hint="eastAsia" w:ascii="Times New Roman" w:hAnsi="Times New Roman" w:eastAsia="宋体" w:cs="Times New Roman"/>
          <w:sz w:val="24"/>
          <w:lang w:bidi="ar"/>
        </w:rPr>
        <w:t>Supplementary file item 2. Comparison of parameters related to neoadjuvant chemotherapy between the LG and OG groups in the included studies.</w:t>
      </w:r>
    </w:p>
    <w:tbl>
      <w:tblPr>
        <w:tblStyle w:val="9"/>
        <w:tblW w:w="11265" w:type="dxa"/>
        <w:tblInd w:w="-42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"/>
        <w:gridCol w:w="2297"/>
        <w:gridCol w:w="1469"/>
        <w:gridCol w:w="1469"/>
        <w:gridCol w:w="1657"/>
        <w:gridCol w:w="1501"/>
        <w:gridCol w:w="1502"/>
      </w:tblGrid>
      <w:tr w14:paraId="5975DF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D43F304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Reference</w:t>
            </w:r>
          </w:p>
        </w:tc>
        <w:tc>
          <w:tcPr>
            <w:tcW w:w="22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D457F83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Neoadjuvant regimen</w:t>
            </w:r>
          </w:p>
        </w:tc>
        <w:tc>
          <w:tcPr>
            <w:tcW w:w="1469" w:type="dxa"/>
            <w:tcBorders>
              <w:top w:val="single" w:color="auto" w:sz="4" w:space="0"/>
              <w:bottom w:val="single" w:color="auto" w:sz="4" w:space="0"/>
            </w:tcBorders>
          </w:tcPr>
          <w:p w14:paraId="6F472CF9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Comparability of NACT regimens</w:t>
            </w:r>
          </w:p>
        </w:tc>
        <w:tc>
          <w:tcPr>
            <w:tcW w:w="1469" w:type="dxa"/>
            <w:tcBorders>
              <w:top w:val="single" w:color="auto" w:sz="4" w:space="0"/>
              <w:bottom w:val="single" w:color="auto" w:sz="4" w:space="0"/>
            </w:tcBorders>
          </w:tcPr>
          <w:p w14:paraId="1895513C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Comparability of the number of NACT cycles</w:t>
            </w:r>
          </w:p>
        </w:tc>
        <w:tc>
          <w:tcPr>
            <w:tcW w:w="1657" w:type="dxa"/>
            <w:tcBorders>
              <w:top w:val="single" w:color="auto" w:sz="4" w:space="0"/>
              <w:bottom w:val="single" w:color="auto" w:sz="4" w:space="0"/>
            </w:tcBorders>
          </w:tcPr>
          <w:p w14:paraId="335BEF3B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Comparability of the intervals between NACT and surgery</w:t>
            </w:r>
          </w:p>
        </w:tc>
        <w:tc>
          <w:tcPr>
            <w:tcW w:w="1501" w:type="dxa"/>
            <w:tcBorders>
              <w:top w:val="single" w:color="auto" w:sz="4" w:space="0"/>
              <w:bottom w:val="single" w:color="auto" w:sz="4" w:space="0"/>
            </w:tcBorders>
          </w:tcPr>
          <w:p w14:paraId="335A192E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Comparability of NACT efficacy</w:t>
            </w:r>
          </w:p>
        </w:tc>
        <w:tc>
          <w:tcPr>
            <w:tcW w:w="1502" w:type="dxa"/>
            <w:tcBorders>
              <w:top w:val="single" w:color="auto" w:sz="4" w:space="0"/>
              <w:bottom w:val="single" w:color="auto" w:sz="4" w:space="0"/>
            </w:tcBorders>
          </w:tcPr>
          <w:p w14:paraId="1606F61F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Comparability of NACT-related adverse events</w:t>
            </w:r>
          </w:p>
        </w:tc>
      </w:tr>
      <w:tr w14:paraId="7B1101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370" w:type="dxa"/>
            <w:tcBorders>
              <w:top w:val="single" w:color="auto" w:sz="4" w:space="0"/>
            </w:tcBorders>
            <w:vAlign w:val="center"/>
          </w:tcPr>
          <w:p w14:paraId="040D0B36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Li, 2019</w:t>
            </w:r>
          </w:p>
        </w:tc>
        <w:tc>
          <w:tcPr>
            <w:tcW w:w="2297" w:type="dxa"/>
            <w:tcBorders>
              <w:top w:val="single" w:color="auto" w:sz="4" w:space="0"/>
            </w:tcBorders>
            <w:vAlign w:val="center"/>
          </w:tcPr>
          <w:p w14:paraId="18791A58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XELOX</w:t>
            </w:r>
          </w:p>
        </w:tc>
        <w:tc>
          <w:tcPr>
            <w:tcW w:w="1469" w:type="dxa"/>
            <w:tcBorders>
              <w:top w:val="single" w:color="auto" w:sz="4" w:space="0"/>
            </w:tcBorders>
            <w:vAlign w:val="center"/>
          </w:tcPr>
          <w:p w14:paraId="4AEBD432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469" w:type="dxa"/>
            <w:tcBorders>
              <w:top w:val="single" w:color="auto" w:sz="4" w:space="0"/>
            </w:tcBorders>
            <w:vAlign w:val="center"/>
          </w:tcPr>
          <w:p w14:paraId="54385C87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657" w:type="dxa"/>
            <w:tcBorders>
              <w:top w:val="single" w:color="auto" w:sz="4" w:space="0"/>
            </w:tcBorders>
            <w:vAlign w:val="center"/>
          </w:tcPr>
          <w:p w14:paraId="29F7F01C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501" w:type="dxa"/>
            <w:tcBorders>
              <w:top w:val="single" w:color="auto" w:sz="4" w:space="0"/>
            </w:tcBorders>
            <w:vAlign w:val="center"/>
          </w:tcPr>
          <w:p w14:paraId="11428322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502" w:type="dxa"/>
            <w:tcBorders>
              <w:top w:val="single" w:color="auto" w:sz="4" w:space="0"/>
            </w:tcBorders>
            <w:vAlign w:val="center"/>
          </w:tcPr>
          <w:p w14:paraId="7F3BE411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</w:tr>
      <w:tr w14:paraId="71E513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370" w:type="dxa"/>
            <w:vAlign w:val="center"/>
          </w:tcPr>
          <w:p w14:paraId="09794AC9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Van der Wielen, 2020</w:t>
            </w:r>
          </w:p>
        </w:tc>
        <w:tc>
          <w:tcPr>
            <w:tcW w:w="2297" w:type="dxa"/>
            <w:vAlign w:val="center"/>
          </w:tcPr>
          <w:p w14:paraId="52CC0D93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ECC/ ECF/ EOX/ FOLFOX/ FLOT/ other</w:t>
            </w:r>
          </w:p>
        </w:tc>
        <w:tc>
          <w:tcPr>
            <w:tcW w:w="1469" w:type="dxa"/>
            <w:vAlign w:val="center"/>
          </w:tcPr>
          <w:p w14:paraId="1B8CC347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469" w:type="dxa"/>
            <w:vAlign w:val="center"/>
          </w:tcPr>
          <w:p w14:paraId="022C4C65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NA</w:t>
            </w:r>
          </w:p>
        </w:tc>
        <w:tc>
          <w:tcPr>
            <w:tcW w:w="1657" w:type="dxa"/>
            <w:vAlign w:val="center"/>
          </w:tcPr>
          <w:p w14:paraId="04447A69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NA</w:t>
            </w:r>
          </w:p>
        </w:tc>
        <w:tc>
          <w:tcPr>
            <w:tcW w:w="1501" w:type="dxa"/>
            <w:vAlign w:val="center"/>
          </w:tcPr>
          <w:p w14:paraId="787B6ABF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NA</w:t>
            </w:r>
          </w:p>
        </w:tc>
        <w:tc>
          <w:tcPr>
            <w:tcW w:w="1502" w:type="dxa"/>
            <w:vAlign w:val="center"/>
          </w:tcPr>
          <w:p w14:paraId="7708C4D0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NA</w:t>
            </w:r>
          </w:p>
        </w:tc>
      </w:tr>
      <w:tr w14:paraId="08CCA6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370" w:type="dxa"/>
            <w:vAlign w:val="center"/>
          </w:tcPr>
          <w:p w14:paraId="080D4E6C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Xi, 2020</w:t>
            </w:r>
          </w:p>
        </w:tc>
        <w:tc>
          <w:tcPr>
            <w:tcW w:w="2297" w:type="dxa"/>
            <w:vAlign w:val="center"/>
          </w:tcPr>
          <w:p w14:paraId="7EC91043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SOX/ XELOX</w:t>
            </w:r>
          </w:p>
        </w:tc>
        <w:tc>
          <w:tcPr>
            <w:tcW w:w="1469" w:type="dxa"/>
            <w:vAlign w:val="center"/>
          </w:tcPr>
          <w:p w14:paraId="515502F3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469" w:type="dxa"/>
            <w:vAlign w:val="center"/>
          </w:tcPr>
          <w:p w14:paraId="455F0589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NA</w:t>
            </w:r>
          </w:p>
        </w:tc>
        <w:tc>
          <w:tcPr>
            <w:tcW w:w="1657" w:type="dxa"/>
            <w:vAlign w:val="center"/>
          </w:tcPr>
          <w:p w14:paraId="185BDE5F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NA</w:t>
            </w:r>
          </w:p>
        </w:tc>
        <w:tc>
          <w:tcPr>
            <w:tcW w:w="1501" w:type="dxa"/>
            <w:vAlign w:val="center"/>
          </w:tcPr>
          <w:p w14:paraId="696429C4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502" w:type="dxa"/>
            <w:vAlign w:val="center"/>
          </w:tcPr>
          <w:p w14:paraId="2F598020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NA</w:t>
            </w:r>
          </w:p>
        </w:tc>
      </w:tr>
      <w:tr w14:paraId="542555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1370" w:type="dxa"/>
            <w:vAlign w:val="center"/>
          </w:tcPr>
          <w:p w14:paraId="16684236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Hu HT, 2022</w:t>
            </w:r>
          </w:p>
        </w:tc>
        <w:tc>
          <w:tcPr>
            <w:tcW w:w="2297" w:type="dxa"/>
            <w:vAlign w:val="center"/>
          </w:tcPr>
          <w:p w14:paraId="49006B62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SOX/ XELOX/ CS/ FOLFOX/ TP/ ECF/ DCF/ DCX/ Concurrent chemoradiotherapy with S-1</w:t>
            </w:r>
          </w:p>
        </w:tc>
        <w:tc>
          <w:tcPr>
            <w:tcW w:w="1469" w:type="dxa"/>
            <w:vAlign w:val="center"/>
          </w:tcPr>
          <w:p w14:paraId="68CF33ED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469" w:type="dxa"/>
            <w:vAlign w:val="center"/>
          </w:tcPr>
          <w:p w14:paraId="70080321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657" w:type="dxa"/>
            <w:vAlign w:val="center"/>
          </w:tcPr>
          <w:p w14:paraId="09968FE9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NA</w:t>
            </w:r>
          </w:p>
        </w:tc>
        <w:tc>
          <w:tcPr>
            <w:tcW w:w="1501" w:type="dxa"/>
            <w:vAlign w:val="center"/>
          </w:tcPr>
          <w:p w14:paraId="7E6D08BD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502" w:type="dxa"/>
            <w:vAlign w:val="center"/>
          </w:tcPr>
          <w:p w14:paraId="4FB13911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NA</w:t>
            </w:r>
          </w:p>
        </w:tc>
      </w:tr>
      <w:tr w14:paraId="583792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370" w:type="dxa"/>
            <w:vAlign w:val="center"/>
          </w:tcPr>
          <w:p w14:paraId="5A6977F2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Hu M, 2022</w:t>
            </w:r>
          </w:p>
        </w:tc>
        <w:tc>
          <w:tcPr>
            <w:tcW w:w="2297" w:type="dxa"/>
            <w:vAlign w:val="center"/>
          </w:tcPr>
          <w:p w14:paraId="002C3B34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SOX/ FLOT</w:t>
            </w:r>
          </w:p>
        </w:tc>
        <w:tc>
          <w:tcPr>
            <w:tcW w:w="1469" w:type="dxa"/>
            <w:vAlign w:val="center"/>
          </w:tcPr>
          <w:p w14:paraId="0657BB40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469" w:type="dxa"/>
            <w:vAlign w:val="center"/>
          </w:tcPr>
          <w:p w14:paraId="6EB7306F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657" w:type="dxa"/>
            <w:vAlign w:val="center"/>
          </w:tcPr>
          <w:p w14:paraId="6F418569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NA</w:t>
            </w:r>
          </w:p>
        </w:tc>
        <w:tc>
          <w:tcPr>
            <w:tcW w:w="1501" w:type="dxa"/>
            <w:vAlign w:val="center"/>
          </w:tcPr>
          <w:p w14:paraId="04C9F648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502" w:type="dxa"/>
            <w:vAlign w:val="center"/>
          </w:tcPr>
          <w:p w14:paraId="28C21D1A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NA</w:t>
            </w:r>
          </w:p>
        </w:tc>
      </w:tr>
      <w:tr w14:paraId="6E2624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370" w:type="dxa"/>
            <w:vAlign w:val="center"/>
          </w:tcPr>
          <w:p w14:paraId="6B237CD3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Zhong, 2023</w:t>
            </w:r>
          </w:p>
        </w:tc>
        <w:tc>
          <w:tcPr>
            <w:tcW w:w="2297" w:type="dxa"/>
            <w:vAlign w:val="center"/>
          </w:tcPr>
          <w:p w14:paraId="4B7E8157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SOX/ FLOT/ DOS/ DCF</w:t>
            </w:r>
          </w:p>
        </w:tc>
        <w:tc>
          <w:tcPr>
            <w:tcW w:w="1469" w:type="dxa"/>
            <w:vAlign w:val="center"/>
          </w:tcPr>
          <w:p w14:paraId="0A898B04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469" w:type="dxa"/>
            <w:vAlign w:val="center"/>
          </w:tcPr>
          <w:p w14:paraId="59A6CABB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657" w:type="dxa"/>
            <w:vAlign w:val="center"/>
          </w:tcPr>
          <w:p w14:paraId="2B03F8E0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NA</w:t>
            </w:r>
          </w:p>
        </w:tc>
        <w:tc>
          <w:tcPr>
            <w:tcW w:w="1501" w:type="dxa"/>
            <w:vAlign w:val="center"/>
          </w:tcPr>
          <w:p w14:paraId="6EBC3D33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502" w:type="dxa"/>
            <w:vAlign w:val="center"/>
          </w:tcPr>
          <w:p w14:paraId="5C3CAE03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</w:tr>
      <w:tr w14:paraId="5724CB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370" w:type="dxa"/>
            <w:vAlign w:val="center"/>
          </w:tcPr>
          <w:p w14:paraId="6AF836A7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Oh, 2023</w:t>
            </w:r>
          </w:p>
        </w:tc>
        <w:tc>
          <w:tcPr>
            <w:tcW w:w="2297" w:type="dxa"/>
            <w:vAlign w:val="center"/>
          </w:tcPr>
          <w:p w14:paraId="3496F4CC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NA</w:t>
            </w:r>
          </w:p>
        </w:tc>
        <w:tc>
          <w:tcPr>
            <w:tcW w:w="1469" w:type="dxa"/>
            <w:vAlign w:val="center"/>
          </w:tcPr>
          <w:p w14:paraId="088D32A3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NA</w:t>
            </w:r>
          </w:p>
        </w:tc>
        <w:tc>
          <w:tcPr>
            <w:tcW w:w="1469" w:type="dxa"/>
            <w:vAlign w:val="center"/>
          </w:tcPr>
          <w:p w14:paraId="2BDC5196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NA</w:t>
            </w:r>
          </w:p>
        </w:tc>
        <w:tc>
          <w:tcPr>
            <w:tcW w:w="1657" w:type="dxa"/>
            <w:vAlign w:val="center"/>
          </w:tcPr>
          <w:p w14:paraId="1AAACAEC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NA</w:t>
            </w:r>
          </w:p>
        </w:tc>
        <w:tc>
          <w:tcPr>
            <w:tcW w:w="1501" w:type="dxa"/>
            <w:vAlign w:val="center"/>
          </w:tcPr>
          <w:p w14:paraId="3E32AE13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NA</w:t>
            </w:r>
          </w:p>
        </w:tc>
        <w:tc>
          <w:tcPr>
            <w:tcW w:w="1502" w:type="dxa"/>
            <w:vAlign w:val="center"/>
          </w:tcPr>
          <w:p w14:paraId="76AEE4DB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NA</w:t>
            </w:r>
          </w:p>
        </w:tc>
      </w:tr>
      <w:tr w14:paraId="63E2A1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370" w:type="dxa"/>
            <w:vAlign w:val="center"/>
          </w:tcPr>
          <w:p w14:paraId="1F7E208F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Yang, 2023</w:t>
            </w:r>
          </w:p>
        </w:tc>
        <w:tc>
          <w:tcPr>
            <w:tcW w:w="2297" w:type="dxa"/>
            <w:vAlign w:val="center"/>
          </w:tcPr>
          <w:p w14:paraId="30EAD856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SOX/ XELOX/ CapeOx/ FLOT/ DOS/ FOLFOX/ PD-1/PD-L1 inhibitors</w:t>
            </w:r>
          </w:p>
        </w:tc>
        <w:tc>
          <w:tcPr>
            <w:tcW w:w="1469" w:type="dxa"/>
            <w:vAlign w:val="center"/>
          </w:tcPr>
          <w:p w14:paraId="4A32D6CE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No</w:t>
            </w:r>
          </w:p>
        </w:tc>
        <w:tc>
          <w:tcPr>
            <w:tcW w:w="1469" w:type="dxa"/>
            <w:vAlign w:val="center"/>
          </w:tcPr>
          <w:p w14:paraId="1B676F7C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657" w:type="dxa"/>
            <w:vAlign w:val="center"/>
          </w:tcPr>
          <w:p w14:paraId="5E5C6CFB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NA</w:t>
            </w:r>
          </w:p>
        </w:tc>
        <w:tc>
          <w:tcPr>
            <w:tcW w:w="1501" w:type="dxa"/>
            <w:vAlign w:val="center"/>
          </w:tcPr>
          <w:p w14:paraId="6A2CA8EF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502" w:type="dxa"/>
            <w:vAlign w:val="center"/>
          </w:tcPr>
          <w:p w14:paraId="31D317A7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NA</w:t>
            </w:r>
          </w:p>
        </w:tc>
      </w:tr>
      <w:tr w14:paraId="7F9380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370" w:type="dxa"/>
            <w:vAlign w:val="center"/>
          </w:tcPr>
          <w:p w14:paraId="3F01E4EB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Zhang, 2023</w:t>
            </w:r>
          </w:p>
        </w:tc>
        <w:tc>
          <w:tcPr>
            <w:tcW w:w="2297" w:type="dxa"/>
            <w:vAlign w:val="center"/>
          </w:tcPr>
          <w:p w14:paraId="33AA2276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 xml:space="preserve">FOLFOX/ SOX / XELOX/ FLOT </w:t>
            </w:r>
          </w:p>
        </w:tc>
        <w:tc>
          <w:tcPr>
            <w:tcW w:w="1469" w:type="dxa"/>
            <w:vAlign w:val="center"/>
          </w:tcPr>
          <w:p w14:paraId="3C4692B5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469" w:type="dxa"/>
            <w:vAlign w:val="center"/>
          </w:tcPr>
          <w:p w14:paraId="7A771067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657" w:type="dxa"/>
            <w:vAlign w:val="center"/>
          </w:tcPr>
          <w:p w14:paraId="64283302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NA</w:t>
            </w:r>
          </w:p>
        </w:tc>
        <w:tc>
          <w:tcPr>
            <w:tcW w:w="1501" w:type="dxa"/>
            <w:vAlign w:val="center"/>
          </w:tcPr>
          <w:p w14:paraId="44BD39C7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502" w:type="dxa"/>
            <w:vAlign w:val="center"/>
          </w:tcPr>
          <w:p w14:paraId="36FA5A7A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NA</w:t>
            </w:r>
          </w:p>
        </w:tc>
      </w:tr>
      <w:tr w14:paraId="2C69BC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370" w:type="dxa"/>
            <w:vAlign w:val="center"/>
          </w:tcPr>
          <w:p w14:paraId="152699B8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Shang, 2024</w:t>
            </w:r>
          </w:p>
        </w:tc>
        <w:tc>
          <w:tcPr>
            <w:tcW w:w="2297" w:type="dxa"/>
            <w:vAlign w:val="center"/>
          </w:tcPr>
          <w:p w14:paraId="07298AEA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SOX/ XELOX/ FLOT/ DOS</w:t>
            </w:r>
          </w:p>
        </w:tc>
        <w:tc>
          <w:tcPr>
            <w:tcW w:w="1469" w:type="dxa"/>
            <w:vAlign w:val="center"/>
          </w:tcPr>
          <w:p w14:paraId="0F5ED527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469" w:type="dxa"/>
            <w:vAlign w:val="center"/>
          </w:tcPr>
          <w:p w14:paraId="442401EC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657" w:type="dxa"/>
            <w:vAlign w:val="center"/>
          </w:tcPr>
          <w:p w14:paraId="440E9F75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501" w:type="dxa"/>
            <w:vAlign w:val="center"/>
          </w:tcPr>
          <w:p w14:paraId="346AA2E3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502" w:type="dxa"/>
            <w:vAlign w:val="center"/>
          </w:tcPr>
          <w:p w14:paraId="3854675F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NA</w:t>
            </w:r>
          </w:p>
        </w:tc>
      </w:tr>
      <w:tr w14:paraId="43670C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370" w:type="dxa"/>
            <w:vAlign w:val="center"/>
          </w:tcPr>
          <w:p w14:paraId="34E8C462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Wang, 2021/2025</w:t>
            </w:r>
          </w:p>
        </w:tc>
        <w:tc>
          <w:tcPr>
            <w:tcW w:w="2297" w:type="dxa"/>
            <w:vAlign w:val="center"/>
          </w:tcPr>
          <w:p w14:paraId="508751F2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DC/ DS/ DX/ EP/ FOLFIRI/ POS/ S-1/ SEEOX/ SOX/ CapeOX</w:t>
            </w:r>
          </w:p>
        </w:tc>
        <w:tc>
          <w:tcPr>
            <w:tcW w:w="1469" w:type="dxa"/>
            <w:vAlign w:val="center"/>
          </w:tcPr>
          <w:p w14:paraId="1402C860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469" w:type="dxa"/>
            <w:vAlign w:val="center"/>
          </w:tcPr>
          <w:p w14:paraId="49CDD953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657" w:type="dxa"/>
            <w:vAlign w:val="center"/>
          </w:tcPr>
          <w:p w14:paraId="50C492B6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501" w:type="dxa"/>
            <w:vAlign w:val="center"/>
          </w:tcPr>
          <w:p w14:paraId="791725CF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502" w:type="dxa"/>
            <w:vAlign w:val="center"/>
          </w:tcPr>
          <w:p w14:paraId="5A5A6453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NA</w:t>
            </w:r>
          </w:p>
        </w:tc>
      </w:tr>
      <w:tr w14:paraId="3F9F21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370" w:type="dxa"/>
            <w:vAlign w:val="center"/>
          </w:tcPr>
          <w:p w14:paraId="29914DBC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Shangguan, 2025</w:t>
            </w:r>
          </w:p>
        </w:tc>
        <w:tc>
          <w:tcPr>
            <w:tcW w:w="2297" w:type="dxa"/>
            <w:vAlign w:val="center"/>
          </w:tcPr>
          <w:p w14:paraId="57E1CE32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SOX/ XELOX/ CapeOx/ FLOT/ DOS/ FOLFOX</w:t>
            </w:r>
          </w:p>
        </w:tc>
        <w:tc>
          <w:tcPr>
            <w:tcW w:w="1469" w:type="dxa"/>
            <w:vAlign w:val="center"/>
          </w:tcPr>
          <w:p w14:paraId="5661B619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469" w:type="dxa"/>
            <w:vAlign w:val="center"/>
          </w:tcPr>
          <w:p w14:paraId="7D93B26C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657" w:type="dxa"/>
            <w:vAlign w:val="center"/>
          </w:tcPr>
          <w:p w14:paraId="691D11AB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NA</w:t>
            </w:r>
          </w:p>
        </w:tc>
        <w:tc>
          <w:tcPr>
            <w:tcW w:w="1501" w:type="dxa"/>
            <w:vAlign w:val="center"/>
          </w:tcPr>
          <w:p w14:paraId="2630D52B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502" w:type="dxa"/>
            <w:vAlign w:val="center"/>
          </w:tcPr>
          <w:p w14:paraId="01299B3A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NA</w:t>
            </w:r>
          </w:p>
        </w:tc>
      </w:tr>
      <w:tr w14:paraId="76B793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370" w:type="dxa"/>
            <w:vAlign w:val="center"/>
          </w:tcPr>
          <w:p w14:paraId="67E08085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Sugimura, 2025</w:t>
            </w:r>
          </w:p>
        </w:tc>
        <w:tc>
          <w:tcPr>
            <w:tcW w:w="2297" w:type="dxa"/>
            <w:vAlign w:val="center"/>
          </w:tcPr>
          <w:p w14:paraId="601514B0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SP/ SOX/ XP/ DCX/ DOS</w:t>
            </w:r>
          </w:p>
        </w:tc>
        <w:tc>
          <w:tcPr>
            <w:tcW w:w="1469" w:type="dxa"/>
            <w:vAlign w:val="center"/>
          </w:tcPr>
          <w:p w14:paraId="56DFF303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469" w:type="dxa"/>
            <w:vAlign w:val="center"/>
          </w:tcPr>
          <w:p w14:paraId="687A8F82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  <w:tc>
          <w:tcPr>
            <w:tcW w:w="1657" w:type="dxa"/>
            <w:vAlign w:val="center"/>
          </w:tcPr>
          <w:p w14:paraId="5D219EC6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NA</w:t>
            </w:r>
          </w:p>
        </w:tc>
        <w:tc>
          <w:tcPr>
            <w:tcW w:w="1501" w:type="dxa"/>
            <w:vAlign w:val="center"/>
          </w:tcPr>
          <w:p w14:paraId="40E04AC3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NA</w:t>
            </w:r>
          </w:p>
        </w:tc>
        <w:tc>
          <w:tcPr>
            <w:tcW w:w="1502" w:type="dxa"/>
            <w:vAlign w:val="center"/>
          </w:tcPr>
          <w:p w14:paraId="66DB5C62">
            <w:pPr>
              <w:spacing w:line="360" w:lineRule="auto"/>
              <w:jc w:val="both"/>
              <w:rPr>
                <w:rFonts w:hint="eastAsia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  <w:lang w:val="en-US"/>
              </w:rPr>
              <w:t>Yes</w:t>
            </w:r>
          </w:p>
        </w:tc>
      </w:tr>
    </w:tbl>
    <w:p w14:paraId="06EA291D">
      <w:pPr>
        <w:rPr>
          <w:b/>
          <w:bCs/>
          <w:sz w:val="22"/>
          <w:szCs w:val="22"/>
          <w:lang w:val="en-US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Cs w:val="22"/>
          <w:lang w:bidi="ar"/>
        </w:rPr>
        <w:t>NACT: neoadjuvant chemotherapy; NA: not available.</w:t>
      </w:r>
    </w:p>
    <w:p w14:paraId="5A73F0CC">
      <w:pPr>
        <w:rPr>
          <w:b/>
          <w:bCs/>
          <w:sz w:val="22"/>
          <w:szCs w:val="22"/>
          <w:lang w:val="en-US"/>
        </w:rPr>
      </w:pPr>
    </w:p>
    <w:p w14:paraId="4B7CE4E9">
      <w:pPr>
        <w:rPr>
          <w:rFonts w:hint="eastAsia"/>
        </w:rPr>
      </w:pPr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-280670</wp:posOffset>
                </wp:positionH>
                <wp:positionV relativeFrom="paragraph">
                  <wp:posOffset>135890</wp:posOffset>
                </wp:positionV>
                <wp:extent cx="316230" cy="330835"/>
                <wp:effectExtent l="4445" t="4445" r="9525" b="762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B00AA42"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2.1pt;margin-top:10.7pt;height:26.05pt;width:24.9pt;mso-position-horizontal-relative:margin;z-index:251659264;mso-width-relative:page;mso-height-relative:page;" fillcolor="#FFFFFF" filled="t" stroked="t" coordsize="21600,21600" o:gfxdata="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DMGMl/XAAAABwEAAA8AAAAAAAAAAQAgAAAAIgAAAGRycy9k&#10;b3ducmV2LnhtbFBLAQIUABQAAAAIAIdO4kCgUUKiPAIAAHwEAAAOAAAAAAAAAAEAIAAAACYBAABk&#10;cnMvZTJvRG9jLnhtbFBLBQYAAAAABgAGAFkBAADU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B00AA42">
                      <w:pPr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5486400" cy="2369185"/>
            <wp:effectExtent l="0" t="0" r="0" b="5715"/>
            <wp:docPr id="114142192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421922" name="图片 9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072" cy="2372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DB491">
      <w:pPr>
        <w:rPr>
          <w:rFonts w:hint="eastAsia"/>
        </w:rPr>
      </w:pP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243205</wp:posOffset>
                </wp:positionV>
                <wp:extent cx="316230" cy="330835"/>
                <wp:effectExtent l="4445" t="4445" r="9525" b="7620"/>
                <wp:wrapNone/>
                <wp:docPr id="84520449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1743E3D"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5.05pt;margin-top:291.55pt;height:26.05pt;width:24.9pt;mso-position-horizontal-relative:page;mso-position-vertical-relative:page;z-index:251661312;mso-width-relative:page;mso-height-relative:page;" fillcolor="#FFFFFF" filled="t" stroked="t" coordsize="21600,21600" o:gfxdata="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weTWzVAAAABQEAAA8AAAAAAAAAAQAgAAAAIgAAAGRy&#10;cy9kb3ducmV2LnhtbFBLAQIUABQAAAAIAIdO4kC9jDwIQQIAAIIEAAAOAAAAAAAAAAEAIAAAACQ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1743E3D">
                      <w:pPr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5514340" cy="2491105"/>
            <wp:effectExtent l="0" t="0" r="10160" b="10795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5009" cy="2500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92B6C">
      <w:pPr>
        <w:rPr>
          <w:rFonts w:hint="eastAsia"/>
        </w:rPr>
      </w:pP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193675</wp:posOffset>
                </wp:positionV>
                <wp:extent cx="316230" cy="330835"/>
                <wp:effectExtent l="4445" t="4445" r="9525" b="7620"/>
                <wp:wrapNone/>
                <wp:docPr id="137258973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6CD07D2"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5.05pt;margin-top:484.65pt;height:26.05pt;width:24.9pt;mso-position-horizontal-relative:page;mso-position-vertical-relative:page;z-index:251660288;mso-width-relative:page;mso-height-relative:page;" fillcolor="#FFFFFF" filled="t" stroked="t" coordsize="21600,21600" o:gfxdata="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JImmvHVAAAABQEAAA8AAAAAAAAAAQAgAAAAIgAAAGRy&#10;cy9kb3ducmV2LnhtbFBLAQIUABQAAAAIAIdO4kBcsSr5QQIAAIMEAAAOAAAAAAAAAAEAIAAAACQ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6CD07D2">
                      <w:pPr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5630545" cy="2310765"/>
            <wp:effectExtent l="0" t="0" r="8255" b="63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525" cy="2318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25071">
      <w:pPr>
        <w:tabs>
          <w:tab w:val="left" w:pos="964"/>
        </w:tabs>
        <w:rPr>
          <w:rFonts w:hint="eastAsia"/>
        </w:rPr>
      </w:pPr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245110</wp:posOffset>
                </wp:positionV>
                <wp:extent cx="316230" cy="330835"/>
                <wp:effectExtent l="4445" t="4445" r="9525" b="7620"/>
                <wp:wrapNone/>
                <wp:docPr id="9559316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EE98392"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5.05pt;margin-top:670.7pt;height:26.05pt;width:24.9pt;mso-position-horizontal-relative:page;mso-position-vertical-relative:page;z-index:251662336;mso-width-relative:page;mso-height-relative:page;" fillcolor="#FFFFFF" filled="t" stroked="t" coordsize="21600,21600" o:gfxdata="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O/cH4jVAAAABQEAAA8AAAAAAAAAAQAgAAAAIgAAAGRycy9k&#10;b3ducmV2LnhtbFBLAQIUABQAAAAIAIdO4kBCXV5PPgIAAIIEAAAOAAAAAAAAAAEAIAAAACQBAABk&#10;cnMvZTJvRG9jLnhtbFBLBQYAAAAABgAGAFkBAADU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EE98392">
                      <w:pPr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5539740" cy="1497330"/>
            <wp:effectExtent l="0" t="0" r="10160" b="127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732" cy="150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DC322">
      <w: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272415</wp:posOffset>
                </wp:positionV>
                <wp:extent cx="316230" cy="330835"/>
                <wp:effectExtent l="4445" t="4445" r="9525" b="7620"/>
                <wp:wrapNone/>
                <wp:docPr id="169186205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B0F56F2"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5.05pt;margin-top:93.45pt;height:26.05pt;width:24.9pt;mso-position-horizontal-relative:page;mso-position-vertical-relative:page;z-index:251663360;mso-width-relative:page;mso-height-relative:page;" fillcolor="#FFFFFF" filled="t" stroked="t" coordsize="21600,21600" o:gfxdata="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J88pZXVAAAABQEAAA8AAAAAAAAAAQAgAAAAIgAAAGRy&#10;cy9kb3ducmV2LnhtbFBLAQIUABQAAAAIAIdO4kDnOEZeQQIAAIMEAAAOAAAAAAAAAAEAIAAAACQ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B0F56F2">
                      <w:pPr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1791335</wp:posOffset>
                </wp:positionV>
                <wp:extent cx="316230" cy="330835"/>
                <wp:effectExtent l="4445" t="4445" r="9525" b="7620"/>
                <wp:wrapNone/>
                <wp:docPr id="30992327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CC31767"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5.05pt;margin-top:213.05pt;height:26.05pt;width:24.9pt;mso-position-horizontal-relative:page;mso-position-vertical-relative:page;z-index:251664384;mso-width-relative:page;mso-height-relative:page;" fillcolor="#FFFFFF" filled="t" stroked="t" coordsize="21600,21600" o:gfxdata="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K5GkdcAAAAHAQAADwAAAAAAAAABACAAAAAiAAAA&#10;ZHJzL2Rvd25yZXYueG1sUEsBAhQAFAAAAAgAh07iQKE6I4VBAgAAggQAAA4AAAAAAAAAAQAgAAAA&#10;Jg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C31767">
                      <w:pPr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5673725" cy="1504315"/>
            <wp:effectExtent l="0" t="0" r="3175" b="698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1625" cy="1512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746115" cy="1821180"/>
            <wp:effectExtent l="0" t="0" r="6985" b="762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5431" cy="183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ED1D8">
      <w:pPr>
        <w:rPr>
          <w:rFonts w:hint="eastAsia" w:ascii="Times New Roman" w:hAnsi="Times New Roman" w:eastAsia="宋体" w:cs="Times New Roman"/>
          <w:sz w:val="24"/>
          <w:lang w:bidi="ar"/>
        </w:rPr>
      </w:pPr>
      <w:r>
        <w:rPr>
          <w:rFonts w:hint="eastAsia" w:ascii="Times New Roman" w:hAnsi="Times New Roman" w:eastAsia="宋体" w:cs="Times New Roman"/>
          <w:sz w:val="24"/>
          <w:lang w:bidi="ar"/>
        </w:rPr>
        <w:t xml:space="preserve">Supplementary file item </w:t>
      </w:r>
      <w:r>
        <w:rPr>
          <w:rFonts w:hint="eastAsia" w:ascii="Times New Roman" w:hAnsi="Times New Roman" w:eastAsia="宋体" w:cs="Times New Roman"/>
          <w:sz w:val="24"/>
          <w:lang w:val="en-US" w:eastAsia="zh-CN" w:bidi="ar"/>
        </w:rPr>
        <w:t>3</w:t>
      </w:r>
      <w:r>
        <w:rPr>
          <w:rFonts w:hint="eastAsia" w:ascii="Times New Roman" w:hAnsi="Times New Roman" w:eastAsia="宋体" w:cs="Times New Roman"/>
          <w:sz w:val="24"/>
          <w:lang w:bidi="ar"/>
        </w:rPr>
        <w:t xml:space="preserve">. Pooled outcomes of intra-operative outcomes between the LG and OG groups. A. estimated blood loss; B. surgical time; C. number of retrieved lymph nodes; D. proximal margin; E. distal margin; F. R1/R2 resection rate. </w:t>
      </w:r>
    </w:p>
    <w:p w14:paraId="1E432145">
      <w:pPr>
        <w:rPr>
          <w:b/>
          <w:bCs/>
          <w:sz w:val="22"/>
          <w:szCs w:val="22"/>
          <w:lang w:val="en-US"/>
        </w:rPr>
      </w:pPr>
    </w:p>
    <w:p w14:paraId="394F8F3D">
      <w:pPr>
        <w:rPr>
          <w:b/>
          <w:bCs/>
          <w:sz w:val="22"/>
          <w:szCs w:val="22"/>
          <w:lang w:val="en-US"/>
        </w:rPr>
      </w:pPr>
    </w:p>
    <w:p w14:paraId="1FB4C21C">
      <w:pPr>
        <w:rPr>
          <w:b/>
          <w:bCs/>
          <w:sz w:val="22"/>
          <w:szCs w:val="22"/>
          <w:lang w:val="en-US"/>
        </w:rPr>
      </w:pPr>
    </w:p>
    <w:p w14:paraId="0ADA190C">
      <w:pPr>
        <w:rPr>
          <w:b/>
          <w:bCs/>
          <w:sz w:val="22"/>
          <w:szCs w:val="22"/>
          <w:lang w:val="en-US"/>
        </w:rPr>
      </w:pPr>
    </w:p>
    <w:p w14:paraId="45C73562">
      <w:pPr>
        <w:rPr>
          <w:b/>
          <w:bCs/>
          <w:sz w:val="22"/>
          <w:szCs w:val="22"/>
          <w:lang w:val="en-US"/>
        </w:rPr>
      </w:pPr>
    </w:p>
    <w:p w14:paraId="6EA83D9F">
      <w:pPr>
        <w:rPr>
          <w:b/>
          <w:bCs/>
          <w:sz w:val="22"/>
          <w:szCs w:val="22"/>
          <w:lang w:val="en-US"/>
        </w:rPr>
      </w:pPr>
    </w:p>
    <w:p w14:paraId="052E4DB6">
      <w:pPr>
        <w:rPr>
          <w:b/>
          <w:bCs/>
          <w:sz w:val="22"/>
          <w:szCs w:val="22"/>
          <w:lang w:val="en-US"/>
        </w:rPr>
      </w:pPr>
    </w:p>
    <w:p w14:paraId="1A4B68F9">
      <w:pPr>
        <w:rPr>
          <w:b/>
          <w:bCs/>
          <w:sz w:val="22"/>
          <w:szCs w:val="22"/>
          <w:lang w:val="en-US"/>
        </w:rPr>
      </w:pPr>
    </w:p>
    <w:p w14:paraId="5200FF0A">
      <w:pPr>
        <w:rPr>
          <w:b/>
          <w:bCs/>
          <w:sz w:val="22"/>
          <w:szCs w:val="22"/>
          <w:lang w:val="en-US"/>
        </w:rPr>
      </w:pPr>
    </w:p>
    <w:p w14:paraId="7048E31E">
      <w:pPr>
        <w:rPr>
          <w:b/>
          <w:bCs/>
          <w:sz w:val="22"/>
          <w:szCs w:val="22"/>
          <w:lang w:val="en-US"/>
        </w:rPr>
      </w:pPr>
    </w:p>
    <w:p w14:paraId="5E733CA3">
      <w:pPr>
        <w:rPr>
          <w:b/>
          <w:bCs/>
          <w:sz w:val="22"/>
          <w:szCs w:val="22"/>
          <w:lang w:val="en-US"/>
        </w:rPr>
      </w:pPr>
    </w:p>
    <w:p w14:paraId="02A45256">
      <w:pPr>
        <w:rPr>
          <w:b/>
          <w:bCs/>
          <w:sz w:val="22"/>
          <w:szCs w:val="22"/>
          <w:lang w:val="en-US"/>
        </w:rPr>
      </w:pPr>
    </w:p>
    <w:p w14:paraId="509CAC26">
      <w:pPr>
        <w:rPr>
          <w:b/>
          <w:bCs/>
          <w:sz w:val="22"/>
          <w:szCs w:val="22"/>
          <w:lang w:val="en-US"/>
        </w:rPr>
      </w:pPr>
    </w:p>
    <w:p w14:paraId="7B15DB86">
      <w:pPr>
        <w:rPr>
          <w:b/>
          <w:bCs/>
          <w:sz w:val="22"/>
          <w:szCs w:val="22"/>
          <w:lang w:val="en-US"/>
        </w:rPr>
      </w:pPr>
    </w:p>
    <w:p w14:paraId="0B6A6232">
      <w:pPr>
        <w:rPr>
          <w:b/>
          <w:bCs/>
          <w:sz w:val="22"/>
          <w:szCs w:val="22"/>
          <w:lang w:val="en-US"/>
        </w:rPr>
      </w:pPr>
    </w:p>
    <w:p w14:paraId="115FB035">
      <w:pPr>
        <w:rPr>
          <w:b/>
          <w:bCs/>
          <w:sz w:val="22"/>
          <w:szCs w:val="22"/>
          <w:lang w:val="en-US"/>
        </w:rPr>
      </w:pPr>
    </w:p>
    <w:p w14:paraId="1D02E53C">
      <w:pPr>
        <w:rPr>
          <w:b/>
          <w:bCs/>
          <w:sz w:val="22"/>
          <w:szCs w:val="22"/>
          <w:lang w:val="en-US"/>
        </w:rPr>
      </w:pPr>
    </w:p>
    <w:p w14:paraId="71E86E54">
      <w:pPr>
        <w:rPr>
          <w:b/>
          <w:bCs/>
          <w:sz w:val="22"/>
          <w:szCs w:val="22"/>
          <w:lang w:val="en-US"/>
        </w:rPr>
      </w:pPr>
    </w:p>
    <w:p w14:paraId="58FF30F0">
      <w:pPr>
        <w:rPr>
          <w:b/>
          <w:bCs/>
          <w:sz w:val="22"/>
          <w:szCs w:val="22"/>
          <w:lang w:val="en-US"/>
        </w:rPr>
      </w:pPr>
    </w:p>
    <w:p w14:paraId="553FD150">
      <w:pPr>
        <w:rPr>
          <w:b/>
          <w:bCs/>
          <w:sz w:val="22"/>
          <w:szCs w:val="22"/>
          <w:lang w:val="en-US"/>
        </w:rPr>
      </w:pPr>
    </w:p>
    <w:p w14:paraId="1F6F7A6F">
      <w:pPr>
        <w:rPr>
          <w:b/>
          <w:bCs/>
          <w:sz w:val="22"/>
          <w:szCs w:val="22"/>
          <w:lang w:val="en-US"/>
        </w:rPr>
      </w:pPr>
    </w:p>
    <w:p w14:paraId="5628FA2C">
      <w:pPr>
        <w:rPr>
          <w:b/>
          <w:bCs/>
          <w:sz w:val="22"/>
          <w:szCs w:val="22"/>
          <w:lang w:val="en-US"/>
        </w:rPr>
      </w:pPr>
    </w:p>
    <w:p w14:paraId="40C68711">
      <w:pPr>
        <w:rPr>
          <w:b/>
          <w:bCs/>
          <w:sz w:val="22"/>
          <w:szCs w:val="22"/>
          <w:lang w:val="en-US"/>
        </w:rPr>
      </w:pPr>
    </w:p>
    <w:p w14:paraId="5E070720">
      <w:pPr>
        <w:rPr>
          <w:b/>
          <w:bCs/>
          <w:sz w:val="22"/>
          <w:szCs w:val="22"/>
          <w:lang w:val="en-US"/>
        </w:rPr>
      </w:pPr>
    </w:p>
    <w:p w14:paraId="4E4A3928">
      <w:pPr>
        <w:rPr>
          <w:b/>
          <w:bCs/>
          <w:sz w:val="22"/>
          <w:szCs w:val="22"/>
          <w:lang w:val="en-US"/>
        </w:rPr>
      </w:pPr>
    </w:p>
    <w:p w14:paraId="013374D7">
      <w:pPr>
        <w:rPr>
          <w:rFonts w:hint="eastAsia"/>
        </w:rPr>
      </w:pPr>
      <w: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margin">
                  <wp:posOffset>-255905</wp:posOffset>
                </wp:positionH>
                <wp:positionV relativeFrom="paragraph">
                  <wp:posOffset>4449445</wp:posOffset>
                </wp:positionV>
                <wp:extent cx="316230" cy="330835"/>
                <wp:effectExtent l="4445" t="4445" r="9525" b="7620"/>
                <wp:wrapNone/>
                <wp:docPr id="77040440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83E8BC3"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0.15pt;margin-top:350.35pt;height:26.05pt;width:24.9pt;mso-position-horizontal-relative:margin;z-index:251668480;mso-width-relative:page;mso-height-relative:page;" fillcolor="#FFFFFF" filled="t" stroked="t" coordsize="21600,21600" o:gfxdata="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LGsCNgAAAAJAQAADwAAAAAAAAABACAAAAAiAAAA&#10;ZHJzL2Rvd25yZXYueG1sUEsBAhQAFAAAAAgAh07iQOM0Lf9AAgAAggQAAA4AAAAAAAAAAQAgAAAA&#10;Jw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3E8BC3">
                      <w:pPr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margin">
                  <wp:posOffset>-277495</wp:posOffset>
                </wp:positionH>
                <wp:positionV relativeFrom="paragraph">
                  <wp:posOffset>2362200</wp:posOffset>
                </wp:positionV>
                <wp:extent cx="316230" cy="330835"/>
                <wp:effectExtent l="4445" t="4445" r="9525" b="7620"/>
                <wp:wrapNone/>
                <wp:docPr id="119608145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B990EBA"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1.85pt;margin-top:186pt;height:26.05pt;width:24.9pt;mso-position-horizontal-relative:margin;z-index:251669504;mso-width-relative:page;mso-height-relative:page;" fillcolor="#FFFFFF" filled="t" stroked="t" coordsize="21600,21600" o:gfxdata="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Waw5S2QAAAAkBAAAPAAAAAAAAAAEAIAAAACIA&#10;AABkcnMvZG93bnJldi54bWxQSwECFAAUAAAACACHTuJAu3Pe30ECAACDBAAADgAAAAAAAAABACAA&#10;AAAo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B990EBA">
                      <w:pPr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posOffset>-300355</wp:posOffset>
                </wp:positionH>
                <wp:positionV relativeFrom="paragraph">
                  <wp:posOffset>186055</wp:posOffset>
                </wp:positionV>
                <wp:extent cx="316230" cy="330835"/>
                <wp:effectExtent l="4445" t="4445" r="9525" b="762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47E75CB"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3.65pt;margin-top:14.65pt;height:26.05pt;width:24.9pt;mso-position-horizontal-relative:margin;z-index:251665408;mso-width-relative:page;mso-height-relative:page;" fillcolor="#FFFFFF" filled="t" stroked="t" coordsize="21600,21600" o:gfxdata="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D0oUeTWAAAABwEAAA8AAAAAAAAAAQAgAAAAIgAAAGRycy9kb3du&#10;cmV2LnhtbFBLAQIUABQAAAAIAIdO4kCa6GFSOgIAAHoEAAAOAAAAAAAAAAEAIAAAACUBAABkcnMv&#10;ZTJvRG9jLnhtbFBLBQYAAAAABgAGAFkBAADR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47E75CB">
                      <w:pPr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5785485" cy="2326005"/>
            <wp:effectExtent l="0" t="0" r="5715" b="10795"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485" cy="232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733415" cy="2093595"/>
            <wp:effectExtent l="0" t="0" r="6985" b="1905"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209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846445" cy="1442085"/>
            <wp:effectExtent l="0" t="0" r="8255" b="5715"/>
            <wp:docPr id="2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445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1E94F">
      <w:pPr>
        <w:rPr>
          <w:rFonts w:hint="eastAsia"/>
        </w:rPr>
      </w:pPr>
      <w: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margin">
                  <wp:posOffset>-276860</wp:posOffset>
                </wp:positionH>
                <wp:positionV relativeFrom="paragraph">
                  <wp:posOffset>226695</wp:posOffset>
                </wp:positionV>
                <wp:extent cx="316230" cy="330835"/>
                <wp:effectExtent l="4445" t="4445" r="9525" b="7620"/>
                <wp:wrapNone/>
                <wp:docPr id="16111370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20079BC"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1.8pt;margin-top:17.85pt;height:26.05pt;width:24.9pt;mso-position-horizontal-relative:margin;z-index:251667456;mso-width-relative:page;mso-height-relative:page;" fillcolor="#FFFFFF" filled="t" stroked="t" coordsize="21600,21600" o:gfxdata="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rzVtntYAAAAHAQAADwAAAAAAAAABACAAAAAiAAAAZHJz&#10;L2Rvd25yZXYueG1sUEsBAhQAFAAAAAgAh07iQFybeTw/AgAAgwQAAA4AAAAAAAAAAQAgAAAAJQ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20079BC">
                      <w:pPr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5767070" cy="1565275"/>
            <wp:effectExtent l="0" t="0" r="11430" b="9525"/>
            <wp:docPr id="2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7070" cy="156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E0FF7">
      <w:pPr>
        <w:rPr>
          <w:rFonts w:hint="eastAsia"/>
        </w:rPr>
      </w:pPr>
      <w: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posOffset>-312420</wp:posOffset>
                </wp:positionH>
                <wp:positionV relativeFrom="paragraph">
                  <wp:posOffset>144145</wp:posOffset>
                </wp:positionV>
                <wp:extent cx="316230" cy="330835"/>
                <wp:effectExtent l="4445" t="4445" r="9525" b="7620"/>
                <wp:wrapNone/>
                <wp:docPr id="51122696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0C02294"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4.6pt;margin-top:11.35pt;height:26.05pt;width:24.9pt;mso-position-horizontal-relative:margin;z-index:251666432;mso-width-relative:page;mso-height-relative:page;" fillcolor="#FFFFFF" filled="t" stroked="t" coordsize="21600,21600" o:gfxdata="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84RjU1gAAAAYBAAAPAAAAAAAAAAEAIAAAACIAAABk&#10;cnMvZG93bnJldi54bWxQSwECFAAUAAAACACHTuJAHiw2oUECAACC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0C02294">
                      <w:pPr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5859780" cy="2362835"/>
            <wp:effectExtent l="0" t="0" r="7620" b="12065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9780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50580">
      <w:pPr>
        <w:rPr>
          <w:rFonts w:hint="eastAsia" w:ascii="Times New Roman" w:hAnsi="Times New Roman" w:eastAsia="宋体" w:cs="Times New Roman"/>
          <w:sz w:val="24"/>
          <w:lang w:bidi="ar"/>
        </w:rPr>
      </w:pPr>
      <w:bookmarkStart w:id="2" w:name="_Hlk207723471"/>
      <w:bookmarkStart w:id="3" w:name="_Hlk207723811"/>
      <w:r>
        <w:rPr>
          <w:rFonts w:hint="eastAsia" w:ascii="Times New Roman" w:hAnsi="Times New Roman" w:eastAsia="宋体" w:cs="Times New Roman"/>
          <w:sz w:val="24"/>
          <w:lang w:bidi="ar"/>
        </w:rPr>
        <w:t xml:space="preserve">Supplementary file item </w:t>
      </w:r>
      <w:bookmarkEnd w:id="2"/>
      <w:r>
        <w:rPr>
          <w:rFonts w:hint="eastAsia" w:ascii="Times New Roman" w:hAnsi="Times New Roman" w:eastAsia="宋体" w:cs="Times New Roman"/>
          <w:sz w:val="24"/>
          <w:lang w:bidi="ar"/>
        </w:rPr>
        <w:t xml:space="preserve">4. </w:t>
      </w:r>
      <w:bookmarkEnd w:id="3"/>
      <w:r>
        <w:rPr>
          <w:rFonts w:hint="eastAsia" w:ascii="Times New Roman" w:hAnsi="Times New Roman" w:eastAsia="宋体" w:cs="Times New Roman"/>
          <w:sz w:val="24"/>
          <w:lang w:bidi="ar"/>
        </w:rPr>
        <w:t xml:space="preserve">Pooled outcomes of Postoperative recovery outcomes between the LG and OG groups. A. time to first liquid intake; B. time to first flatus; C. time to remove gastric tube; D. time to remove drainage tube; E. postoperative hospital duration. </w:t>
      </w:r>
    </w:p>
    <w:p w14:paraId="2DA72E32">
      <w:pPr>
        <w:rPr>
          <w:b/>
          <w:bCs/>
          <w:sz w:val="22"/>
          <w:szCs w:val="22"/>
          <w:lang w:val="en-US"/>
        </w:rPr>
      </w:pPr>
    </w:p>
    <w:p w14:paraId="235753A8">
      <w:pPr>
        <w:rPr>
          <w:b/>
          <w:bCs/>
          <w:sz w:val="22"/>
          <w:szCs w:val="22"/>
          <w:lang w:val="en-US"/>
        </w:rPr>
      </w:pPr>
    </w:p>
    <w:p w14:paraId="3E5B3C7B">
      <w:pPr>
        <w:rPr>
          <w:b/>
          <w:bCs/>
          <w:sz w:val="22"/>
          <w:szCs w:val="22"/>
          <w:lang w:val="en-US"/>
        </w:rPr>
      </w:pPr>
    </w:p>
    <w:p w14:paraId="30585C21">
      <w:pPr>
        <w:rPr>
          <w:b/>
          <w:bCs/>
          <w:sz w:val="22"/>
          <w:szCs w:val="22"/>
          <w:lang w:val="en-US"/>
        </w:rPr>
      </w:pPr>
    </w:p>
    <w:p w14:paraId="426B07A8">
      <w:pPr>
        <w:rPr>
          <w:b/>
          <w:bCs/>
          <w:sz w:val="22"/>
          <w:szCs w:val="22"/>
          <w:lang w:val="en-US"/>
        </w:rPr>
      </w:pPr>
    </w:p>
    <w:p w14:paraId="303C453B">
      <w:pPr>
        <w:rPr>
          <w:b/>
          <w:bCs/>
          <w:sz w:val="22"/>
          <w:szCs w:val="22"/>
          <w:lang w:val="en-US"/>
        </w:rPr>
      </w:pPr>
    </w:p>
    <w:p w14:paraId="67489DFF">
      <w:pPr>
        <w:rPr>
          <w:b/>
          <w:bCs/>
          <w:sz w:val="22"/>
          <w:szCs w:val="22"/>
          <w:lang w:val="en-US"/>
        </w:rPr>
      </w:pPr>
    </w:p>
    <w:p w14:paraId="27391AE7">
      <w:pPr>
        <w:rPr>
          <w:b/>
          <w:bCs/>
          <w:sz w:val="22"/>
          <w:szCs w:val="22"/>
          <w:lang w:val="en-US"/>
        </w:rPr>
      </w:pPr>
    </w:p>
    <w:p w14:paraId="641DAB83">
      <w:pPr>
        <w:rPr>
          <w:b/>
          <w:bCs/>
          <w:sz w:val="22"/>
          <w:szCs w:val="22"/>
          <w:lang w:val="en-US"/>
        </w:rPr>
      </w:pPr>
    </w:p>
    <w:p w14:paraId="43CC7AA1">
      <w:pPr>
        <w:rPr>
          <w:b/>
          <w:bCs/>
          <w:sz w:val="22"/>
          <w:szCs w:val="22"/>
          <w:lang w:val="en-US"/>
        </w:rPr>
      </w:pPr>
    </w:p>
    <w:p w14:paraId="7AFDBA9E">
      <w:pPr>
        <w:rPr>
          <w:b/>
          <w:bCs/>
          <w:sz w:val="22"/>
          <w:szCs w:val="22"/>
          <w:lang w:val="en-US"/>
        </w:rPr>
      </w:pPr>
    </w:p>
    <w:p w14:paraId="43629E52">
      <w:pPr>
        <w:rPr>
          <w:b/>
          <w:bCs/>
          <w:sz w:val="22"/>
          <w:szCs w:val="22"/>
          <w:lang w:val="en-US"/>
        </w:rPr>
      </w:pPr>
    </w:p>
    <w:p w14:paraId="6C83EFDB">
      <w:pPr>
        <w:rPr>
          <w:b/>
          <w:bCs/>
          <w:sz w:val="22"/>
          <w:szCs w:val="22"/>
          <w:lang w:val="en-US"/>
        </w:rPr>
      </w:pPr>
    </w:p>
    <w:p w14:paraId="2FA8BF55">
      <w:pPr>
        <w:rPr>
          <w:b/>
          <w:bCs/>
          <w:sz w:val="22"/>
          <w:szCs w:val="22"/>
          <w:lang w:val="en-US"/>
        </w:rPr>
      </w:pPr>
    </w:p>
    <w:p w14:paraId="2033E9C5">
      <w:pPr>
        <w:rPr>
          <w:b/>
          <w:bCs/>
          <w:sz w:val="22"/>
          <w:szCs w:val="22"/>
          <w:lang w:val="en-US"/>
        </w:rPr>
      </w:pPr>
    </w:p>
    <w:p w14:paraId="26ED52F3">
      <w:pPr>
        <w:rPr>
          <w:b/>
          <w:bCs/>
          <w:sz w:val="22"/>
          <w:szCs w:val="22"/>
          <w:lang w:val="en-US"/>
        </w:rPr>
      </w:pPr>
    </w:p>
    <w:p w14:paraId="75A6D7DF">
      <w:pPr>
        <w:rPr>
          <w:b/>
          <w:bCs/>
          <w:sz w:val="22"/>
          <w:szCs w:val="22"/>
          <w:lang w:val="en-US"/>
        </w:rPr>
      </w:pPr>
    </w:p>
    <w:p w14:paraId="569AF936">
      <w:pPr>
        <w:rPr>
          <w:b/>
          <w:bCs/>
          <w:sz w:val="22"/>
          <w:szCs w:val="22"/>
          <w:lang w:val="en-US"/>
        </w:rPr>
      </w:pPr>
    </w:p>
    <w:p w14:paraId="1F55832E">
      <w:pPr>
        <w:rPr>
          <w:b/>
          <w:bCs/>
          <w:sz w:val="22"/>
          <w:szCs w:val="22"/>
          <w:lang w:val="en-US"/>
        </w:rPr>
      </w:pPr>
    </w:p>
    <w:p w14:paraId="718CD01C">
      <w:pPr>
        <w:rPr>
          <w:b/>
          <w:bCs/>
          <w:sz w:val="22"/>
          <w:szCs w:val="22"/>
          <w:lang w:val="en-US"/>
        </w:rPr>
      </w:pPr>
    </w:p>
    <w:p w14:paraId="25C337FB">
      <w:pPr>
        <w:rPr>
          <w:b/>
          <w:bCs/>
          <w:sz w:val="22"/>
          <w:szCs w:val="22"/>
          <w:lang w:val="en-US"/>
        </w:rPr>
      </w:pPr>
    </w:p>
    <w:p w14:paraId="29F3D5C5">
      <w:pPr>
        <w:rPr>
          <w:b/>
          <w:bCs/>
          <w:sz w:val="22"/>
          <w:szCs w:val="22"/>
          <w:lang w:val="en-US"/>
        </w:rPr>
      </w:pPr>
    </w:p>
    <w:p w14:paraId="4166BC62">
      <w:pPr>
        <w:rPr>
          <w:b/>
          <w:bCs/>
          <w:sz w:val="22"/>
          <w:szCs w:val="22"/>
          <w:lang w:val="en-US"/>
        </w:rPr>
      </w:pPr>
    </w:p>
    <w:p w14:paraId="3E77C5B5">
      <w:pPr>
        <w:rPr>
          <w:b/>
          <w:bCs/>
          <w:sz w:val="22"/>
          <w:szCs w:val="22"/>
          <w:lang w:val="en-US"/>
        </w:rPr>
      </w:pPr>
    </w:p>
    <w:p w14:paraId="654EC885">
      <w:pPr>
        <w:rPr>
          <w:b/>
          <w:bCs/>
          <w:sz w:val="22"/>
          <w:szCs w:val="22"/>
          <w:lang w:val="en-US"/>
        </w:rPr>
      </w:pPr>
    </w:p>
    <w:p w14:paraId="51A37B06">
      <w: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margin">
                  <wp:posOffset>-296545</wp:posOffset>
                </wp:positionH>
                <wp:positionV relativeFrom="paragraph">
                  <wp:posOffset>144780</wp:posOffset>
                </wp:positionV>
                <wp:extent cx="316230" cy="330835"/>
                <wp:effectExtent l="4445" t="4445" r="9525" b="762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E0049E3"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3.35pt;margin-top:11.4pt;height:26.05pt;width:24.9pt;mso-position-horizontal-relative:margin;z-index:251670528;mso-width-relative:page;mso-height-relative:page;" fillcolor="#FFFFFF" filled="t" stroked="t" coordsize="21600,21600" o:gfxdata="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cfQSp1wAAAAcBAAAPAAAAAAAAAAEAIAAAACIAAABkcnMvZG93&#10;bnJldi54bWxQSwECFAAUAAAACACHTuJAHBX1pToCAAB6BAAADgAAAAAAAAABACAAAAAmAQAAZHJz&#10;L2Uyb0RvYy54bWxQSwUGAAAAAAYABgBZAQAA0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E0049E3">
                      <w:pPr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5721350" cy="2116455"/>
            <wp:effectExtent l="0" t="0" r="635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475" cy="2121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1C885">
      <w:pPr>
        <w:rPr>
          <w:rFonts w:hint="eastAsia"/>
        </w:rPr>
      </w:pPr>
      <w: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2414905</wp:posOffset>
                </wp:positionV>
                <wp:extent cx="316230" cy="330835"/>
                <wp:effectExtent l="4445" t="4445" r="9525" b="7620"/>
                <wp:wrapNone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79D2B9B"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5.05pt;margin-top:429.15pt;height:26.05pt;width:24.9pt;mso-position-horizontal-relative:page;mso-position-vertical-relative:page;z-index:251673600;mso-width-relative:page;mso-height-relative:page;" fillcolor="#FFFFFF" filled="t" stroked="t" coordsize="21600,21600" o:gfxdata="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PiuiI1wAAAAcBAAAPAAAAAAAAAAEAIAAAACIAAABkcnMvZG93&#10;bnJldi54bWxQSwECFAAUAAAACACHTuJA1xU5ZjoCAAB6BAAADgAAAAAAAAABACAAAAAmAQAAZHJz&#10;L2Uyb0RvYy54bWxQSwUGAAAAAAYABgBZAQAA0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79D2B9B">
                      <w:pPr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margin">
                  <wp:posOffset>-339090</wp:posOffset>
                </wp:positionH>
                <wp:positionV relativeFrom="paragraph">
                  <wp:posOffset>205740</wp:posOffset>
                </wp:positionV>
                <wp:extent cx="316230" cy="330835"/>
                <wp:effectExtent l="4445" t="4445" r="9525" b="7620"/>
                <wp:wrapNone/>
                <wp:docPr id="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E8459DA"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6.7pt;margin-top:16.2pt;height:26.05pt;width:24.9pt;mso-position-horizontal-relative:margin;z-index:251674624;mso-width-relative:page;mso-height-relative:page;" fillcolor="#FFFFFF" filled="t" stroked="t" coordsize="21600,21600" o:gfxdata="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yWHp72AAAAAgBAAAPAAAAAAAAAAEAIAAAACIAAABkcnMvZG93&#10;bnJldi54bWxQSwECFAAUAAAACACHTuJASUaQqzkCAAB6BAAADgAAAAAAAAABACAAAAAnAQAAZHJz&#10;L2Uyb0RvYy54bWxQSwUGAAAAAAYABgBZAQAA0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8459DA">
                      <w:pPr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5804535" cy="2138045"/>
            <wp:effectExtent l="0" t="0" r="12065" b="825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701" cy="2144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824220" cy="2161540"/>
            <wp:effectExtent l="0" t="0" r="5080" b="1016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359" cy="2169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54070">
      <w: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margin">
                  <wp:posOffset>-295275</wp:posOffset>
                </wp:positionH>
                <wp:positionV relativeFrom="paragraph">
                  <wp:posOffset>209550</wp:posOffset>
                </wp:positionV>
                <wp:extent cx="316230" cy="330835"/>
                <wp:effectExtent l="4445" t="4445" r="9525" b="762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DEC674D"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3.25pt;margin-top:16.5pt;height:26.05pt;width:24.9pt;mso-position-horizontal-relative:margin;z-index:251672576;mso-width-relative:page;mso-height-relative:page;" fillcolor="#FFFFFF" filled="t" stroked="t" coordsize="21600,21600" o:gfxdata="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AqFAaNYAAAAHAQAADwAAAAAAAAABACAAAAAiAAAAZHJzL2Rvd25y&#10;ZXYueG1sUEsBAhQAFAAAAAgAh07iQLIBV685AgAAewQAAA4AAAAAAAAAAQAgAAAAJQEAAGRycy9l&#10;Mm9Eb2MueG1sUEsFBgAAAAAGAAYAWQEAANA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DEC674D">
                      <w:pPr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5838825" cy="1698625"/>
            <wp:effectExtent l="0" t="0" r="3175" b="317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4363" cy="1703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3CE19"/>
    <w:p w14:paraId="18EEAE59">
      <w: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2484120</wp:posOffset>
                </wp:positionV>
                <wp:extent cx="316230" cy="330835"/>
                <wp:effectExtent l="4445" t="4445" r="9525" b="7620"/>
                <wp:wrapNone/>
                <wp:docPr id="205781042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9AA7E64"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5.05pt;margin-top:267.6pt;height:26.05pt;width:24.9pt;mso-position-horizontal-relative:page;mso-position-vertical-relative:page;z-index:251677696;mso-width-relative:page;mso-height-relative:page;" fillcolor="#FFFFFF" filled="t" stroked="t" coordsize="21600,21600" o:gfxdata="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KCXlbXAAAABwEAAA8AAAAAAAAAAQAgAAAAIgAA&#10;AGRycy9kb3ducmV2LnhtbFBLAQIUABQAAAAIAIdO4kAsvkz1QgIAAIMEAAAOAAAAAAAAAAEAIAAA&#10;ACY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9AA7E64">
                      <w:pPr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268605</wp:posOffset>
                </wp:positionV>
                <wp:extent cx="316230" cy="330835"/>
                <wp:effectExtent l="4445" t="4445" r="9525" b="7620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ECF0F70"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5.05pt;margin-top:93.15pt;height:26.05pt;width:24.9pt;mso-position-horizontal-relative:page;mso-position-vertical-relative:page;z-index:251671552;mso-width-relative:page;mso-height-relative:page;" fillcolor="#FFFFFF" filled="t" stroked="t" coordsize="21600,21600" o:gfxdata="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74Kil9UAAAAFAQAADwAAAAAAAAABACAAAAAiAAAAZHJzL2Rvd25y&#10;ZXYueG1sUEsBAhQAFAAAAAgAh07iQPtVFz46AgAAewQAAA4AAAAAAAAAAQAgAAAAJAEAAGRycy9l&#10;Mm9Eb2MueG1sUEsFBgAAAAAGAAYAWQEAANA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ECF0F70">
                      <w:pPr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5245735" cy="2066290"/>
            <wp:effectExtent l="0" t="0" r="12065" b="3810"/>
            <wp:docPr id="1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3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3342" cy="2073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335270" cy="1857375"/>
            <wp:effectExtent l="0" t="0" r="11430" b="9525"/>
            <wp:docPr id="2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5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8917" cy="1862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75AF8CE"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leftMargin">
                  <wp:posOffset>374015</wp:posOffset>
                </wp:positionH>
                <wp:positionV relativeFrom="paragraph">
                  <wp:posOffset>175260</wp:posOffset>
                </wp:positionV>
                <wp:extent cx="316230" cy="330835"/>
                <wp:effectExtent l="4445" t="4445" r="9525" b="7620"/>
                <wp:wrapNone/>
                <wp:docPr id="125309277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3886A97"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9.45pt;margin-top:395.8pt;height:26.05pt;width:24.9pt;mso-position-horizontal-relative:page;mso-position-vertical-relative:page;z-index:251676672;mso-width-relative:page;mso-height-relative:page;" fillcolor="#FFFFFF" filled="t" stroked="t" coordsize="21600,21600" o:gfxdata="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5aFRrXAAAACAEAAA8AAAAAAAAAAQAgAAAAIgAA&#10;AGRycy9kb3ducmV2LnhtbFBLAQIUABQAAAAIAIdO4kDCgosWQgIAAIMEAAAOAAAAAAAAAAEAIAAA&#10;ACY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3886A97">
                      <w:pPr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5433695" cy="2123440"/>
            <wp:effectExtent l="0" t="0" r="1905" b="10160"/>
            <wp:docPr id="2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049" cy="212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A06F5">
      <w: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leftMargin">
                  <wp:posOffset>336550</wp:posOffset>
                </wp:positionH>
                <wp:positionV relativeFrom="paragraph">
                  <wp:posOffset>211455</wp:posOffset>
                </wp:positionV>
                <wp:extent cx="316230" cy="330835"/>
                <wp:effectExtent l="4445" t="4445" r="9525" b="7620"/>
                <wp:wrapNone/>
                <wp:docPr id="175019843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031DB5E"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.5pt;margin-top:566.65pt;height:26.05pt;width:24.9pt;mso-position-horizontal-relative:page;mso-position-vertical-relative:page;z-index:251675648;mso-width-relative:page;mso-height-relative:page;" fillcolor="#FFFFFF" filled="t" stroked="t" coordsize="21600,21600" o:gfxdata="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ghk99dcAAAAIAQAADwAAAAAAAAABACAAAAAiAAAA&#10;ZHJzL2Rvd25yZXYueG1sUEsBAhQAFAAAAAgAh07iQDUHTgFBAgAAgwQAAA4AAAAAAAAAAQAgAAAA&#10;Jg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031DB5E">
                      <w:pPr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5347970" cy="2001520"/>
            <wp:effectExtent l="0" t="0" r="11430" b="5080"/>
            <wp:docPr id="2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231" cy="2006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40616">
      <w: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leftMargin">
                  <wp:posOffset>353695</wp:posOffset>
                </wp:positionH>
                <wp:positionV relativeFrom="paragraph">
                  <wp:posOffset>186055</wp:posOffset>
                </wp:positionV>
                <wp:extent cx="316230" cy="330835"/>
                <wp:effectExtent l="4445" t="4445" r="9525" b="7620"/>
                <wp:wrapNone/>
                <wp:docPr id="81546419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28F6757"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7.85pt;margin-top:86.65pt;height:26.05pt;width:24.9pt;mso-position-horizontal-relative:page;mso-position-vertical-relative:page;z-index:251678720;mso-width-relative:page;mso-height-relative:page;" fillcolor="#FFFFFF" filled="t" stroked="t" coordsize="21600,21600" o:gfxdata="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GLZ1DYAAAACAEAAA8AAAAAAAAAAQAgAAAAIgAA&#10;AGRycy9kb3ducmV2LnhtbFBLAQIUABQAAAAIAIdO4kDeAMLhQQIAAIIEAAAOAAAAAAAAAAEAIAAA&#10;ACc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28F6757">
                      <w:pPr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5415280" cy="1929130"/>
            <wp:effectExtent l="0" t="0" r="7620" b="1270"/>
            <wp:docPr id="2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9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1054" cy="1935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9CDB6">
      <w:pPr>
        <w:rPr>
          <w:rFonts w:hint="eastAsia"/>
        </w:rPr>
      </w:pPr>
      <w:r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leftMargin">
                  <wp:posOffset>367030</wp:posOffset>
                </wp:positionH>
                <wp:positionV relativeFrom="paragraph">
                  <wp:posOffset>222250</wp:posOffset>
                </wp:positionV>
                <wp:extent cx="316230" cy="330835"/>
                <wp:effectExtent l="4445" t="4445" r="9525" b="7620"/>
                <wp:wrapNone/>
                <wp:docPr id="12852740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0A57B56"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8.9pt;margin-top:241.5pt;height:26.05pt;width:24.9pt;mso-position-horizontal-relative:page;mso-position-vertical-relative:page;z-index:251681792;mso-width-relative:page;mso-height-relative:page;" fillcolor="#FFFFFF" filled="t" stroked="t" coordsize="21600,21600" o:gfxdata="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AsZwdcAAAAIAQAADwAAAAAAAAABACAAAAAiAAAA&#10;ZHJzL2Rvd25yZXYueG1sUEsBAhQAFAAAAAgAh07iQDd05BVBAgAAgwQAAA4AAAAAAAAAAQAgAAAA&#10;Jg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0A57B56">
                      <w:pPr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5478145" cy="2014855"/>
            <wp:effectExtent l="0" t="0" r="8255" b="4445"/>
            <wp:docPr id="2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1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5728" cy="2017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01907">
      <w:pPr>
        <w:rPr>
          <w:rFonts w:hint="eastAsia"/>
        </w:rPr>
      </w:pPr>
      <w: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leftMargin">
                  <wp:posOffset>330835</wp:posOffset>
                </wp:positionH>
                <wp:positionV relativeFrom="paragraph">
                  <wp:posOffset>234315</wp:posOffset>
                </wp:positionV>
                <wp:extent cx="316230" cy="330835"/>
                <wp:effectExtent l="4445" t="4445" r="9525" b="7620"/>
                <wp:wrapNone/>
                <wp:docPr id="1073540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996A68A"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.05pt;margin-top:401.45pt;height:26.05pt;width:24.9pt;mso-position-horizontal-relative:page;mso-position-vertical-relative:page;z-index:251680768;mso-width-relative:page;mso-height-relative:page;" fillcolor="#FFFFFF" filled="t" stroked="t" coordsize="21600,21600" o:gfxdata="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Z6HEXXAAAACAEAAA8AAAAAAAAAAQAgAAAAIgAAAGRy&#10;cy9kb3ducmV2LnhtbFBLAQIUABQAAAAIAIdO4kC3vgFJPwIAAIIEAAAOAAAAAAAAAAEAIAAAACY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996A68A">
                      <w:pPr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5402580" cy="2173605"/>
            <wp:effectExtent l="0" t="0" r="7620" b="10795"/>
            <wp:docPr id="2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0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9279" cy="217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FFB17">
      <w:pPr>
        <w:rPr>
          <w:rFonts w:hint="eastAsia"/>
        </w:rPr>
      </w:pPr>
      <w: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leftMargin">
                  <wp:posOffset>352425</wp:posOffset>
                </wp:positionH>
                <wp:positionV relativeFrom="paragraph">
                  <wp:posOffset>227330</wp:posOffset>
                </wp:positionV>
                <wp:extent cx="316230" cy="330835"/>
                <wp:effectExtent l="4445" t="4445" r="9525" b="7620"/>
                <wp:wrapNone/>
                <wp:docPr id="82877745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293C624">
                            <w:pPr>
                              <w:rPr>
                                <w:rFonts w:hint="eastAsia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7.75pt;margin-top:572.9pt;height:26.05pt;width:24.9pt;mso-position-horizontal-relative:page;mso-position-vertical-relative:page;z-index:251679744;mso-width-relative:page;mso-height-relative:page;" fillcolor="#FFFFFF" filled="t" stroked="t" coordsize="21600,21600" o:gfxdata="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7Z1sg1wAAAAgBAAAPAAAAAAAAAAEAIAAAACIAAABk&#10;cnMvZG93bnJldi54bWxQSwECFAAUAAAACACHTuJAZpI2BEACAACCBAAADgAAAAAAAAABACAAAAAm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293C624">
                      <w:pPr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5425440" cy="1623060"/>
            <wp:effectExtent l="0" t="0" r="10160" b="2540"/>
            <wp:docPr id="2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7"/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570" cy="1634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DC071">
      <w:pPr>
        <w:rPr>
          <w:rFonts w:hint="eastAsia" w:ascii="Times New Roman" w:hAnsi="Times New Roman" w:eastAsia="宋体" w:cs="Times New Roman"/>
          <w:sz w:val="24"/>
          <w:lang w:bidi="ar"/>
        </w:rPr>
      </w:pPr>
      <w:bookmarkStart w:id="4" w:name="_Hlk207725054"/>
      <w:r>
        <w:rPr>
          <w:rFonts w:hint="eastAsia" w:ascii="Times New Roman" w:hAnsi="Times New Roman" w:eastAsia="宋体" w:cs="Times New Roman"/>
          <w:sz w:val="24"/>
          <w:lang w:bidi="ar"/>
        </w:rPr>
        <w:t xml:space="preserve">Supplementary file item </w:t>
      </w:r>
      <w:r>
        <w:rPr>
          <w:rFonts w:hint="eastAsia" w:ascii="Times New Roman" w:hAnsi="Times New Roman" w:eastAsia="宋体" w:cs="Times New Roman"/>
          <w:sz w:val="24"/>
          <w:lang w:val="en-US" w:eastAsia="zh-CN" w:bidi="ar"/>
        </w:rPr>
        <w:t>5</w:t>
      </w:r>
      <w:r>
        <w:rPr>
          <w:rFonts w:hint="eastAsia" w:ascii="Times New Roman" w:hAnsi="Times New Roman" w:eastAsia="宋体" w:cs="Times New Roman"/>
          <w:sz w:val="24"/>
          <w:lang w:bidi="ar"/>
        </w:rPr>
        <w:t xml:space="preserve">. </w:t>
      </w:r>
      <w:bookmarkEnd w:id="4"/>
      <w:r>
        <w:rPr>
          <w:rFonts w:hint="eastAsia" w:ascii="Times New Roman" w:hAnsi="Times New Roman" w:eastAsia="宋体" w:cs="Times New Roman"/>
          <w:sz w:val="24"/>
          <w:lang w:bidi="ar"/>
        </w:rPr>
        <w:t xml:space="preserve">Forest plot assessing postoperative complications between the LG and OG groups. A. overall morbidity; B. minor morbidity; C. major morbidity; D. mortality. E. anastomotic leakage; F. pancreatic complications; G. intra-abdominal hemorrhage; H. intra-abdominal infection; I. surgical site infection; J. lymphatic leakage; K. pulmonary infection; and L. Ileus. </w:t>
      </w:r>
    </w:p>
    <w:p w14:paraId="178B0E02">
      <w:pPr>
        <w:rPr>
          <w:rFonts w:hint="eastAsia" w:ascii="Times New Roman" w:hAnsi="Times New Roman" w:cs="Times New Roman"/>
          <w:sz w:val="24"/>
        </w:rPr>
      </w:pPr>
    </w:p>
    <w:p w14:paraId="23FA6434">
      <w:pPr>
        <w:rPr>
          <w:rFonts w:hint="eastAsia" w:ascii="Times New Roman" w:hAnsi="Times New Roman" w:eastAsia="宋体" w:cs="Times New Roman"/>
          <w:sz w:val="24"/>
          <w:lang w:bidi="ar"/>
        </w:rPr>
      </w:pPr>
      <w:r>
        <w:rPr>
          <w:rFonts w:hint="eastAsia" w:ascii="Times New Roman" w:hAnsi="Times New Roman" w:eastAsia="宋体" w:cs="Times New Roman"/>
          <w:sz w:val="24"/>
          <w:lang w:bidi="ar"/>
        </w:rPr>
        <w:t xml:space="preserve">Supplementary file item </w:t>
      </w:r>
      <w:r>
        <w:rPr>
          <w:rFonts w:hint="eastAsia" w:ascii="Times New Roman" w:hAnsi="Times New Roman" w:eastAsia="宋体" w:cs="Times New Roman"/>
          <w:sz w:val="24"/>
          <w:lang w:val="en-US" w:eastAsia="zh-CN" w:bidi="ar"/>
        </w:rPr>
        <w:t>6</w:t>
      </w:r>
      <w:r>
        <w:rPr>
          <w:rFonts w:hint="eastAsia" w:ascii="Times New Roman" w:hAnsi="Times New Roman" w:eastAsia="宋体" w:cs="Times New Roman"/>
          <w:sz w:val="24"/>
          <w:lang w:bidi="ar"/>
        </w:rPr>
        <w:t>. Original and reconstructed survival curves from the included studies.</w:t>
      </w:r>
    </w:p>
    <w:tbl>
      <w:tblPr>
        <w:tblStyle w:val="9"/>
        <w:tblW w:w="10793" w:type="dxa"/>
        <w:tblInd w:w="-7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4955"/>
        <w:gridCol w:w="4463"/>
      </w:tblGrid>
      <w:tr w14:paraId="3EE77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5" w:type="dxa"/>
          </w:tcPr>
          <w:p w14:paraId="57E2D37D">
            <w:pPr>
              <w:pStyle w:val="6"/>
              <w:spacing w:before="0" w:beforeAutospacing="0" w:after="0" w:afterAutospacing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eastAsiaTheme="minorEastAsia"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Reference</w:t>
            </w:r>
          </w:p>
        </w:tc>
        <w:tc>
          <w:tcPr>
            <w:tcW w:w="4955" w:type="dxa"/>
          </w:tcPr>
          <w:p w14:paraId="33D84FE2"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t xml:space="preserve">Original </w:t>
            </w:r>
          </w:p>
        </w:tc>
        <w:tc>
          <w:tcPr>
            <w:tcW w:w="4463" w:type="dxa"/>
          </w:tcPr>
          <w:p w14:paraId="0C7D530B"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t>Reconstructed</w:t>
            </w:r>
          </w:p>
        </w:tc>
      </w:tr>
      <w:tr w14:paraId="31619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5" w:type="dxa"/>
          </w:tcPr>
          <w:p w14:paraId="51527DF9">
            <w:pPr>
              <w:rPr>
                <w:rFonts w:ascii="Times New Roman" w:hAnsi="Times New Roman" w:eastAsia="宋体" w:cs="Times New Roman"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bookmarkStart w:id="5" w:name="OLE_LINK9"/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Hu M,2022 (OS)</w:t>
            </w:r>
          </w:p>
        </w:tc>
        <w:tc>
          <w:tcPr>
            <w:tcW w:w="4955" w:type="dxa"/>
          </w:tcPr>
          <w:p w14:paraId="64B7A99F">
            <w:pPr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2956560" cy="2160905"/>
                  <wp:effectExtent l="0" t="0" r="2540" b="10795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560" cy="2160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3" w:type="dxa"/>
          </w:tcPr>
          <w:p w14:paraId="74F335BD">
            <w:pPr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2690495" cy="2350770"/>
                  <wp:effectExtent l="0" t="0" r="1905" b="11430"/>
                  <wp:docPr id="30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0495" cy="2350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5E2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5" w:type="dxa"/>
          </w:tcPr>
          <w:p w14:paraId="074FD896">
            <w:pPr>
              <w:rPr>
                <w:rFonts w:ascii="Times New Roman" w:hAnsi="Times New Roman" w:eastAsia="宋体" w:cs="Times New Roman"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V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an der Wielen,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2020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(OS)</w:t>
            </w:r>
          </w:p>
        </w:tc>
        <w:tc>
          <w:tcPr>
            <w:tcW w:w="4955" w:type="dxa"/>
          </w:tcPr>
          <w:p w14:paraId="1D34B794">
            <w:pPr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2987040" cy="2039620"/>
                  <wp:effectExtent l="0" t="0" r="10160" b="5080"/>
                  <wp:docPr id="3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40" cy="203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3" w:type="dxa"/>
          </w:tcPr>
          <w:p w14:paraId="0A736E61">
            <w:pPr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2693035" cy="2398395"/>
                  <wp:effectExtent l="0" t="0" r="12065" b="1905"/>
                  <wp:docPr id="41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3035" cy="239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2BAE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5" w:type="dxa"/>
          </w:tcPr>
          <w:p w14:paraId="7C53D917">
            <w:pPr>
              <w:rPr>
                <w:rFonts w:ascii="Times New Roman" w:hAnsi="Times New Roman" w:eastAsia="宋体" w:cs="Times New Roman"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Xi,2020 (OS)</w:t>
            </w:r>
          </w:p>
        </w:tc>
        <w:tc>
          <w:tcPr>
            <w:tcW w:w="4955" w:type="dxa"/>
          </w:tcPr>
          <w:p w14:paraId="37BC49E2">
            <w:pPr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3043555" cy="2493010"/>
                  <wp:effectExtent l="0" t="0" r="4445" b="8890"/>
                  <wp:docPr id="5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3555" cy="2493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3" w:type="dxa"/>
          </w:tcPr>
          <w:p w14:paraId="4D6B26C3">
            <w:pPr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2169160" cy="2372995"/>
                  <wp:effectExtent l="0" t="0" r="2540" b="1905"/>
                  <wp:docPr id="55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9160" cy="2372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0F4F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5" w:type="dxa"/>
          </w:tcPr>
          <w:p w14:paraId="7669E375">
            <w:pPr>
              <w:rPr>
                <w:rFonts w:ascii="Times New Roman" w:hAnsi="Times New Roman" w:eastAsia="宋体" w:cs="Times New Roman"/>
                <w:bCs/>
                <w:color w:val="000000" w:themeColor="text1"/>
                <w:kern w:val="24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Hu HT,2022 (OS)</w:t>
            </w:r>
          </w:p>
        </w:tc>
        <w:tc>
          <w:tcPr>
            <w:tcW w:w="4955" w:type="dxa"/>
          </w:tcPr>
          <w:p w14:paraId="5747F84A">
            <w:pPr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2860040" cy="2115185"/>
                  <wp:effectExtent l="0" t="0" r="10160" b="5715"/>
                  <wp:docPr id="5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0040" cy="2115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3" w:type="dxa"/>
          </w:tcPr>
          <w:p w14:paraId="7F0D013A">
            <w:pPr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2696210" cy="2330450"/>
                  <wp:effectExtent l="0" t="0" r="8890" b="6350"/>
                  <wp:docPr id="59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6210" cy="233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4396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5" w:type="dxa"/>
          </w:tcPr>
          <w:p w14:paraId="42069E36"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Zhang,2023(OS)</w:t>
            </w:r>
          </w:p>
        </w:tc>
        <w:tc>
          <w:tcPr>
            <w:tcW w:w="4955" w:type="dxa"/>
          </w:tcPr>
          <w:p w14:paraId="12F05AAE">
            <w:pPr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2791460" cy="2379345"/>
                  <wp:effectExtent l="0" t="0" r="2540" b="8255"/>
                  <wp:docPr id="7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460" cy="2379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3" w:type="dxa"/>
          </w:tcPr>
          <w:p w14:paraId="29D38F9E">
            <w:pPr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2691765" cy="2347595"/>
                  <wp:effectExtent l="0" t="0" r="635" b="1905"/>
                  <wp:docPr id="71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765" cy="234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49FE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5" w:type="dxa"/>
          </w:tcPr>
          <w:p w14:paraId="1872D19B"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Zhang,2023(RFS)</w:t>
            </w:r>
          </w:p>
        </w:tc>
        <w:tc>
          <w:tcPr>
            <w:tcW w:w="4955" w:type="dxa"/>
          </w:tcPr>
          <w:p w14:paraId="07DFF517">
            <w:pPr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2510155" cy="2413635"/>
                  <wp:effectExtent l="0" t="0" r="4445" b="12065"/>
                  <wp:docPr id="7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155" cy="2413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3" w:type="dxa"/>
          </w:tcPr>
          <w:p w14:paraId="35CA154D">
            <w:pPr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2694305" cy="2374265"/>
                  <wp:effectExtent l="0" t="0" r="10795" b="635"/>
                  <wp:docPr id="73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305" cy="237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A532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5" w:type="dxa"/>
          </w:tcPr>
          <w:p w14:paraId="25C680B3"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Zhong,2023 (OS)</w:t>
            </w:r>
          </w:p>
        </w:tc>
        <w:tc>
          <w:tcPr>
            <w:tcW w:w="4955" w:type="dxa"/>
          </w:tcPr>
          <w:p w14:paraId="4B441650">
            <w:pPr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2721610" cy="2045335"/>
                  <wp:effectExtent l="0" t="0" r="8890" b="12065"/>
                  <wp:docPr id="7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610" cy="2045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3" w:type="dxa"/>
          </w:tcPr>
          <w:p w14:paraId="0E18D940">
            <w:pPr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2538095" cy="2201545"/>
                  <wp:effectExtent l="0" t="0" r="1905" b="8255"/>
                  <wp:docPr id="75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8095" cy="220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9DFD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5" w:type="dxa"/>
          </w:tcPr>
          <w:p w14:paraId="13CF3EE8"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Zhong,2023 (RFS)</w:t>
            </w:r>
          </w:p>
        </w:tc>
        <w:tc>
          <w:tcPr>
            <w:tcW w:w="4955" w:type="dxa"/>
          </w:tcPr>
          <w:p w14:paraId="10AD07E0">
            <w:pPr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2516505" cy="1901190"/>
                  <wp:effectExtent l="0" t="0" r="10795" b="3810"/>
                  <wp:docPr id="76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6505" cy="1901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3" w:type="dxa"/>
          </w:tcPr>
          <w:p w14:paraId="5913DBB0">
            <w:pPr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2414905" cy="2102485"/>
                  <wp:effectExtent l="0" t="0" r="10795" b="5715"/>
                  <wp:docPr id="77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4905" cy="2102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0A0C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5" w:type="dxa"/>
          </w:tcPr>
          <w:p w14:paraId="4BF20BC3"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Yang,2023 (OS)</w:t>
            </w:r>
          </w:p>
        </w:tc>
        <w:tc>
          <w:tcPr>
            <w:tcW w:w="4955" w:type="dxa"/>
          </w:tcPr>
          <w:p w14:paraId="1FBA1AE6">
            <w:pPr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3103880" cy="2507615"/>
                  <wp:effectExtent l="0" t="0" r="7620" b="6985"/>
                  <wp:docPr id="7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2507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3" w:type="dxa"/>
          </w:tcPr>
          <w:p w14:paraId="41A6A1FA">
            <w:pPr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2695575" cy="2403475"/>
                  <wp:effectExtent l="0" t="0" r="9525" b="9525"/>
                  <wp:docPr id="79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240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DBA7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5" w:type="dxa"/>
          </w:tcPr>
          <w:p w14:paraId="22B40CF1"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Shang, 2024 (OS)</w:t>
            </w:r>
            <w:bookmarkEnd w:id="5"/>
          </w:p>
        </w:tc>
        <w:tc>
          <w:tcPr>
            <w:tcW w:w="4955" w:type="dxa"/>
          </w:tcPr>
          <w:p w14:paraId="70613A23"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2997835" cy="1612265"/>
                  <wp:effectExtent l="0" t="0" r="12065" b="635"/>
                  <wp:docPr id="3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835" cy="1612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3" w:type="dxa"/>
          </w:tcPr>
          <w:p w14:paraId="5D004095"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2369185" cy="1802130"/>
                  <wp:effectExtent l="0" t="0" r="5715" b="1270"/>
                  <wp:docPr id="32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9185" cy="180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595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5" w:type="dxa"/>
          </w:tcPr>
          <w:p w14:paraId="25334818"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Shang, 2024 (DFS)</w:t>
            </w:r>
          </w:p>
        </w:tc>
        <w:tc>
          <w:tcPr>
            <w:tcW w:w="4955" w:type="dxa"/>
          </w:tcPr>
          <w:p w14:paraId="3B6185E1"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2654935" cy="1645920"/>
                  <wp:effectExtent l="0" t="0" r="12065" b="5080"/>
                  <wp:docPr id="3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935" cy="1645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3" w:type="dxa"/>
          </w:tcPr>
          <w:p w14:paraId="2759D551"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2597150" cy="1993900"/>
                  <wp:effectExtent l="0" t="0" r="6350" b="0"/>
                  <wp:docPr id="34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150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3DB2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5" w:type="dxa"/>
          </w:tcPr>
          <w:p w14:paraId="496B806E"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Wang,2025 (OS)</w:t>
            </w:r>
          </w:p>
        </w:tc>
        <w:tc>
          <w:tcPr>
            <w:tcW w:w="4955" w:type="dxa"/>
          </w:tcPr>
          <w:p w14:paraId="3C2AD49A"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3046730" cy="1964055"/>
                  <wp:effectExtent l="0" t="0" r="1270" b="4445"/>
                  <wp:docPr id="3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6730" cy="1964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3" w:type="dxa"/>
          </w:tcPr>
          <w:p w14:paraId="522AED37"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2689860" cy="2045335"/>
                  <wp:effectExtent l="0" t="0" r="2540" b="12065"/>
                  <wp:docPr id="36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860" cy="2045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7ED7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5" w:type="dxa"/>
          </w:tcPr>
          <w:p w14:paraId="193D8D5D"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Wang,2025 (DFS)</w:t>
            </w:r>
          </w:p>
        </w:tc>
        <w:tc>
          <w:tcPr>
            <w:tcW w:w="4955" w:type="dxa"/>
          </w:tcPr>
          <w:p w14:paraId="6964E028"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2769235" cy="2022475"/>
                  <wp:effectExtent l="0" t="0" r="12065" b="9525"/>
                  <wp:docPr id="3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9235" cy="202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3" w:type="dxa"/>
          </w:tcPr>
          <w:p w14:paraId="5DF84149"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2692400" cy="2063750"/>
                  <wp:effectExtent l="0" t="0" r="0" b="6350"/>
                  <wp:docPr id="39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400" cy="206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A90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5" w:type="dxa"/>
          </w:tcPr>
          <w:p w14:paraId="0BF32B75"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Shangguan,2025 (OS)</w:t>
            </w:r>
          </w:p>
        </w:tc>
        <w:tc>
          <w:tcPr>
            <w:tcW w:w="4955" w:type="dxa"/>
          </w:tcPr>
          <w:p w14:paraId="0AD6D597">
            <w:pPr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2447290" cy="2467610"/>
                  <wp:effectExtent l="0" t="0" r="3810" b="8890"/>
                  <wp:docPr id="4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290" cy="2467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3" w:type="dxa"/>
          </w:tcPr>
          <w:p w14:paraId="6ECCAA2A">
            <w:pPr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2694940" cy="2378075"/>
                  <wp:effectExtent l="0" t="0" r="10160" b="9525"/>
                  <wp:docPr id="4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940" cy="2378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979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5" w:type="dxa"/>
          </w:tcPr>
          <w:p w14:paraId="3ADE0BFB"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Shangguan,2025 (DFS)</w:t>
            </w:r>
          </w:p>
        </w:tc>
        <w:tc>
          <w:tcPr>
            <w:tcW w:w="4955" w:type="dxa"/>
          </w:tcPr>
          <w:p w14:paraId="737E5FEA">
            <w:pPr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2533015" cy="2506980"/>
                  <wp:effectExtent l="0" t="0" r="6985" b="7620"/>
                  <wp:docPr id="4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015" cy="2506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3" w:type="dxa"/>
          </w:tcPr>
          <w:p w14:paraId="52329C00">
            <w:pPr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2695575" cy="2351405"/>
                  <wp:effectExtent l="0" t="0" r="9525" b="10795"/>
                  <wp:docPr id="4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235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73A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5" w:type="dxa"/>
          </w:tcPr>
          <w:p w14:paraId="25DEADC6"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"https://pubmed.ncbi.nlm.nih.gov/?sort=date&amp;size=200&amp;term=Sugimura+K&amp;cauthor_id=39948263" \o "https://pubmed.ncbi.nlm.nih.gov/?sort=date&amp;size=200&amp;term=Sugimura+K&amp;cauthor_id=39948263"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Sugimura,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2025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(OS)</w:t>
            </w:r>
          </w:p>
        </w:tc>
        <w:tc>
          <w:tcPr>
            <w:tcW w:w="4955" w:type="dxa"/>
          </w:tcPr>
          <w:p w14:paraId="6ABD4FC8">
            <w:pPr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2664460" cy="2077085"/>
                  <wp:effectExtent l="0" t="0" r="2540" b="5715"/>
                  <wp:docPr id="50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460" cy="2077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3" w:type="dxa"/>
          </w:tcPr>
          <w:p w14:paraId="7BAA971A">
            <w:pPr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2694305" cy="2391410"/>
                  <wp:effectExtent l="0" t="0" r="10795" b="8890"/>
                  <wp:docPr id="54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305" cy="2391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C08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5" w:type="dxa"/>
          </w:tcPr>
          <w:p w14:paraId="22AA54F9"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"https://pubmed.ncbi.nlm.nih.gov/?sort=date&amp;size=200&amp;term=Sugimura+K&amp;cauthor_id=39948263" \o "https://pubmed.ncbi.nlm.nih.gov/?sort=date&amp;size=200&amp;term=Sugimura+K&amp;cauthor_id=39948263"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Sugimura,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2025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fldChar w:fldCharType="end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 xml:space="preserve"> (PFS)</w:t>
            </w:r>
          </w:p>
        </w:tc>
        <w:tc>
          <w:tcPr>
            <w:tcW w:w="4955" w:type="dxa"/>
          </w:tcPr>
          <w:p w14:paraId="7B8A8E99">
            <w:pPr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2614930" cy="2016125"/>
                  <wp:effectExtent l="0" t="0" r="1270" b="3175"/>
                  <wp:docPr id="5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930" cy="2016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3" w:type="dxa"/>
          </w:tcPr>
          <w:p w14:paraId="0D8D81FD">
            <w:pPr>
              <w:rPr>
                <w:rFonts w:ascii="Times New Roman" w:hAnsi="Times New Roman" w:eastAsia="宋体" w:cs="Times New Roman"/>
                <w:kern w:val="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Cs w:val="20"/>
              </w:rPr>
              <w:drawing>
                <wp:inline distT="0" distB="0" distL="114300" distR="114300">
                  <wp:extent cx="2694305" cy="2367280"/>
                  <wp:effectExtent l="0" t="0" r="10795" b="7620"/>
                  <wp:docPr id="53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305" cy="236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9C5D2F">
      <w:pPr>
        <w:rPr>
          <w:rFonts w:ascii="Times New Roman" w:hAnsi="Times New Roman" w:cs="Times New Roman"/>
          <w:sz w:val="24"/>
        </w:rPr>
      </w:pPr>
    </w:p>
    <w:p w14:paraId="52AFBB8D">
      <w:pPr>
        <w:rPr>
          <w:rFonts w:ascii="Times New Roman" w:hAnsi="Times New Roman" w:cs="Times New Roman"/>
          <w:sz w:val="24"/>
        </w:rPr>
      </w:pPr>
    </w:p>
    <w:p w14:paraId="3ABAE425">
      <w:pPr>
        <w:rPr>
          <w:rFonts w:ascii="Times New Roman" w:hAnsi="Times New Roman" w:cs="Times New Roman"/>
          <w:sz w:val="24"/>
        </w:rPr>
      </w:pPr>
    </w:p>
    <w:p w14:paraId="2ECF23B4">
      <w:pPr>
        <w:rPr>
          <w:rFonts w:ascii="Times New Roman" w:hAnsi="Times New Roman" w:cs="Times New Roman"/>
          <w:sz w:val="24"/>
        </w:rPr>
      </w:pPr>
    </w:p>
    <w:p w14:paraId="5B997613">
      <w:pPr>
        <w:rPr>
          <w:rFonts w:ascii="Times New Roman" w:hAnsi="Times New Roman" w:cs="Times New Roman"/>
          <w:sz w:val="24"/>
        </w:rPr>
      </w:pPr>
    </w:p>
    <w:p w14:paraId="29538DE5">
      <w:pPr>
        <w:rPr>
          <w:rFonts w:ascii="Times New Roman" w:hAnsi="Times New Roman" w:cs="Times New Roman"/>
          <w:sz w:val="24"/>
        </w:rPr>
      </w:pPr>
    </w:p>
    <w:p w14:paraId="05775F9D">
      <w:pPr>
        <w:rPr>
          <w:rFonts w:ascii="Times New Roman" w:hAnsi="Times New Roman" w:cs="Times New Roman"/>
          <w:sz w:val="24"/>
        </w:rPr>
      </w:pPr>
    </w:p>
    <w:p w14:paraId="4F9BC035">
      <w:pPr>
        <w:rPr>
          <w:rFonts w:ascii="Times New Roman" w:hAnsi="Times New Roman" w:cs="Times New Roman"/>
          <w:sz w:val="24"/>
        </w:rPr>
      </w:pPr>
    </w:p>
    <w:p w14:paraId="2529979C"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/>
          <w:sz w:val="28"/>
          <w:szCs w:val="28"/>
          <w:lang w:val="en-US"/>
        </w:rPr>
        <w:t xml:space="preserve">Supplementary file item </w:t>
      </w:r>
      <w:r>
        <w:rPr>
          <w:rFonts w:hint="eastAsia"/>
          <w:sz w:val="28"/>
          <w:szCs w:val="28"/>
          <w:lang w:val="en-US" w:eastAsia="zh-CN"/>
        </w:rPr>
        <w:t>7. Subgroup analyses. Figure S1-7.</w:t>
      </w:r>
    </w:p>
    <w:p w14:paraId="4C09DA13"/>
    <w:p w14:paraId="57E5245E">
      <w:r>
        <w:drawing>
          <wp:inline distT="0" distB="0" distL="114300" distR="114300">
            <wp:extent cx="3042920" cy="4479925"/>
            <wp:effectExtent l="0" t="0" r="5080" b="3175"/>
            <wp:docPr id="4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7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042920" cy="447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080D7">
      <w:pPr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Figure S1. </w:t>
      </w:r>
      <w:bookmarkStart w:id="6" w:name="OLE_LINK11"/>
      <w:r>
        <w:rPr>
          <w:rFonts w:hint="eastAsia" w:ascii="Times New Roman" w:hAnsi="Times New Roman" w:cs="Times New Roman"/>
          <w:sz w:val="24"/>
        </w:rPr>
        <w:t>Subgroup analyses of</w:t>
      </w:r>
      <w:bookmarkStart w:id="7" w:name="OLE_LINK3"/>
      <w:r>
        <w:rPr>
          <w:rFonts w:hint="eastAsia" w:ascii="Times New Roman" w:hAnsi="Times New Roman" w:cs="Times New Roman"/>
          <w:sz w:val="24"/>
        </w:rPr>
        <w:t xml:space="preserve"> retrieved lymph nodes</w:t>
      </w:r>
      <w:bookmarkEnd w:id="7"/>
      <w:r>
        <w:rPr>
          <w:rFonts w:hint="eastAsia" w:ascii="Times New Roman" w:hAnsi="Times New Roman" w:cs="Times New Roman"/>
          <w:sz w:val="24"/>
        </w:rPr>
        <w:t>. A: Country (China vs. Other); B: Study design (PSM vs. RCT); C: Surgical extent (TG vs. Other).</w:t>
      </w:r>
      <w:bookmarkEnd w:id="6"/>
      <w:r>
        <w:rPr>
          <w:rFonts w:hint="eastAsia" w:ascii="Times New Roman" w:hAnsi="Times New Roman" w:cs="Times New Roman"/>
          <w:sz w:val="24"/>
        </w:rPr>
        <w:t xml:space="preserve"> PSM: P</w:t>
      </w:r>
      <w:r>
        <w:rPr>
          <w:rFonts w:ascii="Times New Roman" w:hAnsi="Times New Roman" w:cs="Times New Roman"/>
          <w:sz w:val="24"/>
        </w:rPr>
        <w:t>ropensity-score matched</w:t>
      </w:r>
      <w:r>
        <w:rPr>
          <w:rFonts w:hint="eastAsia" w:ascii="Times New Roman" w:hAnsi="Times New Roman" w:cs="Times New Roman"/>
          <w:sz w:val="24"/>
        </w:rPr>
        <w:t xml:space="preserve"> study; RCT: Randomized controlled trial; TG: Total gastrectomy.</w:t>
      </w:r>
    </w:p>
    <w:p w14:paraId="60552153">
      <w:r>
        <w:drawing>
          <wp:inline distT="0" distB="0" distL="114300" distR="114300">
            <wp:extent cx="2771775" cy="4300855"/>
            <wp:effectExtent l="0" t="0" r="9525" b="4445"/>
            <wp:docPr id="4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5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A379B">
      <w:pPr>
        <w:rPr>
          <w:rFonts w:ascii="Calibri" w:hAnsi="Calibri" w:cs="Calibri"/>
          <w:kern w:val="0"/>
          <w:sz w:val="24"/>
        </w:rPr>
      </w:pPr>
      <w:r>
        <w:rPr>
          <w:rFonts w:hint="eastAsia" w:ascii="Times New Roman" w:hAnsi="Times New Roman" w:cs="Times New Roman"/>
          <w:sz w:val="24"/>
        </w:rPr>
        <w:t>Figure S2. Subgroup analyses of estimated blood loss. A: Country (China vs. Other); B: Study design (PSM vs. RCT); C: Surgical extent (TG vs. Other). PSM: P</w:t>
      </w:r>
      <w:r>
        <w:rPr>
          <w:rFonts w:ascii="Times New Roman" w:hAnsi="Times New Roman" w:cs="Times New Roman"/>
          <w:sz w:val="24"/>
        </w:rPr>
        <w:t>ropensity-score matched</w:t>
      </w:r>
      <w:r>
        <w:rPr>
          <w:rFonts w:hint="eastAsia" w:ascii="Times New Roman" w:hAnsi="Times New Roman" w:cs="Times New Roman"/>
          <w:sz w:val="24"/>
        </w:rPr>
        <w:t xml:space="preserve"> study; RCT: Randomized controlled trial; TG: Total gastrectomy.</w:t>
      </w:r>
    </w:p>
    <w:p w14:paraId="25D7DF9C">
      <w:pPr>
        <w:rPr>
          <w:rFonts w:ascii="Calibri" w:hAnsi="Calibri" w:cs="Calibri"/>
          <w:kern w:val="0"/>
          <w:sz w:val="24"/>
        </w:rPr>
      </w:pPr>
    </w:p>
    <w:p w14:paraId="63EF6352">
      <w:r>
        <w:drawing>
          <wp:inline distT="0" distB="0" distL="114300" distR="114300">
            <wp:extent cx="2990850" cy="4509770"/>
            <wp:effectExtent l="0" t="0" r="6350" b="11430"/>
            <wp:docPr id="4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6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450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E0716">
      <w:pPr>
        <w:rPr>
          <w:rFonts w:ascii="Calibri" w:hAnsi="Calibri" w:cs="Calibri"/>
          <w:kern w:val="0"/>
          <w:sz w:val="24"/>
        </w:rPr>
      </w:pPr>
      <w:r>
        <w:rPr>
          <w:rFonts w:hint="eastAsia" w:ascii="Times New Roman" w:hAnsi="Times New Roman" w:cs="Times New Roman"/>
          <w:sz w:val="24"/>
        </w:rPr>
        <w:t>Figure S3. Subgroup analyses of surgical time. A: Country (China vs. Other); B: Study design (PSM vs. RCT); C: Surgical extent (TG vs. Other). PSM: P</w:t>
      </w:r>
      <w:r>
        <w:rPr>
          <w:rFonts w:ascii="Times New Roman" w:hAnsi="Times New Roman" w:cs="Times New Roman"/>
          <w:sz w:val="24"/>
        </w:rPr>
        <w:t>ropensity-score matched</w:t>
      </w:r>
      <w:r>
        <w:rPr>
          <w:rFonts w:hint="eastAsia" w:ascii="Times New Roman" w:hAnsi="Times New Roman" w:cs="Times New Roman"/>
          <w:sz w:val="24"/>
        </w:rPr>
        <w:t xml:space="preserve"> study; RCT: Randomized controlled trial; TG: Total gastrectomy.</w:t>
      </w:r>
    </w:p>
    <w:p w14:paraId="495A21DE">
      <w:pPr>
        <w:rPr>
          <w:rFonts w:ascii="Times New Roman" w:hAnsi="Times New Roman" w:cs="Times New Roman"/>
          <w:sz w:val="24"/>
        </w:rPr>
      </w:pPr>
    </w:p>
    <w:p w14:paraId="6FCF5FD4">
      <w:r>
        <w:drawing>
          <wp:inline distT="0" distB="0" distL="114300" distR="114300">
            <wp:extent cx="2860675" cy="4311650"/>
            <wp:effectExtent l="0" t="0" r="9525" b="6350"/>
            <wp:docPr id="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2860675" cy="431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A705C">
      <w:pPr>
        <w:rPr>
          <w:rFonts w:ascii="Times New Roman" w:hAnsi="Times New Roman" w:cs="Times New Roman"/>
          <w:sz w:val="24"/>
        </w:rPr>
      </w:pPr>
      <w:bookmarkStart w:id="8" w:name="OLE_LINK5"/>
      <w:r>
        <w:rPr>
          <w:rFonts w:hint="eastAsia" w:ascii="Times New Roman" w:hAnsi="Times New Roman" w:cs="Times New Roman"/>
          <w:sz w:val="24"/>
        </w:rPr>
        <w:t xml:space="preserve">Figure S4. Subgroup analyses of time to first liquid diet. </w:t>
      </w:r>
      <w:bookmarkEnd w:id="8"/>
      <w:r>
        <w:rPr>
          <w:rFonts w:hint="eastAsia" w:ascii="Times New Roman" w:hAnsi="Times New Roman" w:cs="Times New Roman"/>
          <w:sz w:val="24"/>
        </w:rPr>
        <w:t>A: Country (China vs. Other); B: Study design (PSM vs. RCT); C: Surgical extent (TG vs. Other). PSM: P</w:t>
      </w:r>
      <w:r>
        <w:rPr>
          <w:rFonts w:ascii="Times New Roman" w:hAnsi="Times New Roman" w:cs="Times New Roman"/>
          <w:sz w:val="24"/>
        </w:rPr>
        <w:t>ropensity-score matched</w:t>
      </w:r>
      <w:r>
        <w:rPr>
          <w:rFonts w:hint="eastAsia" w:ascii="Times New Roman" w:hAnsi="Times New Roman" w:cs="Times New Roman"/>
          <w:sz w:val="24"/>
        </w:rPr>
        <w:t xml:space="preserve"> study; RCT: Randomized controlled trial; TG: Total gastrectomy.</w:t>
      </w:r>
    </w:p>
    <w:p w14:paraId="5BF9BDA1">
      <w:pPr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 </w:t>
      </w:r>
    </w:p>
    <w:p w14:paraId="125E1985">
      <w:pPr>
        <w:rPr>
          <w:rFonts w:ascii="Calibri" w:hAnsi="Calibri" w:cs="Calibri"/>
          <w:kern w:val="0"/>
          <w:sz w:val="24"/>
        </w:rPr>
      </w:pPr>
      <w:r>
        <w:drawing>
          <wp:inline distT="0" distB="0" distL="114300" distR="114300">
            <wp:extent cx="3132455" cy="4451985"/>
            <wp:effectExtent l="0" t="0" r="4445" b="5715"/>
            <wp:docPr id="4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3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132455" cy="445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B12FE">
      <w:pPr>
        <w:rPr>
          <w:rFonts w:ascii="Calibri" w:hAnsi="Calibri" w:cs="Calibri"/>
          <w:kern w:val="0"/>
          <w:sz w:val="24"/>
        </w:rPr>
      </w:pPr>
      <w:bookmarkStart w:id="9" w:name="OLE_LINK6"/>
      <w:r>
        <w:rPr>
          <w:rFonts w:hint="eastAsia" w:ascii="Times New Roman" w:hAnsi="Times New Roman" w:cs="Times New Roman"/>
          <w:sz w:val="24"/>
        </w:rPr>
        <w:t>Figure S5. Subgroup analyses of time to first flatus.</w:t>
      </w:r>
      <w:bookmarkEnd w:id="9"/>
      <w:r>
        <w:rPr>
          <w:rFonts w:hint="eastAsia" w:ascii="Times New Roman" w:hAnsi="Times New Roman" w:cs="Times New Roman"/>
          <w:sz w:val="24"/>
        </w:rPr>
        <w:t xml:space="preserve"> A: Country (China vs. Other); B: Study design (PSM vs. RCT); C: Surgical extent (TG vs. Other). PSM: P</w:t>
      </w:r>
      <w:r>
        <w:rPr>
          <w:rFonts w:ascii="Times New Roman" w:hAnsi="Times New Roman" w:cs="Times New Roman"/>
          <w:sz w:val="24"/>
        </w:rPr>
        <w:t>ropensity-score matched</w:t>
      </w:r>
      <w:r>
        <w:rPr>
          <w:rFonts w:hint="eastAsia" w:ascii="Times New Roman" w:hAnsi="Times New Roman" w:cs="Times New Roman"/>
          <w:sz w:val="24"/>
        </w:rPr>
        <w:t xml:space="preserve"> study; RCT: Randomized controlled trial; TG: Total gastrectomy.</w:t>
      </w:r>
    </w:p>
    <w:p w14:paraId="3169232D">
      <w:pPr>
        <w:rPr>
          <w:rFonts w:ascii="Calibri" w:hAnsi="Calibri" w:cs="Calibri"/>
          <w:kern w:val="0"/>
          <w:sz w:val="24"/>
        </w:rPr>
      </w:pPr>
    </w:p>
    <w:p w14:paraId="47BF25A0">
      <w:pPr>
        <w:rPr>
          <w:rFonts w:ascii="Calibri" w:hAnsi="Calibri" w:cs="Calibri"/>
          <w:kern w:val="0"/>
          <w:sz w:val="24"/>
        </w:rPr>
      </w:pPr>
      <w:r>
        <w:drawing>
          <wp:inline distT="0" distB="0" distL="114300" distR="114300">
            <wp:extent cx="2924810" cy="4650740"/>
            <wp:effectExtent l="0" t="0" r="8890" b="10160"/>
            <wp:docPr id="5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4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2924810" cy="465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F0BE1">
      <w:pPr>
        <w:rPr>
          <w:rFonts w:ascii="Calibri" w:hAnsi="Calibri" w:cs="Calibri"/>
          <w:kern w:val="0"/>
          <w:sz w:val="24"/>
        </w:rPr>
      </w:pPr>
      <w:bookmarkStart w:id="10" w:name="OLE_LINK7"/>
      <w:r>
        <w:rPr>
          <w:rFonts w:hint="eastAsia" w:ascii="Times New Roman" w:hAnsi="Times New Roman" w:cs="Times New Roman"/>
          <w:sz w:val="24"/>
        </w:rPr>
        <w:t>Figure S6. Subgroup analyses of postoperative hospital stay.</w:t>
      </w:r>
      <w:bookmarkEnd w:id="10"/>
      <w:r>
        <w:rPr>
          <w:rFonts w:hint="eastAsia" w:ascii="Times New Roman" w:hAnsi="Times New Roman" w:cs="Times New Roman"/>
          <w:sz w:val="24"/>
        </w:rPr>
        <w:t xml:space="preserve"> A: Country (China vs. Other); B: Study design (PSM vs. RCT); C: Surgical extent (TG vs. Other). PSM: P</w:t>
      </w:r>
      <w:r>
        <w:rPr>
          <w:rFonts w:ascii="Times New Roman" w:hAnsi="Times New Roman" w:cs="Times New Roman"/>
          <w:sz w:val="24"/>
        </w:rPr>
        <w:t>ropensity-score matched</w:t>
      </w:r>
      <w:r>
        <w:rPr>
          <w:rFonts w:hint="eastAsia" w:ascii="Times New Roman" w:hAnsi="Times New Roman" w:cs="Times New Roman"/>
          <w:sz w:val="24"/>
        </w:rPr>
        <w:t xml:space="preserve"> study; RCT: Randomized controlled trial; TG: Total gastrectomy.</w:t>
      </w:r>
    </w:p>
    <w:p w14:paraId="3A6E8DDB"/>
    <w:p w14:paraId="6AE75213"/>
    <w:p w14:paraId="34E7111A"/>
    <w:p w14:paraId="0F732A9F"/>
    <w:p w14:paraId="393E45BB">
      <w:r>
        <w:drawing>
          <wp:inline distT="0" distB="0" distL="114300" distR="114300">
            <wp:extent cx="3547110" cy="6124575"/>
            <wp:effectExtent l="0" t="0" r="8890" b="9525"/>
            <wp:docPr id="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54711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C7CCA">
      <w:pPr>
        <w:rPr>
          <w:rFonts w:ascii="Calibri" w:hAnsi="Calibri" w:cs="Calibri"/>
          <w:kern w:val="0"/>
          <w:sz w:val="24"/>
        </w:rPr>
      </w:pPr>
      <w:bookmarkStart w:id="11" w:name="OLE_LINK8"/>
      <w:r>
        <w:rPr>
          <w:rFonts w:hint="eastAsia" w:ascii="Times New Roman" w:hAnsi="Times New Roman" w:cs="Times New Roman"/>
          <w:sz w:val="24"/>
        </w:rPr>
        <w:t>Figure S</w:t>
      </w:r>
      <w:r>
        <w:rPr>
          <w:rFonts w:hint="eastAsia" w:ascii="Times New Roman" w:hAnsi="Times New Roman" w:cs="Times New Roman"/>
          <w:sz w:val="24"/>
          <w:lang w:val="en-US" w:eastAsia="zh-CN"/>
        </w:rPr>
        <w:t>7</w:t>
      </w:r>
      <w:r>
        <w:rPr>
          <w:rFonts w:hint="eastAsia" w:ascii="Times New Roman" w:hAnsi="Times New Roman" w:cs="Times New Roman"/>
          <w:sz w:val="24"/>
        </w:rPr>
        <w:t>. Subgroup analyses of minor complications.</w:t>
      </w:r>
      <w:bookmarkEnd w:id="11"/>
      <w:r>
        <w:rPr>
          <w:rFonts w:hint="eastAsia" w:ascii="Times New Roman" w:hAnsi="Times New Roman" w:cs="Times New Roman"/>
          <w:sz w:val="24"/>
        </w:rPr>
        <w:t xml:space="preserve"> A: Country (China vs. Other); B: Study design (PSM vs. RCT); C: Surgical extent (TG vs. Other). PSM: P</w:t>
      </w:r>
      <w:r>
        <w:rPr>
          <w:rFonts w:ascii="Times New Roman" w:hAnsi="Times New Roman" w:cs="Times New Roman"/>
          <w:sz w:val="24"/>
        </w:rPr>
        <w:t>ropensity-score matched</w:t>
      </w:r>
      <w:r>
        <w:rPr>
          <w:rFonts w:hint="eastAsia" w:ascii="Times New Roman" w:hAnsi="Times New Roman" w:cs="Times New Roman"/>
          <w:sz w:val="24"/>
        </w:rPr>
        <w:t xml:space="preserve"> study; RCT: Randomized controlled trial; TG: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>Total gastrectomy.</w:t>
      </w:r>
    </w:p>
    <w:p w14:paraId="7E995063"/>
    <w:p w14:paraId="5FDBA585">
      <w:pPr>
        <w:rPr>
          <w:b/>
          <w:bCs/>
          <w:sz w:val="22"/>
          <w:szCs w:val="22"/>
          <w:lang w:val="en-US"/>
        </w:rPr>
      </w:pPr>
    </w:p>
    <w:p w14:paraId="6F9E3DA0">
      <w:pPr>
        <w:rPr>
          <w:rFonts w:hint="eastAsia"/>
        </w:rPr>
      </w:pPr>
      <w:r>
        <w:drawing>
          <wp:inline distT="0" distB="0" distL="0" distR="0">
            <wp:extent cx="6159500" cy="5803265"/>
            <wp:effectExtent l="0" t="0" r="0" b="635"/>
            <wp:docPr id="16585980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598042" name="图片 2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580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F1BC3">
      <w:pPr>
        <w:rPr>
          <w:rFonts w:hint="eastAsia" w:ascii="Times New Roman" w:hAnsi="Times New Roman" w:cs="Times New Roman"/>
          <w:sz w:val="24"/>
          <w14:ligatures w14:val="none"/>
        </w:rPr>
      </w:pPr>
      <w:r>
        <w:rPr>
          <w:rFonts w:hint="eastAsia" w:ascii="Times New Roman" w:hAnsi="Times New Roman" w:cs="Times New Roman"/>
          <w:sz w:val="24"/>
          <w14:ligatures w14:val="none"/>
        </w:rPr>
        <w:t xml:space="preserve">Supplementary file item 8. Sensitivity analyses of pooled outcomes. A: Retrieved lymph nodes; B: Estimated blood loss; C: Surgical time; D: Time to first liquid diet; E: Time to first flatus; F: Postoperative hospital stay; G: Minor complications. </w:t>
      </w:r>
    </w:p>
    <w:p w14:paraId="61A82E4D">
      <w:pPr>
        <w:rPr>
          <w:rFonts w:hint="eastAsia" w:ascii="Times New Roman" w:hAnsi="Times New Roman" w:cs="Times New Roman"/>
          <w:sz w:val="24"/>
          <w14:ligatures w14:val="none"/>
        </w:rPr>
      </w:pPr>
    </w:p>
    <w:p w14:paraId="26A34354">
      <w:pPr>
        <w:rPr>
          <w:rFonts w:hint="eastAsia" w:ascii="Times New Roman" w:hAnsi="Times New Roman" w:cs="Times New Roman"/>
          <w:sz w:val="24"/>
          <w14:ligatures w14:val="none"/>
        </w:rPr>
      </w:pPr>
    </w:p>
    <w:p w14:paraId="1AED3F4C"/>
    <w:p w14:paraId="1AFD9165">
      <w:r>
        <w:drawing>
          <wp:inline distT="0" distB="0" distL="0" distR="0">
            <wp:extent cx="6453505" cy="3783330"/>
            <wp:effectExtent l="0" t="0" r="10795" b="1270"/>
            <wp:docPr id="5653828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382816" name="图片 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53505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F9B39">
      <w:pPr>
        <w:jc w:val="both"/>
        <w:rPr>
          <w:rFonts w:ascii="Times New Roman" w:hAnsi="Times New Roman" w:cs="Times New Roman"/>
          <w:sz w:val="24"/>
          <w14:ligatures w14:val="none"/>
        </w:rPr>
      </w:pPr>
      <w:r>
        <w:rPr>
          <w:rFonts w:hint="eastAsia" w:ascii="Times New Roman" w:hAnsi="Times New Roman" w:cs="Times New Roman"/>
          <w:sz w:val="24"/>
          <w14:ligatures w14:val="none"/>
        </w:rPr>
        <w:t>Supplementary file item 9. Publication bias assessment of pooled outcomes with at least ten studies included using Begg</w:t>
      </w:r>
      <w:r>
        <w:rPr>
          <w:rFonts w:ascii="Times New Roman" w:hAnsi="Times New Roman" w:cs="Times New Roman"/>
          <w:sz w:val="24"/>
          <w14:ligatures w14:val="none"/>
        </w:rPr>
        <w:t>’</w:t>
      </w:r>
      <w:r>
        <w:rPr>
          <w:rFonts w:hint="eastAsia" w:ascii="Times New Roman" w:hAnsi="Times New Roman" w:cs="Times New Roman"/>
          <w:sz w:val="24"/>
          <w14:ligatures w14:val="none"/>
        </w:rPr>
        <w:t>s and Egger</w:t>
      </w:r>
      <w:r>
        <w:rPr>
          <w:rFonts w:ascii="Times New Roman" w:hAnsi="Times New Roman" w:cs="Times New Roman"/>
          <w:sz w:val="24"/>
          <w14:ligatures w14:val="none"/>
        </w:rPr>
        <w:t>’</w:t>
      </w:r>
      <w:r>
        <w:rPr>
          <w:rFonts w:hint="eastAsia" w:ascii="Times New Roman" w:hAnsi="Times New Roman" w:cs="Times New Roman"/>
          <w:sz w:val="24"/>
          <w14:ligatures w14:val="none"/>
        </w:rPr>
        <w:t xml:space="preserve">s tests. All p values&gt;0.05. A: Retrieved lymph nodes; B: Estimated blood loss; C: Surgical time; D: Postoperative hospital stay; E: Overall complications; F: Major complications; G: Minor complications. </w:t>
      </w:r>
    </w:p>
    <w:p w14:paraId="245056CF">
      <w:pPr>
        <w:rPr>
          <w:b/>
          <w:bCs/>
          <w:sz w:val="22"/>
          <w:szCs w:val="22"/>
          <w:lang w:val="en-US"/>
        </w:rPr>
      </w:pPr>
    </w:p>
    <w:p w14:paraId="4C4FF06C">
      <w:pPr>
        <w:rPr>
          <w:b/>
          <w:bCs/>
          <w:sz w:val="22"/>
          <w:szCs w:val="22"/>
          <w:lang w:val="en-US"/>
        </w:rPr>
      </w:pPr>
    </w:p>
    <w:p w14:paraId="6F731F86">
      <w:pPr>
        <w:rPr>
          <w:b/>
          <w:bCs/>
          <w:sz w:val="22"/>
          <w:szCs w:val="22"/>
          <w:lang w:val="en-US"/>
        </w:rPr>
      </w:pPr>
    </w:p>
    <w:p w14:paraId="0CCAECB8">
      <w:pPr>
        <w:rPr>
          <w:b/>
          <w:bCs/>
          <w:sz w:val="22"/>
          <w:szCs w:val="22"/>
          <w:lang w:val="en-US"/>
        </w:rPr>
      </w:pPr>
    </w:p>
    <w:p w14:paraId="4663C38D">
      <w:pPr>
        <w:rPr>
          <w:b/>
          <w:bCs/>
          <w:sz w:val="22"/>
          <w:szCs w:val="22"/>
          <w:lang w:val="en-US"/>
        </w:rPr>
      </w:pPr>
    </w:p>
    <w:p w14:paraId="1AF91806">
      <w:pPr>
        <w:rPr>
          <w:b/>
          <w:bCs/>
          <w:sz w:val="22"/>
          <w:szCs w:val="22"/>
          <w:lang w:val="en-US"/>
        </w:rPr>
      </w:pPr>
    </w:p>
    <w:p w14:paraId="61AAE10F">
      <w:pPr>
        <w:rPr>
          <w:b/>
          <w:bCs/>
          <w:sz w:val="22"/>
          <w:szCs w:val="22"/>
          <w:lang w:val="en-US"/>
        </w:rPr>
      </w:pPr>
    </w:p>
    <w:p w14:paraId="48D73819">
      <w:pPr>
        <w:rPr>
          <w:b/>
          <w:bCs/>
          <w:sz w:val="22"/>
          <w:szCs w:val="22"/>
          <w:lang w:val="en-US"/>
        </w:rPr>
      </w:pPr>
    </w:p>
    <w:p w14:paraId="64B7E51C">
      <w:pPr>
        <w:rPr>
          <w:b/>
          <w:bCs/>
          <w:sz w:val="22"/>
          <w:szCs w:val="22"/>
          <w:lang w:val="en-US"/>
        </w:rPr>
      </w:pPr>
    </w:p>
    <w:p w14:paraId="0D57B066">
      <w:pPr>
        <w:rPr>
          <w:b/>
          <w:bCs/>
          <w:sz w:val="22"/>
          <w:szCs w:val="22"/>
          <w:lang w:val="en-US"/>
        </w:rPr>
      </w:pPr>
    </w:p>
    <w:p w14:paraId="4BA6E666">
      <w:pPr>
        <w:rPr>
          <w:b/>
          <w:bCs/>
          <w:sz w:val="22"/>
          <w:szCs w:val="22"/>
          <w:lang w:val="en-US"/>
        </w:rPr>
      </w:pPr>
    </w:p>
    <w:p w14:paraId="00C800EF">
      <w:pPr>
        <w:rPr>
          <w:b/>
          <w:bCs/>
          <w:sz w:val="22"/>
          <w:szCs w:val="22"/>
          <w:lang w:val="en-US"/>
        </w:rPr>
      </w:pPr>
    </w:p>
    <w:p w14:paraId="28BD013C">
      <w:pPr>
        <w:rPr>
          <w:b/>
          <w:bCs/>
          <w:sz w:val="22"/>
          <w:szCs w:val="22"/>
          <w:lang w:val="en-US"/>
        </w:rPr>
      </w:pPr>
    </w:p>
    <w:p w14:paraId="59D2F0DE">
      <w:pPr>
        <w:rPr>
          <w:b/>
          <w:bCs/>
          <w:sz w:val="22"/>
          <w:szCs w:val="22"/>
          <w:lang w:val="en-US"/>
        </w:rPr>
      </w:pPr>
    </w:p>
    <w:p w14:paraId="199E9259">
      <w:pPr>
        <w:rPr>
          <w:b/>
          <w:bCs/>
          <w:sz w:val="22"/>
          <w:szCs w:val="22"/>
          <w:lang w:val="en-US"/>
        </w:rPr>
      </w:pPr>
    </w:p>
    <w:p w14:paraId="490DCEF6">
      <w:pPr>
        <w:rPr>
          <w:b/>
          <w:bCs/>
          <w:sz w:val="22"/>
          <w:szCs w:val="22"/>
          <w:lang w:val="en-US"/>
        </w:rPr>
      </w:pPr>
    </w:p>
    <w:p w14:paraId="417765F1">
      <w:pPr>
        <w:rPr>
          <w:b/>
          <w:bCs/>
          <w:sz w:val="22"/>
          <w:szCs w:val="22"/>
          <w:lang w:val="en-US"/>
        </w:rPr>
      </w:pPr>
    </w:p>
    <w:p w14:paraId="3D0C79A8">
      <w:pPr>
        <w:rPr>
          <w:b/>
          <w:bCs/>
          <w:sz w:val="22"/>
          <w:szCs w:val="22"/>
          <w:lang w:val="en-US"/>
        </w:rPr>
      </w:pPr>
    </w:p>
    <w:p w14:paraId="4D42D55B">
      <w:pPr>
        <w:rPr>
          <w:b/>
          <w:bCs/>
          <w:sz w:val="22"/>
          <w:szCs w:val="22"/>
          <w:lang w:val="en-US"/>
        </w:rPr>
      </w:pPr>
    </w:p>
    <w:p w14:paraId="350BC9A7">
      <w:pPr>
        <w:rPr>
          <w:b/>
          <w:bCs/>
          <w:sz w:val="22"/>
          <w:szCs w:val="22"/>
          <w:lang w:val="en-US"/>
        </w:rPr>
      </w:pPr>
    </w:p>
    <w:p w14:paraId="2E356702">
      <w:pPr>
        <w:rPr>
          <w:b/>
          <w:bCs/>
          <w:sz w:val="22"/>
          <w:szCs w:val="22"/>
          <w:lang w:val="en-US"/>
        </w:rPr>
      </w:pPr>
    </w:p>
    <w:p w14:paraId="31D5ED9B">
      <w:pPr>
        <w:rPr>
          <w:b/>
          <w:bCs/>
          <w:sz w:val="22"/>
          <w:szCs w:val="22"/>
          <w:lang w:val="en-US"/>
        </w:rPr>
      </w:pPr>
    </w:p>
    <w:p w14:paraId="0FD2639A">
      <w:pPr>
        <w:rPr>
          <w:b/>
          <w:bCs/>
          <w:sz w:val="22"/>
          <w:szCs w:val="22"/>
          <w:lang w:val="en-US"/>
        </w:rPr>
      </w:pPr>
    </w:p>
    <w:p w14:paraId="5BCB1748">
      <w:pPr>
        <w:rPr>
          <w:b/>
          <w:bCs/>
          <w:sz w:val="22"/>
          <w:szCs w:val="22"/>
          <w:lang w:val="en-US"/>
        </w:rPr>
      </w:pPr>
    </w:p>
    <w:p w14:paraId="1B3B0DE7">
      <w:pPr>
        <w:jc w:val="both"/>
        <w:rPr>
          <w:b/>
          <w:bCs/>
          <w:sz w:val="22"/>
          <w:szCs w:val="22"/>
          <w:lang w:val="en-US"/>
        </w:rPr>
      </w:pPr>
      <w:bookmarkStart w:id="12" w:name="_GoBack"/>
      <w:bookmarkEnd w:id="12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440" w:bottom="1440" w:left="101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1"/>
      </w:rPr>
      <w:id w:val="1445188776"/>
      <w:docPartObj>
        <w:docPartGallery w:val="autotext"/>
      </w:docPartObj>
    </w:sdtPr>
    <w:sdtEndPr>
      <w:rPr>
        <w:rStyle w:val="11"/>
      </w:rPr>
    </w:sdtEndPr>
    <w:sdtContent>
      <w:p w14:paraId="2A9E22EA">
        <w:pPr>
          <w:pStyle w:val="4"/>
          <w:framePr w:wrap="auto" w:vAnchor="text" w:hAnchor="margin" w:xAlign="right" w:y="1"/>
          <w:rPr>
            <w:rStyle w:val="11"/>
          </w:rPr>
        </w:pPr>
        <w:r>
          <w:rPr>
            <w:rStyle w:val="11"/>
          </w:rPr>
          <w:fldChar w:fldCharType="begin"/>
        </w:r>
        <w:r>
          <w:rPr>
            <w:rStyle w:val="11"/>
          </w:rPr>
          <w:instrText xml:space="preserve"> PAGE </w:instrText>
        </w:r>
        <w:r>
          <w:rPr>
            <w:rStyle w:val="11"/>
          </w:rPr>
          <w:fldChar w:fldCharType="separate"/>
        </w:r>
        <w:r>
          <w:rPr>
            <w:rStyle w:val="11"/>
          </w:rPr>
          <w:t>11</w:t>
        </w:r>
        <w:r>
          <w:rPr>
            <w:rStyle w:val="11"/>
          </w:rPr>
          <w:fldChar w:fldCharType="end"/>
        </w:r>
      </w:p>
    </w:sdtContent>
  </w:sdt>
  <w:p w14:paraId="7192DFBC"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1"/>
      </w:rPr>
      <w:id w:val="-1290267783"/>
      <w:docPartObj>
        <w:docPartGallery w:val="autotext"/>
      </w:docPartObj>
    </w:sdtPr>
    <w:sdtEndPr>
      <w:rPr>
        <w:rStyle w:val="11"/>
      </w:rPr>
    </w:sdtEndPr>
    <w:sdtContent>
      <w:p w14:paraId="62B3C511">
        <w:pPr>
          <w:pStyle w:val="4"/>
          <w:framePr w:wrap="auto" w:vAnchor="text" w:hAnchor="margin" w:xAlign="right" w:y="1"/>
          <w:rPr>
            <w:rStyle w:val="11"/>
          </w:rPr>
        </w:pPr>
        <w:r>
          <w:rPr>
            <w:rStyle w:val="11"/>
          </w:rPr>
          <w:fldChar w:fldCharType="begin"/>
        </w:r>
        <w:r>
          <w:rPr>
            <w:rStyle w:val="11"/>
          </w:rPr>
          <w:instrText xml:space="preserve"> PAGE </w:instrText>
        </w:r>
        <w:r>
          <w:rPr>
            <w:rStyle w:val="11"/>
          </w:rPr>
          <w:fldChar w:fldCharType="end"/>
        </w:r>
      </w:p>
    </w:sdtContent>
  </w:sdt>
  <w:p w14:paraId="6A51E464">
    <w:pPr>
      <w:pStyle w:val="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42E811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80C57C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FCB9E5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FB2A57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70"/>
    <w:rsid w:val="00014489"/>
    <w:rsid w:val="00083A4A"/>
    <w:rsid w:val="00097D47"/>
    <w:rsid w:val="000A20E9"/>
    <w:rsid w:val="00106F29"/>
    <w:rsid w:val="0012077C"/>
    <w:rsid w:val="00151172"/>
    <w:rsid w:val="00166F29"/>
    <w:rsid w:val="00172010"/>
    <w:rsid w:val="00180DDE"/>
    <w:rsid w:val="001C1B66"/>
    <w:rsid w:val="001F47C8"/>
    <w:rsid w:val="00220515"/>
    <w:rsid w:val="00226591"/>
    <w:rsid w:val="00226BA6"/>
    <w:rsid w:val="00230B86"/>
    <w:rsid w:val="00262812"/>
    <w:rsid w:val="002746B0"/>
    <w:rsid w:val="0027752A"/>
    <w:rsid w:val="002837F7"/>
    <w:rsid w:val="002B58D2"/>
    <w:rsid w:val="002C6388"/>
    <w:rsid w:val="002D6814"/>
    <w:rsid w:val="002F5710"/>
    <w:rsid w:val="00333333"/>
    <w:rsid w:val="0033381E"/>
    <w:rsid w:val="003765BC"/>
    <w:rsid w:val="003855F9"/>
    <w:rsid w:val="00396788"/>
    <w:rsid w:val="003B40DC"/>
    <w:rsid w:val="003C45EF"/>
    <w:rsid w:val="003D7562"/>
    <w:rsid w:val="003F59DC"/>
    <w:rsid w:val="00410092"/>
    <w:rsid w:val="0042322F"/>
    <w:rsid w:val="00451A39"/>
    <w:rsid w:val="00455904"/>
    <w:rsid w:val="00462F61"/>
    <w:rsid w:val="0046713F"/>
    <w:rsid w:val="0049724B"/>
    <w:rsid w:val="004E0C60"/>
    <w:rsid w:val="005006D5"/>
    <w:rsid w:val="0052202A"/>
    <w:rsid w:val="00525501"/>
    <w:rsid w:val="00536261"/>
    <w:rsid w:val="005460AE"/>
    <w:rsid w:val="005471CA"/>
    <w:rsid w:val="005532CF"/>
    <w:rsid w:val="00562A28"/>
    <w:rsid w:val="005E335C"/>
    <w:rsid w:val="006407ED"/>
    <w:rsid w:val="00661FF7"/>
    <w:rsid w:val="00675020"/>
    <w:rsid w:val="006758E8"/>
    <w:rsid w:val="00677EDA"/>
    <w:rsid w:val="006932FE"/>
    <w:rsid w:val="006A1F9F"/>
    <w:rsid w:val="006A69CC"/>
    <w:rsid w:val="006F4EA4"/>
    <w:rsid w:val="006F55AB"/>
    <w:rsid w:val="00715470"/>
    <w:rsid w:val="007173D9"/>
    <w:rsid w:val="00722B4C"/>
    <w:rsid w:val="007357B8"/>
    <w:rsid w:val="0073633C"/>
    <w:rsid w:val="0074022E"/>
    <w:rsid w:val="007677E1"/>
    <w:rsid w:val="00772374"/>
    <w:rsid w:val="007D5290"/>
    <w:rsid w:val="007D6929"/>
    <w:rsid w:val="008101FE"/>
    <w:rsid w:val="00811DFE"/>
    <w:rsid w:val="008404CF"/>
    <w:rsid w:val="008518FA"/>
    <w:rsid w:val="008615B6"/>
    <w:rsid w:val="00862305"/>
    <w:rsid w:val="0087497B"/>
    <w:rsid w:val="008A26E1"/>
    <w:rsid w:val="008E6BBE"/>
    <w:rsid w:val="009455F0"/>
    <w:rsid w:val="009564DE"/>
    <w:rsid w:val="00965B4D"/>
    <w:rsid w:val="00971FD0"/>
    <w:rsid w:val="009804EA"/>
    <w:rsid w:val="009824A8"/>
    <w:rsid w:val="00990A47"/>
    <w:rsid w:val="00A04F3A"/>
    <w:rsid w:val="00A050C3"/>
    <w:rsid w:val="00A079E0"/>
    <w:rsid w:val="00A105FD"/>
    <w:rsid w:val="00A10F92"/>
    <w:rsid w:val="00A42E2F"/>
    <w:rsid w:val="00A50934"/>
    <w:rsid w:val="00A52EDE"/>
    <w:rsid w:val="00A65B53"/>
    <w:rsid w:val="00A870C7"/>
    <w:rsid w:val="00A90676"/>
    <w:rsid w:val="00AA260D"/>
    <w:rsid w:val="00AD50B4"/>
    <w:rsid w:val="00AE2C56"/>
    <w:rsid w:val="00B07CF2"/>
    <w:rsid w:val="00B11347"/>
    <w:rsid w:val="00B20B36"/>
    <w:rsid w:val="00B31308"/>
    <w:rsid w:val="00B50508"/>
    <w:rsid w:val="00B52062"/>
    <w:rsid w:val="00B64D09"/>
    <w:rsid w:val="00B74171"/>
    <w:rsid w:val="00B81F51"/>
    <w:rsid w:val="00B84732"/>
    <w:rsid w:val="00B978BD"/>
    <w:rsid w:val="00BA555E"/>
    <w:rsid w:val="00BA5610"/>
    <w:rsid w:val="00BA67BD"/>
    <w:rsid w:val="00BC1C35"/>
    <w:rsid w:val="00BE5B33"/>
    <w:rsid w:val="00BE61B6"/>
    <w:rsid w:val="00C00960"/>
    <w:rsid w:val="00C153D2"/>
    <w:rsid w:val="00C31116"/>
    <w:rsid w:val="00C833A3"/>
    <w:rsid w:val="00CC7F5A"/>
    <w:rsid w:val="00D05C84"/>
    <w:rsid w:val="00D31C0D"/>
    <w:rsid w:val="00D40CFD"/>
    <w:rsid w:val="00D53AED"/>
    <w:rsid w:val="00D556E6"/>
    <w:rsid w:val="00D70EFF"/>
    <w:rsid w:val="00D774EE"/>
    <w:rsid w:val="00E01251"/>
    <w:rsid w:val="00E34550"/>
    <w:rsid w:val="00E568DA"/>
    <w:rsid w:val="00E7177E"/>
    <w:rsid w:val="00E74699"/>
    <w:rsid w:val="00E93849"/>
    <w:rsid w:val="00EA535F"/>
    <w:rsid w:val="00EA68D9"/>
    <w:rsid w:val="00EA6A84"/>
    <w:rsid w:val="00EB647D"/>
    <w:rsid w:val="00EB6DCD"/>
    <w:rsid w:val="00EC7F89"/>
    <w:rsid w:val="00EF1EAB"/>
    <w:rsid w:val="00F0403A"/>
    <w:rsid w:val="00F15C84"/>
    <w:rsid w:val="00F51A6D"/>
    <w:rsid w:val="00F57E4B"/>
    <w:rsid w:val="00F87A59"/>
    <w:rsid w:val="00FA2403"/>
    <w:rsid w:val="00FA4A5E"/>
    <w:rsid w:val="00FA6FF5"/>
    <w:rsid w:val="00FC095D"/>
    <w:rsid w:val="314C6962"/>
    <w:rsid w:val="754D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4"/>
      <w:szCs w:val="24"/>
      <w:lang w:val="it-IT" w:eastAsia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unhideWhenUsed/>
    <w:uiPriority w:val="99"/>
    <w:rPr>
      <w:sz w:val="20"/>
      <w:szCs w:val="20"/>
    </w:rPr>
  </w:style>
  <w:style w:type="paragraph" w:styleId="3">
    <w:name w:val="Balloon Text"/>
    <w:basedOn w:val="1"/>
    <w:link w:val="24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4">
    <w:name w:val="footer"/>
    <w:basedOn w:val="1"/>
    <w:link w:val="14"/>
    <w:unhideWhenUsed/>
    <w:uiPriority w:val="99"/>
    <w:pPr>
      <w:tabs>
        <w:tab w:val="center" w:pos="4513"/>
        <w:tab w:val="right" w:pos="9026"/>
      </w:tabs>
    </w:pPr>
  </w:style>
  <w:style w:type="paragraph" w:styleId="5">
    <w:name w:val="header"/>
    <w:basedOn w:val="1"/>
    <w:link w:val="25"/>
    <w:unhideWhenUsed/>
    <w:uiPriority w:val="99"/>
    <w:pPr>
      <w:tabs>
        <w:tab w:val="center" w:pos="4819"/>
        <w:tab w:val="right" w:pos="9638"/>
      </w:tabs>
    </w:pPr>
  </w:style>
  <w:style w:type="paragraph" w:styleId="6">
    <w:name w:val="Normal (Web)"/>
    <w:basedOn w:val="1"/>
    <w:unhideWhenUsed/>
    <w:uiPriority w:val="99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en-GB"/>
    </w:rPr>
  </w:style>
  <w:style w:type="paragraph" w:styleId="7">
    <w:name w:val="annotation subject"/>
    <w:basedOn w:val="2"/>
    <w:next w:val="2"/>
    <w:link w:val="17"/>
    <w:semiHidden/>
    <w:unhideWhenUsed/>
    <w:uiPriority w:val="99"/>
    <w:rPr>
      <w:b/>
      <w:bCs/>
    </w:rPr>
  </w:style>
  <w:style w:type="table" w:styleId="9">
    <w:name w:val="Table Grid"/>
    <w:basedOn w:val="8"/>
    <w:uiPriority w:val="39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semiHidden/>
    <w:unhideWhenUsed/>
    <w:uiPriority w:val="99"/>
  </w:style>
  <w:style w:type="character" w:styleId="12">
    <w:name w:val="Hyperlink"/>
    <w:basedOn w:val="10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0"/>
    <w:semiHidden/>
    <w:unhideWhenUsed/>
    <w:uiPriority w:val="99"/>
    <w:rPr>
      <w:sz w:val="16"/>
      <w:szCs w:val="16"/>
    </w:rPr>
  </w:style>
  <w:style w:type="character" w:customStyle="1" w:styleId="14">
    <w:name w:val="Footer Char"/>
    <w:basedOn w:val="10"/>
    <w:link w:val="4"/>
    <w:uiPriority w:val="99"/>
  </w:style>
  <w:style w:type="paragraph" w:styleId="15">
    <w:name w:val="List Paragraph"/>
    <w:basedOn w:val="1"/>
    <w:qFormat/>
    <w:uiPriority w:val="34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16">
    <w:name w:val="Comment Text Char"/>
    <w:basedOn w:val="10"/>
    <w:link w:val="2"/>
    <w:qFormat/>
    <w:uiPriority w:val="99"/>
    <w:rPr>
      <w:sz w:val="20"/>
      <w:szCs w:val="20"/>
    </w:rPr>
  </w:style>
  <w:style w:type="character" w:customStyle="1" w:styleId="17">
    <w:name w:val="Comment Subject Char"/>
    <w:basedOn w:val="16"/>
    <w:link w:val="7"/>
    <w:semiHidden/>
    <w:uiPriority w:val="99"/>
    <w:rPr>
      <w:b/>
      <w:bCs/>
      <w:sz w:val="20"/>
      <w:szCs w:val="20"/>
    </w:rPr>
  </w:style>
  <w:style w:type="paragraph" w:styleId="18">
    <w:name w:val="No Spacing"/>
    <w:qFormat/>
    <w:uiPriority w:val="1"/>
    <w:rPr>
      <w:rFonts w:asciiTheme="minorHAnsi" w:hAnsiTheme="minorHAnsi" w:eastAsiaTheme="minorHAnsi" w:cstheme="minorBidi"/>
      <w:sz w:val="24"/>
      <w:szCs w:val="24"/>
      <w:lang w:val="it-IT" w:eastAsia="en-US" w:bidi="ar-SA"/>
    </w:rPr>
  </w:style>
  <w:style w:type="table" w:customStyle="1" w:styleId="19">
    <w:name w:val="Grid Table 3"/>
    <w:basedOn w:val="8"/>
    <w:uiPriority w:val="48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20">
    <w:name w:val="Grid Table 7 Colorful"/>
    <w:basedOn w:val="8"/>
    <w:qFormat/>
    <w:uiPriority w:val="52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21">
    <w:name w:val="Plain Table 2"/>
    <w:basedOn w:val="8"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22">
    <w:name w:val="Grid Table 5 Dark Accent 3"/>
    <w:basedOn w:val="8"/>
    <w:uiPriority w:val="50"/>
    <w:rPr>
      <w:sz w:val="22"/>
      <w:szCs w:val="22"/>
    </w:r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CECEC" w:themeFill="accent3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cPr>
        <w:shd w:val="clear" w:color="auto" w:fill="DADADA" w:themeFill="accent3" w:themeFillTint="66"/>
      </w:tcPr>
    </w:tblStylePr>
    <w:tblStylePr w:type="band1Horz">
      <w:tcPr>
        <w:shd w:val="clear" w:color="auto" w:fill="DADADA" w:themeFill="accent3" w:themeFillTint="66"/>
      </w:tcPr>
    </w:tblStylePr>
  </w:style>
  <w:style w:type="character" w:customStyle="1" w:styleId="23">
    <w:name w:val="apple-converted-space"/>
    <w:basedOn w:val="10"/>
    <w:uiPriority w:val="0"/>
  </w:style>
  <w:style w:type="character" w:customStyle="1" w:styleId="24">
    <w:name w:val="Balloon Text Char"/>
    <w:basedOn w:val="10"/>
    <w:link w:val="3"/>
    <w:semiHidden/>
    <w:uiPriority w:val="99"/>
    <w:rPr>
      <w:rFonts w:ascii="Segoe UI" w:hAnsi="Segoe UI" w:cs="Segoe UI"/>
      <w:sz w:val="18"/>
      <w:szCs w:val="18"/>
    </w:rPr>
  </w:style>
  <w:style w:type="character" w:customStyle="1" w:styleId="25">
    <w:name w:val="Header Char"/>
    <w:basedOn w:val="10"/>
    <w:link w:val="5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7" Type="http://schemas.openxmlformats.org/officeDocument/2006/relationships/fontTable" Target="fontTable.xml"/><Relationship Id="rId76" Type="http://schemas.openxmlformats.org/officeDocument/2006/relationships/customXml" Target="../customXml/item1.xml"/><Relationship Id="rId75" Type="http://schemas.openxmlformats.org/officeDocument/2006/relationships/image" Target="media/image66.jpeg"/><Relationship Id="rId74" Type="http://schemas.openxmlformats.org/officeDocument/2006/relationships/image" Target="media/image65.jpeg"/><Relationship Id="rId73" Type="http://schemas.openxmlformats.org/officeDocument/2006/relationships/image" Target="media/image64.png"/><Relationship Id="rId72" Type="http://schemas.openxmlformats.org/officeDocument/2006/relationships/image" Target="media/image63.png"/><Relationship Id="rId71" Type="http://schemas.openxmlformats.org/officeDocument/2006/relationships/image" Target="media/image62.png"/><Relationship Id="rId70" Type="http://schemas.openxmlformats.org/officeDocument/2006/relationships/image" Target="media/image61.png"/><Relationship Id="rId7" Type="http://schemas.openxmlformats.org/officeDocument/2006/relationships/footer" Target="footer2.xml"/><Relationship Id="rId69" Type="http://schemas.openxmlformats.org/officeDocument/2006/relationships/image" Target="media/image60.png"/><Relationship Id="rId68" Type="http://schemas.openxmlformats.org/officeDocument/2006/relationships/image" Target="media/image59.png"/><Relationship Id="rId67" Type="http://schemas.openxmlformats.org/officeDocument/2006/relationships/image" Target="media/image58.png"/><Relationship Id="rId66" Type="http://schemas.openxmlformats.org/officeDocument/2006/relationships/image" Target="media/image57.png"/><Relationship Id="rId65" Type="http://schemas.openxmlformats.org/officeDocument/2006/relationships/image" Target="media/image56.png"/><Relationship Id="rId64" Type="http://schemas.openxmlformats.org/officeDocument/2006/relationships/image" Target="media/image55.png"/><Relationship Id="rId63" Type="http://schemas.openxmlformats.org/officeDocument/2006/relationships/image" Target="media/image54.png"/><Relationship Id="rId62" Type="http://schemas.openxmlformats.org/officeDocument/2006/relationships/image" Target="media/image53.png"/><Relationship Id="rId61" Type="http://schemas.openxmlformats.org/officeDocument/2006/relationships/image" Target="media/image52.png"/><Relationship Id="rId60" Type="http://schemas.openxmlformats.org/officeDocument/2006/relationships/image" Target="media/image51.png"/><Relationship Id="rId6" Type="http://schemas.openxmlformats.org/officeDocument/2006/relationships/footer" Target="footer1.xml"/><Relationship Id="rId59" Type="http://schemas.openxmlformats.org/officeDocument/2006/relationships/image" Target="media/image50.png"/><Relationship Id="rId58" Type="http://schemas.openxmlformats.org/officeDocument/2006/relationships/image" Target="media/image49.png"/><Relationship Id="rId57" Type="http://schemas.openxmlformats.org/officeDocument/2006/relationships/image" Target="media/image48.png"/><Relationship Id="rId56" Type="http://schemas.openxmlformats.org/officeDocument/2006/relationships/image" Target="media/image47.png"/><Relationship Id="rId55" Type="http://schemas.openxmlformats.org/officeDocument/2006/relationships/image" Target="media/image46.png"/><Relationship Id="rId54" Type="http://schemas.openxmlformats.org/officeDocument/2006/relationships/image" Target="media/image45.png"/><Relationship Id="rId53" Type="http://schemas.openxmlformats.org/officeDocument/2006/relationships/image" Target="media/image44.png"/><Relationship Id="rId52" Type="http://schemas.openxmlformats.org/officeDocument/2006/relationships/image" Target="media/image43.png"/><Relationship Id="rId51" Type="http://schemas.openxmlformats.org/officeDocument/2006/relationships/image" Target="media/image42.png"/><Relationship Id="rId50" Type="http://schemas.openxmlformats.org/officeDocument/2006/relationships/image" Target="media/image41.png"/><Relationship Id="rId5" Type="http://schemas.openxmlformats.org/officeDocument/2006/relationships/header" Target="header3.xml"/><Relationship Id="rId49" Type="http://schemas.openxmlformats.org/officeDocument/2006/relationships/image" Target="media/image40.png"/><Relationship Id="rId48" Type="http://schemas.openxmlformats.org/officeDocument/2006/relationships/image" Target="media/image39.png"/><Relationship Id="rId47" Type="http://schemas.openxmlformats.org/officeDocument/2006/relationships/image" Target="media/image38.png"/><Relationship Id="rId46" Type="http://schemas.openxmlformats.org/officeDocument/2006/relationships/image" Target="media/image37.png"/><Relationship Id="rId45" Type="http://schemas.openxmlformats.org/officeDocument/2006/relationships/image" Target="media/image36.png"/><Relationship Id="rId44" Type="http://schemas.openxmlformats.org/officeDocument/2006/relationships/image" Target="media/image35.png"/><Relationship Id="rId43" Type="http://schemas.openxmlformats.org/officeDocument/2006/relationships/image" Target="media/image34.png"/><Relationship Id="rId42" Type="http://schemas.openxmlformats.org/officeDocument/2006/relationships/image" Target="media/image33.png"/><Relationship Id="rId41" Type="http://schemas.openxmlformats.org/officeDocument/2006/relationships/image" Target="media/image32.png"/><Relationship Id="rId40" Type="http://schemas.openxmlformats.org/officeDocument/2006/relationships/image" Target="media/image31.png"/><Relationship Id="rId4" Type="http://schemas.openxmlformats.org/officeDocument/2006/relationships/header" Target="header2.xml"/><Relationship Id="rId39" Type="http://schemas.openxmlformats.org/officeDocument/2006/relationships/image" Target="media/image30.png"/><Relationship Id="rId38" Type="http://schemas.openxmlformats.org/officeDocument/2006/relationships/image" Target="media/image29.png"/><Relationship Id="rId37" Type="http://schemas.openxmlformats.org/officeDocument/2006/relationships/image" Target="media/image28.png"/><Relationship Id="rId36" Type="http://schemas.openxmlformats.org/officeDocument/2006/relationships/image" Target="media/image27.png"/><Relationship Id="rId35" Type="http://schemas.openxmlformats.org/officeDocument/2006/relationships/image" Target="media/image26.png"/><Relationship Id="rId34" Type="http://schemas.openxmlformats.org/officeDocument/2006/relationships/image" Target="media/image25.png"/><Relationship Id="rId33" Type="http://schemas.openxmlformats.org/officeDocument/2006/relationships/image" Target="media/image24.png"/><Relationship Id="rId32" Type="http://schemas.openxmlformats.org/officeDocument/2006/relationships/image" Target="media/image23.png"/><Relationship Id="rId31" Type="http://schemas.openxmlformats.org/officeDocument/2006/relationships/image" Target="media/image22.png"/><Relationship Id="rId30" Type="http://schemas.openxmlformats.org/officeDocument/2006/relationships/image" Target="media/image21.png"/><Relationship Id="rId3" Type="http://schemas.openxmlformats.org/officeDocument/2006/relationships/header" Target="header1.xml"/><Relationship Id="rId29" Type="http://schemas.openxmlformats.org/officeDocument/2006/relationships/image" Target="media/image20.png"/><Relationship Id="rId28" Type="http://schemas.openxmlformats.org/officeDocument/2006/relationships/image" Target="media/image19.png"/><Relationship Id="rId27" Type="http://schemas.openxmlformats.org/officeDocument/2006/relationships/image" Target="media/image18.png"/><Relationship Id="rId26" Type="http://schemas.openxmlformats.org/officeDocument/2006/relationships/image" Target="media/image17.png"/><Relationship Id="rId25" Type="http://schemas.openxmlformats.org/officeDocument/2006/relationships/image" Target="media/image16.png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632</Words>
  <Characters>3899</Characters>
  <Lines>3</Lines>
  <Paragraphs>1</Paragraphs>
  <TotalTime>33</TotalTime>
  <ScaleCrop>false</ScaleCrop>
  <LinksUpToDate>false</LinksUpToDate>
  <CharactersWithSpaces>4450</CharactersWithSpaces>
  <Application>WPS Office_12.1.0.19302_F1E327BC-269C-435d-A152-05C5408002CA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2022-06-27T13:25:00Z</dcterms:created>
  <dc:creator>Laura Lorenzon</dc:creator>
  <cp:lastModifiedBy>PHY</cp:lastModifiedBy>
  <dcterms:modified xsi:type="dcterms:W3CDTF">2026-02-24T03:33:44Z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2022-06-27T13:25:36Z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1f9d2863-bbf9-4942-adae-e903809cef95</vt:lpwstr>
  </property>
  <property fmtid="{D5CDD505-2E9C-101B-9397-08002B2CF9AE}" pid="8" name="MSIP_Label_be5cb09a-2992-49d6-8ac9-5f63e7b1ad2f_ContentBits">
    <vt:lpwstr>0</vt:lpwstr>
  </property>
  <property fmtid="{D5CDD505-2E9C-101B-9397-08002B2CF9AE}" pid="9" name="KSOTemplateDocerSaveRecord">
    <vt:lpwstr>eyJoZGlkIjoiZjI2MWY0MzEyMmRkZmJiMjQyMDc5NWEwMWMxZTFiNTQiLCJ1c2VySWQiOiI1Mjg5ODI3ODYifQ==</vt:lpwstr>
  </property>
  <property fmtid="{D5CDD505-2E9C-101B-9397-08002B2CF9AE}" pid="10" name="KSOProductBuildVer">
    <vt:lpwstr>2052-12.1.0.19302</vt:lpwstr>
  </property>
  <property fmtid="{D5CDD505-2E9C-101B-9397-08002B2CF9AE}" pid="11" name="ICV">
    <vt:lpwstr>91F6CEB2E92940ECADBD99B85EEB2972_12</vt:lpwstr>
  </property>
</Properties>
</file>