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E620A">
      <w:pPr>
        <w:pStyle w:val="2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Supplementary Appendix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</w:p>
    <w:p w14:paraId="475FFAD9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Outline of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150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minute</w:t>
      </w:r>
      <w:r>
        <w:rPr>
          <w:rFonts w:hint="default" w:ascii="Times New Roman" w:hAnsi="Times New Roman" w:cs="Times New Roman"/>
          <w:sz w:val="24"/>
          <w:szCs w:val="24"/>
        </w:rPr>
        <w:t xml:space="preserve"> educational intervention</w:t>
      </w:r>
    </w:p>
    <w:p w14:paraId="4F2DBCB3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Module structure</w:t>
      </w:r>
    </w:p>
    <w:tbl>
      <w:tblPr>
        <w:tblStyle w:val="7"/>
        <w:tblW w:w="84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690"/>
        <w:gridCol w:w="2128"/>
        <w:gridCol w:w="1431"/>
        <w:gridCol w:w="3178"/>
      </w:tblGrid>
      <w:tr w14:paraId="57C6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A9DD9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Module</w:t>
            </w:r>
          </w:p>
        </w:tc>
        <w:tc>
          <w:tcPr>
            <w:tcW w:w="21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F56A9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Topic</w:t>
            </w:r>
          </w:p>
        </w:tc>
        <w:tc>
          <w:tcPr>
            <w:tcW w:w="14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E9A3F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Duration</w:t>
            </w:r>
          </w:p>
        </w:tc>
        <w:tc>
          <w:tcPr>
            <w:tcW w:w="3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308F1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Teaching methods</w:t>
            </w:r>
          </w:p>
        </w:tc>
      </w:tr>
      <w:tr w14:paraId="1400E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8B8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Module 1</w:t>
            </w:r>
          </w:p>
        </w:tc>
        <w:tc>
          <w:tcPr>
            <w:tcW w:w="21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637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AUC as a statistical estimate</w:t>
            </w: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322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 min</w:t>
            </w: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3EF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conceptual diagrams, simulation demonstration</w:t>
            </w:r>
          </w:p>
        </w:tc>
      </w:tr>
      <w:tr w14:paraId="58AD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CFC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Module 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C79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Confidence intervals for AUC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CB3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 min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4D4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bootstrap simulation, graphical explanation</w:t>
            </w:r>
          </w:p>
        </w:tc>
      </w:tr>
      <w:tr w14:paraId="1998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8B7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Module 3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82A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ROC curve comparison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354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 min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477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case-based reasoning, statistical explanation</w:t>
            </w:r>
          </w:p>
        </w:tc>
      </w:tr>
      <w:tr w14:paraId="77A03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99FC0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Summary + post-test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1C5FC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consolidation and assessment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20848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 min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C147D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discussion and evaluation</w:t>
            </w:r>
          </w:p>
        </w:tc>
      </w:tr>
    </w:tbl>
    <w:p w14:paraId="78D57381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B4AF937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Teaching materials</w:t>
      </w:r>
    </w:p>
    <w:p w14:paraId="0FC46193"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eastAsia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  <w:t>conceptual diagrams illustrating sampling variability</w:t>
      </w:r>
    </w:p>
    <w:p w14:paraId="0C3209D0"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eastAsia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  <w:t>simulated ROC datasets</w:t>
      </w:r>
    </w:p>
    <w:p w14:paraId="2E693F93"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eastAsia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  <w:t>ROC curve examples with different AUC values</w:t>
      </w:r>
    </w:p>
    <w:p w14:paraId="3001E578"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  <w:t>statistical comparison examples using DeLong test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SOF20C6EC42">
    <w:panose1 w:val="020F07040305040302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EA6BB5"/>
    <w:multiLevelType w:val="singleLevel"/>
    <w:tmpl w:val="43EA6BB5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 w:cs="Wingdings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27AA3"/>
    <w:rsid w:val="6192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2026-03-07T15:07:00Z</dcterms:created>
  <dc:creator>Administrator</dc:creator>
  <cp:lastModifiedBy>Administrator</cp:lastModifiedBy>
  <dcterms:modified xsi:type="dcterms:W3CDTF">2026-03-07T15:28:31Z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80ED3F199F774376A8C3380989A1EADE_11</vt:lpwstr>
  </property>
  <property fmtid="{D5CDD505-2E9C-101B-9397-08002B2CF9AE}" pid="4" name="KSOTemplateDocerSaveRecord">
    <vt:lpwstr>eyJoZGlkIjoiYWY4YzM5YmYwMzczY2ExMjZkNTM2ZGMzYmViZDI5NTkiLCJ1c2VySWQiOiI1MzUxNDY4MjMifQ==</vt:lpwstr>
  </property>
</Properties>
</file>