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171B5" w14:textId="77777777" w:rsidR="00732AC5" w:rsidRDefault="00732AC5" w:rsidP="00732AC5">
      <w:r>
        <w:rPr>
          <w:b/>
          <w:bCs/>
        </w:rPr>
        <w:t>Table 1</w:t>
      </w:r>
    </w:p>
    <w:p w14:paraId="31C409F7" w14:textId="77777777" w:rsidR="00732AC5" w:rsidRDefault="00732AC5" w:rsidP="00732AC5">
      <w:r>
        <w:rPr>
          <w:i/>
          <w:iCs/>
        </w:rPr>
        <w:t>HIT-6 two-factor CFA summary</w:t>
      </w:r>
    </w:p>
    <w:tbl>
      <w:tblPr>
        <w:tblW w:w="5000" w:type="pct"/>
        <w:jc w:val="center"/>
        <w:tblLayout w:type="fixed"/>
        <w:tblLook w:val="0420" w:firstRow="1" w:lastRow="0" w:firstColumn="0" w:lastColumn="0" w:noHBand="0" w:noVBand="1"/>
      </w:tblPr>
      <w:tblGrid>
        <w:gridCol w:w="2410"/>
        <w:gridCol w:w="3969"/>
        <w:gridCol w:w="2647"/>
      </w:tblGrid>
      <w:tr w:rsidR="00732AC5" w14:paraId="294AB466" w14:textId="77777777" w:rsidTr="00C249DC">
        <w:trPr>
          <w:tblHeader/>
          <w:jc w:val="center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F2112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</w:pPr>
            <w:r w:rsidRPr="00D05418">
              <w:t>Factor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48F4C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</w:pPr>
            <w:r>
              <w:t>HIT-Item</w:t>
            </w:r>
          </w:p>
        </w:tc>
        <w:tc>
          <w:tcPr>
            <w:tcW w:w="264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A35B2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jc w:val="right"/>
            </w:pPr>
            <w:r w:rsidRPr="00D05418">
              <w:t>Standardized Loading</w:t>
            </w:r>
          </w:p>
        </w:tc>
      </w:tr>
      <w:tr w:rsidR="00732AC5" w14:paraId="1B0F8EFF" w14:textId="77777777" w:rsidTr="00C249DC">
        <w:trPr>
          <w:jc w:val="center"/>
        </w:trPr>
        <w:tc>
          <w:tcPr>
            <w:tcW w:w="2410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77284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rPr>
                <w:b/>
                <w:bCs/>
              </w:rPr>
            </w:pPr>
            <w:r w:rsidRPr="00D05418">
              <w:t>Symptom burden</w:t>
            </w:r>
          </w:p>
        </w:tc>
        <w:tc>
          <w:tcPr>
            <w:tcW w:w="3969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0F409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</w:pPr>
            <w:r>
              <w:t>1</w:t>
            </w:r>
          </w:p>
        </w:tc>
        <w:tc>
          <w:tcPr>
            <w:tcW w:w="2647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F056A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jc w:val="right"/>
            </w:pPr>
            <w:r w:rsidRPr="00D05418">
              <w:t>0.37</w:t>
            </w:r>
          </w:p>
        </w:tc>
      </w:tr>
      <w:tr w:rsidR="00732AC5" w14:paraId="3B58057A" w14:textId="77777777" w:rsidTr="00C249DC">
        <w:trPr>
          <w:jc w:val="center"/>
        </w:trPr>
        <w:tc>
          <w:tcPr>
            <w:tcW w:w="2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D9E29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</w:pPr>
          </w:p>
        </w:tc>
        <w:tc>
          <w:tcPr>
            <w:tcW w:w="396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95659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</w:pPr>
            <w:r>
              <w:t>2</w:t>
            </w:r>
          </w:p>
        </w:tc>
        <w:tc>
          <w:tcPr>
            <w:tcW w:w="264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26ACC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jc w:val="right"/>
            </w:pPr>
            <w:r w:rsidRPr="00D05418">
              <w:t>0.74</w:t>
            </w:r>
          </w:p>
        </w:tc>
      </w:tr>
      <w:tr w:rsidR="00732AC5" w14:paraId="184ED128" w14:textId="77777777" w:rsidTr="00C249DC">
        <w:trPr>
          <w:jc w:val="center"/>
        </w:trPr>
        <w:tc>
          <w:tcPr>
            <w:tcW w:w="2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6EC6B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</w:pPr>
          </w:p>
        </w:tc>
        <w:tc>
          <w:tcPr>
            <w:tcW w:w="396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88934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</w:pPr>
            <w:r>
              <w:t>2</w:t>
            </w:r>
          </w:p>
        </w:tc>
        <w:tc>
          <w:tcPr>
            <w:tcW w:w="264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482E8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jc w:val="right"/>
            </w:pPr>
            <w:r w:rsidRPr="00D05418">
              <w:t>0.38</w:t>
            </w:r>
          </w:p>
        </w:tc>
      </w:tr>
      <w:tr w:rsidR="00732AC5" w14:paraId="4498FBC4" w14:textId="77777777" w:rsidTr="00C249DC">
        <w:trPr>
          <w:jc w:val="center"/>
        </w:trPr>
        <w:tc>
          <w:tcPr>
            <w:tcW w:w="2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A9AF7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</w:pPr>
            <w:r w:rsidRPr="00D05418">
              <w:t>Functional interference</w:t>
            </w:r>
          </w:p>
        </w:tc>
        <w:tc>
          <w:tcPr>
            <w:tcW w:w="396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7A861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</w:pPr>
            <w:r>
              <w:t>4</w:t>
            </w:r>
          </w:p>
        </w:tc>
        <w:tc>
          <w:tcPr>
            <w:tcW w:w="264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38959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jc w:val="right"/>
            </w:pPr>
            <w:r w:rsidRPr="00D05418">
              <w:t>0.80</w:t>
            </w:r>
          </w:p>
        </w:tc>
      </w:tr>
      <w:tr w:rsidR="00732AC5" w14:paraId="4EA33417" w14:textId="77777777" w:rsidTr="00C249DC">
        <w:trPr>
          <w:jc w:val="center"/>
        </w:trPr>
        <w:tc>
          <w:tcPr>
            <w:tcW w:w="241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F5F47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</w:pPr>
          </w:p>
        </w:tc>
        <w:tc>
          <w:tcPr>
            <w:tcW w:w="396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6EECC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</w:pPr>
            <w:r>
              <w:t>5</w:t>
            </w:r>
          </w:p>
        </w:tc>
        <w:tc>
          <w:tcPr>
            <w:tcW w:w="264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3F74D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jc w:val="right"/>
            </w:pPr>
            <w:r w:rsidRPr="00D05418">
              <w:t>0.48</w:t>
            </w:r>
          </w:p>
        </w:tc>
      </w:tr>
      <w:tr w:rsidR="00732AC5" w14:paraId="14A16383" w14:textId="77777777" w:rsidTr="00C249DC">
        <w:trPr>
          <w:jc w:val="center"/>
        </w:trPr>
        <w:tc>
          <w:tcPr>
            <w:tcW w:w="2410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23E94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</w:pPr>
          </w:p>
        </w:tc>
        <w:tc>
          <w:tcPr>
            <w:tcW w:w="3969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7A701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</w:pPr>
            <w:r>
              <w:t>6</w:t>
            </w:r>
          </w:p>
        </w:tc>
        <w:tc>
          <w:tcPr>
            <w:tcW w:w="264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EB924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jc w:val="right"/>
            </w:pPr>
            <w:r w:rsidRPr="00D05418">
              <w:t>0.77</w:t>
            </w:r>
          </w:p>
        </w:tc>
      </w:tr>
      <w:tr w:rsidR="00732AC5" w14:paraId="1C4C7AC9" w14:textId="77777777" w:rsidTr="00C249DC">
        <w:trPr>
          <w:jc w:val="center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34C5E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</w:pPr>
            <w:r w:rsidRPr="00D05418">
              <w:t>Model fit</w:t>
            </w:r>
          </w:p>
        </w:tc>
        <w:tc>
          <w:tcPr>
            <w:tcW w:w="6616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57954" w14:textId="77777777" w:rsidR="00732AC5" w:rsidRPr="00D0541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</w:pPr>
            <w:r w:rsidRPr="00D05418">
              <w:t>chi-square(8) = 25.98; CFI = 0.91; RMSEA = 0.11; SRMR = 0.06</w:t>
            </w:r>
          </w:p>
        </w:tc>
      </w:tr>
    </w:tbl>
    <w:p w14:paraId="3D0F40D2" w14:textId="77777777" w:rsidR="00732AC5" w:rsidRDefault="00732AC5" w:rsidP="00732AC5">
      <w:pPr>
        <w:spacing w:line="240" w:lineRule="auto"/>
      </w:pPr>
    </w:p>
    <w:p w14:paraId="0D367CED" w14:textId="77777777" w:rsidR="00732AC5" w:rsidRDefault="00732AC5" w:rsidP="00732AC5">
      <w:pPr>
        <w:spacing w:line="240" w:lineRule="auto"/>
      </w:pPr>
      <w:r>
        <w:t>Note. N = 200. Standardized loadings are reported for item-factor links; model-fit indices are summarized in the final row.</w:t>
      </w:r>
    </w:p>
    <w:p w14:paraId="5257106E" w14:textId="77777777" w:rsidR="00732AC5" w:rsidRDefault="00732AC5" w:rsidP="00732AC5">
      <w:r>
        <w:rPr>
          <w:b/>
          <w:bCs/>
        </w:rPr>
        <w:t>Table 2</w:t>
      </w:r>
    </w:p>
    <w:p w14:paraId="711E3010" w14:textId="77777777" w:rsidR="00732AC5" w:rsidRDefault="00732AC5" w:rsidP="00732AC5">
      <w:r>
        <w:rPr>
          <w:i/>
          <w:iCs/>
        </w:rPr>
        <w:t>Model-level fit statistics for the three regression outcomes</w:t>
      </w:r>
    </w:p>
    <w:tbl>
      <w:tblPr>
        <w:tblW w:w="5000" w:type="pct"/>
        <w:jc w:val="center"/>
        <w:tblLayout w:type="fixed"/>
        <w:tblLook w:val="0420" w:firstRow="1" w:lastRow="0" w:firstColumn="0" w:lastColumn="0" w:noHBand="0" w:noVBand="1"/>
      </w:tblPr>
      <w:tblGrid>
        <w:gridCol w:w="2306"/>
        <w:gridCol w:w="1067"/>
        <w:gridCol w:w="2079"/>
        <w:gridCol w:w="3574"/>
      </w:tblGrid>
      <w:tr w:rsidR="00732AC5" w:rsidRPr="00854A5F" w14:paraId="3A639E2D" w14:textId="77777777" w:rsidTr="00C249DC">
        <w:trPr>
          <w:tblHeader/>
          <w:jc w:val="center"/>
        </w:trPr>
        <w:tc>
          <w:tcPr>
            <w:tcW w:w="119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6C96E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854A5F">
              <w:rPr>
                <w:color w:val="000000"/>
              </w:rPr>
              <w:t>Outcome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A3EEE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854A5F">
              <w:rPr>
                <w:color w:val="000000"/>
              </w:rPr>
              <w:t>N</w:t>
            </w:r>
          </w:p>
        </w:tc>
        <w:tc>
          <w:tcPr>
            <w:tcW w:w="107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CEC42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854A5F">
              <w:rPr>
                <w:color w:val="000000"/>
              </w:rPr>
              <w:t>R-squared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05180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854A5F">
              <w:rPr>
                <w:color w:val="000000"/>
              </w:rPr>
              <w:t>Adjusted R-squared</w:t>
            </w:r>
          </w:p>
        </w:tc>
      </w:tr>
      <w:tr w:rsidR="00732AC5" w:rsidRPr="00854A5F" w14:paraId="6F71EA8E" w14:textId="77777777" w:rsidTr="00C249DC">
        <w:trPr>
          <w:jc w:val="center"/>
        </w:trPr>
        <w:tc>
          <w:tcPr>
            <w:tcW w:w="1190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7F5CC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854A5F">
              <w:rPr>
                <w:color w:val="000000"/>
              </w:rPr>
              <w:t>SWLS</w:t>
            </w:r>
          </w:p>
        </w:tc>
        <w:tc>
          <w:tcPr>
            <w:tcW w:w="551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D5799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854A5F">
              <w:rPr>
                <w:color w:val="000000"/>
              </w:rPr>
              <w:t>107</w:t>
            </w:r>
          </w:p>
        </w:tc>
        <w:tc>
          <w:tcPr>
            <w:tcW w:w="1073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63CCE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854A5F">
              <w:rPr>
                <w:color w:val="000000"/>
              </w:rPr>
              <w:t>0.221</w:t>
            </w:r>
          </w:p>
        </w:tc>
        <w:tc>
          <w:tcPr>
            <w:tcW w:w="1845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79BD3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854A5F">
              <w:rPr>
                <w:color w:val="000000"/>
              </w:rPr>
              <w:t>0.148</w:t>
            </w:r>
          </w:p>
        </w:tc>
      </w:tr>
      <w:tr w:rsidR="00732AC5" w:rsidRPr="00854A5F" w14:paraId="11890472" w14:textId="77777777" w:rsidTr="00C249DC">
        <w:trPr>
          <w:jc w:val="center"/>
        </w:trPr>
        <w:tc>
          <w:tcPr>
            <w:tcW w:w="1190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041ED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854A5F">
              <w:rPr>
                <w:color w:val="000000"/>
              </w:rPr>
              <w:t>QPAC</w:t>
            </w:r>
          </w:p>
        </w:tc>
        <w:tc>
          <w:tcPr>
            <w:tcW w:w="551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DC9C9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854A5F">
              <w:rPr>
                <w:color w:val="000000"/>
              </w:rPr>
              <w:t>110</w:t>
            </w:r>
          </w:p>
        </w:tc>
        <w:tc>
          <w:tcPr>
            <w:tcW w:w="1073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2EFB3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854A5F">
              <w:rPr>
                <w:color w:val="000000"/>
              </w:rPr>
              <w:t>0.257</w:t>
            </w:r>
          </w:p>
        </w:tc>
        <w:tc>
          <w:tcPr>
            <w:tcW w:w="184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2796C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854A5F">
              <w:rPr>
                <w:color w:val="000000"/>
              </w:rPr>
              <w:t>0.190</w:t>
            </w:r>
          </w:p>
        </w:tc>
      </w:tr>
      <w:tr w:rsidR="00732AC5" w:rsidRPr="00854A5F" w14:paraId="41A357A4" w14:textId="77777777" w:rsidTr="00C249DC">
        <w:trPr>
          <w:jc w:val="center"/>
        </w:trPr>
        <w:tc>
          <w:tcPr>
            <w:tcW w:w="119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C4595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854A5F">
              <w:rPr>
                <w:color w:val="000000"/>
              </w:rPr>
              <w:t>PCS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6397F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854A5F">
              <w:rPr>
                <w:color w:val="000000"/>
              </w:rPr>
              <w:t>110</w:t>
            </w:r>
          </w:p>
        </w:tc>
        <w:tc>
          <w:tcPr>
            <w:tcW w:w="1073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8AB36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854A5F">
              <w:rPr>
                <w:color w:val="000000"/>
              </w:rPr>
              <w:t>0.348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CE393" w14:textId="77777777" w:rsidR="00732AC5" w:rsidRPr="00854A5F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854A5F">
              <w:rPr>
                <w:color w:val="000000"/>
              </w:rPr>
              <w:t>0.289</w:t>
            </w:r>
          </w:p>
        </w:tc>
      </w:tr>
    </w:tbl>
    <w:p w14:paraId="3266153B" w14:textId="77777777" w:rsidR="00732AC5" w:rsidRDefault="00732AC5" w:rsidP="00732AC5">
      <w:r>
        <w:t>Note. N is model-specific complete-case sample size.</w:t>
      </w:r>
    </w:p>
    <w:p w14:paraId="11494C6E" w14:textId="77777777" w:rsidR="00732AC5" w:rsidRDefault="00732AC5" w:rsidP="00732AC5">
      <w:r>
        <w:rPr>
          <w:b/>
          <w:bCs/>
        </w:rPr>
        <w:t>Table 3</w:t>
      </w:r>
    </w:p>
    <w:p w14:paraId="4405E330" w14:textId="77777777" w:rsidR="00732AC5" w:rsidRDefault="00732AC5" w:rsidP="00732AC5">
      <w:r>
        <w:rPr>
          <w:i/>
          <w:iCs/>
        </w:rPr>
        <w:t>Combined regression coefficients across SWLS, QPAC, and PCS outcomes</w:t>
      </w:r>
    </w:p>
    <w:tbl>
      <w:tblPr>
        <w:tblW w:w="5000" w:type="pct"/>
        <w:jc w:val="center"/>
        <w:tblLayout w:type="fixed"/>
        <w:tblLook w:val="0420" w:firstRow="1" w:lastRow="0" w:firstColumn="0" w:lastColumn="0" w:noHBand="0" w:noVBand="1"/>
      </w:tblPr>
      <w:tblGrid>
        <w:gridCol w:w="1290"/>
        <w:gridCol w:w="3429"/>
        <w:gridCol w:w="874"/>
        <w:gridCol w:w="788"/>
        <w:gridCol w:w="1726"/>
        <w:gridCol w:w="919"/>
      </w:tblGrid>
      <w:tr w:rsidR="00732AC5" w:rsidRPr="00010F30" w14:paraId="529A8E5E" w14:textId="77777777" w:rsidTr="00C249DC">
        <w:trPr>
          <w:tblHeader/>
          <w:jc w:val="center"/>
        </w:trPr>
        <w:tc>
          <w:tcPr>
            <w:tcW w:w="98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9905D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Outcome</w:t>
            </w:r>
          </w:p>
        </w:tc>
        <w:tc>
          <w:tcPr>
            <w:tcW w:w="261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41728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Predictor</w:t>
            </w:r>
          </w:p>
        </w:tc>
        <w:tc>
          <w:tcPr>
            <w:tcW w:w="6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90511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B</w:t>
            </w:r>
          </w:p>
        </w:tc>
        <w:tc>
          <w:tcPr>
            <w:tcW w:w="60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4251B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SE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06508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95% CI</w:t>
            </w: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0D725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</w:t>
            </w:r>
          </w:p>
        </w:tc>
      </w:tr>
      <w:tr w:rsidR="00732AC5" w:rsidRPr="00010F30" w14:paraId="19B5E8EF" w14:textId="77777777" w:rsidTr="00C249DC">
        <w:trPr>
          <w:jc w:val="center"/>
        </w:trPr>
        <w:tc>
          <w:tcPr>
            <w:tcW w:w="984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48385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PCS</w:t>
            </w:r>
          </w:p>
        </w:tc>
        <w:tc>
          <w:tcPr>
            <w:tcW w:w="2616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630D9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PBAT values engagement</w:t>
            </w:r>
          </w:p>
        </w:tc>
        <w:tc>
          <w:tcPr>
            <w:tcW w:w="667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CE321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-0.08</w:t>
            </w:r>
          </w:p>
        </w:tc>
        <w:tc>
          <w:tcPr>
            <w:tcW w:w="601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22ADB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0.03</w:t>
            </w:r>
          </w:p>
        </w:tc>
        <w:tc>
          <w:tcPr>
            <w:tcW w:w="1317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2BA12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[-0.15, -0.02]</w:t>
            </w:r>
          </w:p>
        </w:tc>
        <w:tc>
          <w:tcPr>
            <w:tcW w:w="701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92C51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0.013</w:t>
            </w:r>
          </w:p>
        </w:tc>
      </w:tr>
      <w:tr w:rsidR="00732AC5" w:rsidRPr="00010F30" w14:paraId="3F11321E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5D391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PCS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24B1A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HIT-6 symptom burden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7EDCD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1.98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AA4A4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0.96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B193F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[0.07, 3.89]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44E6A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0.043</w:t>
            </w:r>
          </w:p>
        </w:tc>
      </w:tr>
      <w:tr w:rsidR="00732AC5" w:rsidRPr="00010F30" w14:paraId="058B4D43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C7B3F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PCS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0EB45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HIT-6 functional interference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E5F34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1.72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71D04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0.93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0F519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[-0.12, 3.56]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7A755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0.067</w:t>
            </w:r>
          </w:p>
        </w:tc>
      </w:tr>
      <w:tr w:rsidR="00732AC5" w:rsidRPr="00010F30" w14:paraId="49B0BFCE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FAD99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PCS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3B18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MPFI inflexibility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D836D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1.84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78CE3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1.25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4EBAF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[-0.63, 4.31]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25EF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0.142</w:t>
            </w:r>
          </w:p>
        </w:tc>
      </w:tr>
      <w:tr w:rsidR="00732AC5" w:rsidRPr="00010F30" w14:paraId="689E794E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B1888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PCS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8D2F3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MPFI flexibility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1A14C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-1.91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5C576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1.29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52C96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[-4.47, 0.66]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C65E9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0.144</w:t>
            </w:r>
          </w:p>
        </w:tc>
      </w:tr>
      <w:tr w:rsidR="00732AC5" w:rsidRPr="00010F30" w14:paraId="1007EDFC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0812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PCS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66FA9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PBAT distraction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6615C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0.01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204C1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0.03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D341B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[-0.05, 0.07]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4E167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0.787</w:t>
            </w:r>
          </w:p>
        </w:tc>
      </w:tr>
      <w:tr w:rsidR="00732AC5" w:rsidRPr="00010F30" w14:paraId="45F69DC6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18D8D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PCS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02C1F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PBAT social disconnection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9693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0.01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56507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0.04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18A7E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[-0.06, 0.08]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AF284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0.791</w:t>
            </w:r>
          </w:p>
        </w:tc>
      </w:tr>
      <w:tr w:rsidR="00732AC5" w:rsidRPr="00010F30" w14:paraId="737F679A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F9D62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PCS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57404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PBAT stuckness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0BF3B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-0.01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504FE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0.03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D2D7C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[-0.08, 0.06]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6C424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0.814</w:t>
            </w:r>
          </w:p>
        </w:tc>
      </w:tr>
      <w:tr w:rsidR="00732AC5" w:rsidRPr="00010F30" w14:paraId="25B00E5A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66691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PCS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9D0F8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PBAT fusion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2A384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7EE99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0.04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92FEF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[-0.08, 0.08]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0C12F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0.983</w:t>
            </w:r>
          </w:p>
        </w:tc>
      </w:tr>
      <w:tr w:rsidR="00732AC5" w:rsidRPr="00010F30" w14:paraId="63C28434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36A36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QPAC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E7973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HIT-6 functional interference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616E8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-1.97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98BDD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0.81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75F0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[-3.57, -0.37]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441F1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0.016</w:t>
            </w:r>
          </w:p>
        </w:tc>
      </w:tr>
      <w:tr w:rsidR="00732AC5" w:rsidRPr="00010F30" w14:paraId="78E9C683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6ADEF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QPAC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B8B01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PBAT social disconnection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095C3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-0.08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DF8A2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0.03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851CB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[-0.14, -0.01]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6BBA6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0.018</w:t>
            </w:r>
          </w:p>
        </w:tc>
      </w:tr>
      <w:tr w:rsidR="00732AC5" w:rsidRPr="00010F30" w14:paraId="1349455D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18F7E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QPAC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AB103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HIT-6 symptom burden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58A91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-1.85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1CBA6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0.84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E5328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[-3.52, -0.19]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8F3AE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0.029</w:t>
            </w:r>
          </w:p>
        </w:tc>
      </w:tr>
      <w:tr w:rsidR="00732AC5" w:rsidRPr="00010F30" w14:paraId="6011ADC1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6AAAB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QPAC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E5091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PBAT values engagement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59AA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0.06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9BEB3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0.03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592F2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[-0.00, 0.11]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3376A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0.052</w:t>
            </w:r>
          </w:p>
        </w:tc>
      </w:tr>
      <w:tr w:rsidR="00732AC5" w:rsidRPr="00010F30" w14:paraId="18A2388D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3B38F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QPAC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C44C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MPFI inflexibility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63E63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1.42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41E2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1.08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49A6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[-0.73, 3.57]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32C2B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0.192</w:t>
            </w:r>
          </w:p>
        </w:tc>
      </w:tr>
      <w:tr w:rsidR="00732AC5" w:rsidRPr="00010F30" w14:paraId="3B1E0863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04547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lastRenderedPageBreak/>
              <w:t>QPAC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E7647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PBAT fusion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C788D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0.04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9B59B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0.03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8C2DE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[-0.03, 0.11]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88408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0.243</w:t>
            </w:r>
          </w:p>
        </w:tc>
      </w:tr>
      <w:tr w:rsidR="00732AC5" w:rsidRPr="00010F30" w14:paraId="5460144E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4A3DF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QPAC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F56B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PBAT distraction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D6C03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-0.03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59344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0.03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F9248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[-0.08, 0.03]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BDAA6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0.299</w:t>
            </w:r>
          </w:p>
        </w:tc>
      </w:tr>
      <w:tr w:rsidR="00732AC5" w:rsidRPr="00010F30" w14:paraId="0314C688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7D3E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QPAC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7DC31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PBAT stuckness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716E6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0.01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639E5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0.03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7AC7A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[-0.05, 0.07]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0BD8F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0.655</w:t>
            </w:r>
          </w:p>
        </w:tc>
      </w:tr>
      <w:tr w:rsidR="00732AC5" w:rsidRPr="00010F30" w14:paraId="7FB419F8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10FFF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QPAC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F8184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MPFI flexibility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88156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-0.50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6BF06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1.13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B098B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[-2.73, 1.74]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9F476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0.661</w:t>
            </w:r>
          </w:p>
        </w:tc>
      </w:tr>
      <w:tr w:rsidR="00732AC5" w:rsidRPr="00010F30" w14:paraId="77B4D479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54DC2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SWLS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4DF52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PBAT social disconnection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83072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-0.01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74F38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0.01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6EDF7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[-0.03, -0.00]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3CF4E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0.020</w:t>
            </w:r>
          </w:p>
        </w:tc>
      </w:tr>
      <w:tr w:rsidR="00732AC5" w:rsidRPr="00010F30" w14:paraId="3CB6D976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830CC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SWLS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4F247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MPFI inflexibility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F647C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-0.39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EC8F6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0.19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025A9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[-0.77, -0.01]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1A94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0.043</w:t>
            </w:r>
          </w:p>
        </w:tc>
      </w:tr>
      <w:tr w:rsidR="00732AC5" w:rsidRPr="00010F30" w14:paraId="2D423BFC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15C35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SWLS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B3D04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HIT-6 functional interference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07B2C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-0.25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23414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0.15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4CF16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[-0.54, 0.04]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96771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0.089</w:t>
            </w:r>
          </w:p>
        </w:tc>
      </w:tr>
      <w:tr w:rsidR="00732AC5" w:rsidRPr="00010F30" w14:paraId="1EFEBECE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3F588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SWLS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F4B14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PBAT distraction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034F4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-0.01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C43B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0.00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DA8FB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[-0.02, 0.00]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86A31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0.104</w:t>
            </w:r>
          </w:p>
        </w:tc>
      </w:tr>
      <w:tr w:rsidR="00732AC5" w:rsidRPr="00010F30" w14:paraId="44642B8D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AB8FB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SWLS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74E5A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PBAT values engagement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58C05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-0.01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94D91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0.01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1A4E4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[-0.02, 0.00]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FAA46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0.147</w:t>
            </w:r>
          </w:p>
        </w:tc>
      </w:tr>
      <w:tr w:rsidR="00732AC5" w:rsidRPr="00010F30" w14:paraId="14635C4E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79E2F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SWLS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C425F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HIT-6 symptom burden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B136D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0.12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4F91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0.15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3CB0E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[-0.17, 0.42]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1B5AD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0.417</w:t>
            </w:r>
          </w:p>
        </w:tc>
      </w:tr>
      <w:tr w:rsidR="00732AC5" w:rsidRPr="00010F30" w14:paraId="00858485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8E77D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SWLS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5875F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PBAT stuckness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6FCA3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6CABD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0.01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C801C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[-0.01, 0.01]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BAF0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0.834</w:t>
            </w:r>
          </w:p>
        </w:tc>
      </w:tr>
      <w:tr w:rsidR="00732AC5" w:rsidRPr="00010F30" w14:paraId="27A9B691" w14:textId="77777777" w:rsidTr="00C249DC">
        <w:trPr>
          <w:jc w:val="center"/>
        </w:trPr>
        <w:tc>
          <w:tcPr>
            <w:tcW w:w="984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99CEA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SWLS</w:t>
            </w:r>
          </w:p>
        </w:tc>
        <w:tc>
          <w:tcPr>
            <w:tcW w:w="261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57222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PBAT fusion</w:t>
            </w:r>
          </w:p>
        </w:tc>
        <w:tc>
          <w:tcPr>
            <w:tcW w:w="66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85F5F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0.00</w:t>
            </w:r>
          </w:p>
        </w:tc>
        <w:tc>
          <w:tcPr>
            <w:tcW w:w="601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FBFF1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0.01</w:t>
            </w:r>
          </w:p>
        </w:tc>
        <w:tc>
          <w:tcPr>
            <w:tcW w:w="131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340EA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[-0.01, 0.01]</w:t>
            </w:r>
          </w:p>
        </w:tc>
        <w:tc>
          <w:tcPr>
            <w:tcW w:w="701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E2BF8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0.865</w:t>
            </w:r>
          </w:p>
        </w:tc>
      </w:tr>
      <w:tr w:rsidR="00732AC5" w:rsidRPr="00010F30" w14:paraId="5C4ED9CC" w14:textId="77777777" w:rsidTr="00C249DC">
        <w:trPr>
          <w:jc w:val="center"/>
        </w:trPr>
        <w:tc>
          <w:tcPr>
            <w:tcW w:w="98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D9AB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SWLS</w:t>
            </w:r>
          </w:p>
        </w:tc>
        <w:tc>
          <w:tcPr>
            <w:tcW w:w="261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42CC0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MPFI flexibility</w:t>
            </w:r>
          </w:p>
        </w:tc>
        <w:tc>
          <w:tcPr>
            <w:tcW w:w="6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5A148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-0.01</w:t>
            </w:r>
          </w:p>
        </w:tc>
        <w:tc>
          <w:tcPr>
            <w:tcW w:w="60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937B3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010F30">
              <w:rPr>
                <w:color w:val="000000"/>
              </w:rPr>
              <w:t>0.20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AA146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[-0.40, 0.39]</w:t>
            </w: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9CCB4" w14:textId="77777777" w:rsidR="00732AC5" w:rsidRPr="00010F30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010F30">
              <w:rPr>
                <w:color w:val="000000"/>
              </w:rPr>
              <w:t>0.964</w:t>
            </w:r>
          </w:p>
        </w:tc>
      </w:tr>
    </w:tbl>
    <w:p w14:paraId="58066117" w14:textId="77777777" w:rsidR="00732AC5" w:rsidRDefault="00732AC5" w:rsidP="00732AC5">
      <w:pPr>
        <w:spacing w:line="240" w:lineRule="auto"/>
      </w:pPr>
      <w:r>
        <w:t>Note. Unstandardized coefficients are reported; rows are sorted by p value within each outcome. Regression results are presented separately for SWLS (life satisfaction), QPAC (pain acceptance), and PCS (pain catastrophizing), with model-level fit shown in Table 2 and coefficients in Table 3. Across models, R-squared ranged from 0.221 to 0.348. Across outcomes, a small set of predictors accounted for most of the signal. PCS: PBAT values engagement was associated with lower outcome values (B = -0.08, p = 0.013). PCS: HIT-6 symptom burden was associated with higher outcome values (B = 1.98, p = 0.043). QPAC: HIT-6 functional interference was associated with lower outcome values (B = -1.97, p = 0.016). QPAC: PBAT social disconnection was associated with lower outcome values (B = -0.08, p = 0.018). SWLS: PBAT social disconnection was associated with lower outcome values (B = -0.01, p = 0.020). SWLS: MPFI inflexibility was associated with lower outcome values (B = -0.39, p = 0.043).</w:t>
      </w:r>
    </w:p>
    <w:p w14:paraId="5D8E1ACC" w14:textId="77777777" w:rsidR="00732AC5" w:rsidRDefault="00732AC5" w:rsidP="00732AC5">
      <w:r>
        <w:rPr>
          <w:b/>
          <w:bCs/>
        </w:rPr>
        <w:t>Table 4</w:t>
      </w:r>
    </w:p>
    <w:p w14:paraId="2FA6D93B" w14:textId="77777777" w:rsidR="00732AC5" w:rsidRDefault="00732AC5" w:rsidP="00732AC5">
      <w:r>
        <w:rPr>
          <w:i/>
          <w:iCs/>
        </w:rPr>
        <w:t>EMA case characteristics and model summary by eligible participant</w:t>
      </w:r>
    </w:p>
    <w:tbl>
      <w:tblPr>
        <w:tblW w:w="5000" w:type="pct"/>
        <w:jc w:val="center"/>
        <w:tblLayout w:type="fixed"/>
        <w:tblLook w:val="0420" w:firstRow="1" w:lastRow="0" w:firstColumn="0" w:lastColumn="0" w:noHBand="0" w:noVBand="1"/>
      </w:tblPr>
      <w:tblGrid>
        <w:gridCol w:w="709"/>
        <w:gridCol w:w="1134"/>
        <w:gridCol w:w="1014"/>
        <w:gridCol w:w="665"/>
        <w:gridCol w:w="1072"/>
        <w:gridCol w:w="1024"/>
        <w:gridCol w:w="1072"/>
        <w:gridCol w:w="1264"/>
        <w:gridCol w:w="1072"/>
      </w:tblGrid>
      <w:tr w:rsidR="00732AC5" w:rsidRPr="00BB130E" w14:paraId="2467151F" w14:textId="77777777" w:rsidTr="00C249DC">
        <w:trPr>
          <w:tblHeader/>
          <w:jc w:val="center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86D19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>
              <w:rPr>
                <w:color w:val="000000"/>
              </w:rPr>
              <w:t>Case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E288F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Complete PBAT rows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6AC93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Outcome rows</w:t>
            </w: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746D7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Text rows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56BDD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Time span (hours)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7DB40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i-Boruta (delta) n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2D12F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ts-Boruta (delta) n</w:t>
            </w:r>
          </w:p>
        </w:tc>
        <w:tc>
          <w:tcPr>
            <w:tcW w:w="126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FD4FC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ARIMAX (delta) AIC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AAA60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ts-Boruta (level) n</w:t>
            </w:r>
          </w:p>
        </w:tc>
      </w:tr>
      <w:tr w:rsidR="00732AC5" w:rsidRPr="00BB130E" w14:paraId="65502D79" w14:textId="77777777" w:rsidTr="00C249DC">
        <w:trPr>
          <w:jc w:val="center"/>
        </w:trPr>
        <w:tc>
          <w:tcPr>
            <w:tcW w:w="709" w:type="dxa"/>
            <w:tcBorders>
              <w:top w:val="single" w:sz="4" w:space="0" w:color="auto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1FD7C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BB130E">
              <w:rPr>
                <w:color w:val="000000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652DD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62</w:t>
            </w:r>
          </w:p>
        </w:tc>
        <w:tc>
          <w:tcPr>
            <w:tcW w:w="1014" w:type="dxa"/>
            <w:tcBorders>
              <w:top w:val="single" w:sz="4" w:space="0" w:color="auto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5D9CD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60</w:t>
            </w:r>
          </w:p>
        </w:tc>
        <w:tc>
          <w:tcPr>
            <w:tcW w:w="665" w:type="dxa"/>
            <w:tcBorders>
              <w:top w:val="single" w:sz="4" w:space="0" w:color="auto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16E6E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62</w:t>
            </w:r>
          </w:p>
        </w:tc>
        <w:tc>
          <w:tcPr>
            <w:tcW w:w="1072" w:type="dxa"/>
            <w:tcBorders>
              <w:top w:val="single" w:sz="4" w:space="0" w:color="auto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64D72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746.4</w:t>
            </w:r>
          </w:p>
        </w:tc>
        <w:tc>
          <w:tcPr>
            <w:tcW w:w="1024" w:type="dxa"/>
            <w:tcBorders>
              <w:top w:val="single" w:sz="4" w:space="0" w:color="auto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6064C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16</w:t>
            </w:r>
          </w:p>
        </w:tc>
        <w:tc>
          <w:tcPr>
            <w:tcW w:w="1072" w:type="dxa"/>
            <w:tcBorders>
              <w:top w:val="single" w:sz="4" w:space="0" w:color="auto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C836C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15</w:t>
            </w:r>
          </w:p>
        </w:tc>
        <w:tc>
          <w:tcPr>
            <w:tcW w:w="1264" w:type="dxa"/>
            <w:tcBorders>
              <w:top w:val="single" w:sz="4" w:space="0" w:color="auto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AC310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1,104.24</w:t>
            </w:r>
          </w:p>
        </w:tc>
        <w:tc>
          <w:tcPr>
            <w:tcW w:w="1072" w:type="dxa"/>
            <w:tcBorders>
              <w:top w:val="single" w:sz="4" w:space="0" w:color="auto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A2E54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17</w:t>
            </w:r>
          </w:p>
        </w:tc>
      </w:tr>
      <w:tr w:rsidR="00732AC5" w:rsidRPr="00BB130E" w14:paraId="5E017A3F" w14:textId="77777777" w:rsidTr="00C249DC">
        <w:trPr>
          <w:jc w:val="center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D5672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BB130E">
              <w:rPr>
                <w:color w:val="000000"/>
              </w:rPr>
              <w:t>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A24EF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56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7D6A5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55</w:t>
            </w:r>
          </w:p>
        </w:tc>
        <w:tc>
          <w:tcPr>
            <w:tcW w:w="66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2280C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56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71F5E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701.5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B05CE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6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A9392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1</w:t>
            </w:r>
          </w:p>
        </w:tc>
        <w:tc>
          <w:tcPr>
            <w:tcW w:w="126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BF273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480.32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0F846" w14:textId="77777777" w:rsidR="00732AC5" w:rsidRPr="00BB130E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BB130E">
              <w:rPr>
                <w:color w:val="000000"/>
              </w:rPr>
              <w:t>4</w:t>
            </w:r>
          </w:p>
        </w:tc>
      </w:tr>
    </w:tbl>
    <w:p w14:paraId="79BB98C0" w14:textId="77777777" w:rsidR="00732AC5" w:rsidRDefault="00732AC5" w:rsidP="00732AC5">
      <w:pPr>
        <w:spacing w:line="240" w:lineRule="auto"/>
      </w:pPr>
      <w:r>
        <w:t>Note. Eligibility required &gt;= 40 complete PBAT observations and &gt;= 40 non-missing outcome observations per case. i-Boruta = concurrent Boruta; ts-Boruta = lagged Boruta; ARIMAX columns summarize significant predictors (p &lt; .05).</w:t>
      </w:r>
    </w:p>
    <w:p w14:paraId="2CE00419" w14:textId="77777777" w:rsidR="00732AC5" w:rsidRDefault="00732AC5" w:rsidP="00732AC5">
      <w:pPr>
        <w:spacing w:line="240" w:lineRule="auto"/>
      </w:pPr>
    </w:p>
    <w:p w14:paraId="290A00C9" w14:textId="77777777" w:rsidR="00732AC5" w:rsidRDefault="00732AC5" w:rsidP="00732AC5">
      <w:r>
        <w:t>We evaluated turnaround dynamics by scanning maladaptive-&gt;adaptive lagged effects and reciprocal loop patterns in both eligible cases.</w:t>
      </w:r>
    </w:p>
    <w:p w14:paraId="7FCCE05A" w14:textId="77777777" w:rsidR="00732AC5" w:rsidRDefault="00732AC5" w:rsidP="00732AC5">
      <w:r>
        <w:rPr>
          <w:b/>
          <w:bCs/>
        </w:rPr>
        <w:t>Table 5</w:t>
      </w:r>
    </w:p>
    <w:p w14:paraId="71C7EBE1" w14:textId="77777777" w:rsidR="00732AC5" w:rsidRDefault="00732AC5" w:rsidP="00732AC5">
      <w:r>
        <w:rPr>
          <w:i/>
          <w:iCs/>
        </w:rPr>
        <w:lastRenderedPageBreak/>
        <w:t>Turnaround loop pattern counts in EMA cases (|beta| &gt;= 0.20)</w:t>
      </w:r>
    </w:p>
    <w:tbl>
      <w:tblPr>
        <w:tblW w:w="5000" w:type="pct"/>
        <w:jc w:val="center"/>
        <w:tblLayout w:type="fixed"/>
        <w:tblLook w:val="0420" w:firstRow="1" w:lastRow="0" w:firstColumn="0" w:lastColumn="0" w:noHBand="0" w:noVBand="1"/>
      </w:tblPr>
      <w:tblGrid>
        <w:gridCol w:w="7540"/>
        <w:gridCol w:w="1486"/>
      </w:tblGrid>
      <w:tr w:rsidR="00732AC5" w:rsidRPr="00D74386" w14:paraId="0F222E69" w14:textId="77777777" w:rsidTr="00C249DC">
        <w:trPr>
          <w:tblHeader/>
          <w:jc w:val="center"/>
        </w:trPr>
        <w:tc>
          <w:tcPr>
            <w:tcW w:w="375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11B70" w14:textId="77777777" w:rsidR="00732AC5" w:rsidRPr="00D74386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D74386">
              <w:rPr>
                <w:color w:val="000000"/>
              </w:rPr>
              <w:t>Loop pattern</w:t>
            </w:r>
          </w:p>
        </w:tc>
        <w:tc>
          <w:tcPr>
            <w:tcW w:w="74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6658A" w14:textId="77777777" w:rsidR="00732AC5" w:rsidRPr="00D74386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D74386">
              <w:rPr>
                <w:color w:val="000000"/>
              </w:rPr>
              <w:t>Count</w:t>
            </w:r>
          </w:p>
        </w:tc>
      </w:tr>
      <w:tr w:rsidR="00732AC5" w:rsidRPr="00D74386" w14:paraId="2E8DB3E0" w14:textId="77777777" w:rsidTr="00C249DC">
        <w:trPr>
          <w:jc w:val="center"/>
        </w:trPr>
        <w:tc>
          <w:tcPr>
            <w:tcW w:w="3754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B2C5E" w14:textId="77777777" w:rsidR="00732AC5" w:rsidRPr="00D74386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D74386">
              <w:rPr>
                <w:color w:val="000000"/>
              </w:rPr>
              <w:t>Destabilizing loop (M-&gt;A down, A-&gt;M up)</w:t>
            </w:r>
          </w:p>
        </w:tc>
        <w:tc>
          <w:tcPr>
            <w:tcW w:w="740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1CACC" w14:textId="77777777" w:rsidR="00732AC5" w:rsidRPr="00D74386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D74386">
              <w:rPr>
                <w:color w:val="000000"/>
              </w:rPr>
              <w:t>18</w:t>
            </w:r>
          </w:p>
        </w:tc>
      </w:tr>
      <w:tr w:rsidR="00732AC5" w:rsidRPr="00D74386" w14:paraId="2F6412C9" w14:textId="77777777" w:rsidTr="00C249DC">
        <w:trPr>
          <w:jc w:val="center"/>
        </w:trPr>
        <w:tc>
          <w:tcPr>
            <w:tcW w:w="37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A61F5" w14:textId="77777777" w:rsidR="00732AC5" w:rsidRPr="00D74386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D74386">
              <w:rPr>
                <w:color w:val="000000"/>
              </w:rPr>
              <w:t>Mutual suppression</w:t>
            </w:r>
          </w:p>
        </w:tc>
        <w:tc>
          <w:tcPr>
            <w:tcW w:w="74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CB5B8" w14:textId="77777777" w:rsidR="00732AC5" w:rsidRPr="00D74386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D74386">
              <w:rPr>
                <w:color w:val="000000"/>
              </w:rPr>
              <w:t>14</w:t>
            </w:r>
          </w:p>
        </w:tc>
      </w:tr>
      <w:tr w:rsidR="00732AC5" w:rsidRPr="00D74386" w14:paraId="420B5F3A" w14:textId="77777777" w:rsidTr="00C249DC">
        <w:trPr>
          <w:jc w:val="center"/>
        </w:trPr>
        <w:tc>
          <w:tcPr>
            <w:tcW w:w="3754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172AD" w14:textId="77777777" w:rsidR="00732AC5" w:rsidRPr="00D74386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D74386">
              <w:rPr>
                <w:color w:val="000000"/>
              </w:rPr>
              <w:t>Corrective loop (M-&gt;A up, A-&gt;M down)</w:t>
            </w:r>
          </w:p>
        </w:tc>
        <w:tc>
          <w:tcPr>
            <w:tcW w:w="740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91F87" w14:textId="77777777" w:rsidR="00732AC5" w:rsidRPr="00D74386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D74386">
              <w:rPr>
                <w:color w:val="000000"/>
              </w:rPr>
              <w:t>7</w:t>
            </w:r>
          </w:p>
        </w:tc>
      </w:tr>
      <w:tr w:rsidR="00732AC5" w:rsidRPr="00D74386" w14:paraId="478B36E3" w14:textId="77777777" w:rsidTr="00C249DC">
        <w:trPr>
          <w:jc w:val="center"/>
        </w:trPr>
        <w:tc>
          <w:tcPr>
            <w:tcW w:w="375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0FE19" w14:textId="77777777" w:rsidR="00732AC5" w:rsidRPr="00D74386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D74386">
              <w:rPr>
                <w:color w:val="000000"/>
              </w:rPr>
              <w:t>Mutual activation</w:t>
            </w:r>
          </w:p>
        </w:tc>
        <w:tc>
          <w:tcPr>
            <w:tcW w:w="74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0F09B" w14:textId="77777777" w:rsidR="00732AC5" w:rsidRPr="00D74386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D74386">
              <w:rPr>
                <w:color w:val="000000"/>
              </w:rPr>
              <w:t>5</w:t>
            </w:r>
          </w:p>
        </w:tc>
      </w:tr>
    </w:tbl>
    <w:p w14:paraId="42C56E5E" w14:textId="77777777" w:rsidR="00732AC5" w:rsidRDefault="00732AC5" w:rsidP="00732AC5">
      <w:r>
        <w:t>Note. Turnaround loops are reciprocal maladaptive-adaptive links classified by directional sign pattern.</w:t>
      </w:r>
    </w:p>
    <w:p w14:paraId="2B27E610" w14:textId="77777777" w:rsidR="00732AC5" w:rsidRDefault="00732AC5" w:rsidP="00732AC5">
      <w:r>
        <w:rPr>
          <w:b/>
          <w:bCs/>
        </w:rPr>
        <w:t>Table 6</w:t>
      </w:r>
    </w:p>
    <w:p w14:paraId="34B1CC74" w14:textId="77777777" w:rsidR="00732AC5" w:rsidRDefault="00732AC5" w:rsidP="00732AC5">
      <w:r>
        <w:rPr>
          <w:i/>
          <w:iCs/>
        </w:rPr>
        <w:t>Top corrective maladaptive-adaptive reciprocal loops (|beta| &gt;= 0.20)</w:t>
      </w:r>
    </w:p>
    <w:tbl>
      <w:tblPr>
        <w:tblW w:w="5000" w:type="pct"/>
        <w:jc w:val="center"/>
        <w:tblLayout w:type="fixed"/>
        <w:tblLook w:val="0420" w:firstRow="1" w:lastRow="0" w:firstColumn="0" w:lastColumn="0" w:noHBand="0" w:noVBand="1"/>
      </w:tblPr>
      <w:tblGrid>
        <w:gridCol w:w="567"/>
        <w:gridCol w:w="2552"/>
        <w:gridCol w:w="2268"/>
        <w:gridCol w:w="1276"/>
        <w:gridCol w:w="1275"/>
        <w:gridCol w:w="1088"/>
      </w:tblGrid>
      <w:tr w:rsidR="00732AC5" w:rsidRPr="006E1ACC" w14:paraId="6C878613" w14:textId="77777777" w:rsidTr="00C249DC">
        <w:trPr>
          <w:tblHeader/>
          <w:jc w:val="center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D5369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>
              <w:rPr>
                <w:color w:val="000000"/>
              </w:rPr>
              <w:t>Case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5B1BE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6E1ACC">
              <w:rPr>
                <w:color w:val="000000"/>
              </w:rPr>
              <w:t>Maladaptive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0B49E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6E1ACC">
              <w:rPr>
                <w:color w:val="000000"/>
              </w:rPr>
              <w:t>Adaptive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DEF21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beta(M-&gt;A)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BCE1B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beta(A-&gt;M)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ECB3D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Loop strength</w:t>
            </w:r>
          </w:p>
        </w:tc>
      </w:tr>
      <w:tr w:rsidR="00732AC5" w:rsidRPr="006E1ACC" w14:paraId="0B25CA0D" w14:textId="77777777" w:rsidTr="00C249DC">
        <w:trPr>
          <w:jc w:val="center"/>
        </w:trPr>
        <w:tc>
          <w:tcPr>
            <w:tcW w:w="567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F7979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2552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3D706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6E1ACC">
              <w:rPr>
                <w:color w:val="000000"/>
              </w:rPr>
              <w:t>NoOutletFeelings</w:t>
            </w:r>
          </w:p>
        </w:tc>
        <w:tc>
          <w:tcPr>
            <w:tcW w:w="2268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CC045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6E1ACC">
              <w:rPr>
                <w:color w:val="000000"/>
              </w:rPr>
              <w:t>ChangeWhenHelpful</w:t>
            </w:r>
          </w:p>
        </w:tc>
        <w:tc>
          <w:tcPr>
            <w:tcW w:w="1276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8EEA8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0.49</w:t>
            </w:r>
          </w:p>
        </w:tc>
        <w:tc>
          <w:tcPr>
            <w:tcW w:w="1275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889D6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-0.26</w:t>
            </w:r>
          </w:p>
        </w:tc>
        <w:tc>
          <w:tcPr>
            <w:tcW w:w="1088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C924F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0.75</w:t>
            </w:r>
          </w:p>
        </w:tc>
      </w:tr>
      <w:tr w:rsidR="00732AC5" w:rsidRPr="006E1ACC" w14:paraId="7C923402" w14:textId="77777777" w:rsidTr="00C249DC">
        <w:trPr>
          <w:jc w:val="center"/>
        </w:trPr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51709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18497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6E1ACC">
              <w:rPr>
                <w:color w:val="000000"/>
              </w:rPr>
              <w:t>ThinkingInWay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88A44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6E1ACC">
              <w:rPr>
                <w:color w:val="000000"/>
              </w:rPr>
              <w:t>PersistWithStrategy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D44D2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0.28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5F844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-0.35</w:t>
            </w:r>
          </w:p>
        </w:tc>
        <w:tc>
          <w:tcPr>
            <w:tcW w:w="10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22996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0.63</w:t>
            </w:r>
          </w:p>
        </w:tc>
      </w:tr>
      <w:tr w:rsidR="00732AC5" w:rsidRPr="006E1ACC" w14:paraId="76C60A26" w14:textId="77777777" w:rsidTr="00C249DC">
        <w:trPr>
          <w:jc w:val="center"/>
        </w:trPr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22CBC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AF372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6E1ACC">
              <w:rPr>
                <w:color w:val="000000"/>
              </w:rPr>
              <w:t>ThinkingInWay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A63BC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6E1ACC">
              <w:rPr>
                <w:color w:val="000000"/>
              </w:rPr>
              <w:t>ThinkingToLiveBetter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0FEF0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0.25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0F649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-0.38</w:t>
            </w:r>
          </w:p>
        </w:tc>
        <w:tc>
          <w:tcPr>
            <w:tcW w:w="10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511BA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0.63</w:t>
            </w:r>
          </w:p>
        </w:tc>
      </w:tr>
      <w:tr w:rsidR="00732AC5" w:rsidRPr="006E1ACC" w14:paraId="5461F23F" w14:textId="77777777" w:rsidTr="00C249DC">
        <w:trPr>
          <w:jc w:val="center"/>
        </w:trPr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03E21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C483D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6E1ACC">
              <w:rPr>
                <w:color w:val="000000"/>
              </w:rPr>
              <w:t>NoMeaningfulChallenge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C143E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6E1ACC">
              <w:rPr>
                <w:color w:val="000000"/>
              </w:rPr>
              <w:t>ConnectWithPeople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15E52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0.32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C5AC9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-0.30</w:t>
            </w:r>
          </w:p>
        </w:tc>
        <w:tc>
          <w:tcPr>
            <w:tcW w:w="108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3B98B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0.61</w:t>
            </w:r>
          </w:p>
        </w:tc>
      </w:tr>
      <w:tr w:rsidR="00732AC5" w:rsidRPr="006E1ACC" w14:paraId="21DB9CF1" w14:textId="77777777" w:rsidTr="00C249DC">
        <w:trPr>
          <w:jc w:val="center"/>
        </w:trPr>
        <w:tc>
          <w:tcPr>
            <w:tcW w:w="56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7322E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</w:p>
        </w:tc>
        <w:tc>
          <w:tcPr>
            <w:tcW w:w="2552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CD9A3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6E1ACC">
              <w:rPr>
                <w:color w:val="000000"/>
              </w:rPr>
              <w:t>NoMeaningfulChallenge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634A1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6E1ACC">
              <w:rPr>
                <w:color w:val="000000"/>
              </w:rPr>
              <w:t>ChangeWhenHelpful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DEC57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0.35</w:t>
            </w:r>
          </w:p>
        </w:tc>
        <w:tc>
          <w:tcPr>
            <w:tcW w:w="127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09628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-0.24</w:t>
            </w:r>
          </w:p>
        </w:tc>
        <w:tc>
          <w:tcPr>
            <w:tcW w:w="1088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D3A1F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0.59</w:t>
            </w:r>
          </w:p>
        </w:tc>
      </w:tr>
      <w:tr w:rsidR="00732AC5" w:rsidRPr="006E1ACC" w14:paraId="75699B0B" w14:textId="77777777" w:rsidTr="00C249DC">
        <w:trPr>
          <w:jc w:val="center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09B27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6E1ACC">
              <w:rPr>
                <w:color w:val="000000"/>
              </w:rPr>
              <w:t>B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CD339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6E1ACC">
              <w:rPr>
                <w:color w:val="000000"/>
              </w:rPr>
              <w:t>StruggleToConnect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02A6B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6E1ACC">
              <w:rPr>
                <w:color w:val="000000"/>
              </w:rPr>
              <w:t>ChoseImportantThings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821B6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0.20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230F6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-0.34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D3226" w14:textId="77777777" w:rsidR="00732AC5" w:rsidRPr="006E1ACC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right"/>
              <w:rPr>
                <w:color w:val="000000"/>
              </w:rPr>
            </w:pPr>
            <w:r w:rsidRPr="006E1ACC">
              <w:rPr>
                <w:color w:val="000000"/>
              </w:rPr>
              <w:t>0.54</w:t>
            </w:r>
          </w:p>
        </w:tc>
      </w:tr>
    </w:tbl>
    <w:p w14:paraId="6F6DDA85" w14:textId="77777777" w:rsidR="00732AC5" w:rsidRDefault="00732AC5" w:rsidP="00732AC5">
      <w:pPr>
        <w:spacing w:line="240" w:lineRule="auto"/>
      </w:pPr>
      <w:r>
        <w:t>Note. Rows are ordered by loop strength, defined as |beta(M-&gt;A)| + |beta(A-&gt;M)|.</w:t>
      </w:r>
    </w:p>
    <w:p w14:paraId="64652550" w14:textId="77777777" w:rsidR="00732AC5" w:rsidRDefault="00732AC5" w:rsidP="00732AC5">
      <w:pPr>
        <w:spacing w:line="240" w:lineRule="auto"/>
      </w:pPr>
      <w:r>
        <w:t>At the preregistered-style exploratory threshold (|beta| &gt;= 0.20), a reciprocal ConnectWithPeople &lt;-&gt; AttendImportantThings pattern appeared in 1 of 2 eligible EMA case(s).</w:t>
      </w:r>
    </w:p>
    <w:p w14:paraId="76F6EAB9" w14:textId="77777777" w:rsidR="00732AC5" w:rsidRDefault="00732AC5" w:rsidP="00732AC5">
      <w:r>
        <w:rPr>
          <w:b/>
          <w:bCs/>
        </w:rPr>
        <w:t>Table 7</w:t>
      </w:r>
    </w:p>
    <w:p w14:paraId="79979F88" w14:textId="77777777" w:rsidR="00732AC5" w:rsidRDefault="00732AC5" w:rsidP="00732AC5">
      <w:r>
        <w:rPr>
          <w:i/>
          <w:iCs/>
        </w:rPr>
        <w:t>MPFI-PBAT process mapping</w:t>
      </w:r>
    </w:p>
    <w:tbl>
      <w:tblPr>
        <w:tblW w:w="5000" w:type="pct"/>
        <w:jc w:val="center"/>
        <w:tblLayout w:type="fixed"/>
        <w:tblLook w:val="0420" w:firstRow="1" w:lastRow="0" w:firstColumn="0" w:lastColumn="0" w:noHBand="0" w:noVBand="1"/>
      </w:tblPr>
      <w:tblGrid>
        <w:gridCol w:w="1985"/>
        <w:gridCol w:w="7041"/>
      </w:tblGrid>
      <w:tr w:rsidR="00732AC5" w:rsidRPr="002E7D38" w14:paraId="477DAAFC" w14:textId="77777777" w:rsidTr="00C249DC">
        <w:trPr>
          <w:tblHeader/>
          <w:jc w:val="center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02D00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MPFI Process</w:t>
            </w:r>
          </w:p>
        </w:tc>
        <w:tc>
          <w:tcPr>
            <w:tcW w:w="704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B37EE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PBAT indicators and potential intervention target</w:t>
            </w:r>
          </w:p>
        </w:tc>
      </w:tr>
      <w:tr w:rsidR="00732AC5" w:rsidRPr="002E7D38" w14:paraId="2EE35A19" w14:textId="77777777" w:rsidTr="00C249DC">
        <w:trPr>
          <w:jc w:val="center"/>
        </w:trPr>
        <w:tc>
          <w:tcPr>
            <w:tcW w:w="1985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55366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Acceptance</w:t>
            </w:r>
          </w:p>
        </w:tc>
        <w:tc>
          <w:tcPr>
            <w:tcW w:w="7041" w:type="dxa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D3F54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AppropriateEmotions; ChangeWhenHelpful (acceptance-based responding under symptoms)</w:t>
            </w:r>
          </w:p>
        </w:tc>
      </w:tr>
      <w:tr w:rsidR="00732AC5" w:rsidRPr="002E7D38" w14:paraId="7A9226A0" w14:textId="77777777" w:rsidTr="00C249DC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45017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Defusion</w:t>
            </w:r>
          </w:p>
        </w:tc>
        <w:tc>
          <w:tcPr>
            <w:tcW w:w="7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1687C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ThinkingInWay; ThinkingToLiveBetter (thought-context and defusion work)</w:t>
            </w:r>
          </w:p>
        </w:tc>
      </w:tr>
      <w:tr w:rsidR="00732AC5" w:rsidRPr="002E7D38" w14:paraId="0B5589E8" w14:textId="77777777" w:rsidTr="00C249DC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0B033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Present Moment</w:t>
            </w:r>
          </w:p>
        </w:tc>
        <w:tc>
          <w:tcPr>
            <w:tcW w:w="7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479E7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AttendImportantThings; StruggleToConnect (mindfulness and attentional refocusing)</w:t>
            </w:r>
          </w:p>
        </w:tc>
      </w:tr>
      <w:tr w:rsidR="00732AC5" w:rsidRPr="002E7D38" w14:paraId="0AABCA6B" w14:textId="77777777" w:rsidTr="00C249DC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84DD7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Self-as-Context</w:t>
            </w:r>
          </w:p>
        </w:tc>
        <w:tc>
          <w:tcPr>
            <w:tcW w:w="7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F12A9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ThinkingInWay; AppropriateEmotions (perspective-taking and flexible self-observation)</w:t>
            </w:r>
          </w:p>
        </w:tc>
      </w:tr>
      <w:tr w:rsidR="00732AC5" w:rsidRPr="002E7D38" w14:paraId="5572E3C1" w14:textId="77777777" w:rsidTr="00C249DC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1295C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Committed Action</w:t>
            </w:r>
          </w:p>
        </w:tc>
        <w:tc>
          <w:tcPr>
            <w:tcW w:w="7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C9AFF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ChoseImportantThings; PersistWithStrategy (goal setting and sustained action)</w:t>
            </w:r>
          </w:p>
        </w:tc>
      </w:tr>
      <w:tr w:rsidR="00732AC5" w:rsidRPr="002E7D38" w14:paraId="55B124D9" w14:textId="77777777" w:rsidTr="00C249DC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84904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lastRenderedPageBreak/>
              <w:t>Values</w:t>
            </w:r>
          </w:p>
        </w:tc>
        <w:tc>
          <w:tcPr>
            <w:tcW w:w="7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5F97D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ChoseImportantThings; ConnectWithPeople (values clarification and social valued action)</w:t>
            </w:r>
          </w:p>
        </w:tc>
      </w:tr>
      <w:tr w:rsidR="00732AC5" w:rsidRPr="002E7D38" w14:paraId="34C47A9D" w14:textId="77777777" w:rsidTr="00C249DC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F7D2A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Experiential Avoid.</w:t>
            </w:r>
          </w:p>
        </w:tc>
        <w:tc>
          <w:tcPr>
            <w:tcW w:w="7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1700D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NoOutletFeelings; StruggleToConnect (acceptance/exposure to difficult private events)</w:t>
            </w:r>
          </w:p>
        </w:tc>
      </w:tr>
      <w:tr w:rsidR="00732AC5" w:rsidRPr="002E7D38" w14:paraId="74440536" w14:textId="77777777" w:rsidTr="00C249DC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0B558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Fusion (Inflex)</w:t>
            </w:r>
          </w:p>
        </w:tc>
        <w:tc>
          <w:tcPr>
            <w:tcW w:w="7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9E8C7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ThinkingInWay; ComplyWithOthers (language awareness and de-literalization)</w:t>
            </w:r>
          </w:p>
        </w:tc>
      </w:tr>
      <w:tr w:rsidR="00732AC5" w:rsidRPr="002E7D38" w14:paraId="723EBE4F" w14:textId="77777777" w:rsidTr="00C249DC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8F089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Inaction</w:t>
            </w:r>
          </w:p>
        </w:tc>
        <w:tc>
          <w:tcPr>
            <w:tcW w:w="7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0A4CA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StruggleToPersist; StuckIneffectiveBehav (activation and graded committed action)</w:t>
            </w:r>
          </w:p>
        </w:tc>
      </w:tr>
      <w:tr w:rsidR="00732AC5" w:rsidRPr="002E7D38" w14:paraId="598A618A" w14:textId="77777777" w:rsidTr="00C249DC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7D03C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Self-Content</w:t>
            </w:r>
          </w:p>
        </w:tc>
        <w:tc>
          <w:tcPr>
            <w:tcW w:w="7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C9198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ComplyWithOthers; HurtSocialConn (flexible identity formulation)</w:t>
            </w:r>
          </w:p>
        </w:tc>
      </w:tr>
      <w:tr w:rsidR="00732AC5" w:rsidRPr="002E7D38" w14:paraId="06BAEE9E" w14:textId="77777777" w:rsidTr="00C249DC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CC57F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Lack of Contact</w:t>
            </w:r>
          </w:p>
        </w:tc>
        <w:tc>
          <w:tcPr>
            <w:tcW w:w="7041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17539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StruggleToConnect; NoOutletFeelings (grounding and present-focused contact training)</w:t>
            </w:r>
          </w:p>
        </w:tc>
      </w:tr>
      <w:tr w:rsidR="00732AC5" w:rsidRPr="002E7D38" w14:paraId="4C9EFFDE" w14:textId="77777777" w:rsidTr="00C249DC">
        <w:trPr>
          <w:jc w:val="center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0CDE2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Rigidity</w:t>
            </w:r>
          </w:p>
        </w:tc>
        <w:tc>
          <w:tcPr>
            <w:tcW w:w="704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73091" w14:textId="77777777" w:rsidR="00732AC5" w:rsidRPr="002E7D38" w:rsidRDefault="00732AC5" w:rsidP="00C249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rPr>
                <w:color w:val="000000"/>
              </w:rPr>
            </w:pPr>
            <w:r w:rsidRPr="002E7D38">
              <w:rPr>
                <w:color w:val="000000"/>
              </w:rPr>
              <w:t>PersistWithStrategy; StuckIneffectiveBehav (behavioral flexibility and contingency updating)</w:t>
            </w:r>
          </w:p>
        </w:tc>
      </w:tr>
    </w:tbl>
    <w:p w14:paraId="0ACAD5A6" w14:textId="77777777" w:rsidR="00732AC5" w:rsidRDefault="00732AC5" w:rsidP="00732AC5">
      <w:pPr>
        <w:spacing w:line="240" w:lineRule="auto"/>
      </w:pPr>
      <w:r>
        <w:t>Note. This mapping is conceptual and intended to guide clinical case formulation; it is not a causal model.</w:t>
      </w:r>
    </w:p>
    <w:p w14:paraId="105802DB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AC5"/>
    <w:rsid w:val="002C7D54"/>
    <w:rsid w:val="0033371E"/>
    <w:rsid w:val="0042447B"/>
    <w:rsid w:val="005C0D39"/>
    <w:rsid w:val="0070406C"/>
    <w:rsid w:val="00724754"/>
    <w:rsid w:val="00732AC5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BCAE8"/>
  <w15:chartTrackingRefBased/>
  <w15:docId w15:val="{80084A59-88D1-4ABC-ACAC-596B16814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AC5"/>
    <w:pPr>
      <w:spacing w:after="0" w:line="480" w:lineRule="auto"/>
    </w:pPr>
    <w:rPr>
      <w:rFonts w:ascii="Times New Roman" w:eastAsia="Times New Roman" w:hAnsi="Times New Roman" w:cs="Times New Roman"/>
      <w:kern w:val="0"/>
      <w:lang w:val="en-GB" w:eastAsia="sv-S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2AC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2AC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2AC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2AC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2AC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2AC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2AC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2AC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2AC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2A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2A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2A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2A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2A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2A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2A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2A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2A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2A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2A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2AC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2A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2AC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2A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2AC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2A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2A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2A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2A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941</Words>
  <Characters>5327</Characters>
  <Application>Microsoft Office Word</Application>
  <DocSecurity>0</DocSecurity>
  <Lines>443</Lines>
  <Paragraphs>447</Paragraphs>
  <ScaleCrop>false</ScaleCrop>
  <Company/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2026-03-17T09:28:00Z</dcterms:created>
  <dcterms:modified xsi:type="dcterms:W3CDTF">2026-03-17T09:28:00Z</dcterms:modified>
</cp:coreProperties>
</file>