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1E8E3" w14:textId="77777777" w:rsidR="004813E8" w:rsidRPr="004A7A34" w:rsidRDefault="004813E8" w:rsidP="004813E8">
      <w:pPr>
        <w:spacing w:before="80" w:after="80" w:line="360" w:lineRule="auto"/>
        <w:rPr>
          <w:color w:val="000000" w:themeColor="text1"/>
          <w:sz w:val="24"/>
          <w:szCs w:val="24"/>
        </w:rPr>
      </w:pPr>
    </w:p>
    <w:p w14:paraId="02D01407" w14:textId="77777777" w:rsidR="004813E8" w:rsidRDefault="004813E8" w:rsidP="004813E8">
      <w:pPr>
        <w:spacing w:before="80" w:after="80" w:line="360" w:lineRule="auto"/>
        <w:rPr>
          <w:rFonts w:eastAsia="Arial"/>
          <w:b/>
          <w:bCs/>
          <w:color w:val="000000" w:themeColor="text1"/>
          <w:sz w:val="20"/>
          <w:szCs w:val="20"/>
        </w:rPr>
      </w:pPr>
      <w:r>
        <w:rPr>
          <w:rFonts w:eastAsia="Arial"/>
          <w:b/>
          <w:bCs/>
          <w:color w:val="000000" w:themeColor="text1"/>
          <w:sz w:val="20"/>
          <w:szCs w:val="20"/>
        </w:rPr>
        <w:t>Supplementary Table</w:t>
      </w:r>
      <w:r w:rsidRPr="006A4C16">
        <w:rPr>
          <w:rFonts w:eastAsia="Arial"/>
          <w:b/>
          <w:bCs/>
          <w:color w:val="000000" w:themeColor="text1"/>
          <w:sz w:val="20"/>
          <w:szCs w:val="20"/>
        </w:rPr>
        <w:t xml:space="preserve"> </w:t>
      </w:r>
      <w:r>
        <w:rPr>
          <w:rFonts w:eastAsia="Arial"/>
          <w:b/>
          <w:bCs/>
          <w:color w:val="000000" w:themeColor="text1"/>
          <w:sz w:val="20"/>
          <w:szCs w:val="20"/>
        </w:rPr>
        <w:t>1</w:t>
      </w:r>
      <w:r w:rsidRPr="006A4C16">
        <w:rPr>
          <w:rFonts w:eastAsia="Arial"/>
          <w:b/>
          <w:bCs/>
          <w:color w:val="000000" w:themeColor="text1"/>
          <w:sz w:val="20"/>
          <w:szCs w:val="20"/>
        </w:rPr>
        <w:t xml:space="preserve">. </w:t>
      </w:r>
      <w:r w:rsidRPr="00476DC2">
        <w:rPr>
          <w:rFonts w:eastAsia="Arial"/>
          <w:color w:val="000000" w:themeColor="text1"/>
          <w:sz w:val="20"/>
          <w:szCs w:val="20"/>
        </w:rPr>
        <w:t>AMS strategies identified across the included studies</w:t>
      </w:r>
      <w:r w:rsidRPr="006A4C16">
        <w:rPr>
          <w:rFonts w:eastAsia="Arial"/>
          <w:b/>
          <w:bCs/>
          <w:color w:val="000000" w:themeColor="text1"/>
          <w:sz w:val="20"/>
          <w:szCs w:val="20"/>
        </w:rPr>
        <w:t xml:space="preserve"> </w:t>
      </w:r>
    </w:p>
    <w:p w14:paraId="039CEF91" w14:textId="77777777" w:rsidR="004813E8" w:rsidRPr="006A4C16" w:rsidRDefault="004813E8" w:rsidP="004813E8">
      <w:pPr>
        <w:spacing w:before="80" w:after="80" w:line="360" w:lineRule="auto"/>
        <w:rPr>
          <w:color w:val="000000" w:themeColor="text1"/>
          <w:sz w:val="20"/>
          <w:szCs w:val="20"/>
        </w:rPr>
      </w:pPr>
      <w:r w:rsidRPr="006A4C16">
        <w:rPr>
          <w:rFonts w:eastAsia="Arial"/>
          <w:b/>
          <w:bCs/>
          <w:color w:val="000000" w:themeColor="text1"/>
          <w:sz w:val="20"/>
          <w:szCs w:val="20"/>
        </w:rPr>
        <w:t>(</w:t>
      </w:r>
      <w:r w:rsidRPr="006A4C16">
        <w:rPr>
          <w:rFonts w:ascii="Segoe UI Symbol" w:eastAsia="Arial" w:hAnsi="Segoe UI Symbol" w:cs="Segoe UI Symbol"/>
          <w:b/>
          <w:bCs/>
          <w:color w:val="000000" w:themeColor="text1"/>
          <w:sz w:val="20"/>
          <w:szCs w:val="20"/>
        </w:rPr>
        <w:t>✓</w:t>
      </w:r>
      <w:r w:rsidRPr="006A4C16">
        <w:rPr>
          <w:rFonts w:eastAsia="Arial"/>
          <w:b/>
          <w:bCs/>
          <w:color w:val="000000" w:themeColor="text1"/>
          <w:sz w:val="20"/>
          <w:szCs w:val="20"/>
        </w:rPr>
        <w:t xml:space="preserve"> = reported or recommended; </w:t>
      </w:r>
      <w:r w:rsidRPr="006A4C16">
        <w:rPr>
          <w:rFonts w:ascii="Segoe UI Symbol" w:eastAsia="Arial" w:hAnsi="Segoe UI Symbol" w:cs="Segoe UI Symbol"/>
          <w:b/>
          <w:bCs/>
          <w:color w:val="000000" w:themeColor="text1"/>
          <w:sz w:val="20"/>
          <w:szCs w:val="20"/>
        </w:rPr>
        <w:t>✗</w:t>
      </w:r>
      <w:r w:rsidRPr="006A4C16">
        <w:rPr>
          <w:rFonts w:eastAsia="Arial"/>
          <w:b/>
          <w:bCs/>
          <w:color w:val="000000" w:themeColor="text1"/>
          <w:sz w:val="20"/>
          <w:szCs w:val="20"/>
        </w:rPr>
        <w:t xml:space="preserve"> = not reported)</w:t>
      </w:r>
    </w:p>
    <w:tbl>
      <w:tblPr>
        <w:tblStyle w:val="TableGrid"/>
        <w:tblW w:w="992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178"/>
        <w:gridCol w:w="794"/>
        <w:gridCol w:w="795"/>
        <w:gridCol w:w="795"/>
        <w:gridCol w:w="795"/>
        <w:gridCol w:w="795"/>
        <w:gridCol w:w="725"/>
        <w:gridCol w:w="865"/>
        <w:gridCol w:w="795"/>
        <w:gridCol w:w="795"/>
        <w:gridCol w:w="795"/>
        <w:gridCol w:w="795"/>
      </w:tblGrid>
      <w:tr w:rsidR="004813E8" w:rsidRPr="00EA09E1" w14:paraId="6148F9E2" w14:textId="77777777" w:rsidTr="002476B5">
        <w:trPr>
          <w:trHeight w:val="432"/>
        </w:trPr>
        <w:tc>
          <w:tcPr>
            <w:tcW w:w="1178" w:type="dxa"/>
            <w:vMerge w:val="restart"/>
            <w:shd w:val="clear" w:color="auto" w:fill="DEEAF6" w:themeFill="accent5" w:themeFillTint="33"/>
            <w:vAlign w:val="center"/>
          </w:tcPr>
          <w:p w14:paraId="369F48CC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Study</w:t>
            </w:r>
          </w:p>
        </w:tc>
        <w:tc>
          <w:tcPr>
            <w:tcW w:w="4699" w:type="dxa"/>
            <w:gridSpan w:val="6"/>
            <w:shd w:val="clear" w:color="auto" w:fill="FFCFCF"/>
            <w:vAlign w:val="center"/>
          </w:tcPr>
          <w:p w14:paraId="17B890A6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Core AMS Strategies</w:t>
            </w:r>
          </w:p>
        </w:tc>
        <w:tc>
          <w:tcPr>
            <w:tcW w:w="4045" w:type="dxa"/>
            <w:gridSpan w:val="5"/>
            <w:shd w:val="clear" w:color="auto" w:fill="FFF2CC" w:themeFill="accent4" w:themeFillTint="33"/>
            <w:vAlign w:val="center"/>
          </w:tcPr>
          <w:p w14:paraId="1E91FAA3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Supplemental AMS strategies</w:t>
            </w:r>
          </w:p>
        </w:tc>
      </w:tr>
      <w:tr w:rsidR="004813E8" w:rsidRPr="00EA09E1" w14:paraId="7B66BBE1" w14:textId="77777777" w:rsidTr="002476B5">
        <w:tc>
          <w:tcPr>
            <w:tcW w:w="1178" w:type="dxa"/>
            <w:vMerge/>
            <w:shd w:val="clear" w:color="auto" w:fill="DEEAF6" w:themeFill="accent5" w:themeFillTint="33"/>
            <w:hideMark/>
          </w:tcPr>
          <w:p w14:paraId="47A7358F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</w:p>
        </w:tc>
        <w:tc>
          <w:tcPr>
            <w:tcW w:w="794" w:type="dxa"/>
            <w:shd w:val="clear" w:color="auto" w:fill="FFFBC4"/>
            <w:vAlign w:val="center"/>
            <w:hideMark/>
          </w:tcPr>
          <w:p w14:paraId="74BE7C59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PPS</w:t>
            </w:r>
          </w:p>
        </w:tc>
        <w:tc>
          <w:tcPr>
            <w:tcW w:w="795" w:type="dxa"/>
            <w:shd w:val="clear" w:color="auto" w:fill="FFFBC4"/>
            <w:vAlign w:val="center"/>
            <w:hideMark/>
          </w:tcPr>
          <w:p w14:paraId="4AB55486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AWaRe Benchmarking</w:t>
            </w:r>
          </w:p>
        </w:tc>
        <w:tc>
          <w:tcPr>
            <w:tcW w:w="795" w:type="dxa"/>
            <w:shd w:val="clear" w:color="auto" w:fill="FFFBC4"/>
            <w:vAlign w:val="center"/>
            <w:hideMark/>
          </w:tcPr>
          <w:p w14:paraId="29786BA1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Antibiotic Prescribing Surveillance</w:t>
            </w:r>
          </w:p>
        </w:tc>
        <w:tc>
          <w:tcPr>
            <w:tcW w:w="795" w:type="dxa"/>
            <w:shd w:val="clear" w:color="auto" w:fill="FFFBC4"/>
            <w:vAlign w:val="center"/>
            <w:hideMark/>
          </w:tcPr>
          <w:p w14:paraId="0BC5B5E4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Microbiology / Culture / Genomic Guidance</w:t>
            </w:r>
          </w:p>
        </w:tc>
        <w:tc>
          <w:tcPr>
            <w:tcW w:w="795" w:type="dxa"/>
            <w:shd w:val="clear" w:color="auto" w:fill="FFFBC4"/>
            <w:vAlign w:val="center"/>
            <w:hideMark/>
          </w:tcPr>
          <w:p w14:paraId="3ADF9A5C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AMS Committee / Team</w:t>
            </w:r>
          </w:p>
        </w:tc>
        <w:tc>
          <w:tcPr>
            <w:tcW w:w="725" w:type="dxa"/>
            <w:shd w:val="clear" w:color="auto" w:fill="FFFBC4"/>
            <w:vAlign w:val="center"/>
            <w:hideMark/>
          </w:tcPr>
          <w:p w14:paraId="2F318D8B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WHO Guideline Implementation</w:t>
            </w:r>
          </w:p>
        </w:tc>
        <w:tc>
          <w:tcPr>
            <w:tcW w:w="865" w:type="dxa"/>
            <w:shd w:val="clear" w:color="auto" w:fill="FFFBC4"/>
            <w:vAlign w:val="center"/>
            <w:hideMark/>
          </w:tcPr>
          <w:p w14:paraId="1B0FEA56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Training &amp; Education</w:t>
            </w:r>
          </w:p>
        </w:tc>
        <w:tc>
          <w:tcPr>
            <w:tcW w:w="795" w:type="dxa"/>
            <w:shd w:val="clear" w:color="auto" w:fill="FFFBC4"/>
            <w:vAlign w:val="center"/>
            <w:hideMark/>
          </w:tcPr>
          <w:p w14:paraId="4C9D9ABE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Awareness Campaigns</w:t>
            </w:r>
          </w:p>
        </w:tc>
        <w:tc>
          <w:tcPr>
            <w:tcW w:w="795" w:type="dxa"/>
            <w:shd w:val="clear" w:color="auto" w:fill="FFFBC4"/>
            <w:vAlign w:val="center"/>
            <w:hideMark/>
          </w:tcPr>
          <w:p w14:paraId="55463906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AMS Guideline Development</w:t>
            </w:r>
          </w:p>
        </w:tc>
        <w:tc>
          <w:tcPr>
            <w:tcW w:w="795" w:type="dxa"/>
            <w:shd w:val="clear" w:color="auto" w:fill="FFFBC4"/>
            <w:vAlign w:val="center"/>
            <w:hideMark/>
          </w:tcPr>
          <w:p w14:paraId="02067865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International Collaboration</w:t>
            </w:r>
          </w:p>
        </w:tc>
        <w:tc>
          <w:tcPr>
            <w:tcW w:w="795" w:type="dxa"/>
            <w:shd w:val="clear" w:color="auto" w:fill="FFFBC4"/>
            <w:vAlign w:val="center"/>
            <w:hideMark/>
          </w:tcPr>
          <w:p w14:paraId="4D456CAB" w14:textId="77777777" w:rsidR="004813E8" w:rsidRPr="00EA09E1" w:rsidRDefault="004813E8" w:rsidP="002476B5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EA09E1">
              <w:rPr>
                <w:b/>
                <w:color w:val="000000" w:themeColor="text1"/>
                <w:sz w:val="14"/>
                <w:szCs w:val="14"/>
              </w:rPr>
              <w:t>Public Engagement</w:t>
            </w:r>
          </w:p>
        </w:tc>
      </w:tr>
      <w:tr w:rsidR="004813E8" w:rsidRPr="00EA09E1" w14:paraId="79D966BB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2F429CD4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Sumon 2024</w:t>
            </w:r>
          </w:p>
        </w:tc>
        <w:tc>
          <w:tcPr>
            <w:tcW w:w="794" w:type="dxa"/>
            <w:vAlign w:val="center"/>
            <w:hideMark/>
          </w:tcPr>
          <w:p w14:paraId="29872EA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4216B5D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C4B7AEE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6B7FDA2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0B8A35C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503CD101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482AED6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1E3552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79476C5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4156E3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532685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05BB2561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24471CAE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 xml:space="preserve">Sumon 2024 </w:t>
            </w:r>
          </w:p>
        </w:tc>
        <w:tc>
          <w:tcPr>
            <w:tcW w:w="794" w:type="dxa"/>
            <w:vAlign w:val="center"/>
            <w:hideMark/>
          </w:tcPr>
          <w:p w14:paraId="572405B8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1BFC3AC3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667194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2C420C8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CE7F01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68F3442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578B62A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1954F85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6BC6E5C2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869355E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731349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210593DA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7795A744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Rashid 2022</w:t>
            </w:r>
          </w:p>
        </w:tc>
        <w:tc>
          <w:tcPr>
            <w:tcW w:w="794" w:type="dxa"/>
            <w:vAlign w:val="center"/>
            <w:hideMark/>
          </w:tcPr>
          <w:p w14:paraId="433EE24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5E7B79F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4202A6B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AC3685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587B178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31B021D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4D0ECF08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C2939E7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649F1E2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754595E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9F5428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1CFCD1D3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6E05DA20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Rashid 2017</w:t>
            </w:r>
          </w:p>
        </w:tc>
        <w:tc>
          <w:tcPr>
            <w:tcW w:w="794" w:type="dxa"/>
            <w:vAlign w:val="center"/>
            <w:hideMark/>
          </w:tcPr>
          <w:p w14:paraId="718DE5D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6BB7A92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FE0DF42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0E1D9B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236938B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16B2719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865" w:type="dxa"/>
            <w:vAlign w:val="center"/>
            <w:hideMark/>
          </w:tcPr>
          <w:p w14:paraId="56BD94C3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4200D8E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58EDF01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450DFA3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444C31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</w:tr>
      <w:tr w:rsidR="004813E8" w:rsidRPr="00EA09E1" w14:paraId="5E8C9C8A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2A0A5349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Boone 2021</w:t>
            </w:r>
          </w:p>
        </w:tc>
        <w:tc>
          <w:tcPr>
            <w:tcW w:w="794" w:type="dxa"/>
            <w:vAlign w:val="center"/>
            <w:hideMark/>
          </w:tcPr>
          <w:p w14:paraId="6929E3D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717BF6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51585C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15BA6DE7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2C16F06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0710EC0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2F3B3E6E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ED6C7CC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60BB9BAC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18500907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1770877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5B11CD2D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535E35C5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Roy 2025</w:t>
            </w:r>
          </w:p>
        </w:tc>
        <w:tc>
          <w:tcPr>
            <w:tcW w:w="794" w:type="dxa"/>
            <w:vAlign w:val="center"/>
            <w:hideMark/>
          </w:tcPr>
          <w:p w14:paraId="6041A60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18B1DC1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61014C5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09DA1CD8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F913448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508F6F4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29AC7DF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596A172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607B8A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1444F1E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49BE0F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3D05FD62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54F92933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Afroz 2014</w:t>
            </w:r>
          </w:p>
        </w:tc>
        <w:tc>
          <w:tcPr>
            <w:tcW w:w="794" w:type="dxa"/>
            <w:vAlign w:val="center"/>
            <w:hideMark/>
          </w:tcPr>
          <w:p w14:paraId="75AE76B2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10C7D7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1735AF7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19970C1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76874DA3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3FBA68E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6D56CFD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66F485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6637DD8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83AFB7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9CD88C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5FF4E8BF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29D67B6F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Mia 2017</w:t>
            </w:r>
          </w:p>
        </w:tc>
        <w:tc>
          <w:tcPr>
            <w:tcW w:w="794" w:type="dxa"/>
            <w:vAlign w:val="center"/>
            <w:hideMark/>
          </w:tcPr>
          <w:p w14:paraId="244A1B3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A02777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BAE5823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A78283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7EAC4063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312F17D1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76B17E8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124FAD1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15B090C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1AF872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5DFA62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051F46AC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5191E065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Farzana 2023</w:t>
            </w:r>
          </w:p>
        </w:tc>
        <w:tc>
          <w:tcPr>
            <w:tcW w:w="794" w:type="dxa"/>
            <w:vAlign w:val="center"/>
            <w:hideMark/>
          </w:tcPr>
          <w:p w14:paraId="645A69F1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B9F27E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23CBA61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6AF5E8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20CB28C8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2CE8472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65FEED2C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FDDA5C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52E63C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FB63C2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5D2F92C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1BE272DB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1BE6EE8E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Harun 2022</w:t>
            </w:r>
          </w:p>
        </w:tc>
        <w:tc>
          <w:tcPr>
            <w:tcW w:w="794" w:type="dxa"/>
            <w:vAlign w:val="center"/>
            <w:hideMark/>
          </w:tcPr>
          <w:p w14:paraId="055A8EA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E1FB16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20E5854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2035B102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6D45B83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25" w:type="dxa"/>
            <w:vAlign w:val="center"/>
            <w:hideMark/>
          </w:tcPr>
          <w:p w14:paraId="5BC79CDC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13D98FD2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1C6F345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137F1A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A3D8947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5C82FE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57907BA7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595D0F67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Haque 2021</w:t>
            </w:r>
          </w:p>
        </w:tc>
        <w:tc>
          <w:tcPr>
            <w:tcW w:w="794" w:type="dxa"/>
            <w:vAlign w:val="center"/>
            <w:hideMark/>
          </w:tcPr>
          <w:p w14:paraId="6224C612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7CF90B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0EF465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666B8373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59EC3E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25" w:type="dxa"/>
            <w:vAlign w:val="center"/>
            <w:hideMark/>
          </w:tcPr>
          <w:p w14:paraId="76CEF2D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7C475EEC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91179B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0E787187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DA7F30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6F241D9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52F879C3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5CE4A649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Ahmed 2018</w:t>
            </w:r>
          </w:p>
        </w:tc>
        <w:tc>
          <w:tcPr>
            <w:tcW w:w="794" w:type="dxa"/>
            <w:vAlign w:val="center"/>
            <w:hideMark/>
          </w:tcPr>
          <w:p w14:paraId="4ACC189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12D7F2B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186D6C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2CEA8602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C23BBE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41ECE66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384FA5E1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629B85D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036BB3C0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5DB8A4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6254316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</w:tr>
      <w:tr w:rsidR="004813E8" w:rsidRPr="00EA09E1" w14:paraId="2F59FF54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216407E8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r w:rsidRPr="00EA09E1">
              <w:rPr>
                <w:color w:val="000000" w:themeColor="text1"/>
                <w:sz w:val="15"/>
                <w:szCs w:val="15"/>
              </w:rPr>
              <w:t>Rubel 2024</w:t>
            </w:r>
          </w:p>
        </w:tc>
        <w:tc>
          <w:tcPr>
            <w:tcW w:w="794" w:type="dxa"/>
            <w:vAlign w:val="center"/>
            <w:hideMark/>
          </w:tcPr>
          <w:p w14:paraId="15900F7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2AF482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2970429C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2B81BDC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C11A1CE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4B7968B3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0BB2877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B031A3F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2112CA11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✓</w:t>
            </w:r>
          </w:p>
        </w:tc>
        <w:tc>
          <w:tcPr>
            <w:tcW w:w="795" w:type="dxa"/>
            <w:vAlign w:val="center"/>
            <w:hideMark/>
          </w:tcPr>
          <w:p w14:paraId="68DEA638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409BAD74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  <w:tr w:rsidR="004813E8" w:rsidRPr="00EA09E1" w14:paraId="72DC7D22" w14:textId="77777777" w:rsidTr="002476B5">
        <w:tc>
          <w:tcPr>
            <w:tcW w:w="1178" w:type="dxa"/>
            <w:shd w:val="clear" w:color="auto" w:fill="E2EFD9" w:themeFill="accent6" w:themeFillTint="33"/>
            <w:hideMark/>
          </w:tcPr>
          <w:p w14:paraId="2AA4F83B" w14:textId="77777777" w:rsidR="004813E8" w:rsidRPr="00EA09E1" w:rsidRDefault="004813E8" w:rsidP="002476B5">
            <w:pPr>
              <w:jc w:val="both"/>
              <w:rPr>
                <w:color w:val="000000" w:themeColor="text1"/>
                <w:sz w:val="15"/>
                <w:szCs w:val="15"/>
              </w:rPr>
            </w:pPr>
            <w:proofErr w:type="spellStart"/>
            <w:r w:rsidRPr="00EA09E1">
              <w:rPr>
                <w:color w:val="000000" w:themeColor="text1"/>
                <w:sz w:val="15"/>
                <w:szCs w:val="15"/>
              </w:rPr>
              <w:t>Zujbe</w:t>
            </w:r>
            <w:proofErr w:type="spellEnd"/>
            <w:r w:rsidRPr="00EA09E1">
              <w:rPr>
                <w:color w:val="000000" w:themeColor="text1"/>
                <w:sz w:val="15"/>
                <w:szCs w:val="15"/>
              </w:rPr>
              <w:t xml:space="preserve"> 2025</w:t>
            </w:r>
          </w:p>
        </w:tc>
        <w:tc>
          <w:tcPr>
            <w:tcW w:w="794" w:type="dxa"/>
            <w:vAlign w:val="center"/>
            <w:hideMark/>
          </w:tcPr>
          <w:p w14:paraId="15D3CA8D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90E31E6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309D4AF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1D522D6B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74A5181E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25" w:type="dxa"/>
            <w:vAlign w:val="center"/>
            <w:hideMark/>
          </w:tcPr>
          <w:p w14:paraId="7C9B2437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865" w:type="dxa"/>
            <w:vAlign w:val="center"/>
            <w:hideMark/>
          </w:tcPr>
          <w:p w14:paraId="66C952C8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479A5C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59D9F5C5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19B67A09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  <w:tc>
          <w:tcPr>
            <w:tcW w:w="795" w:type="dxa"/>
            <w:vAlign w:val="center"/>
            <w:hideMark/>
          </w:tcPr>
          <w:p w14:paraId="08745B3A" w14:textId="77777777" w:rsidR="004813E8" w:rsidRPr="00EA09E1" w:rsidRDefault="004813E8" w:rsidP="002476B5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EA09E1">
              <w:rPr>
                <w:rFonts w:ascii="Segoe UI Symbol" w:hAnsi="Segoe UI Symbol" w:cs="Segoe UI Symbol"/>
                <w:color w:val="000000" w:themeColor="text1"/>
                <w:sz w:val="14"/>
                <w:szCs w:val="14"/>
              </w:rPr>
              <w:t>✗</w:t>
            </w:r>
          </w:p>
        </w:tc>
      </w:tr>
    </w:tbl>
    <w:p w14:paraId="0FB982FB" w14:textId="77777777" w:rsidR="004813E8" w:rsidRDefault="004813E8" w:rsidP="004813E8">
      <w:pPr>
        <w:spacing w:after="140" w:line="360" w:lineRule="auto"/>
        <w:jc w:val="both"/>
        <w:rPr>
          <w:i/>
          <w:iCs/>
          <w:color w:val="000000" w:themeColor="text1"/>
          <w:sz w:val="20"/>
          <w:szCs w:val="20"/>
        </w:rPr>
      </w:pPr>
    </w:p>
    <w:p w14:paraId="5AE293CD" w14:textId="77777777" w:rsidR="004813E8" w:rsidRDefault="004813E8" w:rsidP="004813E8">
      <w:pPr>
        <w:spacing w:after="140" w:line="360" w:lineRule="auto"/>
        <w:jc w:val="both"/>
        <w:rPr>
          <w:i/>
          <w:iCs/>
          <w:color w:val="000000" w:themeColor="text1"/>
          <w:sz w:val="20"/>
          <w:szCs w:val="20"/>
        </w:rPr>
      </w:pPr>
      <w:r w:rsidRPr="00706934">
        <w:rPr>
          <w:i/>
          <w:iCs/>
          <w:color w:val="000000" w:themeColor="text1"/>
          <w:sz w:val="20"/>
          <w:szCs w:val="20"/>
        </w:rPr>
        <w:t>PPS = point prevalence survey; AWaRe = WHO Access, Watch, Reserve classification; Micro = microbiology-based guidance; AMS Team = multidisciplinary AMS committee; WHO Guidelines = WHO guideline implementation (paediatric); Int. Collab. = international collaboration; Public Engage. = public engagement; Guideline Dev. = guideline development.</w:t>
      </w:r>
    </w:p>
    <w:p w14:paraId="414CF74A" w14:textId="77777777" w:rsidR="004813E8" w:rsidRDefault="004813E8" w:rsidP="004813E8">
      <w:pPr>
        <w:spacing w:after="140" w:line="360" w:lineRule="auto"/>
        <w:jc w:val="both"/>
        <w:rPr>
          <w:i/>
          <w:iCs/>
          <w:color w:val="000000" w:themeColor="text1"/>
          <w:sz w:val="20"/>
          <w:szCs w:val="20"/>
        </w:rPr>
      </w:pPr>
    </w:p>
    <w:p w14:paraId="40B7A73A" w14:textId="77777777" w:rsidR="004813E8" w:rsidRDefault="004813E8" w:rsidP="004813E8">
      <w:pPr>
        <w:spacing w:after="140" w:line="360" w:lineRule="auto"/>
        <w:jc w:val="both"/>
        <w:rPr>
          <w:i/>
          <w:iCs/>
          <w:color w:val="000000" w:themeColor="text1"/>
          <w:sz w:val="20"/>
          <w:szCs w:val="20"/>
        </w:rPr>
      </w:pPr>
    </w:p>
    <w:p w14:paraId="5EADB425" w14:textId="77777777" w:rsidR="00771702" w:rsidRDefault="00771702"/>
    <w:sectPr w:rsidR="00771702" w:rsidSect="003F1D9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3E8"/>
    <w:rsid w:val="00236784"/>
    <w:rsid w:val="003D5433"/>
    <w:rsid w:val="003F1D9B"/>
    <w:rsid w:val="00401123"/>
    <w:rsid w:val="004813E8"/>
    <w:rsid w:val="00520330"/>
    <w:rsid w:val="00625328"/>
    <w:rsid w:val="006B25FD"/>
    <w:rsid w:val="00771702"/>
    <w:rsid w:val="007C4C5F"/>
    <w:rsid w:val="0084261C"/>
    <w:rsid w:val="00927AC8"/>
    <w:rsid w:val="009A2018"/>
    <w:rsid w:val="00A5047F"/>
    <w:rsid w:val="00C1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087567"/>
  <w15:chartTrackingRefBased/>
  <w15:docId w15:val="{17DD23E8-4EA2-9B4B-AB5C-A21750237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13E8"/>
    <w:rPr>
      <w:rFonts w:ascii="Times New Roman" w:eastAsia="Times New Roman" w:hAnsi="Times New Roman" w:cs="Times New Roman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13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13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13E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13E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13E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13E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13E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13E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13E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13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13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13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13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13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13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13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13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13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13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13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13E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13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13E8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13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13E8"/>
    <w:pPr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13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13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13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13E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813E8"/>
    <w:rPr>
      <w:rFonts w:ascii="Arial" w:eastAsia="Calibri" w:hAnsi="Arial" w:cs="Arial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1105</Characters>
  <Application>Microsoft Office Word</Application>
  <DocSecurity>0</DocSecurity>
  <Lines>29</Lines>
  <Paragraphs>15</Paragraphs>
  <ScaleCrop>false</ScaleCrop>
  <Company>University of Hertfordshire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Rasha Elshenawy</dc:creator>
  <cp:keywords/>
  <dc:description/>
  <cp:lastModifiedBy>Dr Rasha Elshenawy</cp:lastModifiedBy>
  <cp:revision>1</cp:revision>
  <dcterms:created xsi:type="dcterms:W3CDTF">2026-03-14T16:14:00Z</dcterms:created>
  <dcterms:modified xsi:type="dcterms:W3CDTF">2026-03-14T16:14:00Z</dcterms:modified>
</cp:coreProperties>
</file>