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A783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B3B90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SUPPLEMENTARY MATERIALS</w:t>
      </w:r>
    </w:p>
    <w:p w14:paraId="30C43438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B3B90">
        <w:rPr>
          <w:rFonts w:ascii="Arial" w:eastAsia="Times New Roman" w:hAnsi="Arial" w:cs="Arial"/>
          <w:sz w:val="24"/>
          <w:szCs w:val="24"/>
          <w:lang w:val="en-US"/>
        </w:rPr>
        <w:t>Supplementary figure 1 – Proportion of dengue serotypes identified by each year from 2014 to 2024 in Brazil.</w:t>
      </w:r>
    </w:p>
    <w:p w14:paraId="721403D6" w14:textId="77777777" w:rsidR="00E91B2A" w:rsidRPr="000B3B90" w:rsidRDefault="00E91B2A" w:rsidP="00E91B2A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0B3B90">
        <w:rPr>
          <w:rFonts w:ascii="Arial" w:eastAsia="Times New Roman" w:hAnsi="Arial" w:cs="Arial"/>
          <w:noProof/>
          <w:sz w:val="24"/>
          <w:szCs w:val="24"/>
        </w:rPr>
        <w:drawing>
          <wp:inline distT="114300" distB="114300" distL="114300" distR="114300" wp14:anchorId="01839735" wp14:editId="6D9B3477">
            <wp:extent cx="5792849" cy="3857942"/>
            <wp:effectExtent l="0" t="0" r="0" b="0"/>
            <wp:docPr id="8" name="image5.jpg" descr="Gráfico, Gráfico de barras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g" descr="Gráfico, Gráfico de barras&#10;&#10;O conteúdo gerado por IA pode estar incorre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2849" cy="38579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E40B21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B8B9122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44B9C44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3B6D185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79095AF" w14:textId="77777777" w:rsidR="00E91B2A" w:rsidRPr="000B3B90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0B3B90">
        <w:rPr>
          <w:rFonts w:ascii="Arial" w:eastAsia="Times New Roman" w:hAnsi="Arial" w:cs="Arial"/>
          <w:sz w:val="24"/>
          <w:szCs w:val="24"/>
          <w:lang w:val="en-US"/>
        </w:rPr>
        <w:lastRenderedPageBreak/>
        <w:t>Supplementary figure 2 – Proportion of dengue serotypes identified by each year from Brazilian federative unit from 2014 to 2024.</w:t>
      </w:r>
    </w:p>
    <w:p w14:paraId="5A51CAFC" w14:textId="74CABB8F" w:rsidR="00E91B2A" w:rsidRPr="00E91B2A" w:rsidRDefault="00E91B2A" w:rsidP="00E91B2A">
      <w:pPr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B3B90">
        <w:rPr>
          <w:rFonts w:ascii="Arial" w:eastAsia="Times New Roman" w:hAnsi="Arial" w:cs="Arial"/>
          <w:noProof/>
          <w:sz w:val="24"/>
          <w:szCs w:val="24"/>
        </w:rPr>
        <w:drawing>
          <wp:inline distT="114300" distB="114300" distL="114300" distR="114300" wp14:anchorId="7F79F560" wp14:editId="76389C22">
            <wp:extent cx="8416031" cy="5255581"/>
            <wp:effectExtent l="0" t="0" r="4445" b="2540"/>
            <wp:docPr id="2" name="image2.jpg" descr="Uma imagem contendo instrumento, material de papelaria, lápis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 descr="Uma imagem contendo instrumento, material de papelaria, lápis&#10;&#10;O conteúdo gerado por IA pode estar incorre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9296" cy="525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91B2A" w:rsidRPr="00E91B2A" w:rsidSect="00E91B2A">
      <w:pgSz w:w="16838" w:h="11906" w:orient="landscape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2A"/>
    <w:rsid w:val="00CB019F"/>
    <w:rsid w:val="00E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46744"/>
  <w15:chartTrackingRefBased/>
  <w15:docId w15:val="{71353AD1-E895-834E-8916-DADB62E0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2A"/>
    <w:pPr>
      <w:spacing w:line="259" w:lineRule="auto"/>
    </w:pPr>
    <w:rPr>
      <w:rFonts w:ascii="Aptos" w:eastAsia="Aptos" w:hAnsi="Aptos" w:cs="Aptos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91B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1B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B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1B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1B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1B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1B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1B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1B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1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1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1B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1B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1B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1B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1B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1B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1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91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1B2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9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1B2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91B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1B2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91B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1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1B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1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Manoella do Monte Alves</dc:creator>
  <cp:keywords/>
  <dc:description/>
  <cp:lastModifiedBy>Manoella do Monte Alves</cp:lastModifiedBy>
  <cp:revision>1</cp:revision>
  <dcterms:created xsi:type="dcterms:W3CDTF">2026-03-13T23:36:00Z</dcterms:created>
  <dcterms:modified xsi:type="dcterms:W3CDTF">2026-03-13T23:37:00Z</dcterms:modified>
</cp:coreProperties>
</file>