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71142" w:rsidRPr="005D6F95" w:rsidRDefault="001F23E8" w:rsidP="006454DB">
      <w:pPr>
        <w:spacing w:line="480" w:lineRule="auto"/>
        <w:rPr>
          <w:rFonts w:ascii="Arial" w:hAnsi="Arial" w:cs="Arial"/>
          <w:b/>
          <w:bCs/>
          <w:sz w:val="24"/>
        </w:rPr>
      </w:pPr>
      <w:r w:rsidRPr="005D6F95">
        <w:rPr>
          <w:rFonts w:ascii="Arial" w:hAnsi="Arial" w:cs="Arial"/>
          <w:b/>
          <w:bCs/>
          <w:sz w:val="24"/>
        </w:rPr>
        <w:t>Supplementary figures:</w:t>
      </w:r>
    </w:p>
    <w:p w:rsidR="001F23E8" w:rsidRPr="008B3692" w:rsidRDefault="001F23E8" w:rsidP="006454DB">
      <w:pPr>
        <w:spacing w:line="480" w:lineRule="auto"/>
        <w:rPr>
          <w:rFonts w:ascii="Arial" w:hAnsi="Arial" w:cs="Arial"/>
          <w:sz w:val="24"/>
        </w:rPr>
      </w:pPr>
    </w:p>
    <w:p w:rsidR="001F23E8" w:rsidRPr="009F7106" w:rsidRDefault="009F7106" w:rsidP="006454DB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5278120" cy="755142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E8" w:rsidRPr="008B3692" w:rsidRDefault="001F23E8" w:rsidP="006454DB">
      <w:pPr>
        <w:spacing w:line="480" w:lineRule="auto"/>
        <w:rPr>
          <w:rFonts w:ascii="Arial" w:hAnsi="Arial" w:cs="Arial"/>
          <w:sz w:val="24"/>
        </w:rPr>
      </w:pPr>
      <w:r w:rsidRPr="008B3692">
        <w:rPr>
          <w:rFonts w:ascii="Arial" w:hAnsi="Arial" w:cs="Arial"/>
          <w:b/>
          <w:bCs/>
          <w:sz w:val="24"/>
        </w:rPr>
        <w:t xml:space="preserve">Fig. S1. Expansion of neutrophils in EAE mice. </w:t>
      </w:r>
      <w:r w:rsidRPr="008B3692">
        <w:rPr>
          <w:rFonts w:ascii="Arial" w:hAnsi="Arial" w:cs="Arial"/>
          <w:sz w:val="24"/>
        </w:rPr>
        <w:t xml:space="preserve">Naïve C57BL/6 mice were </w:t>
      </w:r>
      <w:r w:rsidRPr="008B3692">
        <w:rPr>
          <w:rFonts w:ascii="Arial" w:hAnsi="Arial" w:cs="Arial"/>
          <w:sz w:val="24"/>
        </w:rPr>
        <w:lastRenderedPageBreak/>
        <w:t>immunized with either complete Freund's adjuvant (CFA) alone or MOG</w:t>
      </w:r>
      <w:r w:rsidRPr="008B3692">
        <w:rPr>
          <w:rFonts w:ascii="Arial" w:hAnsi="Arial" w:cs="Arial"/>
          <w:sz w:val="24"/>
          <w:vertAlign w:val="subscript"/>
        </w:rPr>
        <w:t>35-55</w:t>
      </w:r>
      <w:r w:rsidRPr="008B3692">
        <w:rPr>
          <w:rFonts w:ascii="Arial" w:hAnsi="Arial" w:cs="Arial"/>
          <w:sz w:val="24"/>
        </w:rPr>
        <w:t xml:space="preserve"> emulsified in CFA. The frequency and absolute number of Ly6G</w:t>
      </w:r>
      <w:r w:rsidRPr="008B3692">
        <w:rPr>
          <w:rFonts w:ascii="Cambria Math" w:hAnsi="Cambria Math" w:cs="Cambria Math"/>
          <w:sz w:val="24"/>
        </w:rPr>
        <w:t>⁺</w:t>
      </w:r>
      <w:r w:rsidRPr="008B3692">
        <w:rPr>
          <w:rFonts w:ascii="Arial" w:hAnsi="Arial" w:cs="Arial"/>
          <w:sz w:val="24"/>
        </w:rPr>
        <w:t xml:space="preserve"> Ly6C</w:t>
      </w:r>
      <w:r w:rsidRPr="008B3692">
        <w:rPr>
          <w:rFonts w:ascii="Arial" w:hAnsi="Arial" w:cs="Arial"/>
          <w:sz w:val="24"/>
          <w:vertAlign w:val="superscript"/>
        </w:rPr>
        <w:t>low</w:t>
      </w:r>
      <w:r w:rsidRPr="008B3692">
        <w:rPr>
          <w:rFonts w:ascii="Arial" w:hAnsi="Arial" w:cs="Arial"/>
          <w:sz w:val="24"/>
        </w:rPr>
        <w:t xml:space="preserve"> neutrophils </w:t>
      </w:r>
      <w:r w:rsidRPr="008B3692">
        <w:rPr>
          <w:rFonts w:ascii="Arial" w:hAnsi="Arial" w:cs="Arial"/>
          <w:b/>
          <w:bCs/>
          <w:sz w:val="24"/>
        </w:rPr>
        <w:t>(A)</w:t>
      </w:r>
      <w:r w:rsidRPr="008B3692">
        <w:rPr>
          <w:rFonts w:ascii="Arial" w:hAnsi="Arial" w:cs="Arial"/>
          <w:sz w:val="24"/>
        </w:rPr>
        <w:t xml:space="preserve"> and Ly6C</w:t>
      </w:r>
      <w:r w:rsidRPr="008B3692">
        <w:rPr>
          <w:rFonts w:ascii="Arial" w:hAnsi="Arial" w:cs="Arial"/>
          <w:sz w:val="24"/>
          <w:vertAlign w:val="superscript"/>
        </w:rPr>
        <w:t>high</w:t>
      </w:r>
      <w:r w:rsidRPr="008B3692">
        <w:rPr>
          <w:rFonts w:ascii="Arial" w:hAnsi="Arial" w:cs="Arial"/>
          <w:sz w:val="24"/>
        </w:rPr>
        <w:t xml:space="preserve"> Ly6G</w:t>
      </w:r>
      <w:r w:rsidRPr="008B3692">
        <w:rPr>
          <w:rFonts w:ascii="Cambria Math" w:hAnsi="Cambria Math" w:cs="Cambria Math"/>
          <w:sz w:val="24"/>
        </w:rPr>
        <w:t>⁻</w:t>
      </w:r>
      <w:r w:rsidRPr="008B3692">
        <w:rPr>
          <w:rFonts w:ascii="Arial" w:hAnsi="Arial" w:cs="Arial"/>
          <w:sz w:val="24"/>
        </w:rPr>
        <w:t xml:space="preserve"> monocytes </w:t>
      </w:r>
      <w:r w:rsidRPr="008B3692">
        <w:rPr>
          <w:rFonts w:ascii="Arial" w:hAnsi="Arial" w:cs="Arial"/>
          <w:b/>
          <w:bCs/>
          <w:sz w:val="24"/>
        </w:rPr>
        <w:t>(</w:t>
      </w:r>
      <w:r w:rsidR="006A3771">
        <w:rPr>
          <w:rFonts w:ascii="Arial" w:hAnsi="Arial" w:cs="Arial"/>
          <w:b/>
          <w:bCs/>
          <w:sz w:val="24"/>
        </w:rPr>
        <w:t>C</w:t>
      </w:r>
      <w:r w:rsidRPr="008B3692">
        <w:rPr>
          <w:rFonts w:ascii="Arial" w:hAnsi="Arial" w:cs="Arial"/>
          <w:b/>
          <w:bCs/>
          <w:sz w:val="24"/>
        </w:rPr>
        <w:t>)</w:t>
      </w:r>
      <w:r w:rsidRPr="008B3692">
        <w:rPr>
          <w:rFonts w:ascii="Arial" w:hAnsi="Arial" w:cs="Arial"/>
          <w:sz w:val="24"/>
        </w:rPr>
        <w:t xml:space="preserve"> were analyzed in the spleen, lung, and bone marrow of naïve, CFA-immunized, and MOG</w:t>
      </w:r>
      <w:r w:rsidRPr="008B3692">
        <w:rPr>
          <w:rFonts w:ascii="Arial" w:hAnsi="Arial" w:cs="Arial"/>
          <w:sz w:val="24"/>
          <w:vertAlign w:val="subscript"/>
        </w:rPr>
        <w:t>35-55</w:t>
      </w:r>
      <w:r w:rsidRPr="008B3692">
        <w:rPr>
          <w:rFonts w:ascii="Arial" w:hAnsi="Arial" w:cs="Arial"/>
          <w:sz w:val="24"/>
        </w:rPr>
        <w:t xml:space="preserve">-immunized mice (n = 5). </w:t>
      </w:r>
      <w:r w:rsidRPr="006A3771">
        <w:rPr>
          <w:rFonts w:ascii="Arial" w:hAnsi="Arial" w:cs="Arial"/>
          <w:b/>
          <w:bCs/>
          <w:sz w:val="24"/>
        </w:rPr>
        <w:t>(</w:t>
      </w:r>
      <w:r w:rsidR="006A3771" w:rsidRPr="006A3771">
        <w:rPr>
          <w:rFonts w:ascii="Arial" w:hAnsi="Arial" w:cs="Arial"/>
          <w:b/>
          <w:bCs/>
          <w:sz w:val="24"/>
        </w:rPr>
        <w:t>B</w:t>
      </w:r>
      <w:r w:rsidRPr="006A3771">
        <w:rPr>
          <w:rFonts w:ascii="Arial" w:hAnsi="Arial" w:cs="Arial"/>
          <w:b/>
          <w:bCs/>
          <w:sz w:val="24"/>
        </w:rPr>
        <w:t>)</w:t>
      </w:r>
      <w:r w:rsidRPr="008B3692">
        <w:rPr>
          <w:rFonts w:ascii="Arial" w:hAnsi="Arial" w:cs="Arial"/>
          <w:sz w:val="24"/>
        </w:rPr>
        <w:t xml:space="preserve"> Representative flow cytometric plots showing the expansion of neutrophils in the brain and spinal cord of EAE mice at the peak stage. Data are means ± SEM. Statistical significance was calculated using One-way ANOVA with Tukey’s multiple comparison test (A and </w:t>
      </w:r>
      <w:r w:rsidR="006A3771">
        <w:rPr>
          <w:rFonts w:ascii="Arial" w:hAnsi="Arial" w:cs="Arial"/>
          <w:sz w:val="24"/>
        </w:rPr>
        <w:t>C</w:t>
      </w:r>
      <w:r w:rsidRPr="008B3692">
        <w:rPr>
          <w:rFonts w:ascii="Arial" w:hAnsi="Arial" w:cs="Arial"/>
          <w:sz w:val="24"/>
        </w:rPr>
        <w:t>). *</w:t>
      </w:r>
      <w:r w:rsidRPr="008B3692">
        <w:rPr>
          <w:rFonts w:ascii="Arial" w:hAnsi="Arial" w:cs="Arial"/>
          <w:i/>
          <w:iCs/>
          <w:sz w:val="24"/>
        </w:rPr>
        <w:t>P</w:t>
      </w:r>
      <w:r w:rsidRPr="008B3692">
        <w:rPr>
          <w:rFonts w:ascii="Arial" w:hAnsi="Arial" w:cs="Arial"/>
          <w:sz w:val="24"/>
        </w:rPr>
        <w:t xml:space="preserve"> &lt; 0.05, **</w:t>
      </w:r>
      <w:r w:rsidRPr="008B3692">
        <w:rPr>
          <w:rFonts w:ascii="Arial" w:hAnsi="Arial" w:cs="Arial"/>
          <w:i/>
          <w:iCs/>
          <w:sz w:val="24"/>
        </w:rPr>
        <w:t xml:space="preserve"> P</w:t>
      </w:r>
      <w:r w:rsidRPr="008B3692">
        <w:rPr>
          <w:rFonts w:ascii="Arial" w:hAnsi="Arial" w:cs="Arial"/>
          <w:sz w:val="24"/>
        </w:rPr>
        <w:t xml:space="preserve"> &lt; 0.01, and ***</w:t>
      </w:r>
      <w:r w:rsidRPr="008B3692">
        <w:rPr>
          <w:rFonts w:ascii="Arial" w:hAnsi="Arial" w:cs="Arial"/>
          <w:i/>
          <w:iCs/>
          <w:sz w:val="24"/>
        </w:rPr>
        <w:t>P</w:t>
      </w:r>
      <w:r w:rsidRPr="008B3692">
        <w:rPr>
          <w:rFonts w:ascii="Arial" w:hAnsi="Arial" w:cs="Arial"/>
          <w:sz w:val="24"/>
        </w:rPr>
        <w:t xml:space="preserve"> &lt; 0.001.</w:t>
      </w:r>
    </w:p>
    <w:p w:rsidR="001F23E8" w:rsidRPr="008B3692" w:rsidRDefault="001F23E8" w:rsidP="006454DB">
      <w:pPr>
        <w:widowControl/>
        <w:spacing w:line="480" w:lineRule="auto"/>
        <w:rPr>
          <w:rFonts w:ascii="Arial" w:hAnsi="Arial" w:cs="Arial"/>
          <w:sz w:val="24"/>
        </w:rPr>
      </w:pPr>
      <w:r w:rsidRPr="008B3692">
        <w:rPr>
          <w:rFonts w:ascii="Arial" w:hAnsi="Arial" w:cs="Arial"/>
          <w:sz w:val="24"/>
        </w:rPr>
        <w:br w:type="page"/>
      </w:r>
    </w:p>
    <w:p w:rsidR="001F23E8" w:rsidRPr="008B3692" w:rsidRDefault="00E95F21" w:rsidP="006454DB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5278120" cy="5226685"/>
            <wp:effectExtent l="0" t="0" r="50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EE" w:rsidRPr="008B3692" w:rsidRDefault="00533CEE" w:rsidP="006454DB">
      <w:pPr>
        <w:pStyle w:val="SMcaption"/>
        <w:spacing w:line="480" w:lineRule="auto"/>
        <w:jc w:val="both"/>
        <w:rPr>
          <w:rFonts w:ascii="Arial" w:hAnsi="Arial" w:cs="Arial"/>
          <w:color w:val="000000"/>
          <w:szCs w:val="24"/>
        </w:rPr>
      </w:pPr>
      <w:r w:rsidRPr="008B3692">
        <w:rPr>
          <w:rFonts w:ascii="Arial" w:hAnsi="Arial" w:cs="Arial"/>
          <w:b/>
          <w:bCs/>
          <w:szCs w:val="24"/>
        </w:rPr>
        <w:t xml:space="preserve">Fig. S2. </w:t>
      </w:r>
      <w:bookmarkStart w:id="0" w:name="OLE_LINK35"/>
      <w:r w:rsidRPr="008B3692">
        <w:rPr>
          <w:rFonts w:ascii="Arial" w:hAnsi="Arial" w:cs="Arial"/>
          <w:b/>
          <w:bCs/>
          <w:szCs w:val="24"/>
        </w:rPr>
        <w:t>Identification of immune cell types</w:t>
      </w:r>
      <w:bookmarkEnd w:id="0"/>
      <w:r w:rsidRPr="008B3692">
        <w:rPr>
          <w:rFonts w:ascii="Arial" w:hAnsi="Arial" w:cs="Arial"/>
          <w:b/>
          <w:bCs/>
          <w:szCs w:val="24"/>
        </w:rPr>
        <w:t xml:space="preserve"> and neutrophil subsets.</w:t>
      </w:r>
      <w:r w:rsidRPr="008B3692">
        <w:rPr>
          <w:rFonts w:ascii="Arial" w:hAnsi="Arial" w:cs="Arial"/>
          <w:szCs w:val="24"/>
        </w:rPr>
        <w:t xml:space="preserve"> </w:t>
      </w:r>
      <w:r w:rsidRPr="008B3692">
        <w:rPr>
          <w:rFonts w:ascii="Arial" w:hAnsi="Arial" w:cs="Arial"/>
          <w:b/>
          <w:bCs/>
          <w:szCs w:val="24"/>
        </w:rPr>
        <w:t>(A)</w:t>
      </w:r>
      <w:r w:rsidRPr="008B3692">
        <w:rPr>
          <w:rFonts w:ascii="Arial" w:hAnsi="Arial" w:cs="Arial"/>
          <w:szCs w:val="24"/>
        </w:rPr>
        <w:t xml:space="preserve"> Dot plot showing the scaled expression of selected canonical marker genes for cell type annotation. </w:t>
      </w:r>
      <w:r w:rsidRPr="008B3692">
        <w:rPr>
          <w:rFonts w:ascii="Arial" w:hAnsi="Arial" w:cs="Arial"/>
          <w:b/>
          <w:bCs/>
          <w:szCs w:val="24"/>
        </w:rPr>
        <w:t>(B)</w:t>
      </w:r>
      <w:r w:rsidRPr="008B3692">
        <w:rPr>
          <w:rFonts w:ascii="Arial" w:hAnsi="Arial" w:cs="Arial"/>
          <w:color w:val="000000"/>
          <w:szCs w:val="24"/>
        </w:rPr>
        <w:t xml:space="preserve"> UMAP plot of neutrophils extracted from the integrated dataset, following a separate dimensionality reduction and </w:t>
      </w:r>
      <w:proofErr w:type="spellStart"/>
      <w:r w:rsidRPr="008B3692">
        <w:rPr>
          <w:rFonts w:ascii="Arial" w:hAnsi="Arial" w:cs="Arial"/>
          <w:color w:val="000000"/>
          <w:szCs w:val="24"/>
        </w:rPr>
        <w:t>reclustering</w:t>
      </w:r>
      <w:proofErr w:type="spellEnd"/>
      <w:r w:rsidRPr="008B3692">
        <w:rPr>
          <w:rFonts w:ascii="Arial" w:hAnsi="Arial" w:cs="Arial"/>
          <w:color w:val="000000"/>
          <w:szCs w:val="24"/>
        </w:rPr>
        <w:t xml:space="preserve"> to define neutrophil subclusters.</w:t>
      </w:r>
      <w:r w:rsidRPr="008B3692">
        <w:rPr>
          <w:rFonts w:ascii="Arial" w:hAnsi="Arial" w:cs="Arial"/>
          <w:b/>
          <w:bCs/>
          <w:color w:val="000000"/>
          <w:szCs w:val="24"/>
        </w:rPr>
        <w:t xml:space="preserve"> (C)</w:t>
      </w:r>
      <w:r w:rsidRPr="008B3692">
        <w:rPr>
          <w:rFonts w:ascii="Arial" w:hAnsi="Arial" w:cs="Arial"/>
          <w:color w:val="000000"/>
          <w:szCs w:val="24"/>
        </w:rPr>
        <w:t xml:space="preserve"> Heatmap displaying the scaled expression of the top 10 marker genes for each neutrophil cluster. </w:t>
      </w:r>
      <w:bookmarkStart w:id="1" w:name="OLE_LINK179"/>
      <w:r w:rsidRPr="008B3692">
        <w:rPr>
          <w:rFonts w:ascii="Arial" w:hAnsi="Arial" w:cs="Arial"/>
          <w:b/>
          <w:bCs/>
          <w:color w:val="000000"/>
          <w:szCs w:val="24"/>
        </w:rPr>
        <w:t xml:space="preserve">(D) </w:t>
      </w:r>
      <w:r w:rsidRPr="008B3692">
        <w:rPr>
          <w:rFonts w:ascii="Arial" w:hAnsi="Arial" w:cs="Arial"/>
          <w:color w:val="000000"/>
          <w:szCs w:val="24"/>
        </w:rPr>
        <w:t>Neutrophil sub</w:t>
      </w:r>
      <w:r w:rsidRPr="008B3692">
        <w:rPr>
          <w:rFonts w:ascii="Arial" w:hAnsi="Arial" w:cs="Arial"/>
          <w:color w:val="000000"/>
          <w:szCs w:val="24"/>
          <w:lang w:eastAsia="zh-CN"/>
        </w:rPr>
        <w:t>sets</w:t>
      </w:r>
      <w:r w:rsidRPr="008B3692">
        <w:rPr>
          <w:rFonts w:ascii="Arial" w:hAnsi="Arial" w:cs="Arial"/>
          <w:color w:val="000000"/>
          <w:szCs w:val="24"/>
        </w:rPr>
        <w:t xml:space="preserve"> identified in our dataset were compared with those reported by Ng et al. by transferring our labels onto their datasets.</w:t>
      </w:r>
      <w:r w:rsidRPr="008B3692">
        <w:rPr>
          <w:rFonts w:ascii="Arial" w:hAnsi="Arial" w:cs="Arial"/>
          <w:color w:val="000000"/>
          <w:szCs w:val="24"/>
          <w:lang w:eastAsia="zh-CN"/>
        </w:rPr>
        <w:t xml:space="preserve"> </w:t>
      </w:r>
      <w:r w:rsidRPr="008B3692">
        <w:rPr>
          <w:rFonts w:ascii="Arial" w:hAnsi="Arial" w:cs="Arial"/>
          <w:b/>
          <w:bCs/>
          <w:color w:val="000000"/>
          <w:szCs w:val="24"/>
        </w:rPr>
        <w:t xml:space="preserve">(E-F) </w:t>
      </w:r>
      <w:r w:rsidRPr="008B3692">
        <w:rPr>
          <w:rFonts w:ascii="Arial" w:hAnsi="Arial" w:cs="Arial"/>
          <w:color w:val="000000"/>
          <w:szCs w:val="24"/>
        </w:rPr>
        <w:t xml:space="preserve">UMAP visualization of </w:t>
      </w:r>
      <w:r w:rsidRPr="008B3692">
        <w:rPr>
          <w:rFonts w:ascii="Arial" w:hAnsi="Arial" w:cs="Arial"/>
          <w:i/>
          <w:iCs/>
          <w:color w:val="000000"/>
          <w:szCs w:val="24"/>
        </w:rPr>
        <w:t>S100a8</w:t>
      </w:r>
      <w:r w:rsidRPr="008B3692">
        <w:rPr>
          <w:rFonts w:ascii="Arial" w:hAnsi="Arial" w:cs="Arial"/>
          <w:color w:val="000000"/>
          <w:szCs w:val="24"/>
        </w:rPr>
        <w:t xml:space="preserve">, </w:t>
      </w:r>
      <w:r w:rsidRPr="008B3692">
        <w:rPr>
          <w:rFonts w:ascii="Arial" w:hAnsi="Arial" w:cs="Arial"/>
          <w:i/>
          <w:iCs/>
          <w:color w:val="000000"/>
          <w:szCs w:val="24"/>
        </w:rPr>
        <w:t>S100a9</w:t>
      </w:r>
      <w:r w:rsidRPr="008B3692">
        <w:rPr>
          <w:rFonts w:ascii="Arial" w:hAnsi="Arial" w:cs="Arial"/>
          <w:color w:val="000000"/>
          <w:szCs w:val="24"/>
        </w:rPr>
        <w:t xml:space="preserve">, </w:t>
      </w:r>
      <w:r w:rsidRPr="008B3692">
        <w:rPr>
          <w:rFonts w:ascii="Arial" w:hAnsi="Arial" w:cs="Arial"/>
          <w:color w:val="000000"/>
          <w:szCs w:val="24"/>
        </w:rPr>
        <w:lastRenderedPageBreak/>
        <w:t xml:space="preserve">and </w:t>
      </w:r>
      <w:r w:rsidRPr="008B3692">
        <w:rPr>
          <w:rFonts w:ascii="Arial" w:hAnsi="Arial" w:cs="Arial"/>
          <w:i/>
          <w:iCs/>
          <w:color w:val="000000"/>
          <w:szCs w:val="24"/>
        </w:rPr>
        <w:t>Ly6g</w:t>
      </w:r>
      <w:r w:rsidRPr="008B3692">
        <w:rPr>
          <w:rFonts w:ascii="Arial" w:hAnsi="Arial" w:cs="Arial"/>
          <w:color w:val="000000"/>
          <w:szCs w:val="24"/>
        </w:rPr>
        <w:t xml:space="preserve"> expression in CNS immune cells from EAE mice after re-analysis of datasets from Wheeler et al. (E) and </w:t>
      </w:r>
      <w:proofErr w:type="spellStart"/>
      <w:r w:rsidRPr="008B3692">
        <w:rPr>
          <w:rFonts w:ascii="Arial" w:hAnsi="Arial" w:cs="Arial"/>
          <w:color w:val="000000"/>
          <w:szCs w:val="24"/>
        </w:rPr>
        <w:t>Jordão</w:t>
      </w:r>
      <w:proofErr w:type="spellEnd"/>
      <w:r w:rsidRPr="008B3692">
        <w:rPr>
          <w:rFonts w:ascii="Arial" w:hAnsi="Arial" w:cs="Arial"/>
          <w:color w:val="000000"/>
          <w:szCs w:val="24"/>
        </w:rPr>
        <w:t xml:space="preserve"> et al. (F).</w:t>
      </w:r>
    </w:p>
    <w:p w:rsidR="00533CEE" w:rsidRPr="008B3692" w:rsidRDefault="00533CEE" w:rsidP="006454DB">
      <w:pPr>
        <w:spacing w:line="480" w:lineRule="auto"/>
        <w:rPr>
          <w:rFonts w:ascii="Arial" w:hAnsi="Arial" w:cs="Arial"/>
          <w:sz w:val="24"/>
        </w:rPr>
      </w:pPr>
    </w:p>
    <w:bookmarkEnd w:id="1"/>
    <w:p w:rsidR="008B3692" w:rsidRPr="008B3692" w:rsidRDefault="008B3692" w:rsidP="006454DB">
      <w:pPr>
        <w:widowControl/>
        <w:spacing w:line="480" w:lineRule="auto"/>
        <w:rPr>
          <w:rFonts w:ascii="Arial" w:hAnsi="Arial" w:cs="Arial"/>
          <w:sz w:val="24"/>
        </w:rPr>
      </w:pPr>
      <w:r w:rsidRPr="008B3692">
        <w:rPr>
          <w:rFonts w:ascii="Arial" w:hAnsi="Arial" w:cs="Arial"/>
          <w:sz w:val="24"/>
        </w:rPr>
        <w:br w:type="page"/>
      </w:r>
    </w:p>
    <w:p w:rsidR="00533CEE" w:rsidRPr="008B3692" w:rsidRDefault="008B3692" w:rsidP="006454DB">
      <w:pPr>
        <w:spacing w:line="480" w:lineRule="auto"/>
        <w:rPr>
          <w:rFonts w:ascii="Arial" w:hAnsi="Arial" w:cs="Arial"/>
          <w:sz w:val="24"/>
        </w:rPr>
      </w:pPr>
      <w:r w:rsidRPr="008B3692"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5278120" cy="325501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692" w:rsidRPr="008B3692" w:rsidRDefault="008B3692" w:rsidP="006454DB">
      <w:pPr>
        <w:spacing w:line="480" w:lineRule="auto"/>
        <w:rPr>
          <w:rFonts w:ascii="Arial" w:hAnsi="Arial" w:cs="Arial"/>
          <w:sz w:val="24"/>
        </w:rPr>
      </w:pPr>
      <w:r w:rsidRPr="008B3692">
        <w:rPr>
          <w:rFonts w:ascii="Arial" w:hAnsi="Arial" w:cs="Arial"/>
          <w:b/>
          <w:bCs/>
          <w:sz w:val="24"/>
        </w:rPr>
        <w:t>Fig. S</w:t>
      </w:r>
      <w:r>
        <w:rPr>
          <w:rFonts w:ascii="Arial" w:hAnsi="Arial" w:cs="Arial"/>
          <w:b/>
          <w:bCs/>
          <w:sz w:val="24"/>
        </w:rPr>
        <w:t>3</w:t>
      </w:r>
      <w:r w:rsidRPr="008B3692">
        <w:rPr>
          <w:rFonts w:ascii="Arial" w:hAnsi="Arial" w:cs="Arial"/>
          <w:b/>
          <w:bCs/>
          <w:sz w:val="24"/>
        </w:rPr>
        <w:t>.</w:t>
      </w:r>
      <w:r w:rsidRPr="008B3692">
        <w:t xml:space="preserve"> </w:t>
      </w:r>
      <w:r w:rsidRPr="008B3692">
        <w:rPr>
          <w:rFonts w:ascii="Arial" w:hAnsi="Arial" w:cs="Arial"/>
          <w:b/>
          <w:bCs/>
          <w:sz w:val="24"/>
        </w:rPr>
        <w:t xml:space="preserve">Chemokine expression in lung </w:t>
      </w:r>
      <w:r>
        <w:rPr>
          <w:rFonts w:ascii="Arial" w:hAnsi="Arial" w:cs="Arial" w:hint="eastAsia"/>
          <w:b/>
          <w:bCs/>
          <w:sz w:val="24"/>
        </w:rPr>
        <w:t>immune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 w:hint="eastAsia"/>
          <w:b/>
          <w:bCs/>
          <w:sz w:val="24"/>
        </w:rPr>
        <w:t>cells</w:t>
      </w:r>
      <w:r>
        <w:rPr>
          <w:rFonts w:ascii="Arial" w:hAnsi="Arial" w:cs="Arial"/>
          <w:b/>
          <w:bCs/>
          <w:sz w:val="24"/>
        </w:rPr>
        <w:t xml:space="preserve"> </w:t>
      </w:r>
      <w:r w:rsidRPr="008B3692">
        <w:rPr>
          <w:rFonts w:ascii="Arial" w:hAnsi="Arial" w:cs="Arial"/>
          <w:b/>
          <w:bCs/>
          <w:sz w:val="24"/>
        </w:rPr>
        <w:t>and short-term trafficking of spleen- and bone marrow</w:t>
      </w:r>
      <w:r>
        <w:rPr>
          <w:rFonts w:ascii="Arial" w:hAnsi="Arial" w:cs="Arial"/>
          <w:b/>
          <w:bCs/>
          <w:sz w:val="24"/>
        </w:rPr>
        <w:t>-</w:t>
      </w:r>
      <w:r w:rsidRPr="008B3692">
        <w:rPr>
          <w:rFonts w:ascii="Arial" w:hAnsi="Arial" w:cs="Arial"/>
          <w:b/>
          <w:bCs/>
          <w:sz w:val="24"/>
        </w:rPr>
        <w:t>derived neutrophils in EAE mice</w:t>
      </w:r>
    </w:p>
    <w:p w:rsidR="008B3692" w:rsidRPr="008B3692" w:rsidRDefault="008B3692" w:rsidP="006454DB">
      <w:pPr>
        <w:spacing w:line="480" w:lineRule="auto"/>
        <w:rPr>
          <w:rFonts w:ascii="Arial" w:hAnsi="Arial" w:cs="Arial"/>
          <w:color w:val="000000"/>
          <w:sz w:val="24"/>
        </w:rPr>
      </w:pPr>
      <w:r w:rsidRPr="008B3692">
        <w:rPr>
          <w:rFonts w:ascii="Arial" w:hAnsi="Arial" w:cs="Arial"/>
          <w:b/>
          <w:bCs/>
          <w:color w:val="000000"/>
          <w:sz w:val="24"/>
        </w:rPr>
        <w:t>(A)</w:t>
      </w:r>
      <w:r w:rsidRPr="008B3692">
        <w:rPr>
          <w:rFonts w:ascii="Arial" w:hAnsi="Arial" w:cs="Arial"/>
          <w:color w:val="000000"/>
          <w:sz w:val="24"/>
        </w:rPr>
        <w:t xml:space="preserve"> UMAP plots depicting the expression of </w:t>
      </w:r>
      <w:r w:rsidRPr="008B3692">
        <w:rPr>
          <w:rFonts w:ascii="Arial" w:hAnsi="Arial" w:cs="Arial"/>
          <w:i/>
          <w:iCs/>
          <w:color w:val="000000"/>
          <w:sz w:val="24"/>
        </w:rPr>
        <w:t>Cxcl1,</w:t>
      </w:r>
      <w:r w:rsidRPr="008B3692">
        <w:rPr>
          <w:rFonts w:ascii="Arial" w:hAnsi="Arial" w:cs="Arial"/>
          <w:color w:val="000000"/>
          <w:sz w:val="24"/>
        </w:rPr>
        <w:t xml:space="preserve"> </w:t>
      </w:r>
      <w:r w:rsidRPr="008B3692">
        <w:rPr>
          <w:rFonts w:ascii="Arial" w:hAnsi="Arial" w:cs="Arial"/>
          <w:i/>
          <w:iCs/>
          <w:color w:val="000000"/>
          <w:sz w:val="24"/>
        </w:rPr>
        <w:t>Cxcl2</w:t>
      </w:r>
      <w:r w:rsidRPr="008B3692">
        <w:rPr>
          <w:rFonts w:ascii="Arial" w:hAnsi="Arial" w:cs="Arial"/>
          <w:color w:val="000000"/>
          <w:sz w:val="24"/>
        </w:rPr>
        <w:t xml:space="preserve">, and </w:t>
      </w:r>
      <w:r w:rsidRPr="008B3692">
        <w:rPr>
          <w:rFonts w:ascii="Arial" w:hAnsi="Arial" w:cs="Arial"/>
          <w:i/>
          <w:iCs/>
          <w:color w:val="000000"/>
          <w:sz w:val="24"/>
        </w:rPr>
        <w:t>Cxcl5</w:t>
      </w:r>
      <w:r w:rsidRPr="008B3692">
        <w:rPr>
          <w:rFonts w:ascii="Arial" w:hAnsi="Arial" w:cs="Arial"/>
          <w:color w:val="000000"/>
          <w:sz w:val="24"/>
        </w:rPr>
        <w:t xml:space="preserve"> across lung immune cells.</w: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>(</w:t>
      </w:r>
      <w:r w:rsidRPr="008B3692">
        <w:rPr>
          <w:rFonts w:ascii="Arial" w:hAnsi="Arial" w:cs="Arial"/>
          <w:b/>
          <w:bCs/>
          <w:sz w:val="24"/>
        </w:rPr>
        <w:t>B)</w:t>
      </w:r>
      <w:r w:rsidRPr="008B3692">
        <w:rPr>
          <w:rFonts w:ascii="Arial" w:hAnsi="Arial" w:cs="Arial"/>
          <w:sz w:val="24"/>
        </w:rPr>
        <w:t xml:space="preserve"> Spleen and bone marrow of EAE mice were injected with CFSE and </w:t>
      </w:r>
      <w:proofErr w:type="spellStart"/>
      <w:r w:rsidRPr="008B3692">
        <w:rPr>
          <w:rFonts w:ascii="Arial" w:hAnsi="Arial" w:cs="Arial"/>
          <w:sz w:val="24"/>
        </w:rPr>
        <w:t>CellTrace</w:t>
      </w:r>
      <w:proofErr w:type="spellEnd"/>
      <w:r w:rsidRPr="008B3692">
        <w:rPr>
          <w:rFonts w:ascii="Arial" w:hAnsi="Arial" w:cs="Arial"/>
          <w:sz w:val="24"/>
        </w:rPr>
        <w:t xml:space="preserve"> Violet (CTV) dye, respectively. The proportions of CFSE</w:t>
      </w:r>
      <w:r w:rsidRPr="008B3692">
        <w:rPr>
          <w:rFonts w:ascii="Cambria Math" w:hAnsi="Cambria Math" w:cs="Cambria Math"/>
          <w:sz w:val="24"/>
        </w:rPr>
        <w:t>⁺</w:t>
      </w:r>
      <w:r w:rsidRPr="008B3692">
        <w:rPr>
          <w:rFonts w:ascii="Arial" w:hAnsi="Arial" w:cs="Arial"/>
          <w:sz w:val="24"/>
        </w:rPr>
        <w:t xml:space="preserve"> and CTV</w:t>
      </w:r>
      <w:r w:rsidRPr="008B3692">
        <w:rPr>
          <w:rFonts w:ascii="Cambria Math" w:hAnsi="Cambria Math" w:cs="Cambria Math"/>
          <w:sz w:val="24"/>
        </w:rPr>
        <w:t>⁺</w:t>
      </w:r>
      <w:r w:rsidRPr="008B3692">
        <w:rPr>
          <w:rFonts w:ascii="Arial" w:hAnsi="Arial" w:cs="Arial"/>
          <w:sz w:val="24"/>
        </w:rPr>
        <w:t xml:space="preserve"> neutrophils were analyzed in the spleen, BM, blood, and lung 5 hours post-injection.</w:t>
      </w:r>
    </w:p>
    <w:p w:rsidR="008B3692" w:rsidRDefault="008B3692" w:rsidP="006454DB">
      <w:pPr>
        <w:widowControl/>
        <w:spacing w:line="48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8B3692" w:rsidRDefault="00DC0236" w:rsidP="006454DB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5278120" cy="6054725"/>
            <wp:effectExtent l="0" t="0" r="508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AE" w:rsidRPr="00BF77AE" w:rsidRDefault="00BF77AE" w:rsidP="006454DB">
      <w:pPr>
        <w:spacing w:line="480" w:lineRule="auto"/>
        <w:rPr>
          <w:rFonts w:ascii="Arial" w:hAnsi="Arial" w:cs="Arial"/>
          <w:b/>
          <w:bCs/>
          <w:sz w:val="24"/>
        </w:rPr>
      </w:pPr>
      <w:r w:rsidRPr="00BF77AE">
        <w:rPr>
          <w:rFonts w:ascii="Arial" w:hAnsi="Arial" w:cs="Arial"/>
          <w:b/>
          <w:bCs/>
          <w:sz w:val="24"/>
        </w:rPr>
        <w:t>Fig. S4. Sub-clustering of N0, N1, and N2 neutrophils and interactions with CD4</w:t>
      </w:r>
      <w:r w:rsidRPr="00BF77AE">
        <w:rPr>
          <w:rFonts w:ascii="Cambria Math" w:hAnsi="Cambria Math" w:cs="Cambria Math"/>
          <w:b/>
          <w:bCs/>
          <w:sz w:val="24"/>
        </w:rPr>
        <w:t>⁺</w:t>
      </w:r>
      <w:r w:rsidRPr="00BF77AE">
        <w:rPr>
          <w:rFonts w:ascii="Arial" w:hAnsi="Arial" w:cs="Arial"/>
          <w:b/>
          <w:bCs/>
          <w:sz w:val="24"/>
        </w:rPr>
        <w:t xml:space="preserve"> T cells.</w:t>
      </w:r>
      <w:r>
        <w:rPr>
          <w:rFonts w:ascii="Arial" w:hAnsi="Arial" w:cs="Arial"/>
          <w:b/>
          <w:bCs/>
          <w:sz w:val="24"/>
        </w:rPr>
        <w:t xml:space="preserve"> </w:t>
      </w:r>
      <w:r w:rsidRPr="00BF77AE">
        <w:rPr>
          <w:rFonts w:ascii="Arial" w:hAnsi="Arial" w:cs="Arial"/>
          <w:b/>
          <w:bCs/>
          <w:sz w:val="24"/>
        </w:rPr>
        <w:t>(A)</w:t>
      </w:r>
      <w:r w:rsidRPr="00BF77AE">
        <w:rPr>
          <w:rFonts w:ascii="Arial" w:hAnsi="Arial" w:cs="Arial"/>
          <w:sz w:val="24"/>
        </w:rPr>
        <w:t xml:space="preserve"> UMAP plots showing marker gene expression in N0 sub-clusters: </w:t>
      </w:r>
      <w:proofErr w:type="spellStart"/>
      <w:r w:rsidRPr="00BF77AE">
        <w:rPr>
          <w:rFonts w:ascii="Arial" w:hAnsi="Arial" w:cs="Arial"/>
          <w:i/>
          <w:iCs/>
          <w:sz w:val="24"/>
        </w:rPr>
        <w:t>Elane</w:t>
      </w:r>
      <w:proofErr w:type="spellEnd"/>
      <w:r w:rsidRPr="00BF77AE">
        <w:rPr>
          <w:rFonts w:ascii="Arial" w:hAnsi="Arial" w:cs="Arial"/>
          <w:sz w:val="24"/>
        </w:rPr>
        <w:t xml:space="preserve">, </w:t>
      </w:r>
      <w:r w:rsidRPr="00BF77AE">
        <w:rPr>
          <w:rFonts w:ascii="Arial" w:hAnsi="Arial" w:cs="Arial"/>
          <w:i/>
          <w:iCs/>
          <w:sz w:val="24"/>
        </w:rPr>
        <w:t>Mmp9</w:t>
      </w:r>
      <w:r w:rsidRPr="00BF77AE">
        <w:rPr>
          <w:rFonts w:ascii="Arial" w:hAnsi="Arial" w:cs="Arial"/>
          <w:sz w:val="24"/>
        </w:rPr>
        <w:t xml:space="preserve">, and </w:t>
      </w:r>
      <w:r w:rsidRPr="00BF77AE">
        <w:rPr>
          <w:rFonts w:ascii="Arial" w:hAnsi="Arial" w:cs="Arial"/>
          <w:i/>
          <w:iCs/>
          <w:sz w:val="24"/>
        </w:rPr>
        <w:t>Btnl10</w:t>
      </w:r>
      <w:r w:rsidRPr="00BF77AE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Pr="00BF77AE">
        <w:rPr>
          <w:rFonts w:ascii="Arial" w:hAnsi="Arial" w:cs="Arial"/>
          <w:b/>
          <w:bCs/>
          <w:sz w:val="24"/>
        </w:rPr>
        <w:t>(B)</w:t>
      </w:r>
      <w:r w:rsidRPr="00BF77AE">
        <w:rPr>
          <w:rFonts w:ascii="Arial" w:hAnsi="Arial" w:cs="Arial"/>
          <w:sz w:val="24"/>
        </w:rPr>
        <w:t xml:space="preserve"> UMAP plots showing marker gene expression in N1 sub-clusters: </w:t>
      </w:r>
      <w:r w:rsidRPr="00BF77AE">
        <w:rPr>
          <w:rFonts w:ascii="Arial" w:hAnsi="Arial" w:cs="Arial"/>
          <w:i/>
          <w:iCs/>
          <w:sz w:val="24"/>
        </w:rPr>
        <w:t>Mmp8</w:t>
      </w:r>
      <w:r w:rsidRPr="00BF77AE">
        <w:rPr>
          <w:rFonts w:ascii="Arial" w:hAnsi="Arial" w:cs="Arial"/>
          <w:sz w:val="24"/>
        </w:rPr>
        <w:t xml:space="preserve">, </w:t>
      </w:r>
      <w:proofErr w:type="spellStart"/>
      <w:r w:rsidRPr="00BF77AE">
        <w:rPr>
          <w:rFonts w:ascii="Arial" w:hAnsi="Arial" w:cs="Arial"/>
          <w:i/>
          <w:iCs/>
          <w:sz w:val="24"/>
        </w:rPr>
        <w:t>Fcnb</w:t>
      </w:r>
      <w:proofErr w:type="spellEnd"/>
      <w:r w:rsidRPr="00BF77AE">
        <w:rPr>
          <w:rFonts w:ascii="Arial" w:hAnsi="Arial" w:cs="Arial"/>
          <w:sz w:val="24"/>
        </w:rPr>
        <w:t xml:space="preserve">, and </w:t>
      </w:r>
      <w:r w:rsidRPr="00BF77AE">
        <w:rPr>
          <w:rFonts w:ascii="Arial" w:hAnsi="Arial" w:cs="Arial"/>
          <w:i/>
          <w:iCs/>
          <w:sz w:val="24"/>
        </w:rPr>
        <w:t>Lta4h</w:t>
      </w:r>
      <w:r w:rsidRPr="00BF77AE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Pr="00BF77AE">
        <w:rPr>
          <w:rFonts w:ascii="Arial" w:hAnsi="Arial" w:cs="Arial"/>
          <w:b/>
          <w:bCs/>
          <w:sz w:val="24"/>
        </w:rPr>
        <w:t>(C)</w:t>
      </w:r>
      <w:r w:rsidRPr="00BF77AE">
        <w:rPr>
          <w:rFonts w:ascii="Arial" w:hAnsi="Arial" w:cs="Arial"/>
          <w:sz w:val="24"/>
        </w:rPr>
        <w:t xml:space="preserve"> UMAP plots showing marker gene expression in N2 sub-clusters: </w:t>
      </w:r>
      <w:r w:rsidRPr="00BF77AE">
        <w:rPr>
          <w:rFonts w:ascii="Arial" w:hAnsi="Arial" w:cs="Arial"/>
          <w:i/>
          <w:iCs/>
          <w:sz w:val="24"/>
        </w:rPr>
        <w:t>St3gal1</w:t>
      </w:r>
      <w:r w:rsidRPr="00BF77AE">
        <w:rPr>
          <w:rFonts w:ascii="Arial" w:hAnsi="Arial" w:cs="Arial"/>
          <w:sz w:val="24"/>
        </w:rPr>
        <w:t xml:space="preserve">, </w:t>
      </w:r>
      <w:r w:rsidRPr="00BF77AE">
        <w:rPr>
          <w:rFonts w:ascii="Arial" w:hAnsi="Arial" w:cs="Arial"/>
          <w:i/>
          <w:iCs/>
          <w:sz w:val="24"/>
        </w:rPr>
        <w:t>Cstdc4</w:t>
      </w:r>
      <w:r w:rsidRPr="00BF77AE">
        <w:rPr>
          <w:rFonts w:ascii="Arial" w:hAnsi="Arial" w:cs="Arial"/>
          <w:sz w:val="24"/>
        </w:rPr>
        <w:t xml:space="preserve">, </w:t>
      </w:r>
      <w:proofErr w:type="spellStart"/>
      <w:r w:rsidRPr="00BF77AE">
        <w:rPr>
          <w:rFonts w:ascii="Arial" w:hAnsi="Arial" w:cs="Arial"/>
          <w:i/>
          <w:iCs/>
          <w:sz w:val="24"/>
        </w:rPr>
        <w:t>Ngp</w:t>
      </w:r>
      <w:proofErr w:type="spellEnd"/>
      <w:r w:rsidRPr="00BF77AE">
        <w:rPr>
          <w:rFonts w:ascii="Arial" w:hAnsi="Arial" w:cs="Arial"/>
          <w:sz w:val="24"/>
        </w:rPr>
        <w:t xml:space="preserve">, </w:t>
      </w:r>
      <w:r w:rsidRPr="00BF77AE">
        <w:rPr>
          <w:rFonts w:ascii="Arial" w:hAnsi="Arial" w:cs="Arial"/>
          <w:i/>
          <w:iCs/>
          <w:sz w:val="24"/>
        </w:rPr>
        <w:t>Ccl4</w:t>
      </w:r>
      <w:r w:rsidRPr="00BF77AE">
        <w:rPr>
          <w:rFonts w:ascii="Arial" w:hAnsi="Arial" w:cs="Arial"/>
          <w:sz w:val="24"/>
        </w:rPr>
        <w:t xml:space="preserve">, </w:t>
      </w:r>
      <w:r w:rsidRPr="00BF77AE">
        <w:rPr>
          <w:rFonts w:ascii="Arial" w:hAnsi="Arial" w:cs="Arial"/>
          <w:i/>
          <w:iCs/>
          <w:sz w:val="24"/>
        </w:rPr>
        <w:t>Stfa1</w:t>
      </w:r>
      <w:r w:rsidRPr="00BF77AE">
        <w:rPr>
          <w:rFonts w:ascii="Arial" w:hAnsi="Arial" w:cs="Arial"/>
          <w:sz w:val="24"/>
        </w:rPr>
        <w:t xml:space="preserve">, </w:t>
      </w:r>
      <w:r w:rsidRPr="00BF77AE">
        <w:rPr>
          <w:rFonts w:ascii="Arial" w:hAnsi="Arial" w:cs="Arial"/>
          <w:i/>
          <w:iCs/>
          <w:sz w:val="24"/>
        </w:rPr>
        <w:t>Cd74</w:t>
      </w:r>
      <w:r w:rsidRPr="00BF77AE">
        <w:rPr>
          <w:rFonts w:ascii="Arial" w:hAnsi="Arial" w:cs="Arial"/>
          <w:sz w:val="24"/>
        </w:rPr>
        <w:t>, and</w:t>
      </w:r>
      <w:r w:rsidRPr="00BF77AE">
        <w:rPr>
          <w:rFonts w:ascii="Arial" w:hAnsi="Arial" w:cs="Arial"/>
          <w:i/>
          <w:iCs/>
          <w:sz w:val="24"/>
        </w:rPr>
        <w:t xml:space="preserve"> Ifit1</w:t>
      </w:r>
      <w:r w:rsidRPr="00BF77AE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Pr="00BF77AE">
        <w:rPr>
          <w:rFonts w:ascii="Arial" w:hAnsi="Arial" w:cs="Arial"/>
          <w:b/>
          <w:bCs/>
          <w:sz w:val="24"/>
        </w:rPr>
        <w:t>(D)</w:t>
      </w:r>
      <w:r w:rsidRPr="00BF77AE">
        <w:rPr>
          <w:rFonts w:ascii="Arial" w:hAnsi="Arial" w:cs="Arial"/>
          <w:sz w:val="24"/>
        </w:rPr>
        <w:t xml:space="preserve"> Quantification of the number and strength of intercellular interactions between N2 neutrophil sub-clusters and CD4</w:t>
      </w:r>
      <w:r w:rsidRPr="00BF77AE">
        <w:rPr>
          <w:rFonts w:ascii="Cambria Math" w:hAnsi="Cambria Math" w:cs="Cambria Math"/>
          <w:sz w:val="24"/>
        </w:rPr>
        <w:t>⁺</w:t>
      </w:r>
      <w:r w:rsidRPr="00BF77AE">
        <w:rPr>
          <w:rFonts w:ascii="Arial" w:hAnsi="Arial" w:cs="Arial"/>
          <w:sz w:val="24"/>
        </w:rPr>
        <w:t xml:space="preserve"> T cell </w:t>
      </w:r>
      <w:r w:rsidRPr="00BF77AE">
        <w:rPr>
          <w:rFonts w:ascii="Arial" w:hAnsi="Arial" w:cs="Arial"/>
          <w:sz w:val="24"/>
        </w:rPr>
        <w:lastRenderedPageBreak/>
        <w:t>subsets.</w:t>
      </w:r>
      <w:r w:rsidRPr="00BF77AE">
        <w:rPr>
          <w:rFonts w:ascii="Arial" w:hAnsi="Arial" w:cs="Arial"/>
          <w:b/>
          <w:bCs/>
          <w:sz w:val="24"/>
        </w:rPr>
        <w:t xml:space="preserve"> (E)</w:t>
      </w:r>
      <w:r w:rsidRPr="00BF77AE">
        <w:rPr>
          <w:rFonts w:ascii="Arial" w:hAnsi="Arial" w:cs="Arial"/>
          <w:sz w:val="24"/>
        </w:rPr>
        <w:t xml:space="preserve"> Key ligand</w:t>
      </w:r>
      <w:r>
        <w:rPr>
          <w:rFonts w:ascii="Arial" w:hAnsi="Arial" w:cs="Arial"/>
          <w:sz w:val="24"/>
        </w:rPr>
        <w:t>-</w:t>
      </w:r>
      <w:r w:rsidRPr="00BF77AE">
        <w:rPr>
          <w:rFonts w:ascii="Arial" w:hAnsi="Arial" w:cs="Arial"/>
          <w:sz w:val="24"/>
        </w:rPr>
        <w:t>receptor pairs mediating interactions between N2 sub-clusters and CD4</w:t>
      </w:r>
      <w:r w:rsidRPr="00BF77AE">
        <w:rPr>
          <w:rFonts w:ascii="Cambria Math" w:hAnsi="Cambria Math" w:cs="Cambria Math"/>
          <w:sz w:val="24"/>
        </w:rPr>
        <w:t>⁺</w:t>
      </w:r>
      <w:r w:rsidRPr="00BF77AE">
        <w:rPr>
          <w:rFonts w:ascii="Arial" w:hAnsi="Arial" w:cs="Arial"/>
          <w:sz w:val="24"/>
        </w:rPr>
        <w:t xml:space="preserve"> T cell subsets.</w:t>
      </w:r>
    </w:p>
    <w:p w:rsidR="008B3692" w:rsidRPr="00BF77AE" w:rsidRDefault="008B3692" w:rsidP="006454DB">
      <w:pPr>
        <w:spacing w:line="480" w:lineRule="auto"/>
        <w:rPr>
          <w:rFonts w:ascii="Arial" w:hAnsi="Arial" w:cs="Arial"/>
          <w:sz w:val="24"/>
        </w:rPr>
      </w:pPr>
    </w:p>
    <w:sectPr w:rsidR="008B3692" w:rsidRPr="00BF77AE" w:rsidSect="00985255">
      <w:footerReference w:type="even" r:id="rId10"/>
      <w:footerReference w:type="default" r:id="rId11"/>
      <w:pgSz w:w="11906" w:h="16838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425F" w:rsidRDefault="00A4425F" w:rsidP="00540E64">
      <w:r>
        <w:separator/>
      </w:r>
    </w:p>
  </w:endnote>
  <w:endnote w:type="continuationSeparator" w:id="0">
    <w:p w:rsidR="00A4425F" w:rsidRDefault="00A4425F" w:rsidP="0054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2018657407"/>
      <w:docPartObj>
        <w:docPartGallery w:val="Page Numbers (Bottom of Page)"/>
        <w:docPartUnique/>
      </w:docPartObj>
    </w:sdtPr>
    <w:sdtContent>
      <w:p w:rsidR="00540E64" w:rsidRDefault="00540E64" w:rsidP="005D4C79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540E64" w:rsidRDefault="00540E64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443506337"/>
      <w:docPartObj>
        <w:docPartGallery w:val="Page Numbers (Bottom of Page)"/>
        <w:docPartUnique/>
      </w:docPartObj>
    </w:sdtPr>
    <w:sdtContent>
      <w:p w:rsidR="00540E64" w:rsidRDefault="00540E64" w:rsidP="005D4C79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:rsidR="00540E64" w:rsidRDefault="00540E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425F" w:rsidRDefault="00A4425F" w:rsidP="00540E64">
      <w:r>
        <w:separator/>
      </w:r>
    </w:p>
  </w:footnote>
  <w:footnote w:type="continuationSeparator" w:id="0">
    <w:p w:rsidR="00A4425F" w:rsidRDefault="00A4425F" w:rsidP="00540E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EC0"/>
    <w:rsid w:val="00005F71"/>
    <w:rsid w:val="0001753F"/>
    <w:rsid w:val="0002606C"/>
    <w:rsid w:val="0004367E"/>
    <w:rsid w:val="00085C1A"/>
    <w:rsid w:val="000878E8"/>
    <w:rsid w:val="00097B38"/>
    <w:rsid w:val="000B51E4"/>
    <w:rsid w:val="000D4C50"/>
    <w:rsid w:val="000D5141"/>
    <w:rsid w:val="000F4DEB"/>
    <w:rsid w:val="001037C1"/>
    <w:rsid w:val="00121990"/>
    <w:rsid w:val="00172642"/>
    <w:rsid w:val="00173A9D"/>
    <w:rsid w:val="001A781A"/>
    <w:rsid w:val="001B0141"/>
    <w:rsid w:val="001C3A92"/>
    <w:rsid w:val="001F23E8"/>
    <w:rsid w:val="00264463"/>
    <w:rsid w:val="00264BB5"/>
    <w:rsid w:val="00272BC9"/>
    <w:rsid w:val="002905F1"/>
    <w:rsid w:val="002930DC"/>
    <w:rsid w:val="002B7EC9"/>
    <w:rsid w:val="002E46C0"/>
    <w:rsid w:val="002F2C25"/>
    <w:rsid w:val="00304817"/>
    <w:rsid w:val="003075E8"/>
    <w:rsid w:val="0031623F"/>
    <w:rsid w:val="00316333"/>
    <w:rsid w:val="00316B70"/>
    <w:rsid w:val="003474BD"/>
    <w:rsid w:val="00347DDB"/>
    <w:rsid w:val="00367E2F"/>
    <w:rsid w:val="0037027B"/>
    <w:rsid w:val="0037582B"/>
    <w:rsid w:val="003933AC"/>
    <w:rsid w:val="003A0851"/>
    <w:rsid w:val="003F2024"/>
    <w:rsid w:val="003F246A"/>
    <w:rsid w:val="003F7DF2"/>
    <w:rsid w:val="00402C12"/>
    <w:rsid w:val="0046161E"/>
    <w:rsid w:val="00476E4D"/>
    <w:rsid w:val="00481423"/>
    <w:rsid w:val="0048361B"/>
    <w:rsid w:val="00486B94"/>
    <w:rsid w:val="004964CD"/>
    <w:rsid w:val="004A6D86"/>
    <w:rsid w:val="004C0AC8"/>
    <w:rsid w:val="004F442A"/>
    <w:rsid w:val="005113E1"/>
    <w:rsid w:val="00533329"/>
    <w:rsid w:val="00533CEE"/>
    <w:rsid w:val="00540E64"/>
    <w:rsid w:val="00570092"/>
    <w:rsid w:val="0058184F"/>
    <w:rsid w:val="00585235"/>
    <w:rsid w:val="0058682E"/>
    <w:rsid w:val="005A038A"/>
    <w:rsid w:val="005A1FC3"/>
    <w:rsid w:val="005C1612"/>
    <w:rsid w:val="005D2522"/>
    <w:rsid w:val="005D6F95"/>
    <w:rsid w:val="005E7B04"/>
    <w:rsid w:val="005F232B"/>
    <w:rsid w:val="00621999"/>
    <w:rsid w:val="006225BE"/>
    <w:rsid w:val="006241EF"/>
    <w:rsid w:val="006420D7"/>
    <w:rsid w:val="006454DB"/>
    <w:rsid w:val="00660795"/>
    <w:rsid w:val="00671844"/>
    <w:rsid w:val="00687B16"/>
    <w:rsid w:val="006A3771"/>
    <w:rsid w:val="00736594"/>
    <w:rsid w:val="0074135C"/>
    <w:rsid w:val="00764780"/>
    <w:rsid w:val="00782026"/>
    <w:rsid w:val="007913AD"/>
    <w:rsid w:val="007A20E0"/>
    <w:rsid w:val="007B28BC"/>
    <w:rsid w:val="007F68FF"/>
    <w:rsid w:val="00801477"/>
    <w:rsid w:val="008574BF"/>
    <w:rsid w:val="00865EC2"/>
    <w:rsid w:val="00870E8E"/>
    <w:rsid w:val="00890963"/>
    <w:rsid w:val="00892FC4"/>
    <w:rsid w:val="00893BBF"/>
    <w:rsid w:val="00896D4D"/>
    <w:rsid w:val="008B3692"/>
    <w:rsid w:val="008D6F70"/>
    <w:rsid w:val="008E078C"/>
    <w:rsid w:val="008E3A40"/>
    <w:rsid w:val="008E6E52"/>
    <w:rsid w:val="00906A5C"/>
    <w:rsid w:val="00912560"/>
    <w:rsid w:val="00924244"/>
    <w:rsid w:val="0096163E"/>
    <w:rsid w:val="009672C8"/>
    <w:rsid w:val="00971142"/>
    <w:rsid w:val="0097317B"/>
    <w:rsid w:val="00973F05"/>
    <w:rsid w:val="009804EB"/>
    <w:rsid w:val="00985255"/>
    <w:rsid w:val="00991D7F"/>
    <w:rsid w:val="00995342"/>
    <w:rsid w:val="009D22EB"/>
    <w:rsid w:val="009D7844"/>
    <w:rsid w:val="009E0A85"/>
    <w:rsid w:val="009F1E0D"/>
    <w:rsid w:val="009F7106"/>
    <w:rsid w:val="009F7D6D"/>
    <w:rsid w:val="00A15A21"/>
    <w:rsid w:val="00A16127"/>
    <w:rsid w:val="00A1750F"/>
    <w:rsid w:val="00A428D2"/>
    <w:rsid w:val="00A4425F"/>
    <w:rsid w:val="00A77985"/>
    <w:rsid w:val="00A80CC7"/>
    <w:rsid w:val="00AA2346"/>
    <w:rsid w:val="00AC2188"/>
    <w:rsid w:val="00AD55A5"/>
    <w:rsid w:val="00AF2700"/>
    <w:rsid w:val="00AF5D28"/>
    <w:rsid w:val="00B04F62"/>
    <w:rsid w:val="00B65918"/>
    <w:rsid w:val="00B83D85"/>
    <w:rsid w:val="00B863B5"/>
    <w:rsid w:val="00B92ACD"/>
    <w:rsid w:val="00B97F03"/>
    <w:rsid w:val="00BA4685"/>
    <w:rsid w:val="00BC3E91"/>
    <w:rsid w:val="00BD7906"/>
    <w:rsid w:val="00BE445E"/>
    <w:rsid w:val="00BE6F91"/>
    <w:rsid w:val="00BF2DC9"/>
    <w:rsid w:val="00BF77AE"/>
    <w:rsid w:val="00C43364"/>
    <w:rsid w:val="00CA06F2"/>
    <w:rsid w:val="00CA5BB7"/>
    <w:rsid w:val="00CA61B0"/>
    <w:rsid w:val="00CC7DC5"/>
    <w:rsid w:val="00CD28BD"/>
    <w:rsid w:val="00CE7289"/>
    <w:rsid w:val="00CE7459"/>
    <w:rsid w:val="00CF2D09"/>
    <w:rsid w:val="00D0200C"/>
    <w:rsid w:val="00D057C6"/>
    <w:rsid w:val="00D32AFB"/>
    <w:rsid w:val="00D75B5E"/>
    <w:rsid w:val="00D8386F"/>
    <w:rsid w:val="00DA5275"/>
    <w:rsid w:val="00DA7E40"/>
    <w:rsid w:val="00DC0236"/>
    <w:rsid w:val="00DE0CCF"/>
    <w:rsid w:val="00DF1C12"/>
    <w:rsid w:val="00E219E2"/>
    <w:rsid w:val="00E35C57"/>
    <w:rsid w:val="00E65FD5"/>
    <w:rsid w:val="00E714EC"/>
    <w:rsid w:val="00E73B83"/>
    <w:rsid w:val="00E76BA8"/>
    <w:rsid w:val="00E95F21"/>
    <w:rsid w:val="00EA1FE9"/>
    <w:rsid w:val="00EE3455"/>
    <w:rsid w:val="00EE45BB"/>
    <w:rsid w:val="00F04222"/>
    <w:rsid w:val="00F06D5E"/>
    <w:rsid w:val="00F10EC0"/>
    <w:rsid w:val="00F4014A"/>
    <w:rsid w:val="00F66C8C"/>
    <w:rsid w:val="00FE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C49B1D8-F62E-B245-8C3D-4E4FD44A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F23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B92ACD"/>
  </w:style>
  <w:style w:type="paragraph" w:customStyle="1" w:styleId="SMHeading">
    <w:name w:val="SM Heading"/>
    <w:basedOn w:val="1"/>
    <w:qFormat/>
    <w:rsid w:val="001F23E8"/>
    <w:pPr>
      <w:keepLines w:val="0"/>
      <w:widowControl/>
      <w:spacing w:before="240" w:after="60" w:line="240" w:lineRule="auto"/>
      <w:jc w:val="left"/>
    </w:pPr>
    <w:rPr>
      <w:rFonts w:ascii="Times New Roman" w:hAnsi="Times New Roman" w:cs="Times New Roman"/>
      <w:kern w:val="32"/>
      <w:sz w:val="24"/>
      <w:szCs w:val="24"/>
      <w:lang w:eastAsia="en-US"/>
    </w:rPr>
  </w:style>
  <w:style w:type="character" w:customStyle="1" w:styleId="10">
    <w:name w:val="标题 1 字符"/>
    <w:basedOn w:val="a0"/>
    <w:link w:val="1"/>
    <w:uiPriority w:val="9"/>
    <w:rsid w:val="001F23E8"/>
    <w:rPr>
      <w:b/>
      <w:bCs/>
      <w:kern w:val="44"/>
      <w:sz w:val="44"/>
      <w:szCs w:val="44"/>
    </w:rPr>
  </w:style>
  <w:style w:type="paragraph" w:customStyle="1" w:styleId="SMcaption">
    <w:name w:val="SM caption"/>
    <w:basedOn w:val="a"/>
    <w:qFormat/>
    <w:rsid w:val="00533CEE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4">
    <w:name w:val="footer"/>
    <w:basedOn w:val="a"/>
    <w:link w:val="a5"/>
    <w:uiPriority w:val="99"/>
    <w:unhideWhenUsed/>
    <w:rsid w:val="00540E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uiPriority w:val="99"/>
    <w:rsid w:val="00540E64"/>
    <w:rPr>
      <w:sz w:val="18"/>
      <w:szCs w:val="18"/>
    </w:rPr>
  </w:style>
  <w:style w:type="character" w:styleId="a6">
    <w:name w:val="page number"/>
    <w:basedOn w:val="a0"/>
    <w:uiPriority w:val="99"/>
    <w:semiHidden/>
    <w:unhideWhenUsed/>
    <w:rsid w:val="00540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9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383</Words>
  <Characters>2186</Characters>
  <Application>Microsoft Office Word</Application>
  <DocSecurity>0</DocSecurity>
  <Lines>18</Lines>
  <Paragraphs>5</Paragraphs>
  <ScaleCrop>false</ScaleCrop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Qianling</dc:creator>
  <cp:keywords/>
  <dc:description/>
  <cp:lastModifiedBy>JIANG Qianling</cp:lastModifiedBy>
  <cp:revision>22</cp:revision>
  <dcterms:created xsi:type="dcterms:W3CDTF">2026-02-26T12:09:00Z</dcterms:created>
  <dcterms:modified xsi:type="dcterms:W3CDTF">2026-03-10T11:38:00Z</dcterms:modified>
</cp:coreProperties>
</file>