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D670">
      <w:pP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</w:rPr>
        <w:t>Supplementary material</w:t>
      </w:r>
    </w:p>
    <w:p w14:paraId="49113C0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 xml:space="preserve"> Figure S1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Cloning and sequence analysis of the </w:t>
      </w:r>
      <w:r>
        <w:rPr>
          <w:rFonts w:hint="default" w:ascii="Times New Roman" w:hAnsi="Times New Roman" w:eastAsia="宋体" w:cs="Times New Roman"/>
          <w:i/>
          <w:iCs/>
          <w:caps w:val="0"/>
          <w:color w:val="1F1F1F"/>
          <w:spacing w:val="0"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gene.</w:t>
      </w:r>
    </w:p>
    <w:p w14:paraId="1E82FC68">
      <w:pP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 xml:space="preserve"> Figure S2 Construction of the pTRV2-</w:t>
      </w:r>
      <w:r>
        <w:rPr>
          <w:rFonts w:hint="default" w:ascii="Times New Roman" w:hAnsi="Times New Roman" w:eastAsia="Georgia" w:cs="Times New Roman"/>
          <w:i/>
          <w:iCs/>
          <w:caps w:val="0"/>
          <w:color w:val="1F1F1F"/>
          <w:spacing w:val="0"/>
          <w:sz w:val="24"/>
          <w:szCs w:val="24"/>
        </w:rPr>
        <w:t>CsLAC17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 xml:space="preserve"> VIGS vector.</w:t>
      </w:r>
    </w:p>
    <w:p w14:paraId="67E2C491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Figure S3 Screening and validation of transgenic tobacco lines overexpressing </w:t>
      </w:r>
      <w:r>
        <w:rPr>
          <w:rFonts w:hint="default" w:ascii="Times New Roman" w:hAnsi="Times New Roman" w:eastAsia="宋体" w:cs="Times New Roman"/>
          <w:i/>
          <w:iCs/>
          <w:caps w:val="0"/>
          <w:color w:val="1F1F1F"/>
          <w:spacing w:val="0"/>
          <w:sz w:val="24"/>
          <w:szCs w:val="24"/>
          <w:lang w:val="en-US" w:eastAsia="zh-CN"/>
        </w:rPr>
        <w:t>CsLAC17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.</w:t>
      </w:r>
    </w:p>
    <w:p w14:paraId="019BE4F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Figure S4 Codon optimization and vector construction for yeast heterologous expression of </w:t>
      </w:r>
      <w:r>
        <w:rPr>
          <w:rFonts w:hint="default" w:ascii="Times New Roman" w:hAnsi="Times New Roman" w:eastAsia="宋体" w:cs="Times New Roman"/>
          <w:i/>
          <w:iCs/>
          <w:caps w:val="0"/>
          <w:color w:val="1F1F1F"/>
          <w:spacing w:val="0"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.</w:t>
      </w:r>
    </w:p>
    <w:p w14:paraId="42957D8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Figure S5 PCR validation of Mut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vertAlign w:val="superscript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recombinant yeast strains.</w:t>
      </w:r>
    </w:p>
    <w:p w14:paraId="2D97A4E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6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Table S1 Primer sequences</w:t>
      </w:r>
    </w:p>
    <w:p w14:paraId="14BB8D1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</w:p>
    <w:p w14:paraId="16E2B46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</w:p>
    <w:p w14:paraId="0C6087EB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br w:type="page"/>
      </w:r>
    </w:p>
    <w:p w14:paraId="38B60BA3">
      <w:pPr>
        <w:jc w:val="center"/>
        <w:rPr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-6985</wp:posOffset>
                </wp:positionV>
                <wp:extent cx="327025" cy="461010"/>
                <wp:effectExtent l="0" t="0" r="825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0300" y="875030"/>
                          <a:ext cx="327025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10AA3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5pt;margin-top:-0.55pt;height:36.3pt;width:25.75pt;z-index:251659264;mso-width-relative:page;mso-height-relative:page;" fillcolor="#FFFFFF [3201]" filled="t" stroked="f" coordsize="21600,21600" o:gfxdata="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WVGctMAAAAIAQAA&#10;DwAAAAAAAAABACAAAAAiAAAAZHJzL2Rvd25yZXYueG1sUEsBAhQAFAAAAAgAh07iQG+7a5NXAgAA&#10;mQ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F10AA3"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15875</wp:posOffset>
                </wp:positionV>
                <wp:extent cx="549910" cy="381635"/>
                <wp:effectExtent l="0" t="0" r="1397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9BC24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1.25pt;height:30.05pt;width:43.3pt;z-index:251660288;mso-width-relative:page;mso-height-relative:page;" fillcolor="#FFFFFF [3201]" filled="t" stroked="f" coordsize="21600,21600" o:gfxdata="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rcx33UAAAACAEAAA8AAAAAAAAA&#10;AQAgAAAAIgAAAGRycy9kb3ducmV2LnhtbFBLAQIUABQAAAAIAIdO4kA0SBK9TgIAAI4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39BC24"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046391D">
      <w:pPr>
        <w:jc w:val="both"/>
        <w:rPr>
          <w:highlight w:val="none"/>
        </w:rPr>
      </w:pPr>
    </w:p>
    <w:p w14:paraId="55619BBF">
      <w:p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1543050" cy="2421255"/>
            <wp:effectExtent l="0" t="0" r="11430" b="190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r="3235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drawing>
          <wp:inline distT="0" distB="0" distL="114300" distR="114300">
            <wp:extent cx="3569335" cy="2658745"/>
            <wp:effectExtent l="0" t="0" r="12065" b="8255"/>
            <wp:docPr id="13" name="内容占位符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内容占位符 2"/>
                    <pic:cNvPicPr>
                      <a:picLocks noChangeAspect="1"/>
                    </pic:cNvPicPr>
                  </pic:nvPicPr>
                  <pic:blipFill>
                    <a:blip r:embed="rId5">
                      <a:lum bright="-54000" contrast="9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3257">
      <w:pPr>
        <w:jc w:val="center"/>
        <w:rPr>
          <w:highlight w:val="none"/>
        </w:rPr>
      </w:pPr>
    </w:p>
    <w:p w14:paraId="03AFE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Cloning and analysis of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laccase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gene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(a) Amplification results of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laccase gene, M: DL2000 DNA marker, 1-Target gene. (b) Nucleotide sequence and amino acid sequence of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</w:p>
    <w:p w14:paraId="31AE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CE11A19">
      <w:pPr>
        <w:jc w:val="center"/>
        <w:rPr>
          <w:highlight w:val="none"/>
        </w:rPr>
      </w:pPr>
    </w:p>
    <w:p w14:paraId="62AF20CD">
      <w:pPr>
        <w:jc w:val="center"/>
        <w:rPr>
          <w:highlight w:val="none"/>
        </w:rPr>
      </w:pPr>
    </w:p>
    <w:p w14:paraId="491C47B0">
      <w:pPr>
        <w:jc w:val="center"/>
        <w:rPr>
          <w:highlight w:val="none"/>
        </w:rPr>
      </w:pPr>
    </w:p>
    <w:p w14:paraId="4C25F11F">
      <w:pPr>
        <w:rPr>
          <w:rFonts w:hint="default"/>
          <w:highlight w:val="none"/>
        </w:rPr>
      </w:pPr>
      <w:r>
        <w:rPr>
          <w:rFonts w:hint="default"/>
          <w:highlight w:val="none"/>
        </w:rPr>
        <w:br w:type="page"/>
      </w:r>
    </w:p>
    <w:p w14:paraId="366D8EF2">
      <w:pPr>
        <w:jc w:val="center"/>
        <w:rPr>
          <w:rFonts w:hint="default"/>
          <w:highlight w:val="none"/>
        </w:rPr>
      </w:pPr>
    </w:p>
    <w:p w14:paraId="4C45EDF6">
      <w:pPr>
        <w:jc w:val="center"/>
      </w:pPr>
      <w:r>
        <w:drawing>
          <wp:inline distT="0" distB="0" distL="114300" distR="114300">
            <wp:extent cx="5269230" cy="44138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1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Construction of the pTRV2-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VIGS vector.(a) Selection of 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specific fragment from the conserved region of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 for VIGS. (b) Amplification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of the target fragment by PCR. M: DL 2000 DNA Marker; Lane 1: The amplified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gene fragment. (c)  Schematic diagram of the recombinant pTRV2-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vector.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(d) Verification of the recombinant plasmids by colony PCR. M: DL 2000 DNA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Marker; Lanes 1-6: PCR validation</w:t>
      </w:r>
    </w:p>
    <w:p w14:paraId="3EEF7FC7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  <w:br w:type="page"/>
      </w:r>
    </w:p>
    <w:p w14:paraId="132D4CF6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5E0251FA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1113C5C4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5F8CE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269230" cy="204597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9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Screening and validation of transgenic tobacco lines overexpressing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 (a) Histochemical GUS staining of leaves from wild-type (WT), empty vector control (EV), and representative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-transgenic lines. Blue staining indicates GUS activity, confirming the integration of the T-DNA. Scale bar = 1 cm. (b) Relative expression levels of the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CsLAC17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 gene in different transgenic lines (TP1-TP11) as determined by qRT-PCR. Data are presented as the mean ± standard deviation (SD) from three biological replicates. </w:t>
      </w:r>
    </w:p>
    <w:p w14:paraId="7CFDE571">
      <w:r>
        <w:br w:type="page"/>
      </w:r>
    </w:p>
    <w:p w14:paraId="179ED37E">
      <w:pPr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-41275</wp:posOffset>
                </wp:positionV>
                <wp:extent cx="338455" cy="387350"/>
                <wp:effectExtent l="0" t="0" r="1206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68366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3pt;margin-top:-3.25pt;height:30.5pt;width:26.65pt;z-index:251662336;mso-width-relative:page;mso-height-relative:page;" fillcolor="#FFFFFF [3201]" filled="t" stroked="f" coordsize="21600,21600" o:gfxdata="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4fJv91QAAAAkBAAAPAAAAAAAA&#10;AAEAIAAAACIAAABkcnMvZG93bnJldi54bWxQSwECFAAUAAAACACHTuJAC1vbdk4CAACO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968366"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-54610</wp:posOffset>
                </wp:positionV>
                <wp:extent cx="338455" cy="407670"/>
                <wp:effectExtent l="0" t="0" r="12065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35C3F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-4.3pt;height:32.1pt;width:26.65pt;z-index:251661312;mso-width-relative:page;mso-height-relative:page;" fillcolor="#FFFFFF [3201]" filled="t" stroked="f" coordsize="21600,21600" o:gfxdata="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j3FD9MAAAAGAQAADwAAAAAA&#10;AAABACAAAAAiAAAAZHJzL2Rvd25yZXYueG1sUEsBAhQAFAAAAAgAh07iQDEjfTdRAgAAjg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6A35C3F"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6042E25">
      <w:pPr>
        <w:jc w:val="left"/>
        <w:rPr>
          <w:highlight w:val="none"/>
        </w:rPr>
      </w:pPr>
    </w:p>
    <w:p w14:paraId="3BDD00EE"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3517900" cy="3128645"/>
            <wp:effectExtent l="0" t="0" r="2540" b="1079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51965" cy="2637790"/>
            <wp:effectExtent l="0" t="0" r="635" b="13970"/>
            <wp:docPr id="6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rcRect t="7256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9AE3">
      <w:pPr>
        <w:jc w:val="left"/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76AAC71E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00B6157A">
      <w:pPr>
        <w:jc w:val="center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(a) 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sequence after codon optimization, the red part are the optimized sites.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Verification of double digestion of recombinant expression vector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 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Note: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 xml:space="preserve">M: DNA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ker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1: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Recombinant plasmid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  <w:t>2: Double enzyme digestion plasmid.</w:t>
      </w:r>
    </w:p>
    <w:p w14:paraId="262AA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Note: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M: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DNA M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arker;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1: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P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lasmid;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2: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Double enzyme digestion plasmid</w:t>
      </w:r>
    </w:p>
    <w:p w14:paraId="7574C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7BCEE75C">
      <w:pPr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</w:rPr>
      </w:pPr>
    </w:p>
    <w:p w14:paraId="58A6086D">
      <w:pP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24"/>
          <w:szCs w:val="24"/>
        </w:rPr>
        <w:br w:type="page"/>
      </w:r>
    </w:p>
    <w:p w14:paraId="2C53FF6F">
      <w:pPr>
        <w:jc w:val="center"/>
        <w:rPr>
          <w:rFonts w:hint="default" w:ascii="Georgia" w:hAnsi="Georgia" w:eastAsia="Georgia" w:cs="Georgia"/>
          <w:i w:val="0"/>
          <w:iCs w:val="0"/>
          <w:caps w:val="0"/>
          <w:color w:val="1F1F1F"/>
          <w:spacing w:val="0"/>
          <w:sz w:val="19"/>
          <w:szCs w:val="19"/>
        </w:rPr>
      </w:pPr>
    </w:p>
    <w:p w14:paraId="71EC2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eastAsiaTheme="minorEastAsia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056380" cy="2179320"/>
            <wp:effectExtent l="0" t="0" r="12700" b="0"/>
            <wp:docPr id="4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7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S5</w:t>
      </w:r>
      <w:r>
        <w:rPr>
          <w:rFonts w:hint="eastAsia" w:ascii="Times New Roman" w:hAnsi="Times New Roman" w:eastAsia="Georgia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PCR validation results for Mut</w:t>
      </w: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highlight w:val="none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 type recombinant yeast engineering strain</w:t>
      </w:r>
      <w:r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</w:p>
    <w:p w14:paraId="5428C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</w:rPr>
        <w:t>Note:</w:t>
      </w:r>
      <w:r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M: DL5000 DNA marker, 1-8: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PCR validation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results of different single colonies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</w:p>
    <w:p w14:paraId="0E930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pPIC9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  <w:t>K</w:t>
      </w:r>
    </w:p>
    <w:p w14:paraId="493DA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7A8F3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9DAA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6F7E1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07491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0061A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5632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3AB67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5BD5B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125E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8505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76901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1D2A8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17367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62C85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043D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57F63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18F7B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31BAD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40219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079EB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>Table S1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F1F1F"/>
          <w:spacing w:val="0"/>
          <w:sz w:val="24"/>
          <w:szCs w:val="24"/>
          <w:lang w:val="en-US" w:eastAsia="zh-CN"/>
        </w:rPr>
        <w:t xml:space="preserve"> Primer sequences</w:t>
      </w:r>
    </w:p>
    <w:tbl>
      <w:tblPr>
        <w:tblStyle w:val="5"/>
        <w:tblW w:w="537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960"/>
        <w:gridCol w:w="1650"/>
      </w:tblGrid>
      <w:tr w14:paraId="2BC0AF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36B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DF06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Sequence (5’-3’)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4A6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Purpose</w:t>
            </w:r>
          </w:p>
        </w:tc>
      </w:tr>
      <w:tr w14:paraId="4CF2C2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C492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CsGAPDH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8F83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CACGGTCAATGGAAGCATCAT</w:t>
            </w:r>
          </w:p>
          <w:p w14:paraId="75E98B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 GCAGCAGCCTTATCCTTATCAG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9A34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Reference gene in tea plants</w:t>
            </w:r>
          </w:p>
          <w:p w14:paraId="6A0968D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6567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A66A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LAC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6D7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ATGGCTACTTATGTTCTTCTCT</w:t>
            </w:r>
          </w:p>
          <w:p w14:paraId="590B1A2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 ACATTTCGGAAGATCAGACGG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5580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Gene cloning</w:t>
            </w:r>
          </w:p>
        </w:tc>
      </w:tr>
      <w:tr w14:paraId="56358F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8928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LAC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A4F1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ggacgagctcggggtaccccATGGCTACTTATGTTCTTCTCT</w:t>
            </w:r>
          </w:p>
          <w:p w14:paraId="51C6BC2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R: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gctcaccatgtcgacgctctagagcACATTTCGGAAGATCAGACGG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3341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Overexpression Vector Construction</w:t>
            </w:r>
          </w:p>
        </w:tc>
      </w:tr>
      <w:tr w14:paraId="1F6BA4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A15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Hyg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（481）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370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CTGCCCGCTGTTCTACAACCGG</w:t>
            </w:r>
          </w:p>
          <w:p w14:paraId="63D945D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GGAGCATATACGCCCGGAGTC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74E1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Validation of Transgenic Tobacco</w:t>
            </w:r>
          </w:p>
        </w:tc>
      </w:tr>
      <w:tr w14:paraId="337F3D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2D56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TR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V-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LAC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4310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tgagtaaggttaccgaattcTGCTCAATACCCTGCCAATG</w:t>
            </w:r>
          </w:p>
          <w:p w14:paraId="77A8D67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 ggacatgcccgggcctcgagAAAACTTTGGTCCCATTCC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394D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VIGS Vector Construction</w:t>
            </w:r>
          </w:p>
        </w:tc>
      </w:tr>
      <w:tr w14:paraId="71547D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6AAB8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LAC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(qRT-PCR)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09CA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TCAATACCCTGCCAATGTCC</w:t>
            </w:r>
          </w:p>
          <w:p w14:paraId="15C87BC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 GGTTTTTGTCACACGGTCTTG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7157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Silencing Validation in tea plant</w:t>
            </w:r>
          </w:p>
        </w:tc>
      </w:tr>
      <w:tr w14:paraId="4765ED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AC8B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β-actin(qRT-PCR)</w:t>
            </w:r>
          </w:p>
        </w:tc>
        <w:tc>
          <w:tcPr>
            <w:tcW w:w="325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D44D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F: AGCTTCACCTCCCAGGTCATC</w:t>
            </w:r>
          </w:p>
          <w:p w14:paraId="447E9C1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R: AGAACGCCTGTCAATCTTGG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FB19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Reference Gene in Tobacco</w:t>
            </w:r>
          </w:p>
        </w:tc>
      </w:tr>
    </w:tbl>
    <w:p w14:paraId="19891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display="firstPage">
        <w:top w:val="single" w:color="auto" w:sz="8" w:space="1"/>
        <w:left w:val="none" w:sz="0" w:space="0"/>
        <w:bottom w:val="single" w:color="auto" w:sz="8" w:space="1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5EC4"/>
    <w:rsid w:val="1CEF4F23"/>
    <w:rsid w:val="1E2F2893"/>
    <w:rsid w:val="440443EB"/>
    <w:rsid w:val="5D0C57B5"/>
    <w:rsid w:val="63F92D9A"/>
    <w:rsid w:val="75B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  <w:rPr>
      <w:rFonts w:asciiTheme="minorAscii" w:hAnsiTheme="minorAscii" w:eastAsiaTheme="minorEastAsia"/>
      <w:szCs w:val="2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</Words>
  <Characters>1734</Characters>
  <Lines>0</Lines>
  <Paragraphs>0</Paragraphs>
  <TotalTime>16</TotalTime>
  <ScaleCrop>false</ScaleCrop>
  <LinksUpToDate>false</LinksUpToDate>
  <CharactersWithSpaces>2024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2025-10-09T08:47:00Z</dcterms:created>
  <dc:creator>可以</dc:creator>
  <cp:lastModifiedBy>可以</cp:lastModifiedBy>
  <dcterms:modified xsi:type="dcterms:W3CDTF">2026-03-14T13:01:08Z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7D56CD5513AA4074A50647ACB2326763_13</vt:lpwstr>
  </property>
  <property fmtid="{D5CDD505-2E9C-101B-9397-08002B2CF9AE}" pid="4" name="KSOTemplateDocerSaveRecord">
    <vt:lpwstr>eyJoZGlkIjoiOTNhZGZjYjgwY2RiNGVkMWMyNTU1MTVhZmRjYzk3YzQiLCJ1c2VySWQiOiIzMTkyMDAxMDIifQ==</vt:lpwstr>
  </property>
</Properties>
</file>