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0B94B" w14:textId="77777777" w:rsidR="0006174A" w:rsidRPr="0006174A" w:rsidRDefault="0006174A" w:rsidP="0006174A"/>
    <w:p w14:paraId="630149B0" w14:textId="77777777" w:rsidR="0006174A" w:rsidRPr="0006174A" w:rsidRDefault="0006174A" w:rsidP="0006174A">
      <w:pPr>
        <w:rPr>
          <w:rFonts w:hint="eastAsia"/>
        </w:rPr>
      </w:pPr>
    </w:p>
    <w:p w14:paraId="4374BDCD" w14:textId="77777777" w:rsidR="0006174A" w:rsidRPr="0006174A" w:rsidRDefault="0006174A" w:rsidP="0006174A">
      <w:pPr>
        <w:rPr>
          <w:rFonts w:hint="eastAsia"/>
        </w:rPr>
      </w:pPr>
    </w:p>
    <w:p w14:paraId="70A24BA5" w14:textId="77777777" w:rsidR="0006174A" w:rsidRPr="0006174A" w:rsidRDefault="0006174A" w:rsidP="0006174A">
      <w:pPr>
        <w:rPr>
          <w:rFonts w:hint="eastAsia"/>
        </w:rPr>
      </w:pPr>
    </w:p>
    <w:p w14:paraId="1D3CE18B" w14:textId="77777777" w:rsidR="0006174A" w:rsidRPr="0006174A" w:rsidRDefault="0006174A" w:rsidP="0006174A">
      <w:pPr>
        <w:rPr>
          <w:rFonts w:hint="eastAsia"/>
        </w:rPr>
      </w:pPr>
    </w:p>
    <w:p w14:paraId="43A55ADA" w14:textId="5FED1513" w:rsidR="0006174A" w:rsidRPr="0006174A" w:rsidRDefault="0006174A" w:rsidP="0006174A">
      <w:pPr>
        <w:rPr>
          <w:rFonts w:hint="eastAsia"/>
          <w:b/>
          <w:bCs/>
        </w:rPr>
      </w:pPr>
      <w:r w:rsidRPr="0006174A">
        <w:drawing>
          <wp:inline distT="0" distB="0" distL="0" distR="0" wp14:anchorId="5C8D75E5" wp14:editId="56B459FD">
            <wp:extent cx="5276850" cy="3409950"/>
            <wp:effectExtent l="0" t="0" r="0" b="0"/>
            <wp:docPr id="71731037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B305E" w14:textId="77777777" w:rsidR="0006174A" w:rsidRPr="0006174A" w:rsidRDefault="0006174A" w:rsidP="0006174A">
      <w:pPr>
        <w:rPr>
          <w:rFonts w:hint="eastAsia"/>
          <w:b/>
          <w:bCs/>
        </w:rPr>
      </w:pPr>
    </w:p>
    <w:p w14:paraId="119B5174" w14:textId="77777777" w:rsidR="0006174A" w:rsidRPr="0006174A" w:rsidRDefault="0006174A" w:rsidP="0006174A">
      <w:pPr>
        <w:rPr>
          <w:rFonts w:hint="eastAsia"/>
        </w:rPr>
      </w:pPr>
      <w:r w:rsidRPr="0006174A">
        <w:rPr>
          <w:rFonts w:hint="eastAsia"/>
        </w:rPr>
        <w:t>Supplementary Figure S1. Temporal trends in observed and predicted 5-year relative survival (RS) by stage in ependymoma patients diagnosed in 2005–2009, 2010–2014, and 2015–2019, with model-based predictions for 2020–2024. Stage was categorized as Localized versus Non-localized (Regional + Distant combined). Solid lines indicate observed period estimates, and dashed lines indicate model-based predictions. Error bars indicate 95% confidence intervals for observed estimates. Stage forecasts should be interpreted cautiously because they were based on only three observed diagnosis periods and relatively small subgroup sizes.</w:t>
      </w:r>
    </w:p>
    <w:p w14:paraId="32A7EE54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74A"/>
    <w:rsid w:val="0006174A"/>
    <w:rsid w:val="00066677"/>
    <w:rsid w:val="003A4E89"/>
    <w:rsid w:val="00556784"/>
    <w:rsid w:val="008B07A6"/>
    <w:rsid w:val="00987B63"/>
    <w:rsid w:val="00CE0334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DC193"/>
  <w15:chartTrackingRefBased/>
  <w15:docId w15:val="{D4C15D63-EEC5-4BDF-8BA8-83F611D20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17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17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17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17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17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17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17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17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17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17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17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17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17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17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17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17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17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17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17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17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17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17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17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17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17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17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17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17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17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552</Characters>
  <Application>Microsoft Office Word</Application>
  <DocSecurity>0</DocSecurity>
  <Lines>50</Lines>
  <Paragraphs>39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2026-04-07T17:43:00Z</dcterms:created>
  <dcterms:modified xsi:type="dcterms:W3CDTF">2026-04-07T17:43:00Z</dcterms:modified>
</cp:coreProperties>
</file>