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0FBC8F" w14:textId="77777777" w:rsidR="008503C1" w:rsidRPr="008820FF" w:rsidRDefault="008503C1" w:rsidP="008503C1">
      <w:pPr>
        <w:rPr>
          <w:rFonts w:eastAsia="Times New Roman" w:cstheme="minorHAnsi"/>
          <w:b/>
          <w:bCs/>
          <w:color w:val="365F91"/>
          <w:sz w:val="28"/>
          <w:szCs w:val="28"/>
        </w:rPr>
      </w:pPr>
      <w:bookmarkStart w:id="0" w:name="_Hlk139299892"/>
      <w:r w:rsidRPr="008820FF">
        <w:rPr>
          <w:rFonts w:eastAsia="Times New Roman" w:cstheme="minorHAnsi"/>
          <w:b/>
          <w:bCs/>
          <w:color w:val="365F91"/>
          <w:sz w:val="28"/>
          <w:szCs w:val="28"/>
        </w:rPr>
        <w:t xml:space="preserve">Appendix </w:t>
      </w:r>
      <w:r>
        <w:rPr>
          <w:rFonts w:eastAsia="Times New Roman" w:cstheme="minorHAnsi"/>
          <w:b/>
          <w:bCs/>
          <w:color w:val="365F91"/>
          <w:sz w:val="28"/>
          <w:szCs w:val="28"/>
        </w:rPr>
        <w:t>B</w:t>
      </w:r>
      <w:r w:rsidRPr="008820FF">
        <w:rPr>
          <w:rFonts w:eastAsia="Times New Roman" w:cstheme="minorHAnsi"/>
          <w:b/>
          <w:bCs/>
          <w:color w:val="365F91"/>
          <w:sz w:val="28"/>
          <w:szCs w:val="28"/>
        </w:rPr>
        <w:t xml:space="preserve">: </w:t>
      </w:r>
      <w:bookmarkEnd w:id="0"/>
      <w:r w:rsidRPr="008820FF">
        <w:rPr>
          <w:rFonts w:eastAsia="Times New Roman" w:cstheme="minorHAnsi"/>
          <w:b/>
          <w:bCs/>
          <w:color w:val="365F91"/>
          <w:sz w:val="28"/>
          <w:szCs w:val="28"/>
        </w:rPr>
        <w:t>Interview guide</w:t>
      </w:r>
    </w:p>
    <w:p w14:paraId="58C1956F" w14:textId="77777777" w:rsidR="008503C1" w:rsidRPr="00CC5146" w:rsidRDefault="008503C1" w:rsidP="008503C1">
      <w:pPr>
        <w:rPr>
          <w:rFonts w:cstheme="minorHAnsi"/>
          <w:b/>
          <w:bCs/>
        </w:rPr>
      </w:pPr>
      <w:r w:rsidRPr="00CC5146">
        <w:rPr>
          <w:rFonts w:cstheme="minorHAnsi"/>
          <w:b/>
          <w:bCs/>
        </w:rPr>
        <w:t>Preamble</w:t>
      </w:r>
    </w:p>
    <w:p w14:paraId="158EBB36" w14:textId="77777777" w:rsidR="008503C1" w:rsidRPr="00CC5146" w:rsidRDefault="008503C1" w:rsidP="008503C1">
      <w:pPr>
        <w:rPr>
          <w:rFonts w:cstheme="minorHAnsi"/>
        </w:rPr>
      </w:pPr>
      <w:r w:rsidRPr="00CC5146">
        <w:rPr>
          <w:rFonts w:cstheme="minorHAnsi"/>
        </w:rPr>
        <w:t>Thank you for accepting to participate in part two of our research study.  The purpose of this interview is to gain a better understanding of the obstacles physicians and pharmacists are facing as when they prescribe or dispense generic and biosimilar medications, as well as to discuss enhancers that can be adopted to improve implementation of the generic drug standard published by the DOH in March 2023 and biosimilar guide published in May 2024. This interview is expected to last about 30-45 minutes, you are free to withdraw at any time during the interview or to withdraw your data up to 14 days after you have completed your interview. Your participation and the information which is collected about you will be kept strictly confidential.</w:t>
      </w:r>
    </w:p>
    <w:p w14:paraId="1FB0D213" w14:textId="77777777" w:rsidR="008503C1" w:rsidRPr="00CC5146" w:rsidRDefault="008503C1" w:rsidP="008503C1">
      <w:pPr>
        <w:rPr>
          <w:rFonts w:cstheme="minorHAnsi"/>
        </w:rPr>
      </w:pPr>
      <w:r w:rsidRPr="00CC5146">
        <w:rPr>
          <w:rFonts w:cstheme="minorHAnsi"/>
        </w:rPr>
        <w:t xml:space="preserve">Please note that the interview will be audio-recorded with your permission to allow for data analysis if this is ok with you? </w:t>
      </w:r>
    </w:p>
    <w:p w14:paraId="5D77D301" w14:textId="77777777" w:rsidR="008503C1" w:rsidRPr="00CC5146" w:rsidRDefault="008503C1" w:rsidP="008503C1">
      <w:pPr>
        <w:jc w:val="center"/>
        <w:rPr>
          <w:rFonts w:cstheme="minorHAnsi"/>
          <w:b/>
          <w:bCs/>
        </w:rPr>
      </w:pPr>
      <w:r w:rsidRPr="00CC5146">
        <w:rPr>
          <w:rFonts w:cstheme="minorHAnsi"/>
          <w:b/>
          <w:bCs/>
        </w:rPr>
        <w:t>Key Interview Questions</w:t>
      </w:r>
    </w:p>
    <w:p w14:paraId="58E6BEBB" w14:textId="77777777" w:rsidR="008503C1" w:rsidRPr="00CC5146" w:rsidRDefault="008503C1" w:rsidP="008503C1">
      <w:pPr>
        <w:rPr>
          <w:rFonts w:cstheme="minorHAnsi"/>
          <w:b/>
          <w:bCs/>
        </w:rPr>
      </w:pPr>
      <w:r w:rsidRPr="00CC5146">
        <w:rPr>
          <w:rFonts w:cstheme="minorHAnsi"/>
          <w:b/>
          <w:bCs/>
        </w:rPr>
        <w:t xml:space="preserve">Demographical data </w:t>
      </w:r>
    </w:p>
    <w:p w14:paraId="272FDEF5" w14:textId="77777777" w:rsidR="008503C1" w:rsidRPr="00CC5146" w:rsidRDefault="008503C1" w:rsidP="008503C1">
      <w:pPr>
        <w:numPr>
          <w:ilvl w:val="0"/>
          <w:numId w:val="1"/>
        </w:numPr>
        <w:rPr>
          <w:rFonts w:cstheme="minorHAnsi"/>
        </w:rPr>
      </w:pPr>
      <w:r w:rsidRPr="00CC5146">
        <w:rPr>
          <w:rFonts w:cstheme="minorHAnsi"/>
        </w:rPr>
        <w:t>Nationality ……………………………………………………………………</w:t>
      </w:r>
      <w:proofErr w:type="gramStart"/>
      <w:r w:rsidRPr="00CC5146">
        <w:rPr>
          <w:rFonts w:cstheme="minorHAnsi"/>
        </w:rPr>
        <w:t>…..</w:t>
      </w:r>
      <w:proofErr w:type="gramEnd"/>
    </w:p>
    <w:p w14:paraId="72891A5E" w14:textId="77777777" w:rsidR="008503C1" w:rsidRPr="00CC5146" w:rsidRDefault="008503C1" w:rsidP="008503C1">
      <w:pPr>
        <w:numPr>
          <w:ilvl w:val="0"/>
          <w:numId w:val="1"/>
        </w:numPr>
        <w:rPr>
          <w:rFonts w:cstheme="minorHAnsi"/>
        </w:rPr>
      </w:pPr>
      <w:r w:rsidRPr="00CC5146">
        <w:rPr>
          <w:rFonts w:cstheme="minorHAnsi"/>
        </w:rPr>
        <w:t>Country of graduate studies: …………………………………………….</w:t>
      </w:r>
    </w:p>
    <w:p w14:paraId="10C57F4A" w14:textId="77777777" w:rsidR="008503C1" w:rsidRPr="00CC5146" w:rsidRDefault="008503C1" w:rsidP="008503C1">
      <w:pPr>
        <w:numPr>
          <w:ilvl w:val="0"/>
          <w:numId w:val="1"/>
        </w:numPr>
        <w:rPr>
          <w:rFonts w:cstheme="minorHAnsi"/>
        </w:rPr>
      </w:pPr>
      <w:r w:rsidRPr="00CC5146">
        <w:rPr>
          <w:rFonts w:cstheme="minorHAnsi"/>
        </w:rPr>
        <w:t>Profession:</w:t>
      </w:r>
    </w:p>
    <w:p w14:paraId="03B0E62B" w14:textId="77777777" w:rsidR="008503C1" w:rsidRPr="00CC5146" w:rsidRDefault="008503C1" w:rsidP="008503C1">
      <w:pPr>
        <w:numPr>
          <w:ilvl w:val="1"/>
          <w:numId w:val="1"/>
        </w:numPr>
        <w:rPr>
          <w:rFonts w:cstheme="minorHAnsi"/>
        </w:rPr>
      </w:pPr>
      <w:r w:rsidRPr="00CC5146">
        <w:rPr>
          <w:rFonts w:cstheme="minorHAnsi"/>
        </w:rPr>
        <w:t>Physician</w:t>
      </w:r>
    </w:p>
    <w:p w14:paraId="347AC083" w14:textId="77777777" w:rsidR="008503C1" w:rsidRPr="00CC5146" w:rsidRDefault="008503C1" w:rsidP="008503C1">
      <w:pPr>
        <w:numPr>
          <w:ilvl w:val="1"/>
          <w:numId w:val="1"/>
        </w:numPr>
        <w:rPr>
          <w:rFonts w:cstheme="minorHAnsi"/>
        </w:rPr>
      </w:pPr>
      <w:r w:rsidRPr="00CC5146">
        <w:rPr>
          <w:rFonts w:cstheme="minorHAnsi"/>
        </w:rPr>
        <w:t xml:space="preserve">Pharmacists </w:t>
      </w:r>
    </w:p>
    <w:p w14:paraId="6438209A" w14:textId="77777777" w:rsidR="008503C1" w:rsidRPr="00CC5146" w:rsidRDefault="008503C1" w:rsidP="008503C1">
      <w:pPr>
        <w:numPr>
          <w:ilvl w:val="0"/>
          <w:numId w:val="1"/>
        </w:numPr>
        <w:rPr>
          <w:rFonts w:cstheme="minorHAnsi"/>
        </w:rPr>
      </w:pPr>
      <w:r w:rsidRPr="00CC5146">
        <w:rPr>
          <w:rFonts w:cstheme="minorHAnsi"/>
        </w:rPr>
        <w:t xml:space="preserve">Speciality (drop list from DOH healthcare professional’s category) </w:t>
      </w:r>
    </w:p>
    <w:p w14:paraId="5847AAEE" w14:textId="77777777" w:rsidR="008503C1" w:rsidRPr="00CC5146" w:rsidRDefault="008503C1" w:rsidP="008503C1">
      <w:pPr>
        <w:numPr>
          <w:ilvl w:val="1"/>
          <w:numId w:val="1"/>
        </w:numPr>
        <w:rPr>
          <w:rFonts w:cstheme="minorHAnsi"/>
        </w:rPr>
      </w:pPr>
      <w:r w:rsidRPr="00CC5146">
        <w:rPr>
          <w:rFonts w:cstheme="minorHAnsi"/>
        </w:rPr>
        <w:t>Specialist doctor (drop list of specialties)</w:t>
      </w:r>
    </w:p>
    <w:p w14:paraId="50755762" w14:textId="77777777" w:rsidR="008503C1" w:rsidRPr="00CC5146" w:rsidRDefault="008503C1" w:rsidP="008503C1">
      <w:pPr>
        <w:numPr>
          <w:ilvl w:val="1"/>
          <w:numId w:val="1"/>
        </w:numPr>
        <w:rPr>
          <w:rFonts w:cstheme="minorHAnsi"/>
        </w:rPr>
      </w:pPr>
      <w:r w:rsidRPr="00CC5146">
        <w:rPr>
          <w:rFonts w:cstheme="minorHAnsi"/>
        </w:rPr>
        <w:t>Consultant doctor (drop list of specialties)</w:t>
      </w:r>
    </w:p>
    <w:p w14:paraId="40A62C29" w14:textId="77777777" w:rsidR="008503C1" w:rsidRPr="00CC5146" w:rsidRDefault="008503C1" w:rsidP="008503C1">
      <w:pPr>
        <w:numPr>
          <w:ilvl w:val="1"/>
          <w:numId w:val="1"/>
        </w:numPr>
        <w:rPr>
          <w:rFonts w:cstheme="minorHAnsi"/>
        </w:rPr>
      </w:pPr>
      <w:r w:rsidRPr="00CC5146">
        <w:rPr>
          <w:rFonts w:cstheme="minorHAnsi"/>
        </w:rPr>
        <w:t xml:space="preserve">Clinical pharmacists </w:t>
      </w:r>
    </w:p>
    <w:p w14:paraId="41F8E767" w14:textId="77777777" w:rsidR="008503C1" w:rsidRPr="00CC5146" w:rsidRDefault="008503C1" w:rsidP="008503C1">
      <w:pPr>
        <w:numPr>
          <w:ilvl w:val="1"/>
          <w:numId w:val="1"/>
        </w:numPr>
        <w:rPr>
          <w:rFonts w:cstheme="minorHAnsi"/>
        </w:rPr>
      </w:pPr>
      <w:r w:rsidRPr="00CC5146">
        <w:rPr>
          <w:rFonts w:cstheme="minorHAnsi"/>
        </w:rPr>
        <w:t>Pharmacist</w:t>
      </w:r>
    </w:p>
    <w:p w14:paraId="04D23157" w14:textId="77777777" w:rsidR="008503C1" w:rsidRPr="00CC5146" w:rsidRDefault="008503C1" w:rsidP="008503C1">
      <w:pPr>
        <w:numPr>
          <w:ilvl w:val="0"/>
          <w:numId w:val="1"/>
        </w:numPr>
        <w:rPr>
          <w:rFonts w:cstheme="minorHAnsi"/>
        </w:rPr>
      </w:pPr>
      <w:r w:rsidRPr="00CC5146">
        <w:rPr>
          <w:rFonts w:cstheme="minorHAnsi"/>
        </w:rPr>
        <w:t xml:space="preserve">Years of experience </w:t>
      </w:r>
    </w:p>
    <w:p w14:paraId="0EBB7EB2" w14:textId="77777777" w:rsidR="008503C1" w:rsidRPr="00CC5146" w:rsidRDefault="008503C1" w:rsidP="008503C1">
      <w:pPr>
        <w:numPr>
          <w:ilvl w:val="1"/>
          <w:numId w:val="1"/>
        </w:numPr>
        <w:rPr>
          <w:rFonts w:cstheme="minorHAnsi"/>
        </w:rPr>
      </w:pPr>
      <w:r w:rsidRPr="00CC5146">
        <w:rPr>
          <w:rFonts w:cstheme="minorHAnsi"/>
        </w:rPr>
        <w:t>0-5</w:t>
      </w:r>
    </w:p>
    <w:p w14:paraId="49F82CF5" w14:textId="77777777" w:rsidR="008503C1" w:rsidRPr="00CC5146" w:rsidRDefault="008503C1" w:rsidP="008503C1">
      <w:pPr>
        <w:numPr>
          <w:ilvl w:val="1"/>
          <w:numId w:val="1"/>
        </w:numPr>
        <w:rPr>
          <w:rFonts w:cstheme="minorHAnsi"/>
        </w:rPr>
      </w:pPr>
      <w:r w:rsidRPr="00CC5146">
        <w:rPr>
          <w:rFonts w:cstheme="minorHAnsi"/>
        </w:rPr>
        <w:t>6-10</w:t>
      </w:r>
    </w:p>
    <w:p w14:paraId="50E198FB" w14:textId="77777777" w:rsidR="008503C1" w:rsidRPr="00CC5146" w:rsidRDefault="008503C1" w:rsidP="008503C1">
      <w:pPr>
        <w:numPr>
          <w:ilvl w:val="1"/>
          <w:numId w:val="1"/>
        </w:numPr>
        <w:rPr>
          <w:rFonts w:cstheme="minorHAnsi"/>
        </w:rPr>
      </w:pPr>
      <w:r w:rsidRPr="00CC5146">
        <w:rPr>
          <w:rFonts w:cstheme="minorHAnsi"/>
        </w:rPr>
        <w:t>&gt;10-25</w:t>
      </w:r>
    </w:p>
    <w:p w14:paraId="79B6B730" w14:textId="77777777" w:rsidR="008503C1" w:rsidRPr="00CC5146" w:rsidRDefault="008503C1" w:rsidP="008503C1">
      <w:pPr>
        <w:numPr>
          <w:ilvl w:val="1"/>
          <w:numId w:val="1"/>
        </w:numPr>
        <w:rPr>
          <w:rFonts w:cstheme="minorHAnsi"/>
        </w:rPr>
      </w:pPr>
      <w:r w:rsidRPr="00CC5146">
        <w:rPr>
          <w:rFonts w:cstheme="minorHAnsi"/>
        </w:rPr>
        <w:t xml:space="preserve">Above 25 </w:t>
      </w:r>
    </w:p>
    <w:p w14:paraId="719E9CC1" w14:textId="77777777" w:rsidR="008503C1" w:rsidRPr="00CC5146" w:rsidRDefault="008503C1" w:rsidP="008503C1">
      <w:pPr>
        <w:numPr>
          <w:ilvl w:val="0"/>
          <w:numId w:val="1"/>
        </w:numPr>
        <w:rPr>
          <w:rFonts w:cstheme="minorHAnsi"/>
        </w:rPr>
      </w:pPr>
      <w:r w:rsidRPr="00CC5146">
        <w:rPr>
          <w:rFonts w:cstheme="minorHAnsi"/>
        </w:rPr>
        <w:t>Area of practice (drop list from DOH facility licensing facility type)</w:t>
      </w:r>
    </w:p>
    <w:p w14:paraId="6CF07CBD" w14:textId="77777777" w:rsidR="008503C1" w:rsidRPr="00CC5146" w:rsidRDefault="008503C1" w:rsidP="008503C1">
      <w:pPr>
        <w:numPr>
          <w:ilvl w:val="1"/>
          <w:numId w:val="1"/>
        </w:numPr>
        <w:rPr>
          <w:rFonts w:cstheme="minorHAnsi"/>
        </w:rPr>
      </w:pPr>
      <w:r w:rsidRPr="00CC5146">
        <w:rPr>
          <w:rFonts w:cstheme="minorHAnsi"/>
        </w:rPr>
        <w:t>Hospital</w:t>
      </w:r>
    </w:p>
    <w:p w14:paraId="60EE5CC3" w14:textId="77777777" w:rsidR="008503C1" w:rsidRPr="00CC5146" w:rsidRDefault="008503C1" w:rsidP="008503C1">
      <w:pPr>
        <w:numPr>
          <w:ilvl w:val="1"/>
          <w:numId w:val="1"/>
        </w:numPr>
        <w:rPr>
          <w:rFonts w:cstheme="minorHAnsi"/>
        </w:rPr>
      </w:pPr>
      <w:r w:rsidRPr="00CC5146">
        <w:rPr>
          <w:rFonts w:cstheme="minorHAnsi"/>
        </w:rPr>
        <w:t xml:space="preserve">Medical centre </w:t>
      </w:r>
    </w:p>
    <w:p w14:paraId="336999A7" w14:textId="77777777" w:rsidR="008503C1" w:rsidRPr="00CC5146" w:rsidRDefault="008503C1" w:rsidP="008503C1">
      <w:pPr>
        <w:numPr>
          <w:ilvl w:val="1"/>
          <w:numId w:val="1"/>
        </w:numPr>
        <w:rPr>
          <w:rFonts w:cstheme="minorHAnsi"/>
        </w:rPr>
      </w:pPr>
      <w:r w:rsidRPr="00CC5146">
        <w:rPr>
          <w:rFonts w:cstheme="minorHAnsi"/>
        </w:rPr>
        <w:t xml:space="preserve">Community pharmacy </w:t>
      </w:r>
    </w:p>
    <w:p w14:paraId="75387C53" w14:textId="77777777" w:rsidR="008503C1" w:rsidRPr="00CC5146" w:rsidRDefault="008503C1" w:rsidP="008503C1">
      <w:pPr>
        <w:ind w:left="1440"/>
        <w:rPr>
          <w:rFonts w:cstheme="minorHAnsi"/>
        </w:rPr>
      </w:pPr>
    </w:p>
    <w:p w14:paraId="13066222" w14:textId="77777777" w:rsidR="008503C1" w:rsidRPr="00CC5146" w:rsidRDefault="008503C1" w:rsidP="008503C1">
      <w:pPr>
        <w:numPr>
          <w:ilvl w:val="0"/>
          <w:numId w:val="1"/>
        </w:numPr>
        <w:rPr>
          <w:rFonts w:cstheme="minorHAnsi"/>
          <w:b/>
          <w:bCs/>
        </w:rPr>
      </w:pPr>
      <w:r w:rsidRPr="00CC5146">
        <w:rPr>
          <w:rFonts w:cstheme="minorHAnsi"/>
          <w:b/>
          <w:bCs/>
        </w:rPr>
        <w:lastRenderedPageBreak/>
        <w:t xml:space="preserve">Working at </w:t>
      </w:r>
    </w:p>
    <w:p w14:paraId="76EF6E11" w14:textId="77777777" w:rsidR="008503C1" w:rsidRPr="00CC5146" w:rsidRDefault="008503C1" w:rsidP="008503C1">
      <w:pPr>
        <w:numPr>
          <w:ilvl w:val="1"/>
          <w:numId w:val="1"/>
        </w:numPr>
        <w:rPr>
          <w:rFonts w:cstheme="minorHAnsi"/>
          <w:b/>
          <w:bCs/>
        </w:rPr>
      </w:pPr>
      <w:r w:rsidRPr="00CC5146">
        <w:rPr>
          <w:rFonts w:cstheme="minorHAnsi"/>
          <w:b/>
          <w:bCs/>
        </w:rPr>
        <w:t xml:space="preserve">Public health sector </w:t>
      </w:r>
    </w:p>
    <w:p w14:paraId="5A5E7976" w14:textId="77777777" w:rsidR="008503C1" w:rsidRPr="00CC5146" w:rsidRDefault="008503C1" w:rsidP="008503C1">
      <w:pPr>
        <w:numPr>
          <w:ilvl w:val="1"/>
          <w:numId w:val="1"/>
        </w:numPr>
        <w:rPr>
          <w:rFonts w:cstheme="minorHAnsi"/>
          <w:b/>
          <w:bCs/>
        </w:rPr>
      </w:pPr>
      <w:r w:rsidRPr="00CC5146">
        <w:rPr>
          <w:rFonts w:cstheme="minorHAnsi"/>
          <w:b/>
          <w:bCs/>
        </w:rPr>
        <w:t>Private health sector</w:t>
      </w:r>
    </w:p>
    <w:p w14:paraId="7566844C" w14:textId="77777777" w:rsidR="008503C1" w:rsidRPr="00CC5146" w:rsidRDefault="008503C1" w:rsidP="008503C1">
      <w:pPr>
        <w:spacing w:before="100" w:beforeAutospacing="1" w:after="100" w:afterAutospacing="1" w:line="240" w:lineRule="auto"/>
        <w:rPr>
          <w:rFonts w:cstheme="minorHAnsi"/>
        </w:rPr>
      </w:pPr>
      <w:r w:rsidRPr="00CC5146">
        <w:rPr>
          <w:rFonts w:cstheme="minorHAnsi"/>
          <w:b/>
          <w:bCs/>
        </w:rPr>
        <w:t>Capability (Knowledge and Skills)</w:t>
      </w:r>
    </w:p>
    <w:p w14:paraId="78EE4F0B" w14:textId="77777777" w:rsidR="008503C1" w:rsidRPr="00CC5146" w:rsidRDefault="008503C1" w:rsidP="008503C1">
      <w:pPr>
        <w:pStyle w:val="ListParagraph"/>
        <w:numPr>
          <w:ilvl w:val="0"/>
          <w:numId w:val="2"/>
        </w:numPr>
        <w:spacing w:before="100" w:beforeAutospacing="1" w:after="100" w:afterAutospacing="1" w:line="240" w:lineRule="auto"/>
        <w:rPr>
          <w:rFonts w:cstheme="minorHAnsi"/>
        </w:rPr>
      </w:pPr>
      <w:r w:rsidRPr="00CC5146">
        <w:rPr>
          <w:rFonts w:cstheme="minorHAnsi"/>
        </w:rPr>
        <w:t>How would you rate your confidence in explaining the safety and efficacy of biosimilars and generics to patients? Are there any areas where you feel further training would benefit your practice?</w:t>
      </w:r>
    </w:p>
    <w:p w14:paraId="695B4783" w14:textId="77777777" w:rsidR="008503C1" w:rsidRPr="00CC5146" w:rsidRDefault="008503C1" w:rsidP="008503C1">
      <w:pPr>
        <w:pStyle w:val="ListParagraph"/>
        <w:spacing w:before="100" w:beforeAutospacing="1" w:after="100" w:afterAutospacing="1" w:line="240" w:lineRule="auto"/>
        <w:rPr>
          <w:rFonts w:cstheme="minorHAnsi"/>
        </w:rPr>
      </w:pPr>
    </w:p>
    <w:p w14:paraId="6DD369CB" w14:textId="77777777" w:rsidR="008503C1" w:rsidRPr="00CC5146" w:rsidRDefault="008503C1" w:rsidP="008503C1">
      <w:pPr>
        <w:pStyle w:val="ListParagraph"/>
        <w:numPr>
          <w:ilvl w:val="0"/>
          <w:numId w:val="2"/>
        </w:numPr>
        <w:spacing w:before="100" w:beforeAutospacing="1" w:after="100" w:afterAutospacing="1" w:line="240" w:lineRule="auto"/>
        <w:rPr>
          <w:rFonts w:cstheme="minorHAnsi"/>
        </w:rPr>
      </w:pPr>
      <w:r w:rsidRPr="00CC5146">
        <w:rPr>
          <w:rFonts w:cstheme="minorHAnsi"/>
        </w:rPr>
        <w:t>Do you feel that you have sufficient knowledge of the recent regulatory changes regarding biosimilars and generics? If not, what type of training or resources would help enhance your understanding?</w:t>
      </w:r>
    </w:p>
    <w:p w14:paraId="628E7E97" w14:textId="77777777" w:rsidR="008503C1" w:rsidRPr="00CC5146" w:rsidRDefault="008503C1" w:rsidP="008503C1">
      <w:pPr>
        <w:spacing w:before="100" w:beforeAutospacing="1" w:after="100" w:afterAutospacing="1" w:line="240" w:lineRule="auto"/>
        <w:ind w:left="720"/>
        <w:rPr>
          <w:rFonts w:cstheme="minorHAnsi"/>
        </w:rPr>
      </w:pPr>
      <w:r w:rsidRPr="00CC5146">
        <w:rPr>
          <w:rFonts w:cstheme="minorHAnsi"/>
        </w:rPr>
        <w:t>Prompt: "In your own words, how would you define generic and biosimilar medications, and what distinguishes them from branded drugs?"</w:t>
      </w:r>
    </w:p>
    <w:p w14:paraId="0F9B4BCA" w14:textId="77777777" w:rsidR="008503C1" w:rsidRPr="00CC5146" w:rsidRDefault="008503C1" w:rsidP="008503C1">
      <w:pPr>
        <w:spacing w:before="100" w:beforeAutospacing="1" w:after="100" w:afterAutospacing="1" w:line="240" w:lineRule="auto"/>
        <w:rPr>
          <w:rFonts w:cstheme="minorHAnsi"/>
          <w:b/>
          <w:bCs/>
        </w:rPr>
      </w:pPr>
      <w:r w:rsidRPr="00CC5146">
        <w:rPr>
          <w:rFonts w:cstheme="minorHAnsi"/>
          <w:b/>
          <w:bCs/>
        </w:rPr>
        <w:t>Opportunity (External Influences)</w:t>
      </w:r>
    </w:p>
    <w:p w14:paraId="53B72B32" w14:textId="77777777" w:rsidR="008503C1" w:rsidRPr="00CC5146" w:rsidRDefault="008503C1" w:rsidP="008503C1">
      <w:pPr>
        <w:pStyle w:val="ListParagraph"/>
        <w:numPr>
          <w:ilvl w:val="0"/>
          <w:numId w:val="2"/>
        </w:numPr>
        <w:spacing w:before="100" w:beforeAutospacing="1" w:after="100" w:afterAutospacing="1" w:line="240" w:lineRule="auto"/>
        <w:rPr>
          <w:rFonts w:cstheme="minorHAnsi"/>
        </w:rPr>
      </w:pPr>
      <w:r w:rsidRPr="00CC5146">
        <w:rPr>
          <w:rFonts w:cstheme="minorHAnsi"/>
        </w:rPr>
        <w:t>What role do external policies, like government regulations or insurance coverage, play in your ability to prescribe generics or biosimilars?</w:t>
      </w:r>
    </w:p>
    <w:p w14:paraId="3500FA73" w14:textId="77777777" w:rsidR="008503C1" w:rsidRPr="00CC5146" w:rsidRDefault="008503C1" w:rsidP="008503C1">
      <w:pPr>
        <w:pStyle w:val="ListParagraph"/>
        <w:spacing w:before="100" w:beforeAutospacing="1" w:after="100" w:afterAutospacing="1" w:line="240" w:lineRule="auto"/>
        <w:rPr>
          <w:rFonts w:cstheme="minorHAnsi"/>
        </w:rPr>
      </w:pPr>
    </w:p>
    <w:p w14:paraId="0194ED17" w14:textId="77777777" w:rsidR="008503C1" w:rsidRPr="00CC5146" w:rsidRDefault="008503C1" w:rsidP="008503C1">
      <w:pPr>
        <w:pStyle w:val="ListParagraph"/>
        <w:numPr>
          <w:ilvl w:val="0"/>
          <w:numId w:val="2"/>
        </w:numPr>
        <w:spacing w:before="100" w:beforeAutospacing="1" w:after="100" w:afterAutospacing="1" w:line="240" w:lineRule="auto"/>
        <w:rPr>
          <w:rFonts w:cstheme="minorHAnsi"/>
        </w:rPr>
      </w:pPr>
      <w:r w:rsidRPr="00CC5146">
        <w:rPr>
          <w:rFonts w:cstheme="minorHAnsi"/>
        </w:rPr>
        <w:t>How does the availability of biosimilars and generics in your institution or community pharmacy impact your prescribing or dispensing decisions? Are there logistical issues that affect your choices?</w:t>
      </w:r>
    </w:p>
    <w:p w14:paraId="495840A1" w14:textId="77777777" w:rsidR="008503C1" w:rsidRPr="00CC5146" w:rsidRDefault="008503C1" w:rsidP="008503C1">
      <w:pPr>
        <w:spacing w:before="100" w:beforeAutospacing="1" w:after="100" w:afterAutospacing="1" w:line="240" w:lineRule="auto"/>
        <w:rPr>
          <w:rFonts w:cstheme="minorHAnsi"/>
          <w:b/>
          <w:bCs/>
        </w:rPr>
      </w:pPr>
      <w:r w:rsidRPr="00CC5146">
        <w:rPr>
          <w:rFonts w:cstheme="minorHAnsi"/>
          <w:b/>
          <w:bCs/>
        </w:rPr>
        <w:t>Motivation (Internal and External Drivers)</w:t>
      </w:r>
    </w:p>
    <w:p w14:paraId="59B43FF2" w14:textId="77777777" w:rsidR="008503C1" w:rsidRPr="00CC5146" w:rsidRDefault="008503C1" w:rsidP="008503C1">
      <w:pPr>
        <w:pStyle w:val="ListParagraph"/>
        <w:numPr>
          <w:ilvl w:val="0"/>
          <w:numId w:val="2"/>
        </w:numPr>
        <w:spacing w:before="100" w:beforeAutospacing="1" w:after="100" w:afterAutospacing="1" w:line="240" w:lineRule="auto"/>
        <w:rPr>
          <w:rFonts w:cstheme="minorHAnsi"/>
        </w:rPr>
      </w:pPr>
      <w:r w:rsidRPr="00CC5146">
        <w:rPr>
          <w:rFonts w:cstheme="minorHAnsi"/>
        </w:rPr>
        <w:t>How does the potential for cost savings, either for the healthcare system or your patients, affect your motivation to prescribe biosimilars or generics? Does this motivation vary depending on clinical situations?</w:t>
      </w:r>
    </w:p>
    <w:p w14:paraId="73061BF3" w14:textId="77777777" w:rsidR="008503C1" w:rsidRPr="00CC5146" w:rsidRDefault="008503C1" w:rsidP="008503C1">
      <w:pPr>
        <w:pStyle w:val="ListParagraph"/>
        <w:spacing w:before="100" w:beforeAutospacing="1" w:after="100" w:afterAutospacing="1" w:line="240" w:lineRule="auto"/>
        <w:rPr>
          <w:rFonts w:cstheme="minorHAnsi"/>
        </w:rPr>
      </w:pPr>
    </w:p>
    <w:p w14:paraId="4C6B2ED7" w14:textId="77777777" w:rsidR="008503C1" w:rsidRPr="00CC5146" w:rsidRDefault="008503C1" w:rsidP="008503C1">
      <w:pPr>
        <w:pStyle w:val="ListParagraph"/>
        <w:numPr>
          <w:ilvl w:val="0"/>
          <w:numId w:val="2"/>
        </w:numPr>
        <w:spacing w:before="100" w:beforeAutospacing="1" w:after="100" w:afterAutospacing="1" w:line="240" w:lineRule="auto"/>
        <w:rPr>
          <w:rFonts w:cstheme="minorHAnsi"/>
        </w:rPr>
      </w:pPr>
      <w:r w:rsidRPr="00CC5146">
        <w:rPr>
          <w:rFonts w:cstheme="minorHAnsi"/>
        </w:rPr>
        <w:t>In what ways do patient preferences and beliefs about biosimilars or generics influence your willingness to prescribe these medications?</w:t>
      </w:r>
    </w:p>
    <w:p w14:paraId="46F0C7CB" w14:textId="77777777" w:rsidR="008503C1" w:rsidRPr="00CC5146" w:rsidRDefault="008503C1" w:rsidP="008503C1">
      <w:pPr>
        <w:spacing w:before="100" w:beforeAutospacing="1" w:after="100" w:afterAutospacing="1" w:line="240" w:lineRule="auto"/>
        <w:rPr>
          <w:rFonts w:cstheme="minorHAnsi"/>
          <w:b/>
          <w:bCs/>
        </w:rPr>
      </w:pPr>
      <w:r w:rsidRPr="00CC5146">
        <w:rPr>
          <w:rFonts w:cstheme="minorHAnsi"/>
          <w:b/>
          <w:bCs/>
        </w:rPr>
        <w:t>Behaviour (Actual Prescribing and Dispensing Actions)</w:t>
      </w:r>
    </w:p>
    <w:p w14:paraId="1E2DA0D9" w14:textId="77777777" w:rsidR="008503C1" w:rsidRPr="00CC5146" w:rsidRDefault="008503C1" w:rsidP="008503C1">
      <w:pPr>
        <w:pStyle w:val="ListParagraph"/>
        <w:numPr>
          <w:ilvl w:val="0"/>
          <w:numId w:val="2"/>
        </w:numPr>
        <w:spacing w:before="100" w:beforeAutospacing="1" w:after="100" w:afterAutospacing="1" w:line="240" w:lineRule="auto"/>
        <w:rPr>
          <w:rFonts w:cstheme="minorHAnsi"/>
        </w:rPr>
      </w:pPr>
      <w:r w:rsidRPr="00CC5146">
        <w:rPr>
          <w:rFonts w:cstheme="minorHAnsi"/>
        </w:rPr>
        <w:t>Can you describe a situation where you chose to prescribe or recommend a generic or biosimilar over a branded medication? What factors contributed most to this decision?</w:t>
      </w:r>
    </w:p>
    <w:p w14:paraId="57806019" w14:textId="77777777" w:rsidR="008503C1" w:rsidRPr="00CC5146" w:rsidRDefault="008503C1" w:rsidP="008503C1">
      <w:pPr>
        <w:spacing w:before="100" w:beforeAutospacing="1" w:after="100" w:afterAutospacing="1" w:line="240" w:lineRule="auto"/>
        <w:ind w:left="360"/>
        <w:rPr>
          <w:rFonts w:cstheme="minorHAnsi"/>
        </w:rPr>
      </w:pPr>
      <w:r w:rsidRPr="00CC5146">
        <w:rPr>
          <w:rFonts w:cstheme="minorHAnsi"/>
        </w:rPr>
        <w:t>Facilitators of Change</w:t>
      </w:r>
    </w:p>
    <w:p w14:paraId="72F392EB" w14:textId="77777777" w:rsidR="008503C1" w:rsidRPr="00CC5146" w:rsidRDefault="008503C1" w:rsidP="008503C1">
      <w:pPr>
        <w:pStyle w:val="ListParagraph"/>
        <w:numPr>
          <w:ilvl w:val="0"/>
          <w:numId w:val="2"/>
        </w:numPr>
        <w:spacing w:before="100" w:beforeAutospacing="1" w:after="100" w:afterAutospacing="1" w:line="240" w:lineRule="auto"/>
        <w:rPr>
          <w:rFonts w:cstheme="minorHAnsi"/>
        </w:rPr>
      </w:pPr>
      <w:r w:rsidRPr="00CC5146">
        <w:rPr>
          <w:rFonts w:cstheme="minorHAnsi"/>
        </w:rPr>
        <w:t>What factors have supported or facilitated generics and biosimilars versus branded products prescribing/ dispensing practices?</w:t>
      </w:r>
    </w:p>
    <w:p w14:paraId="05583A89" w14:textId="77777777" w:rsidR="008503C1" w:rsidRPr="00CC5146" w:rsidRDefault="008503C1" w:rsidP="008503C1">
      <w:pPr>
        <w:spacing w:before="100" w:beforeAutospacing="1" w:after="100" w:afterAutospacing="1" w:line="240" w:lineRule="auto"/>
        <w:ind w:left="720"/>
        <w:rPr>
          <w:rFonts w:cstheme="minorHAnsi"/>
        </w:rPr>
      </w:pPr>
      <w:r w:rsidRPr="00CC5146">
        <w:rPr>
          <w:rFonts w:cstheme="minorHAnsi"/>
        </w:rPr>
        <w:t>Prompt: Consider the role of government policies promoting generics, understanding generics and biosimilars as economic incentives, educational programs on generics, the availability of these medications, and the empowerment of pharmacists to support substitution.</w:t>
      </w:r>
    </w:p>
    <w:p w14:paraId="24CA424F" w14:textId="77777777" w:rsidR="008503C1" w:rsidRPr="00CC5146" w:rsidRDefault="008503C1" w:rsidP="008503C1">
      <w:pPr>
        <w:spacing w:before="100" w:beforeAutospacing="1" w:after="100" w:afterAutospacing="1" w:line="240" w:lineRule="auto"/>
        <w:ind w:left="360"/>
        <w:rPr>
          <w:rFonts w:cstheme="minorHAnsi"/>
        </w:rPr>
      </w:pPr>
      <w:r w:rsidRPr="00CC5146">
        <w:rPr>
          <w:rFonts w:cstheme="minorHAnsi"/>
        </w:rPr>
        <w:lastRenderedPageBreak/>
        <w:t>Barriers to Change</w:t>
      </w:r>
    </w:p>
    <w:p w14:paraId="7E5E8E70" w14:textId="77777777" w:rsidR="008503C1" w:rsidRPr="00CC5146" w:rsidRDefault="008503C1" w:rsidP="008503C1">
      <w:pPr>
        <w:pStyle w:val="ListParagraph"/>
        <w:numPr>
          <w:ilvl w:val="0"/>
          <w:numId w:val="2"/>
        </w:numPr>
        <w:spacing w:before="100" w:beforeAutospacing="1" w:after="100" w:afterAutospacing="1" w:line="240" w:lineRule="auto"/>
        <w:rPr>
          <w:rFonts w:cstheme="minorHAnsi"/>
        </w:rPr>
      </w:pPr>
      <w:r w:rsidRPr="00CC5146">
        <w:rPr>
          <w:rFonts w:cstheme="minorHAnsi"/>
        </w:rPr>
        <w:t>Were there any obstacles when trying to change to generics or biosimilars? If so, what were they, and how were they managed or addressed?</w:t>
      </w:r>
    </w:p>
    <w:p w14:paraId="0C8B524E" w14:textId="77777777" w:rsidR="008503C1" w:rsidRPr="00CC5146" w:rsidRDefault="008503C1" w:rsidP="008503C1">
      <w:pPr>
        <w:pStyle w:val="ListParagraph"/>
        <w:rPr>
          <w:rFonts w:cstheme="minorHAnsi"/>
        </w:rPr>
      </w:pPr>
      <w:r w:rsidRPr="00CC5146">
        <w:rPr>
          <w:rFonts w:cstheme="minorHAnsi"/>
        </w:rPr>
        <w:t xml:space="preserve">Prompt: Possible barriers could include knowledge gaps leading to doubts about efficacy and safety, influence from pharmaceutical companies, cultural preferences for international brands, regulatory and policy implementation gaps, communication issues with colleagues, or concerns about profitability. </w:t>
      </w:r>
    </w:p>
    <w:p w14:paraId="57E1384D" w14:textId="77777777" w:rsidR="008503C1" w:rsidRPr="00CC5146" w:rsidRDefault="008503C1" w:rsidP="008503C1">
      <w:pPr>
        <w:pStyle w:val="ListParagraph"/>
        <w:rPr>
          <w:rFonts w:cstheme="minorHAnsi"/>
        </w:rPr>
      </w:pPr>
    </w:p>
    <w:p w14:paraId="7639C420" w14:textId="77777777" w:rsidR="008503C1" w:rsidRPr="00CC5146" w:rsidRDefault="008503C1" w:rsidP="008503C1">
      <w:pPr>
        <w:rPr>
          <w:rFonts w:cstheme="minorHAnsi"/>
          <w:b/>
          <w:bCs/>
        </w:rPr>
      </w:pPr>
      <w:r w:rsidRPr="00CC5146">
        <w:rPr>
          <w:rFonts w:cstheme="minorHAnsi"/>
          <w:b/>
          <w:bCs/>
        </w:rPr>
        <w:t>Cost-Benefit Perspective</w:t>
      </w:r>
    </w:p>
    <w:p w14:paraId="2125FDE2" w14:textId="77777777" w:rsidR="008503C1" w:rsidRPr="00CC5146" w:rsidRDefault="008503C1" w:rsidP="008503C1">
      <w:pPr>
        <w:pStyle w:val="ListParagraph"/>
        <w:numPr>
          <w:ilvl w:val="0"/>
          <w:numId w:val="2"/>
        </w:numPr>
        <w:rPr>
          <w:rFonts w:cstheme="minorHAnsi"/>
        </w:rPr>
      </w:pPr>
      <w:r w:rsidRPr="00CC5146">
        <w:rPr>
          <w:rFonts w:cstheme="minorHAnsi"/>
        </w:rPr>
        <w:t>How do you weigh the potential cost savings of prescribing a biosimilar or generic drug against any perceived risks in efficacy or quality?</w:t>
      </w:r>
    </w:p>
    <w:p w14:paraId="49897D20" w14:textId="77777777" w:rsidR="008503C1" w:rsidRPr="00CC5146" w:rsidRDefault="008503C1" w:rsidP="008503C1">
      <w:pPr>
        <w:pStyle w:val="ListParagraph"/>
        <w:rPr>
          <w:rFonts w:cstheme="minorHAnsi"/>
        </w:rPr>
      </w:pPr>
      <w:r w:rsidRPr="00CC5146">
        <w:rPr>
          <w:rFonts w:cstheme="minorHAnsi"/>
        </w:rPr>
        <w:t>Prompt: This could involve considerations of cost savings, improved patient access, concerns about medication quality, and any perceived risks or challenges in communicating these changes to patients.</w:t>
      </w:r>
    </w:p>
    <w:p w14:paraId="3A920D0B" w14:textId="77777777" w:rsidR="008503C1" w:rsidRPr="00CC5146" w:rsidRDefault="008503C1" w:rsidP="008503C1">
      <w:pPr>
        <w:ind w:left="360"/>
        <w:rPr>
          <w:rFonts w:cstheme="minorHAnsi"/>
        </w:rPr>
      </w:pPr>
      <w:r w:rsidRPr="00CC5146">
        <w:rPr>
          <w:rFonts w:cstheme="minorHAnsi"/>
        </w:rPr>
        <w:t xml:space="preserve">Decision-Making </w:t>
      </w:r>
    </w:p>
    <w:p w14:paraId="100B1F5D" w14:textId="77777777" w:rsidR="008503C1" w:rsidRPr="00CC5146" w:rsidRDefault="008503C1" w:rsidP="008503C1">
      <w:pPr>
        <w:pStyle w:val="ListParagraph"/>
        <w:numPr>
          <w:ilvl w:val="0"/>
          <w:numId w:val="2"/>
        </w:numPr>
        <w:rPr>
          <w:rFonts w:cstheme="minorHAnsi"/>
        </w:rPr>
      </w:pPr>
      <w:r w:rsidRPr="00CC5146">
        <w:rPr>
          <w:rFonts w:cstheme="minorHAnsi"/>
        </w:rPr>
        <w:t>Can you describe a recent situation where you had to choose between a branded drug and a biosimilar or generic? What influenced your decision?</w:t>
      </w:r>
    </w:p>
    <w:p w14:paraId="15BEE763" w14:textId="77777777" w:rsidR="008503C1" w:rsidRPr="00CC5146" w:rsidRDefault="008503C1" w:rsidP="008503C1">
      <w:pPr>
        <w:pStyle w:val="ListParagraph"/>
        <w:numPr>
          <w:ilvl w:val="0"/>
          <w:numId w:val="2"/>
        </w:numPr>
        <w:rPr>
          <w:rFonts w:cstheme="minorHAnsi"/>
        </w:rPr>
      </w:pPr>
      <w:r w:rsidRPr="00CC5146">
        <w:rPr>
          <w:rFonts w:cstheme="minorHAnsi"/>
        </w:rPr>
        <w:t>How do economic considerations, such as patient affordability or healthcare cost pressures, impact your prescribing choices?</w:t>
      </w:r>
    </w:p>
    <w:p w14:paraId="57BF8812" w14:textId="77777777" w:rsidR="008503C1" w:rsidRPr="00CC5146" w:rsidRDefault="008503C1" w:rsidP="008503C1">
      <w:pPr>
        <w:rPr>
          <w:rFonts w:cstheme="minorHAnsi"/>
        </w:rPr>
      </w:pPr>
      <w:r w:rsidRPr="00CC5146">
        <w:rPr>
          <w:rFonts w:cstheme="minorHAnsi"/>
        </w:rPr>
        <w:t xml:space="preserve">Incentives </w:t>
      </w:r>
    </w:p>
    <w:p w14:paraId="69D402D6" w14:textId="77777777" w:rsidR="008503C1" w:rsidRPr="00CC5146" w:rsidRDefault="008503C1" w:rsidP="008503C1">
      <w:pPr>
        <w:pStyle w:val="ListParagraph"/>
        <w:numPr>
          <w:ilvl w:val="0"/>
          <w:numId w:val="2"/>
        </w:numPr>
        <w:rPr>
          <w:rFonts w:cstheme="minorHAnsi"/>
        </w:rPr>
      </w:pPr>
      <w:r w:rsidRPr="00CC5146">
        <w:rPr>
          <w:rFonts w:cstheme="minorHAnsi"/>
        </w:rPr>
        <w:t>Are there any incentives (e.g., from healthcare institutions or insurers) that encourage you to prescribe biosimilars or generics? How do these affect your decisions?</w:t>
      </w:r>
    </w:p>
    <w:p w14:paraId="057DC5F4" w14:textId="77777777" w:rsidR="008503C1" w:rsidRPr="00CC5146" w:rsidRDefault="008503C1" w:rsidP="008503C1">
      <w:pPr>
        <w:pStyle w:val="ListParagraph"/>
        <w:rPr>
          <w:rFonts w:cstheme="minorHAnsi"/>
        </w:rPr>
      </w:pPr>
    </w:p>
    <w:p w14:paraId="451FDEEF" w14:textId="77777777" w:rsidR="008503C1" w:rsidRPr="00CC5146" w:rsidRDefault="008503C1" w:rsidP="008503C1">
      <w:pPr>
        <w:spacing w:before="100" w:beforeAutospacing="1" w:after="100" w:afterAutospacing="1" w:line="240" w:lineRule="auto"/>
        <w:ind w:left="360"/>
        <w:rPr>
          <w:rFonts w:cstheme="minorHAnsi"/>
        </w:rPr>
      </w:pPr>
      <w:r w:rsidRPr="00CC5146">
        <w:rPr>
          <w:rFonts w:cstheme="minorHAnsi"/>
        </w:rPr>
        <w:t>Additional Insights</w:t>
      </w:r>
    </w:p>
    <w:p w14:paraId="72B840A0" w14:textId="77777777" w:rsidR="008503C1" w:rsidRPr="00CC5146" w:rsidRDefault="008503C1" w:rsidP="008503C1">
      <w:pPr>
        <w:pStyle w:val="ListParagraph"/>
        <w:numPr>
          <w:ilvl w:val="0"/>
          <w:numId w:val="2"/>
        </w:numPr>
        <w:spacing w:before="100" w:beforeAutospacing="1" w:after="100" w:afterAutospacing="1" w:line="240" w:lineRule="auto"/>
        <w:rPr>
          <w:rFonts w:cstheme="minorHAnsi"/>
        </w:rPr>
      </w:pPr>
      <w:r w:rsidRPr="00CC5146">
        <w:rPr>
          <w:rFonts w:cstheme="minorHAnsi"/>
        </w:rPr>
        <w:t>Do you have any further comments or insights that you believe might be helpful to this research?</w:t>
      </w:r>
    </w:p>
    <w:p w14:paraId="2194371C" w14:textId="77777777" w:rsidR="008503C1" w:rsidRPr="00CC5146" w:rsidRDefault="008503C1" w:rsidP="008503C1">
      <w:pPr>
        <w:rPr>
          <w:rFonts w:cstheme="minorHAnsi"/>
          <w:b/>
        </w:rPr>
      </w:pPr>
    </w:p>
    <w:p w14:paraId="4E12DFBF" w14:textId="77777777" w:rsidR="008503C1" w:rsidRPr="00CC5146" w:rsidRDefault="008503C1" w:rsidP="008503C1">
      <w:pPr>
        <w:rPr>
          <w:rFonts w:cstheme="minorHAnsi"/>
          <w:b/>
        </w:rPr>
      </w:pPr>
    </w:p>
    <w:p w14:paraId="451E9387" w14:textId="77777777" w:rsidR="008503C1" w:rsidRPr="00CC5146" w:rsidRDefault="008503C1" w:rsidP="008503C1">
      <w:pPr>
        <w:rPr>
          <w:rFonts w:cstheme="minorHAnsi"/>
          <w:b/>
        </w:rPr>
      </w:pPr>
    </w:p>
    <w:p w14:paraId="410E8686" w14:textId="77777777" w:rsidR="008503C1" w:rsidRPr="00CC5146" w:rsidRDefault="008503C1" w:rsidP="008503C1">
      <w:pPr>
        <w:rPr>
          <w:rFonts w:cstheme="minorHAnsi"/>
          <w:b/>
        </w:rPr>
      </w:pPr>
    </w:p>
    <w:p w14:paraId="301B8DE6" w14:textId="77777777" w:rsidR="00BC37BB" w:rsidRDefault="00BC37BB"/>
    <w:sectPr w:rsidR="00BC37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27D45"/>
    <w:multiLevelType w:val="hybridMultilevel"/>
    <w:tmpl w:val="22DEEFB6"/>
    <w:lvl w:ilvl="0" w:tplc="4C09000F">
      <w:start w:val="1"/>
      <w:numFmt w:val="decimal"/>
      <w:lvlText w:val="%1."/>
      <w:lvlJc w:val="left"/>
      <w:pPr>
        <w:ind w:left="720" w:hanging="360"/>
      </w:pPr>
      <w:rPr>
        <w:rFonts w:hint="default"/>
      </w:rPr>
    </w:lvl>
    <w:lvl w:ilvl="1" w:tplc="4C090003">
      <w:start w:val="1"/>
      <w:numFmt w:val="bullet"/>
      <w:lvlText w:val="o"/>
      <w:lvlJc w:val="left"/>
      <w:pPr>
        <w:ind w:left="1440" w:hanging="360"/>
      </w:pPr>
      <w:rPr>
        <w:rFonts w:ascii="Courier New" w:hAnsi="Courier New" w:cs="Courier New" w:hint="default"/>
      </w:r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1" w15:restartNumberingAfterBreak="0">
    <w:nsid w:val="34C76BD1"/>
    <w:multiLevelType w:val="multilevel"/>
    <w:tmpl w:val="65DABDC4"/>
    <w:lvl w:ilvl="0">
      <w:start w:val="1"/>
      <w:numFmt w:val="decimal"/>
      <w:lvlText w:val="%1."/>
      <w:lvlJc w:val="left"/>
      <w:pPr>
        <w:tabs>
          <w:tab w:val="num" w:pos="720"/>
        </w:tabs>
        <w:ind w:left="720" w:hanging="360"/>
      </w:pPr>
      <w:rPr>
        <w:rFonts w:asciiTheme="minorHAnsi" w:eastAsiaTheme="minorHAnsi" w:hAnsiTheme="minorHAnsi" w:cstheme="minorBidi"/>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99356246">
    <w:abstractNumId w:val="0"/>
  </w:num>
  <w:num w:numId="2" w16cid:durableId="19434934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3C1"/>
    <w:rsid w:val="008503C1"/>
    <w:rsid w:val="00BC37BB"/>
  </w:rsids>
  <m:mathPr>
    <m:mathFont m:val="Cambria Math"/>
    <m:brkBin m:val="before"/>
    <m:brkBinSub m:val="--"/>
    <m:smallFrac m:val="0"/>
    <m:dispDef/>
    <m:lMargin m:val="0"/>
    <m:rMargin m:val="0"/>
    <m:defJc m:val="centerGroup"/>
    <m:wrapIndent m:val="1440"/>
    <m:intLim m:val="subSup"/>
    <m:naryLim m:val="undOvr"/>
  </m:mathPr>
  <w:themeFontLang w:val="en-A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8D1E9"/>
  <w15:chartTrackingRefBased/>
  <w15:docId w15:val="{8BC90286-B6CD-4159-A210-C731D2213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03C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03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728</Words>
  <Characters>4150</Characters>
  <Application>Microsoft Office Word</Application>
  <DocSecurity>0</DocSecurity>
  <Lines>34</Lines>
  <Paragraphs>9</Paragraphs>
  <ScaleCrop>false</ScaleCrop>
  <Company/>
  <LinksUpToDate>false</LinksUpToDate>
  <CharactersWithSpaces>4869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Alqawasmeh, Kefah (Postgraduate Researcher)</dc:creator>
  <cp:keywords/>
  <dc:description/>
  <cp:lastModifiedBy>Alqawasmeh, Kefah (Postgraduate Researcher)</cp:lastModifiedBy>
  <cp:revision>1</cp:revision>
  <dcterms:created xsi:type="dcterms:W3CDTF">2025-10-17T08:22:00Z</dcterms:created>
  <dcterms:modified xsi:type="dcterms:W3CDTF">2025-10-17T08:23:00Z</dcterms:modified>
</cp:coreProperties>
</file>