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EEBED" w14:textId="5D5724B2" w:rsidR="001E649C" w:rsidRDefault="001E649C" w:rsidP="001E649C">
      <w:pPr>
        <w:pStyle w:val="Heading1"/>
        <w:rPr>
          <w:lang w:val="en-US"/>
        </w:rPr>
      </w:pPr>
      <w:r>
        <w:rPr>
          <w:lang w:val="en-US"/>
        </w:rPr>
        <w:t>Supplement</w:t>
      </w:r>
      <w:r w:rsidR="00A1259B">
        <w:rPr>
          <w:lang w:val="en-US"/>
        </w:rPr>
        <w:t>ary Information</w:t>
      </w:r>
    </w:p>
    <w:p w14:paraId="3F75934D" w14:textId="77777777" w:rsidR="003B7149" w:rsidRDefault="003B7149" w:rsidP="003B7149">
      <w:pPr>
        <w:keepNext/>
      </w:pPr>
      <w:r>
        <w:rPr>
          <w:noProof/>
          <w:lang w:val="en-US" w:eastAsia="en-GB"/>
        </w:rPr>
        <w:drawing>
          <wp:inline distT="0" distB="0" distL="0" distR="0" wp14:anchorId="5E410E5D" wp14:editId="00D0F4FC">
            <wp:extent cx="5776546" cy="6601766"/>
            <wp:effectExtent l="0" t="0" r="0" b="8890"/>
            <wp:docPr id="485495615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95615" name="Picture 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532" cy="6614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0C20C" w14:textId="6BB12456" w:rsidR="003B7149" w:rsidRDefault="003B7149" w:rsidP="003B7149">
      <w:pPr>
        <w:pStyle w:val="Caption"/>
        <w:rPr>
          <w:b w:val="0"/>
          <w:bCs/>
        </w:rPr>
      </w:pPr>
      <w:bookmarkStart w:id="0" w:name="_Ref216104399"/>
      <w:r>
        <w:t>Supplementary Figure S</w:t>
      </w:r>
      <w:bookmarkEnd w:id="0"/>
      <w:r>
        <w:t xml:space="preserve">1: Characterization of TAG edits </w:t>
      </w:r>
      <w:r w:rsidRPr="000452D8">
        <w:rPr>
          <w:i/>
          <w:iCs w:val="0"/>
        </w:rPr>
        <w:t>ALG1</w:t>
      </w:r>
      <w:r>
        <w:t xml:space="preserve"> F250* and </w:t>
      </w:r>
      <w:r w:rsidRPr="000452D8">
        <w:rPr>
          <w:i/>
          <w:iCs w:val="0"/>
        </w:rPr>
        <w:t>CDC27</w:t>
      </w:r>
      <w:r>
        <w:t xml:space="preserve"> R14* with OTS on centromeric plasmid. </w:t>
      </w:r>
      <w:r w:rsidRPr="000452D8">
        <w:rPr>
          <w:b w:val="0"/>
          <w:bCs/>
        </w:rPr>
        <w:t xml:space="preserve">Edits were chosen </w:t>
      </w:r>
      <w:r>
        <w:rPr>
          <w:b w:val="0"/>
          <w:bCs/>
        </w:rPr>
        <w:t xml:space="preserve">because of wild type-like growth in permissive medium in </w:t>
      </w:r>
      <w:r>
        <w:rPr>
          <w:b w:val="0"/>
          <w:bCs/>
          <w:noProof/>
        </w:rPr>
        <w:t>[6]</w:t>
      </w:r>
      <w:r>
        <w:rPr>
          <w:b w:val="0"/>
          <w:bCs/>
        </w:rPr>
        <w:t>, and made as genomic mutations. Growth of strains</w:t>
      </w:r>
      <w:r w:rsidRPr="00B71D3A">
        <w:t xml:space="preserve"> A)</w:t>
      </w:r>
      <w:r>
        <w:rPr>
          <w:b w:val="0"/>
          <w:bCs/>
        </w:rPr>
        <w:t xml:space="preserve"> ALG1 F250* and </w:t>
      </w:r>
      <w:r w:rsidRPr="00B71D3A">
        <w:t>B)</w:t>
      </w:r>
      <w:r>
        <w:rPr>
          <w:b w:val="0"/>
          <w:bCs/>
        </w:rPr>
        <w:t xml:space="preserve"> CDC R14* in liquid culture in YPD with a range of OMeY concentrations </w:t>
      </w:r>
      <w:r w:rsidRPr="00F57F24">
        <w:rPr>
          <w:b w:val="0"/>
          <w:bCs/>
        </w:rPr>
        <w:t>(n=3)</w:t>
      </w:r>
      <w:r>
        <w:rPr>
          <w:b w:val="0"/>
          <w:bCs/>
        </w:rPr>
        <w:t xml:space="preserve">. </w:t>
      </w:r>
      <w:r w:rsidRPr="00B71D3A">
        <w:t>C)</w:t>
      </w:r>
      <w:r>
        <w:rPr>
          <w:b w:val="0"/>
          <w:bCs/>
        </w:rPr>
        <w:t xml:space="preserve"> Growth rates of BY4742 and the two edited strains with pRS315-LeuOmeRS at 2 mM OMeY. </w:t>
      </w:r>
      <w:r w:rsidRPr="00B71D3A">
        <w:t>D)</w:t>
      </w:r>
      <w:r>
        <w:rPr>
          <w:b w:val="0"/>
          <w:bCs/>
        </w:rPr>
        <w:t xml:space="preserve"> Containment escape on restrictive SC -Leu and YPD semisolid medium after 5 and 10 days at </w:t>
      </w:r>
      <w:r w:rsidRPr="00B71D3A">
        <w:rPr>
          <w:b w:val="0"/>
          <w:bCs/>
        </w:rPr>
        <w:t>30°C</w:t>
      </w:r>
      <w:r>
        <w:rPr>
          <w:b w:val="0"/>
          <w:bCs/>
        </w:rPr>
        <w:t>.</w:t>
      </w:r>
    </w:p>
    <w:p w14:paraId="4BBD9214" w14:textId="77777777" w:rsidR="001E649C" w:rsidRPr="003B7149" w:rsidRDefault="001E649C" w:rsidP="001E649C">
      <w:pPr>
        <w:rPr>
          <w:lang w:eastAsia="en-GB"/>
        </w:rPr>
      </w:pPr>
    </w:p>
    <w:p w14:paraId="1DFFBAE0" w14:textId="66719F48" w:rsidR="001B110F" w:rsidRDefault="00280DD7" w:rsidP="001B110F">
      <w:pPr>
        <w:keepNext/>
      </w:pPr>
      <w:r>
        <w:rPr>
          <w:noProof/>
          <w:lang w:val="en-US" w:eastAsia="en-GB"/>
        </w:rPr>
        <w:lastRenderedPageBreak/>
        <w:drawing>
          <wp:inline distT="0" distB="0" distL="0" distR="0" wp14:anchorId="220331B2" wp14:editId="28A67C55">
            <wp:extent cx="5727700" cy="5410200"/>
            <wp:effectExtent l="0" t="0" r="0" b="0"/>
            <wp:docPr id="14166383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DED6" w14:textId="1B19E96F" w:rsidR="001E649C" w:rsidRPr="001B110F" w:rsidRDefault="001B110F" w:rsidP="001B110F">
      <w:pPr>
        <w:pStyle w:val="Caption"/>
        <w:rPr>
          <w:b w:val="0"/>
          <w:bCs/>
          <w:lang w:val="en-US" w:eastAsia="en-GB"/>
        </w:rPr>
      </w:pPr>
      <w:r>
        <w:t>Supplementary Figure S</w:t>
      </w:r>
      <w:r w:rsidR="003B7149">
        <w:rPr>
          <w:noProof/>
        </w:rPr>
        <w:t>2</w:t>
      </w:r>
      <w:r>
        <w:rPr>
          <w:noProof/>
        </w:rPr>
        <w:t xml:space="preserve">: Dispersion of read counts and competition coefficients. </w:t>
      </w:r>
      <w:r w:rsidRPr="001B110F">
        <w:rPr>
          <w:b w:val="0"/>
          <w:bCs/>
          <w:noProof/>
        </w:rPr>
        <w:t xml:space="preserve">Percentual coefficients of variation </w:t>
      </w:r>
      <w:r>
        <w:rPr>
          <w:b w:val="0"/>
          <w:bCs/>
          <w:noProof/>
        </w:rPr>
        <w:t xml:space="preserve">of barcodes </w:t>
      </w:r>
      <w:r w:rsidRPr="001B110F">
        <w:rPr>
          <w:b w:val="0"/>
          <w:bCs/>
          <w:noProof/>
        </w:rPr>
        <w:t xml:space="preserve">are shown by read count and by </w:t>
      </w:r>
      <w:r>
        <w:rPr>
          <w:b w:val="0"/>
          <w:bCs/>
          <w:noProof/>
        </w:rPr>
        <w:t>density</w:t>
      </w:r>
      <w:r w:rsidRPr="001B110F">
        <w:rPr>
          <w:b w:val="0"/>
          <w:bCs/>
          <w:noProof/>
        </w:rPr>
        <w:t xml:space="preserve"> distribution </w:t>
      </w:r>
      <w:r>
        <w:rPr>
          <w:b w:val="0"/>
          <w:bCs/>
          <w:noProof/>
        </w:rPr>
        <w:t>(violin plot) f</w:t>
      </w:r>
      <w:r w:rsidRPr="001B110F">
        <w:rPr>
          <w:b w:val="0"/>
          <w:bCs/>
          <w:noProof/>
        </w:rPr>
        <w:t xml:space="preserve">or </w:t>
      </w:r>
      <w:r>
        <w:rPr>
          <w:b w:val="0"/>
          <w:bCs/>
          <w:noProof/>
        </w:rPr>
        <w:t xml:space="preserve">barcode </w:t>
      </w:r>
      <w:r w:rsidRPr="001B110F">
        <w:rPr>
          <w:b w:val="0"/>
          <w:bCs/>
          <w:noProof/>
        </w:rPr>
        <w:t>sequencing</w:t>
      </w:r>
      <w:r>
        <w:rPr>
          <w:b w:val="0"/>
          <w:bCs/>
          <w:noProof/>
        </w:rPr>
        <w:t xml:space="preserve"> from the library of </w:t>
      </w:r>
      <w:r w:rsidRPr="001B110F">
        <w:rPr>
          <w:noProof/>
        </w:rPr>
        <w:t>A)</w:t>
      </w:r>
      <w:r>
        <w:rPr>
          <w:b w:val="0"/>
          <w:bCs/>
          <w:noProof/>
        </w:rPr>
        <w:t xml:space="preserve"> the initial culture, </w:t>
      </w:r>
      <w:r w:rsidRPr="001B110F">
        <w:rPr>
          <w:noProof/>
        </w:rPr>
        <w:t>B)</w:t>
      </w:r>
      <w:r>
        <w:rPr>
          <w:b w:val="0"/>
          <w:bCs/>
          <w:noProof/>
        </w:rPr>
        <w:t xml:space="preserve"> 6 generations, </w:t>
      </w:r>
      <w:r w:rsidRPr="001B110F">
        <w:rPr>
          <w:noProof/>
        </w:rPr>
        <w:t>C)</w:t>
      </w:r>
      <w:r>
        <w:rPr>
          <w:b w:val="0"/>
          <w:bCs/>
          <w:noProof/>
        </w:rPr>
        <w:t xml:space="preserve"> 12 generations, and </w:t>
      </w:r>
      <w:r w:rsidRPr="001B110F">
        <w:rPr>
          <w:noProof/>
        </w:rPr>
        <w:t>D)</w:t>
      </w:r>
      <w:r>
        <w:rPr>
          <w:b w:val="0"/>
          <w:bCs/>
          <w:noProof/>
        </w:rPr>
        <w:t xml:space="preserve"> 18 generations</w:t>
      </w:r>
      <w:r w:rsidR="00280DD7">
        <w:rPr>
          <w:b w:val="0"/>
          <w:bCs/>
          <w:noProof/>
        </w:rPr>
        <w:t>, each calculated from 3 biological replicates</w:t>
      </w:r>
      <w:r>
        <w:rPr>
          <w:b w:val="0"/>
          <w:bCs/>
          <w:noProof/>
        </w:rPr>
        <w:t xml:space="preserve">. </w:t>
      </w:r>
      <w:r w:rsidR="00280DD7">
        <w:rPr>
          <w:b w:val="0"/>
          <w:bCs/>
          <w:noProof/>
        </w:rPr>
        <w:t>Standard error of competition coefficients (calculated from generations 0, 12, and 18)</w:t>
      </w:r>
      <w:r w:rsidR="007A1307">
        <w:rPr>
          <w:b w:val="0"/>
          <w:bCs/>
          <w:noProof/>
        </w:rPr>
        <w:t xml:space="preserve"> of considered barcodes (total read count </w:t>
      </w:r>
      <w:r w:rsidR="002B7DF0">
        <w:rPr>
          <w:b w:val="0"/>
          <w:bCs/>
          <w:noProof/>
        </w:rPr>
        <w:t xml:space="preserve">of </w:t>
      </w:r>
      <w:r w:rsidR="002B7DF0">
        <w:rPr>
          <w:rFonts w:cs="Times New Roman"/>
          <w:b w:val="0"/>
          <w:bCs/>
          <w:noProof/>
        </w:rPr>
        <w:t>≥</w:t>
      </w:r>
      <w:r w:rsidR="007A1307">
        <w:rPr>
          <w:b w:val="0"/>
          <w:bCs/>
          <w:noProof/>
        </w:rPr>
        <w:t>120)</w:t>
      </w:r>
      <w:r w:rsidR="00280DD7">
        <w:rPr>
          <w:b w:val="0"/>
          <w:bCs/>
          <w:noProof/>
        </w:rPr>
        <w:t xml:space="preserve"> are shown for the condition </w:t>
      </w:r>
      <w:r w:rsidR="00280DD7" w:rsidRPr="00280DD7">
        <w:rPr>
          <w:noProof/>
        </w:rPr>
        <w:t xml:space="preserve">E) </w:t>
      </w:r>
      <w:r w:rsidR="00280DD7">
        <w:rPr>
          <w:b w:val="0"/>
          <w:bCs/>
          <w:noProof/>
        </w:rPr>
        <w:t>with 2 mM OMeY and</w:t>
      </w:r>
      <w:r w:rsidR="00280DD7" w:rsidRPr="00280DD7">
        <w:rPr>
          <w:noProof/>
        </w:rPr>
        <w:t xml:space="preserve"> F)</w:t>
      </w:r>
      <w:r w:rsidR="00280DD7">
        <w:rPr>
          <w:b w:val="0"/>
          <w:bCs/>
          <w:noProof/>
        </w:rPr>
        <w:t xml:space="preserve"> without OMeY (n=2866).</w:t>
      </w:r>
    </w:p>
    <w:p w14:paraId="7BF430D7" w14:textId="77777777" w:rsidR="001E649C" w:rsidRDefault="001E649C" w:rsidP="001E649C"/>
    <w:p w14:paraId="62028FBB" w14:textId="77777777" w:rsidR="001E649C" w:rsidRDefault="001E649C" w:rsidP="001E649C">
      <w:pPr>
        <w:keepNext/>
      </w:pPr>
      <w:r>
        <w:rPr>
          <w:noProof/>
        </w:rPr>
        <w:lastRenderedPageBreak/>
        <w:drawing>
          <wp:inline distT="0" distB="0" distL="0" distR="0" wp14:anchorId="58550628" wp14:editId="50DA204B">
            <wp:extent cx="5657850" cy="2847340"/>
            <wp:effectExtent l="0" t="0" r="0" b="0"/>
            <wp:docPr id="1764169461" name="Picture 8" descr="A graph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69461" name="Picture 8" descr="A graph of different col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50DADE" w14:textId="1A1B3631" w:rsidR="001E649C" w:rsidRPr="00177B44" w:rsidRDefault="001E649C" w:rsidP="001E649C">
      <w:pPr>
        <w:pStyle w:val="Caption"/>
        <w:rPr>
          <w:b w:val="0"/>
          <w:bCs/>
          <w:lang w:val="en-US" w:eastAsia="en-GB"/>
        </w:rPr>
      </w:pPr>
      <w:bookmarkStart w:id="1" w:name="_Ref216092403"/>
      <w:r>
        <w:t>Supplementa</w:t>
      </w:r>
      <w:r w:rsidR="00A1259B">
        <w:t>ry</w:t>
      </w:r>
      <w:r>
        <w:t xml:space="preserve"> Figure S</w:t>
      </w:r>
      <w:bookmarkEnd w:id="1"/>
      <w:r w:rsidR="001B110F">
        <w:rPr>
          <w:noProof/>
        </w:rPr>
        <w:t>3</w:t>
      </w:r>
      <w:r>
        <w:t xml:space="preserve">: Assaying OMeY dependence of escapees of </w:t>
      </w:r>
      <w:r w:rsidRPr="0097199C">
        <w:rPr>
          <w:i/>
          <w:iCs w:val="0"/>
        </w:rPr>
        <w:t>PRP24</w:t>
      </w:r>
      <w:r>
        <w:t xml:space="preserve"> </w:t>
      </w:r>
      <w:r w:rsidRPr="006C0551">
        <w:rPr>
          <w:color w:val="auto"/>
          <w:lang w:val="en-US"/>
        </w:rPr>
        <w:t>E184*</w:t>
      </w:r>
      <w:r>
        <w:rPr>
          <w:color w:val="auto"/>
          <w:lang w:val="en-US"/>
        </w:rPr>
        <w:t xml:space="preserve">. </w:t>
      </w:r>
      <w:r>
        <w:rPr>
          <w:b w:val="0"/>
          <w:bCs/>
          <w:color w:val="auto"/>
          <w:lang w:val="en-US"/>
        </w:rPr>
        <w:t>A</w:t>
      </w:r>
      <w:r w:rsidRPr="00B67B36">
        <w:rPr>
          <w:b w:val="0"/>
          <w:bCs/>
          <w:color w:val="auto"/>
          <w:lang w:val="en-US"/>
        </w:rPr>
        <w:t xml:space="preserve"> plate reader growth assay</w:t>
      </w:r>
      <w:r>
        <w:rPr>
          <w:b w:val="0"/>
          <w:bCs/>
          <w:color w:val="auto"/>
          <w:lang w:val="en-US"/>
        </w:rPr>
        <w:t xml:space="preserve"> for OMeY dependence was carried out with either no or 2 mM OMeY in the assay medium, with 10 replicates each. </w:t>
      </w:r>
      <w:r w:rsidRPr="00D15307">
        <w:rPr>
          <w:b w:val="0"/>
          <w:bCs/>
        </w:rPr>
        <w:t>Shown are means with standard deviations</w:t>
      </w:r>
      <w:r>
        <w:rPr>
          <w:b w:val="0"/>
          <w:bCs/>
        </w:rPr>
        <w:t xml:space="preserve"> of the biological replicates.</w:t>
      </w:r>
    </w:p>
    <w:p w14:paraId="13E939A3" w14:textId="77777777" w:rsidR="001E649C" w:rsidRPr="00E128F3" w:rsidRDefault="001E649C" w:rsidP="001E649C">
      <w:pPr>
        <w:rPr>
          <w:lang w:val="en-US"/>
        </w:rPr>
      </w:pPr>
    </w:p>
    <w:p w14:paraId="7554E486" w14:textId="77777777" w:rsidR="001E649C" w:rsidRPr="00AF3E9C" w:rsidRDefault="001E649C" w:rsidP="001E649C"/>
    <w:p w14:paraId="54CFDF5D" w14:textId="77777777" w:rsidR="001E649C" w:rsidRDefault="001E649C" w:rsidP="001E649C">
      <w:pPr>
        <w:rPr>
          <w:lang w:val="en-US" w:eastAsia="en-GB"/>
        </w:rPr>
      </w:pPr>
    </w:p>
    <w:p w14:paraId="45B8E833" w14:textId="77777777" w:rsidR="001E649C" w:rsidRDefault="001E649C" w:rsidP="001E649C">
      <w:pPr>
        <w:rPr>
          <w:lang w:val="en-US" w:eastAsia="en-GB"/>
        </w:rPr>
      </w:pPr>
    </w:p>
    <w:p w14:paraId="61B0B834" w14:textId="77777777" w:rsidR="001E649C" w:rsidRDefault="001E649C" w:rsidP="001E649C">
      <w:pPr>
        <w:rPr>
          <w:lang w:val="en-US" w:eastAsia="en-GB"/>
        </w:rPr>
      </w:pPr>
    </w:p>
    <w:p w14:paraId="53978E43" w14:textId="77777777" w:rsidR="001E649C" w:rsidRDefault="001E649C" w:rsidP="001E649C">
      <w:pPr>
        <w:rPr>
          <w:lang w:val="en-US" w:eastAsia="en-GB"/>
        </w:rPr>
      </w:pPr>
    </w:p>
    <w:p w14:paraId="78398557" w14:textId="77777777" w:rsidR="001E649C" w:rsidRDefault="001E649C" w:rsidP="001E649C">
      <w:pPr>
        <w:rPr>
          <w:lang w:val="en-US" w:eastAsia="en-GB"/>
        </w:rPr>
      </w:pPr>
    </w:p>
    <w:p w14:paraId="51BD551D" w14:textId="77777777" w:rsidR="001E649C" w:rsidRDefault="001E649C" w:rsidP="001E649C">
      <w:pPr>
        <w:rPr>
          <w:lang w:val="en-US" w:eastAsia="en-GB"/>
        </w:rPr>
      </w:pPr>
    </w:p>
    <w:p w14:paraId="677712C6" w14:textId="77777777" w:rsidR="001E649C" w:rsidRDefault="001E649C" w:rsidP="001E649C">
      <w:pPr>
        <w:keepNext/>
      </w:pPr>
      <w:r>
        <w:rPr>
          <w:noProof/>
        </w:rPr>
        <w:lastRenderedPageBreak/>
        <w:drawing>
          <wp:inline distT="0" distB="0" distL="0" distR="0" wp14:anchorId="5B15CF6F" wp14:editId="10CB3AA5">
            <wp:extent cx="5755671" cy="6388112"/>
            <wp:effectExtent l="0" t="0" r="0" b="0"/>
            <wp:docPr id="1237607437" name="Picture 7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607437" name="Picture 7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27" cy="639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81C94" w14:textId="4D1A04FF" w:rsidR="001E649C" w:rsidRDefault="001E649C" w:rsidP="001E649C">
      <w:pPr>
        <w:pStyle w:val="Caption"/>
        <w:rPr>
          <w:b w:val="0"/>
          <w:bCs/>
        </w:rPr>
      </w:pPr>
      <w:bookmarkStart w:id="2" w:name="_Ref223091005"/>
      <w:r>
        <w:t>Supplementa</w:t>
      </w:r>
      <w:r w:rsidR="00A1259B">
        <w:t>ry</w:t>
      </w:r>
      <w:r>
        <w:t xml:space="preserve"> Figure S</w:t>
      </w:r>
      <w:bookmarkEnd w:id="2"/>
      <w:r w:rsidR="001B110F">
        <w:rPr>
          <w:noProof/>
        </w:rPr>
        <w:t>4</w:t>
      </w:r>
      <w:r>
        <w:t xml:space="preserve">: Liquid growth assays to assay OMeY dependence in strains with TAG edits in two genes. </w:t>
      </w:r>
      <w:r w:rsidRPr="00D15307">
        <w:t>A</w:t>
      </w:r>
      <w:r>
        <w:t>)</w:t>
      </w:r>
      <w:r w:rsidRPr="00D15307">
        <w:rPr>
          <w:b w:val="0"/>
          <w:bCs/>
        </w:rPr>
        <w:t xml:space="preserve"> </w:t>
      </w:r>
      <w:r>
        <w:rPr>
          <w:b w:val="0"/>
          <w:bCs/>
        </w:rPr>
        <w:t>shows</w:t>
      </w:r>
      <w:r w:rsidRPr="00D15307">
        <w:rPr>
          <w:b w:val="0"/>
          <w:bCs/>
        </w:rPr>
        <w:t xml:space="preserve"> the parental strain </w:t>
      </w:r>
      <w:r>
        <w:rPr>
          <w:b w:val="0"/>
          <w:bCs/>
        </w:rPr>
        <w:t xml:space="preserve">SHy081, which is the yeast laboratory strain </w:t>
      </w:r>
      <w:r w:rsidRPr="00D15307">
        <w:rPr>
          <w:b w:val="0"/>
          <w:bCs/>
        </w:rPr>
        <w:t>BY4742</w:t>
      </w:r>
      <w:r>
        <w:rPr>
          <w:b w:val="0"/>
          <w:bCs/>
        </w:rPr>
        <w:t xml:space="preserve"> with the orthogonal translation system </w:t>
      </w:r>
      <w:proofErr w:type="spellStart"/>
      <w:r w:rsidRPr="00D15307">
        <w:rPr>
          <w:b w:val="0"/>
          <w:bCs/>
        </w:rPr>
        <w:t>LeuOmeRS</w:t>
      </w:r>
      <w:proofErr w:type="spellEnd"/>
      <w:r>
        <w:rPr>
          <w:b w:val="0"/>
          <w:bCs/>
        </w:rPr>
        <w:t xml:space="preserve"> integrated at the </w:t>
      </w:r>
      <w:proofErr w:type="spellStart"/>
      <w:r w:rsidRPr="00D15307">
        <w:rPr>
          <w:b w:val="0"/>
          <w:bCs/>
          <w:i/>
          <w:iCs w:val="0"/>
        </w:rPr>
        <w:t>ho</w:t>
      </w:r>
      <w:proofErr w:type="spellEnd"/>
      <w:r>
        <w:rPr>
          <w:b w:val="0"/>
          <w:bCs/>
        </w:rPr>
        <w:t xml:space="preserve"> locus</w:t>
      </w:r>
      <w:r w:rsidRPr="00D15307">
        <w:rPr>
          <w:b w:val="0"/>
          <w:bCs/>
        </w:rPr>
        <w:t xml:space="preserve">. In the other panels strains </w:t>
      </w:r>
      <w:r>
        <w:rPr>
          <w:b w:val="0"/>
          <w:bCs/>
        </w:rPr>
        <w:t xml:space="preserve">with the following TAG edits are shown: </w:t>
      </w:r>
      <w:r w:rsidRPr="008F4D49">
        <w:t>B)</w:t>
      </w:r>
      <w:r>
        <w:rPr>
          <w:b w:val="0"/>
          <w:bCs/>
        </w:rPr>
        <w:t xml:space="preserve"> </w:t>
      </w:r>
      <w:r w:rsidRPr="008F4D49">
        <w:rPr>
          <w:b w:val="0"/>
          <w:bCs/>
          <w:i/>
          <w:iCs w:val="0"/>
        </w:rPr>
        <w:t>PRP5</w:t>
      </w:r>
      <w:r>
        <w:rPr>
          <w:b w:val="0"/>
          <w:bCs/>
        </w:rPr>
        <w:t xml:space="preserve"> T248* and </w:t>
      </w:r>
      <w:r w:rsidRPr="008F4D49">
        <w:rPr>
          <w:b w:val="0"/>
          <w:bCs/>
          <w:i/>
          <w:iCs w:val="0"/>
        </w:rPr>
        <w:t>PRP11</w:t>
      </w:r>
      <w:r>
        <w:rPr>
          <w:b w:val="0"/>
          <w:bCs/>
        </w:rPr>
        <w:t xml:space="preserve"> S161*, </w:t>
      </w:r>
      <w:r w:rsidRPr="008F4D49">
        <w:t>C)</w:t>
      </w:r>
      <w:r>
        <w:rPr>
          <w:b w:val="0"/>
          <w:bCs/>
        </w:rPr>
        <w:t xml:space="preserve"> </w:t>
      </w:r>
      <w:r w:rsidRPr="008F4D49">
        <w:rPr>
          <w:b w:val="0"/>
          <w:bCs/>
          <w:i/>
          <w:iCs w:val="0"/>
        </w:rPr>
        <w:t>PRP5</w:t>
      </w:r>
      <w:r>
        <w:rPr>
          <w:b w:val="0"/>
          <w:bCs/>
        </w:rPr>
        <w:t xml:space="preserve"> T284* and </w:t>
      </w:r>
      <w:r w:rsidRPr="008F4D49">
        <w:rPr>
          <w:b w:val="0"/>
          <w:bCs/>
          <w:i/>
          <w:iCs w:val="0"/>
        </w:rPr>
        <w:t>MOB1</w:t>
      </w:r>
      <w:r>
        <w:rPr>
          <w:b w:val="0"/>
          <w:bCs/>
        </w:rPr>
        <w:t xml:space="preserve"> T176*, </w:t>
      </w:r>
      <w:r w:rsidRPr="008F4D49">
        <w:t>D)</w:t>
      </w:r>
      <w:r>
        <w:rPr>
          <w:b w:val="0"/>
          <w:bCs/>
        </w:rPr>
        <w:t xml:space="preserve"> </w:t>
      </w:r>
      <w:r w:rsidRPr="008F4D49">
        <w:rPr>
          <w:b w:val="0"/>
          <w:bCs/>
          <w:i/>
          <w:iCs w:val="0"/>
        </w:rPr>
        <w:t>PRP5</w:t>
      </w:r>
      <w:r>
        <w:rPr>
          <w:b w:val="0"/>
          <w:bCs/>
        </w:rPr>
        <w:t xml:space="preserve"> T284* and </w:t>
      </w:r>
      <w:r w:rsidRPr="008F4D49">
        <w:rPr>
          <w:b w:val="0"/>
          <w:bCs/>
          <w:i/>
          <w:iCs w:val="0"/>
        </w:rPr>
        <w:t>PRP24</w:t>
      </w:r>
      <w:r>
        <w:rPr>
          <w:b w:val="0"/>
          <w:bCs/>
        </w:rPr>
        <w:t xml:space="preserve"> E184*, </w:t>
      </w:r>
      <w:r w:rsidRPr="008F4D49">
        <w:t>E)</w:t>
      </w:r>
      <w:r>
        <w:rPr>
          <w:b w:val="0"/>
          <w:bCs/>
        </w:rPr>
        <w:t xml:space="preserve"> </w:t>
      </w:r>
      <w:r w:rsidRPr="008F4D49">
        <w:rPr>
          <w:b w:val="0"/>
          <w:bCs/>
          <w:i/>
          <w:iCs w:val="0"/>
        </w:rPr>
        <w:t>PRP11</w:t>
      </w:r>
      <w:r>
        <w:rPr>
          <w:b w:val="0"/>
          <w:bCs/>
        </w:rPr>
        <w:t xml:space="preserve"> A154* and </w:t>
      </w:r>
      <w:r w:rsidRPr="008F4D49">
        <w:rPr>
          <w:b w:val="0"/>
          <w:bCs/>
          <w:i/>
          <w:iCs w:val="0"/>
        </w:rPr>
        <w:t>MOB1</w:t>
      </w:r>
      <w:r>
        <w:rPr>
          <w:b w:val="0"/>
          <w:bCs/>
        </w:rPr>
        <w:t xml:space="preserve"> T176*, </w:t>
      </w:r>
      <w:r w:rsidRPr="008F4D49">
        <w:t>F)</w:t>
      </w:r>
      <w:r>
        <w:rPr>
          <w:b w:val="0"/>
          <w:bCs/>
        </w:rPr>
        <w:t xml:space="preserve"> </w:t>
      </w:r>
      <w:r w:rsidRPr="008F4D49">
        <w:rPr>
          <w:b w:val="0"/>
          <w:bCs/>
          <w:i/>
          <w:iCs w:val="0"/>
        </w:rPr>
        <w:t>PRP11</w:t>
      </w:r>
      <w:r>
        <w:rPr>
          <w:b w:val="0"/>
          <w:bCs/>
        </w:rPr>
        <w:t xml:space="preserve"> S161* and </w:t>
      </w:r>
      <w:r w:rsidRPr="008F4D49">
        <w:rPr>
          <w:b w:val="0"/>
          <w:bCs/>
          <w:i/>
          <w:iCs w:val="0"/>
        </w:rPr>
        <w:t>PRP24</w:t>
      </w:r>
      <w:r>
        <w:rPr>
          <w:b w:val="0"/>
          <w:bCs/>
        </w:rPr>
        <w:t xml:space="preserve"> E184*, </w:t>
      </w:r>
      <w:r w:rsidRPr="008F4D49">
        <w:t>G)</w:t>
      </w:r>
      <w:r>
        <w:rPr>
          <w:b w:val="0"/>
          <w:bCs/>
        </w:rPr>
        <w:t xml:space="preserve"> </w:t>
      </w:r>
      <w:r w:rsidRPr="008F4D49">
        <w:rPr>
          <w:b w:val="0"/>
          <w:bCs/>
          <w:i/>
          <w:iCs w:val="0"/>
        </w:rPr>
        <w:t>PRP24</w:t>
      </w:r>
      <w:r>
        <w:rPr>
          <w:b w:val="0"/>
          <w:bCs/>
        </w:rPr>
        <w:t xml:space="preserve"> E184* and </w:t>
      </w:r>
      <w:r w:rsidRPr="008F4D49">
        <w:rPr>
          <w:b w:val="0"/>
          <w:bCs/>
          <w:i/>
          <w:iCs w:val="0"/>
        </w:rPr>
        <w:t>MOB1</w:t>
      </w:r>
      <w:r>
        <w:rPr>
          <w:b w:val="0"/>
          <w:bCs/>
        </w:rPr>
        <w:t xml:space="preserve"> T176*, </w:t>
      </w:r>
      <w:r w:rsidRPr="008F4D49">
        <w:t>H)</w:t>
      </w:r>
      <w:r>
        <w:rPr>
          <w:b w:val="0"/>
          <w:bCs/>
        </w:rPr>
        <w:t xml:space="preserve"> </w:t>
      </w:r>
      <w:r w:rsidRPr="008F4D49">
        <w:rPr>
          <w:b w:val="0"/>
          <w:bCs/>
          <w:i/>
          <w:iCs w:val="0"/>
        </w:rPr>
        <w:t>PRP11</w:t>
      </w:r>
      <w:r>
        <w:rPr>
          <w:b w:val="0"/>
          <w:bCs/>
        </w:rPr>
        <w:t xml:space="preserve"> A154* and </w:t>
      </w:r>
      <w:r w:rsidRPr="008F4D49">
        <w:rPr>
          <w:b w:val="0"/>
          <w:bCs/>
          <w:i/>
          <w:iCs w:val="0"/>
        </w:rPr>
        <w:t>PRP24</w:t>
      </w:r>
      <w:r>
        <w:rPr>
          <w:b w:val="0"/>
          <w:bCs/>
        </w:rPr>
        <w:t xml:space="preserve"> E184*.</w:t>
      </w:r>
      <w:r w:rsidRPr="00D15307">
        <w:rPr>
          <w:b w:val="0"/>
          <w:bCs/>
        </w:rPr>
        <w:t xml:space="preserve"> </w:t>
      </w:r>
      <w:r>
        <w:rPr>
          <w:b w:val="0"/>
          <w:bCs/>
        </w:rPr>
        <w:t xml:space="preserve">All doubly TAG edited strains showed a clear dose-dependent growth response to OMeY. </w:t>
      </w:r>
      <w:r w:rsidRPr="00D15307">
        <w:rPr>
          <w:b w:val="0"/>
          <w:bCs/>
        </w:rPr>
        <w:t>Shown are means with standard deviations from three independent</w:t>
      </w:r>
      <w:r>
        <w:rPr>
          <w:b w:val="0"/>
          <w:bCs/>
        </w:rPr>
        <w:t xml:space="preserve"> experimental repeats.</w:t>
      </w:r>
    </w:p>
    <w:p w14:paraId="5E0D541F" w14:textId="77777777" w:rsidR="001E649C" w:rsidRDefault="001E649C" w:rsidP="001E649C"/>
    <w:p w14:paraId="40611ADA" w14:textId="77777777" w:rsidR="001E649C" w:rsidRPr="008A23EE" w:rsidRDefault="001E649C" w:rsidP="001E649C">
      <w:pPr>
        <w:rPr>
          <w:lang w:val="en-US"/>
        </w:rPr>
      </w:pPr>
    </w:p>
    <w:p w14:paraId="6850051E" w14:textId="77777777" w:rsidR="001E649C" w:rsidRDefault="001E649C" w:rsidP="001E649C">
      <w:pPr>
        <w:keepNext/>
      </w:pPr>
      <w:r>
        <w:rPr>
          <w:noProof/>
          <w:lang w:val="en-US" w:eastAsia="en-GB"/>
        </w:rPr>
        <w:lastRenderedPageBreak/>
        <w:drawing>
          <wp:inline distT="0" distB="0" distL="0" distR="0" wp14:anchorId="68DAF99C" wp14:editId="0CCC32F3">
            <wp:extent cx="5659215" cy="3509563"/>
            <wp:effectExtent l="0" t="0" r="0" b="0"/>
            <wp:docPr id="1056122727" name="Picture 4" descr="A group of colorful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22727" name="Picture 4" descr="A group of colorful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80" cy="3515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14DA0" w14:textId="79D29EBE" w:rsidR="001E649C" w:rsidRDefault="001E649C" w:rsidP="001E649C">
      <w:pPr>
        <w:pStyle w:val="Caption"/>
        <w:rPr>
          <w:b w:val="0"/>
          <w:bCs/>
        </w:rPr>
      </w:pPr>
      <w:bookmarkStart w:id="3" w:name="_Ref223091255"/>
      <w:r>
        <w:t>Supplementa</w:t>
      </w:r>
      <w:r w:rsidR="00A1259B">
        <w:t>ry</w:t>
      </w:r>
      <w:r>
        <w:t xml:space="preserve"> Figure S</w:t>
      </w:r>
      <w:bookmarkEnd w:id="3"/>
      <w:r w:rsidR="007A1307">
        <w:rPr>
          <w:noProof/>
        </w:rPr>
        <w:t>5</w:t>
      </w:r>
      <w:r>
        <w:t xml:space="preserve">: </w:t>
      </w:r>
      <w:bookmarkStart w:id="4" w:name="OLE_LINK5"/>
      <w:r>
        <w:t>Liquid growth assays to assay OMeY dependence in strains with TAG edits in three genes.</w:t>
      </w:r>
      <w:bookmarkEnd w:id="4"/>
      <w:r>
        <w:t xml:space="preserve"> </w:t>
      </w:r>
      <w:r w:rsidRPr="00846F7F">
        <w:rPr>
          <w:b w:val="0"/>
          <w:bCs/>
        </w:rPr>
        <w:t xml:space="preserve">Strains </w:t>
      </w:r>
      <w:r>
        <w:rPr>
          <w:b w:val="0"/>
          <w:bCs/>
        </w:rPr>
        <w:t xml:space="preserve">with three TAG edits in the base strain SHy081, shown in </w:t>
      </w:r>
      <w:r w:rsidRPr="00846F7F">
        <w:t>A)</w:t>
      </w:r>
      <w:r>
        <w:rPr>
          <w:b w:val="0"/>
          <w:bCs/>
        </w:rPr>
        <w:t xml:space="preserve"> (</w:t>
      </w:r>
      <w:r w:rsidRPr="00846F7F">
        <w:rPr>
          <w:b w:val="0"/>
          <w:bCs/>
          <w:i/>
          <w:iCs w:val="0"/>
        </w:rPr>
        <w:t>PRP11</w:t>
      </w:r>
      <w:r>
        <w:rPr>
          <w:b w:val="0"/>
          <w:bCs/>
        </w:rPr>
        <w:t xml:space="preserve"> A154*; </w:t>
      </w:r>
      <w:r w:rsidRPr="00846F7F">
        <w:rPr>
          <w:b w:val="0"/>
          <w:bCs/>
          <w:i/>
          <w:iCs w:val="0"/>
        </w:rPr>
        <w:t>PRP5</w:t>
      </w:r>
      <w:r>
        <w:rPr>
          <w:b w:val="0"/>
          <w:bCs/>
        </w:rPr>
        <w:t xml:space="preserve"> T248*; </w:t>
      </w:r>
      <w:r w:rsidRPr="00846F7F">
        <w:rPr>
          <w:b w:val="0"/>
          <w:bCs/>
          <w:i/>
          <w:iCs w:val="0"/>
        </w:rPr>
        <w:t>PRP24</w:t>
      </w:r>
      <w:r>
        <w:rPr>
          <w:b w:val="0"/>
          <w:bCs/>
        </w:rPr>
        <w:t xml:space="preserve"> E184*) and </w:t>
      </w:r>
      <w:r w:rsidRPr="00846F7F">
        <w:t>B)</w:t>
      </w:r>
      <w:r>
        <w:rPr>
          <w:b w:val="0"/>
          <w:bCs/>
        </w:rPr>
        <w:t xml:space="preserve"> (</w:t>
      </w:r>
      <w:r w:rsidRPr="00846F7F">
        <w:rPr>
          <w:b w:val="0"/>
          <w:bCs/>
          <w:i/>
          <w:iCs w:val="0"/>
        </w:rPr>
        <w:t>PRP11</w:t>
      </w:r>
      <w:r>
        <w:rPr>
          <w:b w:val="0"/>
          <w:bCs/>
        </w:rPr>
        <w:t xml:space="preserve"> S161*; </w:t>
      </w:r>
      <w:r w:rsidRPr="00846F7F">
        <w:rPr>
          <w:b w:val="0"/>
          <w:bCs/>
          <w:i/>
          <w:iCs w:val="0"/>
        </w:rPr>
        <w:t>PRP5</w:t>
      </w:r>
      <w:r>
        <w:rPr>
          <w:b w:val="0"/>
          <w:bCs/>
        </w:rPr>
        <w:t xml:space="preserve"> T248*; </w:t>
      </w:r>
      <w:r w:rsidRPr="00846F7F">
        <w:rPr>
          <w:b w:val="0"/>
          <w:bCs/>
          <w:i/>
          <w:iCs w:val="0"/>
        </w:rPr>
        <w:t>PRP24</w:t>
      </w:r>
      <w:r>
        <w:rPr>
          <w:b w:val="0"/>
          <w:bCs/>
        </w:rPr>
        <w:t xml:space="preserve"> E184*) had a stringent dependence on OMeY, but a slight growth defect at 2 mM OMeY. The combination of these three TAG edits with an additional genomic copy of the </w:t>
      </w:r>
      <w:r w:rsidRPr="00846F7F">
        <w:rPr>
          <w:b w:val="0"/>
          <w:bCs/>
        </w:rPr>
        <w:t xml:space="preserve">orthogonal tRNA in the </w:t>
      </w:r>
      <w:r w:rsidRPr="00846F7F">
        <w:rPr>
          <w:b w:val="0"/>
          <w:bCs/>
          <w:i/>
          <w:iCs w:val="0"/>
        </w:rPr>
        <w:t>ura3</w:t>
      </w:r>
      <w:r w:rsidRPr="00846F7F">
        <w:rPr>
          <w:b w:val="0"/>
          <w:bCs/>
        </w:rPr>
        <w:t xml:space="preserve"> locus</w:t>
      </w:r>
      <w:r>
        <w:rPr>
          <w:b w:val="0"/>
          <w:bCs/>
        </w:rPr>
        <w:t xml:space="preserve"> alleviated the observed moderate growth defect, but rendered the strains less stringently dependent on OMeY. </w:t>
      </w:r>
      <w:r w:rsidRPr="00D15307">
        <w:rPr>
          <w:b w:val="0"/>
          <w:bCs/>
        </w:rPr>
        <w:t>Shown are means with standard deviations from three independent</w:t>
      </w:r>
      <w:r>
        <w:rPr>
          <w:b w:val="0"/>
          <w:bCs/>
        </w:rPr>
        <w:t xml:space="preserve"> experimental repeats.</w:t>
      </w:r>
    </w:p>
    <w:p w14:paraId="3E6BEB63" w14:textId="77777777" w:rsidR="001E649C" w:rsidRDefault="001E649C" w:rsidP="001E649C"/>
    <w:p w14:paraId="4D31FCE5" w14:textId="77777777" w:rsidR="001E649C" w:rsidRDefault="001E649C" w:rsidP="001E649C">
      <w:pPr>
        <w:keepNext/>
      </w:pPr>
      <w:r>
        <w:rPr>
          <w:noProof/>
        </w:rPr>
        <w:drawing>
          <wp:inline distT="0" distB="0" distL="0" distR="0" wp14:anchorId="21AFCC53" wp14:editId="0CF7783B">
            <wp:extent cx="5706618" cy="1760399"/>
            <wp:effectExtent l="0" t="0" r="8890" b="0"/>
            <wp:docPr id="156393504" name="Picture 8" descr="A screen 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3504" name="Picture 8" descr="A screen shot of a video g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339" cy="1769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FC56B" w14:textId="25632560" w:rsidR="001E649C" w:rsidRPr="000250DF" w:rsidRDefault="001E649C" w:rsidP="001E649C">
      <w:pPr>
        <w:pStyle w:val="Caption"/>
        <w:rPr>
          <w:b w:val="0"/>
          <w:bCs/>
          <w:lang w:val="en-US" w:eastAsia="en-GB"/>
        </w:rPr>
      </w:pPr>
      <w:bookmarkStart w:id="5" w:name="_Ref223091056"/>
      <w:r>
        <w:t>Supplementa</w:t>
      </w:r>
      <w:r w:rsidR="00A1259B">
        <w:t>ry</w:t>
      </w:r>
      <w:r>
        <w:t xml:space="preserve"> Figure S</w:t>
      </w:r>
      <w:bookmarkEnd w:id="5"/>
      <w:r w:rsidR="007A1307">
        <w:rPr>
          <w:noProof/>
        </w:rPr>
        <w:t>6</w:t>
      </w:r>
      <w:r>
        <w:t xml:space="preserve">: Liquid growth assays to assay OMeY dependence in strains with two TAG edits in a single gene and an additional orthogonal tRNA in the </w:t>
      </w:r>
      <w:r w:rsidRPr="005B4802">
        <w:rPr>
          <w:i/>
          <w:iCs w:val="0"/>
        </w:rPr>
        <w:t>ura3</w:t>
      </w:r>
      <w:r>
        <w:t xml:space="preserve"> locus. A) </w:t>
      </w:r>
      <w:r>
        <w:rPr>
          <w:b w:val="0"/>
          <w:bCs/>
        </w:rPr>
        <w:t xml:space="preserve">Combination of two TAG edits in </w:t>
      </w:r>
      <w:r w:rsidRPr="000250DF">
        <w:rPr>
          <w:b w:val="0"/>
          <w:bCs/>
          <w:i/>
          <w:iCs w:val="0"/>
        </w:rPr>
        <w:t>PRP5</w:t>
      </w:r>
      <w:r>
        <w:rPr>
          <w:b w:val="0"/>
          <w:bCs/>
        </w:rPr>
        <w:t xml:space="preserve">. The resulting strain reached close to wild-type growth with 2 mM OMeY. </w:t>
      </w:r>
      <w:r w:rsidRPr="000250DF">
        <w:t>B)</w:t>
      </w:r>
      <w:r>
        <w:rPr>
          <w:b w:val="0"/>
          <w:bCs/>
        </w:rPr>
        <w:t xml:space="preserve"> Combination of two TAG edits in </w:t>
      </w:r>
      <w:r>
        <w:rPr>
          <w:b w:val="0"/>
          <w:bCs/>
          <w:i/>
          <w:iCs w:val="0"/>
        </w:rPr>
        <w:t>PRP11</w:t>
      </w:r>
      <w:r>
        <w:rPr>
          <w:b w:val="0"/>
          <w:bCs/>
        </w:rPr>
        <w:t>. The strain showed a strict dependence on OMeY, but a substantial fitness defect even at 2 mM OmeY.</w:t>
      </w:r>
      <w:r w:rsidRPr="000250DF">
        <w:rPr>
          <w:b w:val="0"/>
          <w:bCs/>
        </w:rPr>
        <w:t xml:space="preserve"> </w:t>
      </w:r>
      <w:r w:rsidRPr="00D15307">
        <w:rPr>
          <w:b w:val="0"/>
          <w:bCs/>
        </w:rPr>
        <w:t>Shown are means with standard deviations from three independent</w:t>
      </w:r>
      <w:r>
        <w:rPr>
          <w:b w:val="0"/>
          <w:bCs/>
        </w:rPr>
        <w:t xml:space="preserve"> experimental repeats.</w:t>
      </w:r>
    </w:p>
    <w:p w14:paraId="050566C0" w14:textId="77777777" w:rsidR="001E649C" w:rsidRDefault="001E649C" w:rsidP="001E649C">
      <w:pPr>
        <w:rPr>
          <w:lang w:val="en-US"/>
        </w:rPr>
      </w:pPr>
    </w:p>
    <w:p w14:paraId="3B43952A" w14:textId="77777777" w:rsidR="001E649C" w:rsidRDefault="001E649C" w:rsidP="001E649C">
      <w:pPr>
        <w:rPr>
          <w:lang w:val="en-US"/>
        </w:rPr>
      </w:pPr>
    </w:p>
    <w:p w14:paraId="2ABE35B0" w14:textId="77777777" w:rsidR="001E649C" w:rsidRDefault="001E649C" w:rsidP="001E649C">
      <w:pPr>
        <w:rPr>
          <w:lang w:val="en-US"/>
        </w:rPr>
      </w:pPr>
    </w:p>
    <w:p w14:paraId="5E1E7B13" w14:textId="77777777" w:rsidR="001E649C" w:rsidRPr="008A23EE" w:rsidRDefault="001E649C" w:rsidP="001E649C">
      <w:pPr>
        <w:rPr>
          <w:lang w:val="en-US"/>
        </w:rPr>
      </w:pPr>
    </w:p>
    <w:p w14:paraId="52647572" w14:textId="77777777" w:rsidR="001E649C" w:rsidRDefault="001E649C" w:rsidP="001E649C">
      <w:pPr>
        <w:rPr>
          <w:lang w:val="en-US" w:eastAsia="en-GB"/>
        </w:rPr>
      </w:pPr>
    </w:p>
    <w:p w14:paraId="72FA85AE" w14:textId="77777777" w:rsidR="001E649C" w:rsidRDefault="001E649C" w:rsidP="001E649C">
      <w:pPr>
        <w:rPr>
          <w:lang w:val="en-US" w:eastAsia="en-GB"/>
        </w:rPr>
      </w:pPr>
    </w:p>
    <w:p w14:paraId="0FE75A4D" w14:textId="7A003D4B" w:rsidR="001E649C" w:rsidRDefault="001E649C" w:rsidP="001E649C">
      <w:pPr>
        <w:pStyle w:val="Caption"/>
        <w:keepNext/>
      </w:pPr>
      <w:bookmarkStart w:id="6" w:name="_Ref223105685"/>
      <w:r>
        <w:lastRenderedPageBreak/>
        <w:t>Supplementa</w:t>
      </w:r>
      <w:r w:rsidR="00A1259B">
        <w:t>ry</w:t>
      </w:r>
      <w:r>
        <w:t xml:space="preserve"> Table S</w:t>
      </w:r>
      <w:r>
        <w:rPr>
          <w:noProof/>
        </w:rPr>
        <w:t>1</w:t>
      </w:r>
      <w:bookmarkEnd w:id="6"/>
      <w:r>
        <w:t>: Comparison of p</w:t>
      </w:r>
      <w:r w:rsidRPr="00134818">
        <w:rPr>
          <w:color w:val="auto"/>
        </w:rPr>
        <w:t xml:space="preserve">redicted substitution-tolerant residues in the Lac repressor </w:t>
      </w:r>
      <w:r w:rsidRPr="00134818">
        <w:rPr>
          <w:color w:val="auto"/>
          <w:lang w:val="en-US" w:eastAsia="en-GB"/>
        </w:rPr>
        <w:t xml:space="preserve">(PDB 1LBI) </w:t>
      </w:r>
      <w:r>
        <w:rPr>
          <w:color w:val="auto"/>
          <w:lang w:val="en-US" w:eastAsia="en-GB"/>
        </w:rPr>
        <w:t>to experimental assessment.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E649C" w14:paraId="00735AA5" w14:textId="77777777" w:rsidTr="00803125">
        <w:tc>
          <w:tcPr>
            <w:tcW w:w="18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97FF9A4" w14:textId="77777777" w:rsidR="001E649C" w:rsidRPr="0081275B" w:rsidRDefault="001E649C" w:rsidP="00803125">
            <w:pPr>
              <w:jc w:val="center"/>
              <w:rPr>
                <w:b/>
                <w:bCs/>
                <w:lang w:val="en-US" w:eastAsia="en-GB"/>
              </w:rPr>
            </w:pPr>
            <w:r w:rsidRPr="0081275B">
              <w:rPr>
                <w:b/>
                <w:bCs/>
                <w:lang w:val="en-US" w:eastAsia="en-GB"/>
              </w:rPr>
              <w:t>Residue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</w:tcBorders>
          </w:tcPr>
          <w:p w14:paraId="7D98CEDC" w14:textId="77777777" w:rsidR="001E649C" w:rsidRPr="0081275B" w:rsidRDefault="001E649C" w:rsidP="00803125">
            <w:pPr>
              <w:jc w:val="center"/>
              <w:rPr>
                <w:b/>
                <w:bCs/>
                <w:lang w:val="en-US" w:eastAsia="en-GB"/>
              </w:rPr>
            </w:pPr>
            <w:r w:rsidRPr="0081275B">
              <w:rPr>
                <w:b/>
                <w:bCs/>
                <w:lang w:val="en-US" w:eastAsia="en-GB"/>
              </w:rPr>
              <w:t>Clashes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</w:tcBorders>
          </w:tcPr>
          <w:p w14:paraId="6A44B64B" w14:textId="77777777" w:rsidR="001E649C" w:rsidRPr="0081275B" w:rsidRDefault="001E649C" w:rsidP="00803125">
            <w:pPr>
              <w:jc w:val="center"/>
              <w:rPr>
                <w:b/>
                <w:bCs/>
                <w:lang w:val="en-US" w:eastAsia="en-GB"/>
              </w:rPr>
            </w:pPr>
            <w:r w:rsidRPr="0081275B">
              <w:rPr>
                <w:b/>
                <w:bCs/>
                <w:lang w:val="en-US" w:eastAsia="en-GB"/>
              </w:rPr>
              <w:t xml:space="preserve">Solvent assessable surface in </w:t>
            </w:r>
            <w:r w:rsidRPr="0081275B">
              <w:rPr>
                <w:rFonts w:cs="Times New Roman"/>
                <w:b/>
                <w:bCs/>
                <w:lang w:val="en-US" w:eastAsia="en-GB"/>
              </w:rPr>
              <w:t>Å</w:t>
            </w:r>
            <w:r w:rsidRPr="0081275B">
              <w:rPr>
                <w:b/>
                <w:bCs/>
                <w:vertAlign w:val="superscript"/>
                <w:lang w:val="en-US" w:eastAsia="en-GB"/>
              </w:rP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</w:tcPr>
          <w:p w14:paraId="69125C7F" w14:textId="77777777" w:rsidR="001E649C" w:rsidRPr="0081275B" w:rsidRDefault="001E649C" w:rsidP="00803125">
            <w:pPr>
              <w:jc w:val="center"/>
              <w:rPr>
                <w:b/>
                <w:bCs/>
                <w:lang w:val="en-US" w:eastAsia="en-GB"/>
              </w:rPr>
            </w:pPr>
            <w:r w:rsidRPr="0081275B">
              <w:rPr>
                <w:b/>
                <w:bCs/>
                <w:lang w:val="en-US" w:eastAsia="en-GB"/>
              </w:rPr>
              <w:t>Group</w:t>
            </w:r>
            <w:r>
              <w:rPr>
                <w:rFonts w:cs="Times New Roman"/>
                <w:b/>
                <w:bCs/>
                <w:lang w:val="en-US" w:eastAsia="en-GB"/>
              </w:rPr>
              <w:t>†</w:t>
            </w:r>
            <w:r>
              <w:rPr>
                <w:b/>
                <w:bCs/>
                <w:lang w:val="en-US" w:eastAsia="en-GB"/>
              </w:rPr>
              <w:t xml:space="preserve"> </w:t>
            </w:r>
          </w:p>
        </w:tc>
      </w:tr>
      <w:tr w:rsidR="001E649C" w14:paraId="5AA18EC9" w14:textId="77777777" w:rsidTr="00803125"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64690BA2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CF03FB0" w14:textId="77777777" w:rsidR="001E649C" w:rsidRPr="0081275B" w:rsidRDefault="001E649C" w:rsidP="00803125">
            <w:pPr>
              <w:jc w:val="center"/>
              <w:rPr>
                <w:b/>
                <w:bCs/>
                <w:lang w:val="en-US" w:eastAsia="en-GB"/>
              </w:rPr>
            </w:pPr>
            <w:r w:rsidRPr="0081275B">
              <w:rPr>
                <w:b/>
                <w:bCs/>
                <w:lang w:val="en-US" w:eastAsia="en-GB"/>
              </w:rPr>
              <w:t>With TRP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7C80F38" w14:textId="77777777" w:rsidR="001E649C" w:rsidRPr="0081275B" w:rsidRDefault="001E649C" w:rsidP="00803125">
            <w:pPr>
              <w:jc w:val="center"/>
              <w:rPr>
                <w:b/>
                <w:bCs/>
                <w:lang w:val="en-US" w:eastAsia="en-GB"/>
              </w:rPr>
            </w:pPr>
            <w:r w:rsidRPr="0081275B">
              <w:rPr>
                <w:b/>
                <w:bCs/>
                <w:lang w:val="en-US" w:eastAsia="en-GB"/>
              </w:rPr>
              <w:t>With ARG</w:t>
            </w: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70FC875F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</w:p>
        </w:tc>
        <w:tc>
          <w:tcPr>
            <w:tcW w:w="1804" w:type="dxa"/>
            <w:vMerge/>
            <w:tcBorders>
              <w:bottom w:val="single" w:sz="4" w:space="0" w:color="auto"/>
            </w:tcBorders>
          </w:tcPr>
          <w:p w14:paraId="22E231E9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</w:p>
        </w:tc>
      </w:tr>
      <w:tr w:rsidR="001E649C" w14:paraId="20C0F43B" w14:textId="77777777" w:rsidTr="00803125">
        <w:tc>
          <w:tcPr>
            <w:tcW w:w="1803" w:type="dxa"/>
            <w:tcBorders>
              <w:top w:val="single" w:sz="4" w:space="0" w:color="auto"/>
            </w:tcBorders>
          </w:tcPr>
          <w:p w14:paraId="02EF9861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ALA176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CB56F2B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1776ABBA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3EA6C6A7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91.75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1F1FC478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I</w:t>
            </w:r>
          </w:p>
        </w:tc>
      </w:tr>
      <w:tr w:rsidR="001E649C" w14:paraId="0111B861" w14:textId="77777777" w:rsidTr="00803125">
        <w:tc>
          <w:tcPr>
            <w:tcW w:w="1803" w:type="dxa"/>
          </w:tcPr>
          <w:p w14:paraId="25663D99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ALA116</w:t>
            </w:r>
          </w:p>
        </w:tc>
        <w:tc>
          <w:tcPr>
            <w:tcW w:w="1803" w:type="dxa"/>
          </w:tcPr>
          <w:p w14:paraId="5E55D8F8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</w:tcPr>
          <w:p w14:paraId="1E717963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</w:tcPr>
          <w:p w14:paraId="024A95E6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62.51</w:t>
            </w:r>
          </w:p>
        </w:tc>
        <w:tc>
          <w:tcPr>
            <w:tcW w:w="1804" w:type="dxa"/>
          </w:tcPr>
          <w:p w14:paraId="02653E3F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XIV</w:t>
            </w:r>
          </w:p>
        </w:tc>
      </w:tr>
      <w:tr w:rsidR="001E649C" w14:paraId="48044C72" w14:textId="77777777" w:rsidTr="00803125">
        <w:tc>
          <w:tcPr>
            <w:tcW w:w="1803" w:type="dxa"/>
          </w:tcPr>
          <w:p w14:paraId="1FDB2246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GLY315</w:t>
            </w:r>
          </w:p>
        </w:tc>
        <w:tc>
          <w:tcPr>
            <w:tcW w:w="1803" w:type="dxa"/>
          </w:tcPr>
          <w:p w14:paraId="34BE9CC1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</w:tcPr>
          <w:p w14:paraId="0F906EA9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</w:tcPr>
          <w:p w14:paraId="32F1F501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24.37</w:t>
            </w:r>
          </w:p>
        </w:tc>
        <w:tc>
          <w:tcPr>
            <w:tcW w:w="1804" w:type="dxa"/>
          </w:tcPr>
          <w:p w14:paraId="0750F644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II</w:t>
            </w:r>
          </w:p>
        </w:tc>
      </w:tr>
      <w:tr w:rsidR="001E649C" w14:paraId="1203B3E7" w14:textId="77777777" w:rsidTr="00803125">
        <w:tc>
          <w:tcPr>
            <w:tcW w:w="1803" w:type="dxa"/>
          </w:tcPr>
          <w:p w14:paraId="67F57EAA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ALA341</w:t>
            </w:r>
          </w:p>
        </w:tc>
        <w:tc>
          <w:tcPr>
            <w:tcW w:w="1803" w:type="dxa"/>
          </w:tcPr>
          <w:p w14:paraId="50092403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</w:tcPr>
          <w:p w14:paraId="09B76248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0</w:t>
            </w:r>
          </w:p>
        </w:tc>
        <w:tc>
          <w:tcPr>
            <w:tcW w:w="1803" w:type="dxa"/>
          </w:tcPr>
          <w:p w14:paraId="5B4219CE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22.09</w:t>
            </w:r>
          </w:p>
        </w:tc>
        <w:tc>
          <w:tcPr>
            <w:tcW w:w="1804" w:type="dxa"/>
          </w:tcPr>
          <w:p w14:paraId="11E4CFC7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N/A</w:t>
            </w:r>
          </w:p>
        </w:tc>
      </w:tr>
      <w:tr w:rsidR="001E649C" w14:paraId="1CAAC356" w14:textId="77777777" w:rsidTr="00803125">
        <w:tc>
          <w:tcPr>
            <w:tcW w:w="1803" w:type="dxa"/>
          </w:tcPr>
          <w:p w14:paraId="331957A5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ALA138</w:t>
            </w:r>
          </w:p>
        </w:tc>
        <w:tc>
          <w:tcPr>
            <w:tcW w:w="1803" w:type="dxa"/>
          </w:tcPr>
          <w:p w14:paraId="6E442DA7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</w:tcPr>
          <w:p w14:paraId="48986245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</w:tcPr>
          <w:p w14:paraId="18FEBB9F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75.22</w:t>
            </w:r>
          </w:p>
        </w:tc>
        <w:tc>
          <w:tcPr>
            <w:tcW w:w="1804" w:type="dxa"/>
          </w:tcPr>
          <w:p w14:paraId="7F709255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I</w:t>
            </w:r>
          </w:p>
        </w:tc>
      </w:tr>
      <w:tr w:rsidR="001E649C" w14:paraId="2283447B" w14:textId="77777777" w:rsidTr="00803125">
        <w:tc>
          <w:tcPr>
            <w:tcW w:w="1803" w:type="dxa"/>
          </w:tcPr>
          <w:p w14:paraId="5E1488D7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GLY236</w:t>
            </w:r>
          </w:p>
        </w:tc>
        <w:tc>
          <w:tcPr>
            <w:tcW w:w="1803" w:type="dxa"/>
          </w:tcPr>
          <w:p w14:paraId="54D28EB3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</w:tcPr>
          <w:p w14:paraId="2CB946C4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</w:tcPr>
          <w:p w14:paraId="5ADC8998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66.85</w:t>
            </w:r>
          </w:p>
        </w:tc>
        <w:tc>
          <w:tcPr>
            <w:tcW w:w="1804" w:type="dxa"/>
          </w:tcPr>
          <w:p w14:paraId="5997757E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II</w:t>
            </w:r>
          </w:p>
        </w:tc>
      </w:tr>
      <w:tr w:rsidR="001E649C" w14:paraId="40F753DF" w14:textId="77777777" w:rsidTr="00803125">
        <w:tc>
          <w:tcPr>
            <w:tcW w:w="1803" w:type="dxa"/>
          </w:tcPr>
          <w:p w14:paraId="20E6F721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GLY91</w:t>
            </w:r>
          </w:p>
        </w:tc>
        <w:tc>
          <w:tcPr>
            <w:tcW w:w="1803" w:type="dxa"/>
          </w:tcPr>
          <w:p w14:paraId="57A37BA9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</w:tcPr>
          <w:p w14:paraId="35CBF7F5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</w:tcPr>
          <w:p w14:paraId="6CF44B9E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60.22</w:t>
            </w:r>
          </w:p>
        </w:tc>
        <w:tc>
          <w:tcPr>
            <w:tcW w:w="1804" w:type="dxa"/>
          </w:tcPr>
          <w:p w14:paraId="7305CF87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I</w:t>
            </w:r>
          </w:p>
        </w:tc>
      </w:tr>
      <w:tr w:rsidR="001E649C" w14:paraId="1AC1A96B" w14:textId="77777777" w:rsidTr="00803125">
        <w:tc>
          <w:tcPr>
            <w:tcW w:w="1803" w:type="dxa"/>
          </w:tcPr>
          <w:p w14:paraId="6B596627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GLY178</w:t>
            </w:r>
          </w:p>
        </w:tc>
        <w:tc>
          <w:tcPr>
            <w:tcW w:w="1803" w:type="dxa"/>
          </w:tcPr>
          <w:p w14:paraId="5FB0E5B2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</w:tcPr>
          <w:p w14:paraId="2068BD80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</w:t>
            </w:r>
          </w:p>
        </w:tc>
        <w:tc>
          <w:tcPr>
            <w:tcW w:w="1803" w:type="dxa"/>
          </w:tcPr>
          <w:p w14:paraId="6D3A9730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37.71</w:t>
            </w:r>
          </w:p>
        </w:tc>
        <w:tc>
          <w:tcPr>
            <w:tcW w:w="1804" w:type="dxa"/>
          </w:tcPr>
          <w:p w14:paraId="7BC6F569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I</w:t>
            </w:r>
          </w:p>
        </w:tc>
      </w:tr>
      <w:tr w:rsidR="001E649C" w14:paraId="62B02F7F" w14:textId="77777777" w:rsidTr="00803125">
        <w:tc>
          <w:tcPr>
            <w:tcW w:w="1803" w:type="dxa"/>
            <w:tcBorders>
              <w:bottom w:val="single" w:sz="4" w:space="0" w:color="auto"/>
            </w:tcBorders>
          </w:tcPr>
          <w:p w14:paraId="128D337C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ALA199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DFCC5B5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1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5398A4A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2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B7B3B69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56.61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01A2EECF" w14:textId="77777777" w:rsidR="001E649C" w:rsidRDefault="001E649C" w:rsidP="00803125">
            <w:pPr>
              <w:jc w:val="center"/>
              <w:rPr>
                <w:lang w:val="en-US" w:eastAsia="en-GB"/>
              </w:rPr>
            </w:pPr>
            <w:r>
              <w:rPr>
                <w:lang w:val="en-US" w:eastAsia="en-GB"/>
              </w:rPr>
              <w:t>I</w:t>
            </w:r>
          </w:p>
        </w:tc>
      </w:tr>
    </w:tbl>
    <w:p w14:paraId="1C1B131A" w14:textId="77777777" w:rsidR="001E649C" w:rsidRDefault="001E649C" w:rsidP="001E649C">
      <w:pPr>
        <w:rPr>
          <w:lang w:val="en-US" w:eastAsia="en-GB"/>
        </w:rPr>
      </w:pPr>
    </w:p>
    <w:p w14:paraId="55B883F7" w14:textId="499F5471" w:rsidR="001E649C" w:rsidRDefault="001E649C" w:rsidP="001E649C">
      <w:pPr>
        <w:rPr>
          <w:sz w:val="20"/>
          <w:szCs w:val="20"/>
          <w:lang w:val="en-US" w:eastAsia="en-GB"/>
        </w:rPr>
      </w:pPr>
      <w:r w:rsidRPr="00610505">
        <w:rPr>
          <w:rFonts w:cs="Times New Roman"/>
          <w:sz w:val="20"/>
          <w:szCs w:val="20"/>
          <w:lang w:val="en-US" w:eastAsia="en-GB"/>
        </w:rPr>
        <w:t>†</w:t>
      </w:r>
      <w:r w:rsidRPr="00610505">
        <w:rPr>
          <w:sz w:val="20"/>
          <w:szCs w:val="20"/>
          <w:lang w:val="en-US" w:eastAsia="en-GB"/>
        </w:rPr>
        <w:t xml:space="preserve"> Group classification according to </w:t>
      </w:r>
      <w:r w:rsidRPr="00610505">
        <w:rPr>
          <w:noProof/>
          <w:sz w:val="20"/>
          <w:szCs w:val="20"/>
          <w:lang w:val="en-US" w:eastAsia="en-GB"/>
        </w:rPr>
        <w:t>[19]</w:t>
      </w:r>
      <w:r w:rsidRPr="00610505">
        <w:rPr>
          <w:sz w:val="20"/>
          <w:szCs w:val="20"/>
          <w:lang w:val="en-US" w:eastAsia="en-GB"/>
        </w:rPr>
        <w:t>. Group I – solvent exposed, mostly tolerant to substitutions. Group II</w:t>
      </w:r>
      <w:r>
        <w:rPr>
          <w:sz w:val="20"/>
          <w:szCs w:val="20"/>
          <w:lang w:val="en-US" w:eastAsia="en-GB"/>
        </w:rPr>
        <w:t xml:space="preserve"> – spacer regions, tolerant to substitutions. Group XIV – N-terminal domain of the core, near the center of the domain, substitutions result in weak I</w:t>
      </w:r>
      <w:r w:rsidRPr="00A941BF">
        <w:rPr>
          <w:sz w:val="20"/>
          <w:szCs w:val="20"/>
          <w:vertAlign w:val="superscript"/>
          <w:lang w:val="en-US" w:eastAsia="en-GB"/>
        </w:rPr>
        <w:t>s</w:t>
      </w:r>
      <w:r>
        <w:rPr>
          <w:sz w:val="20"/>
          <w:szCs w:val="20"/>
          <w:lang w:val="en-US" w:eastAsia="en-GB"/>
        </w:rPr>
        <w:t xml:space="preserve"> phenotype. N/A – position not assessed in the study</w:t>
      </w:r>
    </w:p>
    <w:p w14:paraId="64F0480A" w14:textId="77777777" w:rsidR="00E21CEE" w:rsidRDefault="00E21CEE"/>
    <w:sectPr w:rsidR="00E21CEE" w:rsidSect="001E6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9C"/>
    <w:rsid w:val="00172971"/>
    <w:rsid w:val="001B110F"/>
    <w:rsid w:val="001E649C"/>
    <w:rsid w:val="00280DD7"/>
    <w:rsid w:val="002B7DF0"/>
    <w:rsid w:val="003B7149"/>
    <w:rsid w:val="004C5A40"/>
    <w:rsid w:val="0051013C"/>
    <w:rsid w:val="006A1EF6"/>
    <w:rsid w:val="007A1307"/>
    <w:rsid w:val="008D1E5C"/>
    <w:rsid w:val="0097199C"/>
    <w:rsid w:val="009D4AB6"/>
    <w:rsid w:val="00A1259B"/>
    <w:rsid w:val="00BA1073"/>
    <w:rsid w:val="00C661AE"/>
    <w:rsid w:val="00C90D13"/>
    <w:rsid w:val="00D51120"/>
    <w:rsid w:val="00E21CEE"/>
    <w:rsid w:val="00ED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8A07"/>
  <w15:chartTrackingRefBased/>
  <w15:docId w15:val="{1B966DB8-7AFB-4675-8DA1-C21B3A98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9C"/>
    <w:pPr>
      <w:spacing w:after="0" w:line="240" w:lineRule="auto"/>
      <w:jc w:val="both"/>
    </w:pPr>
    <w:rPr>
      <w:rFonts w:ascii="Times New Roman" w:eastAsia="SimSun" w:hAnsi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49C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49C"/>
    <w:rPr>
      <w:rFonts w:ascii="Times New Roman" w:eastAsiaTheme="majorEastAsia" w:hAnsi="Times New Roman" w:cstheme="majorBidi"/>
      <w:b/>
      <w:color w:val="000000" w:themeColor="text1"/>
      <w:kern w:val="0"/>
      <w:sz w:val="32"/>
      <w:szCs w:val="32"/>
      <w:lang w:val="en-GB"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1E649C"/>
    <w:pPr>
      <w:spacing w:after="200"/>
    </w:pPr>
    <w:rPr>
      <w:b/>
      <w:iCs/>
      <w:color w:val="000000" w:themeColor="text1"/>
      <w:sz w:val="20"/>
      <w:szCs w:val="18"/>
    </w:rPr>
  </w:style>
  <w:style w:type="table" w:styleId="TableGrid">
    <w:name w:val="Table Grid"/>
    <w:basedOn w:val="TableNormal"/>
    <w:uiPriority w:val="39"/>
    <w:rsid w:val="001E649C"/>
    <w:pPr>
      <w:spacing w:after="0" w:line="240" w:lineRule="auto"/>
    </w:pPr>
    <w:rPr>
      <w:rFonts w:eastAsia="SimSu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3FD88-A0E6-4DC5-980F-E98C00EB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Stefan</dc:creator>
  <cp:keywords/>
  <dc:description/>
  <cp:lastModifiedBy>Hoffmann, Stefan</cp:lastModifiedBy>
  <cp:revision>6</cp:revision>
  <dcterms:created xsi:type="dcterms:W3CDTF">2026-07-20T16:24:00Z</dcterms:created>
  <dcterms:modified xsi:type="dcterms:W3CDTF">2026-07-28T16:09:00Z</dcterms:modified>
</cp:coreProperties>
</file>