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29C" w:rsidRPr="00F8054E" w:rsidRDefault="00F4129C" w:rsidP="00F4129C">
      <w:pPr>
        <w:jc w:val="center"/>
        <w:rPr>
          <w:rFonts w:ascii="Times New Roman" w:eastAsia="宋体" w:hAnsi="Times New Roman" w:cs="Times New Roman"/>
          <w:b/>
          <w:iCs/>
          <w:sz w:val="32"/>
          <w:szCs w:val="32"/>
          <w:shd w:val="clear" w:color="auto" w:fill="FFFFFF"/>
        </w:rPr>
      </w:pPr>
      <w:r w:rsidRPr="00F8054E">
        <w:rPr>
          <w:rFonts w:ascii="Times New Roman" w:eastAsia="宋体" w:hAnsi="Times New Roman" w:cs="Times New Roman"/>
          <w:b/>
          <w:iCs/>
          <w:sz w:val="32"/>
          <w:szCs w:val="32"/>
          <w:shd w:val="clear" w:color="auto" w:fill="FFFFFF"/>
        </w:rPr>
        <w:t xml:space="preserve">Supplemental </w:t>
      </w:r>
      <w:r w:rsidRPr="00F8054E">
        <w:rPr>
          <w:rFonts w:ascii="Times New Roman" w:hAnsi="Times New Roman"/>
          <w:b/>
          <w:sz w:val="32"/>
          <w:szCs w:val="32"/>
        </w:rPr>
        <w:t>Material</w:t>
      </w:r>
    </w:p>
    <w:p w:rsidR="00F4129C" w:rsidRPr="00F8054E" w:rsidRDefault="00F4129C" w:rsidP="00F4129C">
      <w:pPr>
        <w:rPr>
          <w:rFonts w:ascii="Arial" w:eastAsia="宋体" w:hAnsi="Arial" w:cs="Arial"/>
          <w:b/>
          <w:iCs/>
          <w:sz w:val="24"/>
          <w:szCs w:val="24"/>
          <w:shd w:val="clear" w:color="auto" w:fill="FFFFFF"/>
        </w:rPr>
      </w:pPr>
    </w:p>
    <w:p w:rsidR="00F4129C" w:rsidRPr="00F8054E" w:rsidRDefault="00F4129C" w:rsidP="00F4129C">
      <w:pPr>
        <w:spacing w:line="480" w:lineRule="auto"/>
        <w:jc w:val="left"/>
        <w:rPr>
          <w:rFonts w:ascii="Times New Roman" w:hAnsi="Times New Roman"/>
          <w:b/>
          <w:bCs/>
          <w:sz w:val="24"/>
        </w:rPr>
      </w:pPr>
      <w:r w:rsidRPr="00F8054E">
        <w:rPr>
          <w:rFonts w:ascii="Times New Roman" w:hAnsi="Times New Roman"/>
          <w:b/>
          <w:bCs/>
          <w:sz w:val="24"/>
        </w:rPr>
        <w:t>Title: Whole genome sequencing and metabolomics analyses reveal the bio</w:t>
      </w:r>
      <w:r w:rsidRPr="00F8054E">
        <w:rPr>
          <w:rFonts w:ascii="Times New Roman" w:hAnsi="Times New Roman" w:hint="eastAsia"/>
          <w:b/>
          <w:bCs/>
          <w:sz w:val="24"/>
        </w:rPr>
        <w:t>synthesis</w:t>
      </w:r>
      <w:r w:rsidRPr="00F8054E">
        <w:rPr>
          <w:rFonts w:ascii="Times New Roman" w:hAnsi="Times New Roman"/>
          <w:b/>
          <w:bCs/>
          <w:kern w:val="36"/>
          <w:sz w:val="24"/>
        </w:rPr>
        <w:t xml:space="preserve"> of </w:t>
      </w:r>
      <w:r w:rsidRPr="00F8054E">
        <w:rPr>
          <w:rFonts w:ascii="Times New Roman" w:eastAsia="AdvGulliv-R" w:hAnsi="Times New Roman"/>
          <w:b/>
          <w:kern w:val="0"/>
          <w:sz w:val="24"/>
          <w:lang w:bidi="ar"/>
        </w:rPr>
        <w:t>nerol</w:t>
      </w:r>
      <w:r w:rsidRPr="00F8054E">
        <w:rPr>
          <w:rFonts w:ascii="Times New Roman" w:hAnsi="Times New Roman"/>
          <w:b/>
          <w:bCs/>
          <w:kern w:val="36"/>
          <w:sz w:val="24"/>
        </w:rPr>
        <w:t xml:space="preserve"> </w:t>
      </w:r>
      <w:r w:rsidRPr="00F8054E">
        <w:rPr>
          <w:rFonts w:ascii="Times New Roman" w:hAnsi="Times New Roman" w:hint="eastAsia"/>
          <w:b/>
          <w:bCs/>
          <w:kern w:val="36"/>
          <w:sz w:val="24"/>
        </w:rPr>
        <w:t>in</w:t>
      </w:r>
      <w:r w:rsidRPr="00F8054E">
        <w:rPr>
          <w:rFonts w:ascii="Times New Roman" w:hAnsi="Times New Roman"/>
          <w:b/>
          <w:bCs/>
          <w:kern w:val="36"/>
          <w:sz w:val="24"/>
        </w:rPr>
        <w:t xml:space="preserve"> a </w:t>
      </w:r>
      <w:r w:rsidRPr="00F8054E">
        <w:rPr>
          <w:rFonts w:ascii="Times New Roman" w:eastAsia="AdvGulliv-R" w:hAnsi="Times New Roman"/>
          <w:b/>
          <w:kern w:val="0"/>
          <w:sz w:val="24"/>
          <w:lang w:bidi="ar"/>
        </w:rPr>
        <w:t>multi-stress-tolerant</w:t>
      </w:r>
      <w:r w:rsidRPr="00F8054E">
        <w:rPr>
          <w:rFonts w:ascii="Times New Roman" w:hAnsi="Times New Roman"/>
          <w:b/>
          <w:bCs/>
          <w:kern w:val="36"/>
          <w:sz w:val="24"/>
        </w:rPr>
        <w:t xml:space="preserve"> </w:t>
      </w:r>
      <w:r w:rsidRPr="00F8054E">
        <w:rPr>
          <w:rFonts w:ascii="Times New Roman" w:hAnsi="Times New Roman"/>
          <w:b/>
          <w:bCs/>
          <w:i/>
          <w:sz w:val="24"/>
        </w:rPr>
        <w:t>Meyerozyma guilliermondii</w:t>
      </w:r>
      <w:r w:rsidRPr="00F8054E">
        <w:rPr>
          <w:rFonts w:ascii="Times New Roman" w:hAnsi="Times New Roman"/>
          <w:b/>
          <w:bCs/>
          <w:sz w:val="24"/>
        </w:rPr>
        <w:t xml:space="preserve"> GXDK6</w:t>
      </w:r>
    </w:p>
    <w:p w:rsidR="00F4129C" w:rsidRPr="00F8054E" w:rsidRDefault="00F4129C" w:rsidP="00F4129C">
      <w:pPr>
        <w:spacing w:line="480" w:lineRule="auto"/>
        <w:jc w:val="left"/>
        <w:rPr>
          <w:rFonts w:ascii="Times New Roman" w:hAnsi="Times New Roman"/>
          <w:sz w:val="24"/>
          <w:vertAlign w:val="superscript"/>
        </w:rPr>
      </w:pPr>
      <w:r w:rsidRPr="00F8054E">
        <w:rPr>
          <w:rFonts w:ascii="Times New Roman" w:eastAsia="楷体_GB2312" w:hAnsi="Times New Roman"/>
          <w:b/>
          <w:kern w:val="0"/>
          <w:sz w:val="24"/>
        </w:rPr>
        <w:t>Authors:</w:t>
      </w:r>
      <w:r w:rsidRPr="00F8054E">
        <w:rPr>
          <w:rFonts w:ascii="Times New Roman" w:eastAsia="楷体_GB2312" w:hAnsi="Times New Roman"/>
          <w:kern w:val="0"/>
          <w:sz w:val="24"/>
        </w:rPr>
        <w:t xml:space="preserve"> </w:t>
      </w:r>
      <w:r w:rsidRPr="00F8054E">
        <w:rPr>
          <w:rFonts w:ascii="Times New Roman" w:hAnsi="Times New Roman"/>
          <w:sz w:val="24"/>
        </w:rPr>
        <w:t>Xueyan Mo</w:t>
      </w:r>
      <w:r w:rsidRPr="00F8054E">
        <w:rPr>
          <w:rFonts w:ascii="Times New Roman" w:hAnsi="Times New Roman"/>
          <w:sz w:val="24"/>
          <w:vertAlign w:val="superscript"/>
        </w:rPr>
        <w:t xml:space="preserve"> 1, a</w:t>
      </w:r>
      <w:r w:rsidRPr="00F8054E">
        <w:rPr>
          <w:rFonts w:ascii="Times New Roman" w:hAnsi="Times New Roman"/>
          <w:sz w:val="24"/>
        </w:rPr>
        <w:t xml:space="preserve">, Xinghua Cai </w:t>
      </w:r>
      <w:r w:rsidRPr="00F8054E">
        <w:rPr>
          <w:rFonts w:ascii="Times New Roman" w:hAnsi="Times New Roman"/>
          <w:sz w:val="24"/>
          <w:vertAlign w:val="superscript"/>
        </w:rPr>
        <w:t>1, a</w:t>
      </w:r>
      <w:r w:rsidRPr="00F8054E">
        <w:rPr>
          <w:rFonts w:ascii="Times New Roman" w:hAnsi="Times New Roman"/>
          <w:sz w:val="24"/>
        </w:rPr>
        <w:t xml:space="preserve">, Qinyan Hui </w:t>
      </w:r>
      <w:r w:rsidRPr="00F8054E">
        <w:rPr>
          <w:rFonts w:ascii="Times New Roman" w:hAnsi="Times New Roman"/>
          <w:sz w:val="24"/>
          <w:vertAlign w:val="superscript"/>
        </w:rPr>
        <w:t>1</w:t>
      </w:r>
      <w:r w:rsidRPr="00F8054E">
        <w:rPr>
          <w:rFonts w:ascii="Times New Roman" w:hAnsi="Times New Roman"/>
          <w:sz w:val="24"/>
        </w:rPr>
        <w:t xml:space="preserve">, Huijie Sun </w:t>
      </w:r>
      <w:r w:rsidRPr="00F8054E">
        <w:rPr>
          <w:rFonts w:ascii="Times New Roman" w:hAnsi="Times New Roman"/>
          <w:sz w:val="24"/>
          <w:vertAlign w:val="superscript"/>
        </w:rPr>
        <w:t>1</w:t>
      </w:r>
      <w:r w:rsidRPr="00F8054E">
        <w:rPr>
          <w:rFonts w:ascii="Times New Roman" w:hAnsi="Times New Roman"/>
          <w:sz w:val="24"/>
        </w:rPr>
        <w:t xml:space="preserve">, Ran Yu </w:t>
      </w:r>
      <w:r w:rsidRPr="00F8054E">
        <w:rPr>
          <w:rFonts w:ascii="Times New Roman" w:hAnsi="Times New Roman"/>
          <w:sz w:val="24"/>
          <w:vertAlign w:val="superscript"/>
        </w:rPr>
        <w:t>1</w:t>
      </w:r>
      <w:r w:rsidRPr="00F8054E">
        <w:rPr>
          <w:rFonts w:ascii="Times New Roman" w:hAnsi="Times New Roman"/>
          <w:sz w:val="24"/>
        </w:rPr>
        <w:t xml:space="preserve">, Ru Bu </w:t>
      </w:r>
      <w:r w:rsidRPr="00F8054E">
        <w:rPr>
          <w:rFonts w:ascii="Times New Roman" w:hAnsi="Times New Roman"/>
          <w:sz w:val="24"/>
          <w:vertAlign w:val="superscript"/>
        </w:rPr>
        <w:t>1</w:t>
      </w:r>
      <w:r w:rsidRPr="00F8054E">
        <w:rPr>
          <w:rFonts w:ascii="Times New Roman" w:hAnsi="Times New Roman"/>
          <w:sz w:val="24"/>
        </w:rPr>
        <w:t xml:space="preserve">, Bing Yan </w:t>
      </w:r>
      <w:r w:rsidRPr="00F8054E">
        <w:rPr>
          <w:rFonts w:ascii="Times New Roman" w:hAnsi="Times New Roman"/>
          <w:sz w:val="24"/>
          <w:vertAlign w:val="superscript"/>
        </w:rPr>
        <w:t>2</w:t>
      </w:r>
      <w:r w:rsidRPr="00F8054E">
        <w:rPr>
          <w:rFonts w:ascii="Times New Roman" w:hAnsi="Times New Roman"/>
          <w:sz w:val="24"/>
        </w:rPr>
        <w:t xml:space="preserve">, Qian Ou </w:t>
      </w:r>
      <w:r w:rsidRPr="00F8054E">
        <w:rPr>
          <w:rFonts w:ascii="Times New Roman" w:hAnsi="Times New Roman"/>
          <w:sz w:val="24"/>
          <w:vertAlign w:val="superscript"/>
        </w:rPr>
        <w:t>1</w:t>
      </w:r>
      <w:r w:rsidRPr="00F8054E">
        <w:rPr>
          <w:rFonts w:ascii="Times New Roman" w:hAnsi="Times New Roman"/>
          <w:sz w:val="24"/>
        </w:rPr>
        <w:t xml:space="preserve">, Quanwen Li </w:t>
      </w:r>
      <w:r w:rsidRPr="00F8054E">
        <w:rPr>
          <w:rFonts w:ascii="Times New Roman" w:hAnsi="Times New Roman"/>
          <w:sz w:val="24"/>
          <w:vertAlign w:val="superscript"/>
        </w:rPr>
        <w:t>1</w:t>
      </w:r>
      <w:r w:rsidRPr="00F8054E">
        <w:rPr>
          <w:rFonts w:ascii="Times New Roman" w:hAnsi="Times New Roman"/>
          <w:sz w:val="24"/>
        </w:rPr>
        <w:t xml:space="preserve">, Sheng He </w:t>
      </w:r>
      <w:r w:rsidRPr="00F8054E">
        <w:rPr>
          <w:rFonts w:ascii="Times New Roman" w:hAnsi="Times New Roman"/>
          <w:sz w:val="24"/>
          <w:vertAlign w:val="superscript"/>
        </w:rPr>
        <w:t>3</w:t>
      </w:r>
      <w:r w:rsidRPr="00F8054E">
        <w:rPr>
          <w:rFonts w:ascii="Times New Roman" w:hAnsi="Times New Roman" w:hint="eastAsia"/>
          <w:sz w:val="24"/>
          <w:vertAlign w:val="superscript"/>
        </w:rPr>
        <w:t>,</w:t>
      </w:r>
      <w:r w:rsidRPr="00F8054E">
        <w:rPr>
          <w:rFonts w:ascii="Times New Roman" w:hAnsi="Times New Roman"/>
          <w:sz w:val="24"/>
          <w:vertAlign w:val="superscript"/>
        </w:rPr>
        <w:t xml:space="preserve"> *</w:t>
      </w:r>
      <w:r w:rsidRPr="00F8054E">
        <w:rPr>
          <w:rFonts w:ascii="Times New Roman" w:hAnsi="Times New Roman"/>
          <w:sz w:val="24"/>
        </w:rPr>
        <w:t xml:space="preserve">, </w:t>
      </w:r>
      <w:r w:rsidRPr="00F8054E">
        <w:rPr>
          <w:rFonts w:ascii="Times New Roman" w:hAnsi="Times New Roman" w:hint="eastAsia"/>
          <w:sz w:val="24"/>
        </w:rPr>
        <w:t>a</w:t>
      </w:r>
      <w:r w:rsidRPr="00F8054E">
        <w:rPr>
          <w:rFonts w:ascii="Times New Roman" w:hAnsi="Times New Roman"/>
          <w:sz w:val="24"/>
        </w:rPr>
        <w:t xml:space="preserve">nd Chengjian Jiang </w:t>
      </w:r>
      <w:r w:rsidRPr="00F8054E">
        <w:rPr>
          <w:rFonts w:ascii="Times New Roman" w:hAnsi="Times New Roman"/>
          <w:sz w:val="24"/>
          <w:vertAlign w:val="superscript"/>
        </w:rPr>
        <w:t>1, 2, *</w:t>
      </w:r>
    </w:p>
    <w:p w:rsidR="00F4129C" w:rsidRPr="00F8054E" w:rsidRDefault="00F4129C" w:rsidP="00F4129C">
      <w:pPr>
        <w:spacing w:line="480" w:lineRule="auto"/>
        <w:jc w:val="left"/>
        <w:rPr>
          <w:rFonts w:ascii="Times New Roman" w:hAnsi="Times New Roman"/>
          <w:sz w:val="24"/>
          <w:vertAlign w:val="superscript"/>
        </w:rPr>
      </w:pPr>
    </w:p>
    <w:p w:rsidR="00F4129C" w:rsidRPr="00F8054E" w:rsidRDefault="00F4129C" w:rsidP="00F4129C">
      <w:pPr>
        <w:autoSpaceDE w:val="0"/>
        <w:autoSpaceDN w:val="0"/>
        <w:adjustRightInd w:val="0"/>
        <w:snapToGrid w:val="0"/>
        <w:spacing w:line="480" w:lineRule="auto"/>
        <w:contextualSpacing/>
        <w:jc w:val="left"/>
        <w:rPr>
          <w:rFonts w:ascii="Times New Roman" w:hAnsi="Times New Roman"/>
          <w:sz w:val="24"/>
          <w:vertAlign w:val="superscript"/>
        </w:rPr>
      </w:pPr>
      <w:r w:rsidRPr="00F8054E">
        <w:rPr>
          <w:rFonts w:ascii="Times New Roman" w:hAnsi="Times New Roman"/>
          <w:b/>
          <w:sz w:val="24"/>
          <w:lang w:val="sv-SE"/>
        </w:rPr>
        <w:t>Affiliation:</w:t>
      </w:r>
    </w:p>
    <w:p w:rsidR="00F4129C" w:rsidRPr="00F8054E" w:rsidRDefault="00F4129C" w:rsidP="00F4129C">
      <w:pPr>
        <w:autoSpaceDE w:val="0"/>
        <w:autoSpaceDN w:val="0"/>
        <w:adjustRightInd w:val="0"/>
        <w:snapToGrid w:val="0"/>
        <w:spacing w:line="480" w:lineRule="auto"/>
        <w:contextualSpacing/>
        <w:jc w:val="left"/>
        <w:rPr>
          <w:rFonts w:ascii="Times New Roman" w:hAnsi="Times New Roman"/>
          <w:sz w:val="24"/>
          <w:vertAlign w:val="superscript"/>
        </w:rPr>
      </w:pPr>
      <w:r w:rsidRPr="00F8054E">
        <w:rPr>
          <w:rFonts w:ascii="Times New Roman" w:hAnsi="Times New Roman"/>
          <w:sz w:val="24"/>
        </w:rPr>
        <w:t>(</w:t>
      </w:r>
      <w:r w:rsidRPr="00F8054E">
        <w:rPr>
          <w:rFonts w:ascii="Times New Roman" w:hAnsi="Times New Roman"/>
          <w:sz w:val="24"/>
          <w:vertAlign w:val="superscript"/>
        </w:rPr>
        <w:t>1</w:t>
      </w:r>
      <w:r w:rsidRPr="00F8054E">
        <w:rPr>
          <w:rFonts w:ascii="Times New Roman" w:hAnsi="Times New Roman"/>
          <w:sz w:val="24"/>
        </w:rPr>
        <w:t xml:space="preserve">State Key Laboratory for Conservation and Utilization of Subtropical Agro-bioresources, </w:t>
      </w:r>
      <w:r w:rsidRPr="00F8054E">
        <w:rPr>
          <w:rFonts w:ascii="Times New Roman" w:hAnsi="Times New Roman"/>
          <w:sz w:val="24"/>
          <w:shd w:val="clear" w:color="auto" w:fill="FFFFFF"/>
        </w:rPr>
        <w:t>Guangxi Research Center for Microbial and Enzyme Engineering Technology</w:t>
      </w:r>
      <w:r w:rsidRPr="00F8054E">
        <w:rPr>
          <w:rFonts w:ascii="Times New Roman" w:eastAsia="Arial Unicode MS" w:hAnsi="Times New Roman"/>
          <w:sz w:val="24"/>
        </w:rPr>
        <w:t xml:space="preserve">, </w:t>
      </w:r>
      <w:r w:rsidRPr="00F8054E">
        <w:rPr>
          <w:rFonts w:ascii="Times New Roman" w:hAnsi="Times New Roman"/>
          <w:sz w:val="24"/>
        </w:rPr>
        <w:t>College of Life Science and Technology, Guangxi University, Nanning 530004, China.</w:t>
      </w:r>
    </w:p>
    <w:p w:rsidR="00F4129C" w:rsidRPr="00F8054E" w:rsidRDefault="00F4129C" w:rsidP="00F4129C">
      <w:pPr>
        <w:autoSpaceDE w:val="0"/>
        <w:autoSpaceDN w:val="0"/>
        <w:adjustRightInd w:val="0"/>
        <w:snapToGrid w:val="0"/>
        <w:spacing w:line="480" w:lineRule="auto"/>
        <w:contextualSpacing/>
        <w:jc w:val="left"/>
        <w:rPr>
          <w:rFonts w:ascii="Times New Roman" w:hAnsi="Times New Roman"/>
          <w:sz w:val="24"/>
        </w:rPr>
      </w:pPr>
      <w:r w:rsidRPr="00F8054E">
        <w:rPr>
          <w:rFonts w:ascii="Times New Roman" w:hAnsi="Times New Roman"/>
          <w:sz w:val="24"/>
          <w:vertAlign w:val="superscript"/>
        </w:rPr>
        <w:t xml:space="preserve">2 </w:t>
      </w:r>
      <w:r w:rsidRPr="00F8054E">
        <w:rPr>
          <w:rFonts w:ascii="Times New Roman" w:hAnsi="Times New Roman"/>
          <w:sz w:val="24"/>
        </w:rPr>
        <w:t>Guangxi Key Lab of Mangrove Conservation and Utilization, Guangxi Mangrove Research Center, Guangxi Academy of Sciences, Beihai 536000, China.</w:t>
      </w:r>
    </w:p>
    <w:p w:rsidR="00F4129C" w:rsidRPr="00F8054E" w:rsidRDefault="00F4129C" w:rsidP="00F4129C">
      <w:pPr>
        <w:autoSpaceDE w:val="0"/>
        <w:autoSpaceDN w:val="0"/>
        <w:adjustRightInd w:val="0"/>
        <w:snapToGrid w:val="0"/>
        <w:spacing w:line="480" w:lineRule="auto"/>
        <w:contextualSpacing/>
        <w:jc w:val="left"/>
        <w:rPr>
          <w:rFonts w:ascii="Times New Roman" w:hAnsi="Times New Roman"/>
          <w:sz w:val="24"/>
          <w:vertAlign w:val="superscript"/>
        </w:rPr>
      </w:pPr>
      <w:r w:rsidRPr="00F8054E">
        <w:rPr>
          <w:rFonts w:ascii="Times New Roman" w:hAnsi="Times New Roman"/>
          <w:sz w:val="24"/>
          <w:vertAlign w:val="superscript"/>
        </w:rPr>
        <w:t xml:space="preserve">3 </w:t>
      </w:r>
      <w:r w:rsidRPr="00F8054E">
        <w:rPr>
          <w:rFonts w:ascii="Times New Roman" w:hAnsi="Times New Roman"/>
          <w:sz w:val="24"/>
        </w:rPr>
        <w:t>Guangxi Birth Defects Prevention and Control Institute, Maternal and Child Health Hospital of Guangxi Zhuang Autonomous Region. Nanning 530033, China.)</w:t>
      </w:r>
    </w:p>
    <w:p w:rsidR="00F4129C" w:rsidRPr="00F8054E" w:rsidRDefault="00F4129C" w:rsidP="00F4129C">
      <w:pPr>
        <w:spacing w:line="480" w:lineRule="auto"/>
        <w:jc w:val="left"/>
        <w:rPr>
          <w:rFonts w:ascii="Times New Roman" w:hAnsi="Times New Roman"/>
          <w:sz w:val="24"/>
        </w:rPr>
      </w:pPr>
    </w:p>
    <w:p w:rsidR="00F4129C" w:rsidRPr="00F8054E" w:rsidRDefault="00F4129C" w:rsidP="00F4129C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sz w:val="24"/>
        </w:rPr>
      </w:pPr>
      <w:r w:rsidRPr="00F8054E">
        <w:rPr>
          <w:rFonts w:ascii="Times New Roman" w:hAnsi="Times New Roman"/>
          <w:b/>
          <w:sz w:val="24"/>
        </w:rPr>
        <w:t xml:space="preserve">a: </w:t>
      </w:r>
      <w:r w:rsidRPr="00F8054E">
        <w:rPr>
          <w:rFonts w:ascii="Times New Roman" w:hAnsi="Times New Roman"/>
          <w:sz w:val="24"/>
        </w:rPr>
        <w:t>These authors contributed equally to this work.</w:t>
      </w:r>
    </w:p>
    <w:p w:rsidR="00F4129C" w:rsidRPr="00F8054E" w:rsidRDefault="00F4129C" w:rsidP="00F4129C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b/>
          <w:sz w:val="24"/>
        </w:rPr>
      </w:pPr>
    </w:p>
    <w:p w:rsidR="00F4129C" w:rsidRPr="00F8054E" w:rsidRDefault="00F4129C" w:rsidP="00F4129C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b/>
          <w:kern w:val="0"/>
          <w:sz w:val="24"/>
        </w:rPr>
      </w:pPr>
      <w:r w:rsidRPr="00F8054E">
        <w:rPr>
          <w:rFonts w:ascii="Times New Roman" w:hAnsi="Times New Roman"/>
          <w:b/>
          <w:kern w:val="0"/>
          <w:sz w:val="24"/>
        </w:rPr>
        <w:t>*</w:t>
      </w:r>
      <w:r w:rsidRPr="00F8054E">
        <w:rPr>
          <w:rFonts w:ascii="Times New Roman" w:hAnsi="Times New Roman"/>
          <w:b/>
          <w:sz w:val="24"/>
        </w:rPr>
        <w:t xml:space="preserve">: </w:t>
      </w:r>
      <w:r w:rsidRPr="00F8054E">
        <w:rPr>
          <w:rFonts w:ascii="Times New Roman" w:hAnsi="Times New Roman"/>
          <w:b/>
          <w:kern w:val="0"/>
          <w:sz w:val="24"/>
        </w:rPr>
        <w:t>Corresponding author</w:t>
      </w:r>
    </w:p>
    <w:p w:rsidR="00F4129C" w:rsidRPr="00F8054E" w:rsidRDefault="00F4129C" w:rsidP="00F4129C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 w:val="24"/>
        </w:rPr>
      </w:pPr>
      <w:r w:rsidRPr="00F8054E">
        <w:rPr>
          <w:rFonts w:ascii="Times New Roman" w:hAnsi="Times New Roman"/>
          <w:kern w:val="0"/>
          <w:sz w:val="24"/>
        </w:rPr>
        <w:t>Tel: +86-771-3270736, Fax: +86-771-3237873</w:t>
      </w:r>
    </w:p>
    <w:p w:rsidR="00F4129C" w:rsidRPr="00484BB3" w:rsidRDefault="00F4129C" w:rsidP="00F4129C">
      <w:pPr>
        <w:adjustRightInd w:val="0"/>
        <w:snapToGrid w:val="0"/>
        <w:spacing w:line="480" w:lineRule="auto"/>
        <w:jc w:val="left"/>
        <w:rPr>
          <w:rFonts w:ascii="Times New Roman" w:hAnsi="Times New Roman"/>
          <w:sz w:val="24"/>
        </w:rPr>
      </w:pPr>
      <w:r w:rsidRPr="00F8054E">
        <w:rPr>
          <w:rFonts w:ascii="Times New Roman" w:hAnsi="Times New Roman"/>
          <w:kern w:val="0"/>
          <w:sz w:val="24"/>
        </w:rPr>
        <w:t>E-</w:t>
      </w:r>
      <w:r w:rsidRPr="00F8054E">
        <w:rPr>
          <w:rFonts w:ascii="Times New Roman" w:hAnsi="Times New Roman"/>
          <w:kern w:val="0"/>
          <w:sz w:val="24"/>
          <w:lang w:val="it-IT"/>
        </w:rPr>
        <w:t>mail:</w:t>
      </w:r>
      <w:r w:rsidRPr="00F8054E">
        <w:rPr>
          <w:rFonts w:ascii="Times New Roman" w:hAnsi="Times New Roman"/>
          <w:b/>
          <w:sz w:val="24"/>
        </w:rPr>
        <w:t xml:space="preserve"> </w:t>
      </w:r>
      <w:r w:rsidRPr="005162DF">
        <w:rPr>
          <w:rFonts w:ascii="Times New Roman" w:hAnsi="Times New Roman"/>
          <w:sz w:val="24"/>
        </w:rPr>
        <w:t>jiangcj0520@vip.163.com</w:t>
      </w:r>
      <w:r w:rsidRPr="00484BB3">
        <w:rPr>
          <w:rFonts w:ascii="Times New Roman" w:hAnsi="Times New Roman"/>
          <w:sz w:val="24"/>
        </w:rPr>
        <w:t xml:space="preserve"> (</w:t>
      </w:r>
      <w:r w:rsidR="005162DF" w:rsidRPr="00F8054E">
        <w:rPr>
          <w:rFonts w:ascii="Times New Roman" w:hAnsi="Times New Roman"/>
          <w:sz w:val="24"/>
        </w:rPr>
        <w:t>Chengjian Jiang</w:t>
      </w:r>
      <w:r w:rsidRPr="00484BB3">
        <w:rPr>
          <w:rFonts w:ascii="Times New Roman" w:hAnsi="Times New Roman"/>
          <w:sz w:val="24"/>
        </w:rPr>
        <w:t xml:space="preserve">); </w:t>
      </w:r>
      <w:r w:rsidRPr="005162DF">
        <w:rPr>
          <w:rFonts w:ascii="Times New Roman" w:hAnsi="Times New Roman"/>
          <w:sz w:val="24"/>
        </w:rPr>
        <w:t>heshengbiol@163.com</w:t>
      </w:r>
      <w:r w:rsidRPr="00484BB3">
        <w:rPr>
          <w:rFonts w:ascii="Times New Roman" w:hAnsi="Times New Roman"/>
          <w:sz w:val="24"/>
        </w:rPr>
        <w:t xml:space="preserve"> (</w:t>
      </w:r>
      <w:r w:rsidR="005162DF" w:rsidRPr="00F8054E">
        <w:rPr>
          <w:rFonts w:ascii="Times New Roman" w:hAnsi="Times New Roman"/>
          <w:sz w:val="24"/>
        </w:rPr>
        <w:t>Sheng He</w:t>
      </w:r>
      <w:r w:rsidRPr="00484BB3">
        <w:rPr>
          <w:rFonts w:ascii="Times New Roman" w:hAnsi="Times New Roman"/>
          <w:sz w:val="24"/>
        </w:rPr>
        <w:t>)</w:t>
      </w:r>
    </w:p>
    <w:p w:rsidR="00F4129C" w:rsidRPr="00484BB3" w:rsidRDefault="00F4129C" w:rsidP="00F4129C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484BB3">
        <w:rPr>
          <w:rFonts w:ascii="Times New Roman" w:eastAsia="宋体" w:hAnsi="Times New Roman" w:cs="Times New Roman"/>
          <w:b/>
          <w:bCs/>
          <w:sz w:val="24"/>
          <w:szCs w:val="24"/>
        </w:rPr>
        <w:br w:type="page"/>
      </w:r>
    </w:p>
    <w:p w:rsidR="00F4129C" w:rsidRPr="00484BB3" w:rsidRDefault="00F4129C" w:rsidP="00F4129C">
      <w:pPr>
        <w:rPr>
          <w:rFonts w:ascii="Times New Roman" w:eastAsia="宋体" w:hAnsi="Times New Roman" w:cs="Times New Roman"/>
          <w:sz w:val="24"/>
          <w:szCs w:val="24"/>
        </w:rPr>
      </w:pPr>
      <w:r w:rsidRPr="00484BB3">
        <w:rPr>
          <w:rFonts w:ascii="Times New Roman" w:hAnsi="Times New Roman"/>
          <w:b/>
          <w:sz w:val="24"/>
        </w:rPr>
        <w:lastRenderedPageBreak/>
        <w:t>Additional file 1</w:t>
      </w:r>
      <w:r w:rsidRPr="00484BB3">
        <w:rPr>
          <w:rFonts w:ascii="Times New Roman" w:eastAsia="宋体" w:hAnsi="Times New Roman" w:cs="Times New Roman"/>
          <w:sz w:val="24"/>
          <w:szCs w:val="24"/>
        </w:rPr>
        <w:t>. Statistics of the sequencing data of GXDK6.</w:t>
      </w:r>
    </w:p>
    <w:p w:rsidR="00F4129C" w:rsidRPr="00484BB3" w:rsidRDefault="00F4129C" w:rsidP="00F4129C">
      <w:pPr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W w:w="8282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3"/>
        <w:gridCol w:w="851"/>
        <w:gridCol w:w="1417"/>
        <w:gridCol w:w="1782"/>
        <w:gridCol w:w="788"/>
        <w:gridCol w:w="813"/>
        <w:gridCol w:w="814"/>
        <w:gridCol w:w="804"/>
      </w:tblGrid>
      <w:tr w:rsidR="00F4129C" w:rsidRPr="00484BB3" w:rsidTr="00484BB3">
        <w:trPr>
          <w:jc w:val="center"/>
        </w:trPr>
        <w:tc>
          <w:tcPr>
            <w:tcW w:w="1013" w:type="dxa"/>
            <w:tcBorders>
              <w:top w:val="single" w:sz="12" w:space="0" w:color="auto"/>
              <w:bottom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 xml:space="preserve">Sample 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 xml:space="preserve">Library 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>Reads number</w:t>
            </w:r>
          </w:p>
        </w:tc>
        <w:tc>
          <w:tcPr>
            <w:tcW w:w="1782" w:type="dxa"/>
            <w:tcBorders>
              <w:top w:val="single" w:sz="12" w:space="0" w:color="auto"/>
              <w:bottom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>Total bases (bp)</w:t>
            </w:r>
          </w:p>
        </w:tc>
        <w:tc>
          <w:tcPr>
            <w:tcW w:w="788" w:type="dxa"/>
            <w:tcBorders>
              <w:top w:val="single" w:sz="12" w:space="0" w:color="auto"/>
              <w:bottom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>GC%</w:t>
            </w:r>
          </w:p>
        </w:tc>
        <w:tc>
          <w:tcPr>
            <w:tcW w:w="813" w:type="dxa"/>
            <w:tcBorders>
              <w:top w:val="single" w:sz="12" w:space="0" w:color="auto"/>
              <w:bottom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>N%</w:t>
            </w:r>
          </w:p>
        </w:tc>
        <w:tc>
          <w:tcPr>
            <w:tcW w:w="814" w:type="dxa"/>
            <w:tcBorders>
              <w:top w:val="single" w:sz="12" w:space="0" w:color="auto"/>
              <w:bottom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>Q</w:t>
            </w:r>
            <w:r w:rsidRPr="00484BB3">
              <w:rPr>
                <w:rFonts w:ascii="Times New Roman" w:eastAsia="宋体" w:hAnsi="Times New Roman" w:cs="Times New Roman"/>
                <w:szCs w:val="21"/>
                <w:vertAlign w:val="subscript"/>
              </w:rPr>
              <w:t>20</w:t>
            </w:r>
            <w:r w:rsidRPr="00484BB3">
              <w:rPr>
                <w:rFonts w:ascii="Times New Roman" w:eastAsia="宋体" w:hAnsi="Times New Roman" w:cs="Times New Roman"/>
                <w:szCs w:val="21"/>
              </w:rPr>
              <w:t>%</w:t>
            </w:r>
          </w:p>
        </w:tc>
        <w:tc>
          <w:tcPr>
            <w:tcW w:w="804" w:type="dxa"/>
            <w:tcBorders>
              <w:top w:val="single" w:sz="12" w:space="0" w:color="auto"/>
              <w:bottom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>Q</w:t>
            </w:r>
            <w:r w:rsidRPr="00484BB3">
              <w:rPr>
                <w:rFonts w:ascii="Times New Roman" w:eastAsia="宋体" w:hAnsi="Times New Roman" w:cs="Times New Roman"/>
                <w:szCs w:val="21"/>
                <w:vertAlign w:val="subscript"/>
              </w:rPr>
              <w:t>30</w:t>
            </w:r>
            <w:r w:rsidRPr="00484BB3">
              <w:rPr>
                <w:rFonts w:ascii="Times New Roman" w:eastAsia="宋体" w:hAnsi="Times New Roman" w:cs="Times New Roman"/>
                <w:szCs w:val="21"/>
              </w:rPr>
              <w:t>%</w:t>
            </w:r>
          </w:p>
        </w:tc>
      </w:tr>
      <w:tr w:rsidR="00F4129C" w:rsidRPr="00484BB3" w:rsidTr="00484BB3">
        <w:trPr>
          <w:jc w:val="center"/>
        </w:trPr>
        <w:tc>
          <w:tcPr>
            <w:tcW w:w="1013" w:type="dxa"/>
            <w:tcBorders>
              <w:top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>Genome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>PE400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>8319572</w:t>
            </w:r>
          </w:p>
        </w:tc>
        <w:tc>
          <w:tcPr>
            <w:tcW w:w="1782" w:type="dxa"/>
            <w:tcBorders>
              <w:top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>2477073673</w:t>
            </w:r>
          </w:p>
        </w:tc>
        <w:tc>
          <w:tcPr>
            <w:tcW w:w="788" w:type="dxa"/>
            <w:tcBorders>
              <w:top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>38.88</w:t>
            </w:r>
          </w:p>
        </w:tc>
        <w:tc>
          <w:tcPr>
            <w:tcW w:w="813" w:type="dxa"/>
            <w:tcBorders>
              <w:top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>0.001</w:t>
            </w:r>
          </w:p>
        </w:tc>
        <w:tc>
          <w:tcPr>
            <w:tcW w:w="814" w:type="dxa"/>
            <w:tcBorders>
              <w:top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>94.60</w:t>
            </w:r>
          </w:p>
        </w:tc>
        <w:tc>
          <w:tcPr>
            <w:tcW w:w="804" w:type="dxa"/>
            <w:tcBorders>
              <w:top w:val="single" w:sz="4" w:space="0" w:color="auto"/>
            </w:tcBorders>
          </w:tcPr>
          <w:p w:rsidR="00F4129C" w:rsidRPr="00484BB3" w:rsidRDefault="00F4129C" w:rsidP="00484BB3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484BB3">
              <w:rPr>
                <w:rFonts w:ascii="Times New Roman" w:eastAsia="宋体" w:hAnsi="Times New Roman" w:cs="Times New Roman"/>
                <w:szCs w:val="21"/>
              </w:rPr>
              <w:t>86.73</w:t>
            </w:r>
          </w:p>
        </w:tc>
      </w:tr>
    </w:tbl>
    <w:p w:rsidR="00F4129C" w:rsidRPr="00484BB3" w:rsidRDefault="00F4129C" w:rsidP="00F4129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484BB3">
        <w:rPr>
          <w:rFonts w:ascii="Times New Roman" w:eastAsia="宋体" w:hAnsi="Times New Roman" w:cs="Times New Roman"/>
          <w:sz w:val="24"/>
          <w:szCs w:val="24"/>
        </w:rPr>
        <w:t>Note: N% indicates the percentage of fuzzy bases; Q</w:t>
      </w:r>
      <w:r w:rsidRPr="00484BB3">
        <w:rPr>
          <w:rFonts w:ascii="Times New Roman" w:eastAsia="宋体" w:hAnsi="Times New Roman" w:cs="Times New Roman"/>
          <w:sz w:val="24"/>
          <w:szCs w:val="24"/>
          <w:vertAlign w:val="subscript"/>
        </w:rPr>
        <w:t>20</w:t>
      </w:r>
      <w:r w:rsidRPr="00484BB3">
        <w:rPr>
          <w:rFonts w:ascii="Times New Roman" w:eastAsia="宋体" w:hAnsi="Times New Roman" w:cs="Times New Roman"/>
          <w:sz w:val="24"/>
          <w:szCs w:val="24"/>
        </w:rPr>
        <w:t>% indicates the percentage of bases with a base recognition accuracy rate is more than 99%; Q</w:t>
      </w:r>
      <w:r w:rsidRPr="00484BB3">
        <w:rPr>
          <w:rFonts w:ascii="Times New Roman" w:eastAsia="宋体" w:hAnsi="Times New Roman" w:cs="Times New Roman"/>
          <w:sz w:val="24"/>
          <w:szCs w:val="24"/>
          <w:vertAlign w:val="subscript"/>
        </w:rPr>
        <w:t>30</w:t>
      </w:r>
      <w:r w:rsidRPr="00484BB3">
        <w:rPr>
          <w:rFonts w:ascii="Times New Roman" w:eastAsia="宋体" w:hAnsi="Times New Roman" w:cs="Times New Roman"/>
          <w:sz w:val="24"/>
          <w:szCs w:val="24"/>
        </w:rPr>
        <w:t>% indicates the percentage of bases with a base recognition accuracy rate is more than 99.9%.</w:t>
      </w:r>
    </w:p>
    <w:p w:rsidR="00F4129C" w:rsidRPr="00484BB3" w:rsidRDefault="00F4129C" w:rsidP="00F4129C">
      <w:pPr>
        <w:adjustRightInd w:val="0"/>
        <w:snapToGrid w:val="0"/>
        <w:spacing w:line="480" w:lineRule="auto"/>
        <w:rPr>
          <w:rFonts w:ascii="Times New Roman" w:hAnsi="Times New Roman"/>
          <w:b/>
          <w:sz w:val="24"/>
        </w:rPr>
      </w:pPr>
      <w:bookmarkStart w:id="0" w:name="_Hlk51358500"/>
      <w:r w:rsidRPr="00484BB3">
        <w:rPr>
          <w:rFonts w:ascii="Times New Roman" w:hAnsi="Times New Roman"/>
          <w:b/>
          <w:sz w:val="24"/>
        </w:rPr>
        <w:br w:type="page"/>
      </w:r>
    </w:p>
    <w:p w:rsidR="00F4129C" w:rsidRPr="00484BB3" w:rsidRDefault="00F4129C" w:rsidP="00F4129C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</w:rPr>
      </w:pPr>
      <w:r w:rsidRPr="00484BB3">
        <w:rPr>
          <w:rFonts w:ascii="Times New Roman" w:hAnsi="Times New Roman" w:cs="Times New Roman"/>
          <w:b/>
          <w:sz w:val="24"/>
        </w:rPr>
        <w:lastRenderedPageBreak/>
        <w:t xml:space="preserve">Additional file 2. </w:t>
      </w:r>
      <w:r w:rsidRPr="00484BB3">
        <w:rPr>
          <w:rFonts w:ascii="Times New Roman" w:hAnsi="Times New Roman" w:cs="Times New Roman"/>
          <w:kern w:val="0"/>
          <w:sz w:val="24"/>
        </w:rPr>
        <w:t xml:space="preserve">Mass spectrum analysis of nerol when fermented with </w:t>
      </w:r>
      <w:r w:rsidRPr="00484BB3">
        <w:rPr>
          <w:rFonts w:ascii="Times New Roman" w:eastAsia="宋体" w:hAnsi="Times New Roman" w:cs="Times New Roman"/>
          <w:sz w:val="24"/>
          <w:szCs w:val="24"/>
        </w:rPr>
        <w:t xml:space="preserve">GXDK6 </w:t>
      </w:r>
      <w:r w:rsidRPr="00484BB3">
        <w:rPr>
          <w:rFonts w:ascii="Times New Roman" w:hAnsi="Times New Roman" w:cs="Times New Roman" w:hint="eastAsia"/>
          <w:kern w:val="0"/>
          <w:sz w:val="24"/>
        </w:rPr>
        <w:t>using</w:t>
      </w:r>
      <w:r w:rsidRPr="00484BB3">
        <w:rPr>
          <w:rFonts w:ascii="Times New Roman" w:eastAsia="宋体" w:hAnsi="Times New Roman" w:cs="Times New Roman"/>
          <w:sz w:val="24"/>
          <w:szCs w:val="24"/>
        </w:rPr>
        <w:t xml:space="preserve"> glucose as the substrate</w:t>
      </w:r>
      <w:r w:rsidRPr="00484BB3">
        <w:rPr>
          <w:rFonts w:ascii="Times New Roman" w:hAnsi="Times New Roman" w:cs="Times New Roman"/>
          <w:kern w:val="0"/>
          <w:sz w:val="24"/>
        </w:rPr>
        <w:t xml:space="preserve">. </w:t>
      </w:r>
      <w:r w:rsidR="00121599" w:rsidRPr="00484BB3">
        <w:rPr>
          <w:rFonts w:ascii="Times New Roman" w:hAnsi="Times New Roman" w:cs="Times New Roman"/>
          <w:kern w:val="0"/>
          <w:sz w:val="24"/>
        </w:rPr>
        <w:t xml:space="preserve">Electron bombardment ionization source was used in mass spectrometry; the electron energy </w:t>
      </w:r>
      <w:r w:rsidR="00121599" w:rsidRPr="00484BB3">
        <w:rPr>
          <w:rFonts w:ascii="Times New Roman" w:hAnsi="Times New Roman" w:cs="Times New Roman" w:hint="eastAsia"/>
          <w:kern w:val="0"/>
          <w:sz w:val="24"/>
        </w:rPr>
        <w:t>wa</w:t>
      </w:r>
      <w:r w:rsidR="00121599" w:rsidRPr="00484BB3">
        <w:rPr>
          <w:rFonts w:ascii="Times New Roman" w:hAnsi="Times New Roman" w:cs="Times New Roman"/>
          <w:kern w:val="0"/>
          <w:sz w:val="24"/>
        </w:rPr>
        <w:t>s 70 eV; the ion source temperature was 230 ℃; the scanning range was 35 ~ 350 m/z.</w:t>
      </w:r>
      <w:r w:rsidR="00AF4152">
        <w:rPr>
          <w:rFonts w:ascii="Times New Roman" w:hAnsi="Times New Roman" w:cs="Times New Roman"/>
          <w:kern w:val="0"/>
          <w:sz w:val="24"/>
        </w:rPr>
        <w:t xml:space="preserve"> </w:t>
      </w:r>
      <w:r w:rsidR="00AF4152" w:rsidRPr="001A2181">
        <w:rPr>
          <w:rFonts w:ascii="Times New Roman" w:hAnsi="Times New Roman"/>
          <w:sz w:val="24"/>
          <w:szCs w:val="24"/>
        </w:rPr>
        <w:t xml:space="preserve">The </w:t>
      </w:r>
      <w:r w:rsidR="00AF4152">
        <w:rPr>
          <w:rFonts w:ascii="Times New Roman" w:hAnsi="Times New Roman"/>
          <w:sz w:val="24"/>
          <w:szCs w:val="24"/>
        </w:rPr>
        <w:t xml:space="preserve">production of </w:t>
      </w:r>
      <w:r w:rsidR="00AF4152" w:rsidRPr="00484BB3">
        <w:rPr>
          <w:rFonts w:ascii="Times New Roman" w:hAnsi="Times New Roman" w:cs="Times New Roman"/>
          <w:kern w:val="0"/>
          <w:sz w:val="24"/>
        </w:rPr>
        <w:t>nerol</w:t>
      </w:r>
      <w:r w:rsidR="00AF4152" w:rsidRPr="001A2181">
        <w:rPr>
          <w:rFonts w:ascii="Times New Roman" w:hAnsi="Times New Roman"/>
          <w:sz w:val="24"/>
          <w:szCs w:val="24"/>
        </w:rPr>
        <w:t xml:space="preserve"> </w:t>
      </w:r>
      <w:r w:rsidR="00AF4152">
        <w:rPr>
          <w:rFonts w:ascii="Times New Roman" w:hAnsi="Times New Roman"/>
          <w:sz w:val="24"/>
          <w:szCs w:val="24"/>
        </w:rPr>
        <w:t>wa</w:t>
      </w:r>
      <w:r w:rsidR="00AF4152" w:rsidRPr="001A2181">
        <w:rPr>
          <w:rFonts w:ascii="Times New Roman" w:hAnsi="Times New Roman"/>
          <w:sz w:val="24"/>
          <w:szCs w:val="24"/>
        </w:rPr>
        <w:t>s indicated by the black arrow.</w:t>
      </w:r>
    </w:p>
    <w:p w:rsidR="00F4129C" w:rsidRPr="00484BB3" w:rsidRDefault="00275823" w:rsidP="00F4129C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noProof/>
          <w:kern w:val="0"/>
          <w:sz w:val="24"/>
        </w:rPr>
        <w:drawing>
          <wp:inline distT="0" distB="0" distL="0" distR="0" wp14:anchorId="31B0F078" wp14:editId="6C05F09A">
            <wp:extent cx="5570481" cy="191068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9523" cy="1930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29C" w:rsidRPr="00484BB3" w:rsidRDefault="00F4129C" w:rsidP="00F4129C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</w:rPr>
      </w:pPr>
      <w:r w:rsidRPr="00484BB3">
        <w:rPr>
          <w:rFonts w:ascii="Times New Roman" w:hAnsi="Times New Roman"/>
          <w:b/>
          <w:sz w:val="24"/>
        </w:rPr>
        <w:br w:type="page"/>
      </w:r>
    </w:p>
    <w:p w:rsidR="00F4129C" w:rsidRPr="00484BB3" w:rsidRDefault="00F4129C" w:rsidP="00F4129C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4BB3">
        <w:rPr>
          <w:rFonts w:ascii="Times New Roman" w:hAnsi="Times New Roman"/>
          <w:b/>
          <w:sz w:val="24"/>
        </w:rPr>
        <w:lastRenderedPageBreak/>
        <w:t>Additional file 3</w:t>
      </w:r>
      <w:r w:rsidRPr="00484BB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1" w:name="_Hlk51358532"/>
      <w:bookmarkEnd w:id="0"/>
      <w:r w:rsidRPr="00484BB3">
        <w:rPr>
          <w:rFonts w:ascii="Times New Roman" w:eastAsia="宋体" w:hAnsi="Times New Roman" w:cs="Times New Roman"/>
          <w:sz w:val="24"/>
          <w:szCs w:val="24"/>
        </w:rPr>
        <w:t>Gene annotation results rel</w:t>
      </w:r>
      <w:r w:rsidRPr="00484BB3">
        <w:rPr>
          <w:rFonts w:ascii="Times New Roman" w:eastAsia="宋体" w:hAnsi="Times New Roman" w:cs="Times New Roman" w:hint="eastAsia"/>
          <w:sz w:val="24"/>
          <w:szCs w:val="24"/>
        </w:rPr>
        <w:t>ated</w:t>
      </w:r>
      <w:r w:rsidRPr="00484BB3">
        <w:rPr>
          <w:rFonts w:ascii="Times New Roman" w:eastAsia="宋体" w:hAnsi="Times New Roman" w:cs="Times New Roman"/>
          <w:sz w:val="24"/>
          <w:szCs w:val="24"/>
        </w:rPr>
        <w:t xml:space="preserve"> to </w:t>
      </w:r>
      <w:r w:rsidRPr="00484BB3">
        <w:rPr>
          <w:rFonts w:ascii="Times New Roman" w:eastAsia="宋体" w:hAnsi="Times New Roman" w:cs="Times New Roman" w:hint="eastAsia"/>
          <w:sz w:val="24"/>
          <w:szCs w:val="24"/>
        </w:rPr>
        <w:t>the biosynthesis of nerol</w:t>
      </w:r>
      <w:r w:rsidRPr="00484BB3">
        <w:rPr>
          <w:rFonts w:ascii="Times New Roman" w:eastAsia="宋体" w:hAnsi="Times New Roman" w:cs="Times New Roman"/>
          <w:sz w:val="24"/>
          <w:szCs w:val="24"/>
        </w:rPr>
        <w:t xml:space="preserve"> in GXDK6</w:t>
      </w:r>
      <w:r w:rsidRPr="00484BB3">
        <w:rPr>
          <w:rFonts w:ascii="Times New Roman" w:hAnsi="Times New Roman" w:cs="Times New Roman"/>
          <w:sz w:val="24"/>
          <w:szCs w:val="24"/>
        </w:rPr>
        <w:t xml:space="preserve"> </w:t>
      </w:r>
      <w:r w:rsidRPr="00484BB3">
        <w:rPr>
          <w:rFonts w:ascii="Times New Roman" w:hAnsi="Times New Roman" w:cs="Times New Roman" w:hint="eastAsia"/>
          <w:sz w:val="24"/>
          <w:szCs w:val="24"/>
        </w:rPr>
        <w:t>(</w:t>
      </w:r>
      <w:r w:rsidRPr="00484BB3">
        <w:rPr>
          <w:rFonts w:ascii="Times New Roman" w:hAnsi="Times New Roman" w:cs="Times New Roman"/>
          <w:sz w:val="24"/>
          <w:szCs w:val="24"/>
        </w:rPr>
        <w:t>Identity ≥ 50%</w:t>
      </w:r>
      <w:r w:rsidRPr="00484BB3">
        <w:rPr>
          <w:rFonts w:ascii="Times New Roman" w:hAnsi="Times New Roman" w:cs="Times New Roman" w:hint="eastAsia"/>
          <w:sz w:val="24"/>
          <w:szCs w:val="24"/>
        </w:rPr>
        <w:t>)</w:t>
      </w:r>
      <w:r w:rsidRPr="00484BB3">
        <w:rPr>
          <w:rFonts w:ascii="Times New Roman" w:hAnsi="Times New Roman" w:cs="Times New Roman"/>
          <w:sz w:val="24"/>
          <w:szCs w:val="24"/>
        </w:rPr>
        <w:t>.</w:t>
      </w:r>
      <w:bookmarkEnd w:id="1"/>
    </w:p>
    <w:tbl>
      <w:tblPr>
        <w:tblStyle w:val="a3"/>
        <w:tblW w:w="9498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1545"/>
        <w:gridCol w:w="2708"/>
        <w:gridCol w:w="992"/>
        <w:gridCol w:w="1559"/>
        <w:gridCol w:w="1418"/>
        <w:gridCol w:w="1276"/>
      </w:tblGrid>
      <w:tr w:rsidR="00F4129C" w:rsidRPr="00484BB3" w:rsidTr="00484B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6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484BB3">
              <w:rPr>
                <w:rFonts w:ascii="Times New Roman" w:hAnsi="Times New Roman" w:cs="Times New Roman"/>
                <w:bCs/>
                <w:sz w:val="24"/>
              </w:rPr>
              <w:t>Species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484BB3">
              <w:rPr>
                <w:rFonts w:ascii="Times New Roman" w:hAnsi="Times New Roman" w:cs="Times New Roman"/>
                <w:bCs/>
                <w:sz w:val="24"/>
              </w:rPr>
              <w:t>Description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484BB3">
              <w:rPr>
                <w:rFonts w:ascii="Times New Roman" w:hAnsi="Times New Roman" w:cs="Times New Roman"/>
                <w:bCs/>
                <w:sz w:val="24"/>
              </w:rPr>
              <w:t>Gene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484BB3">
              <w:rPr>
                <w:rFonts w:ascii="Times New Roman" w:hAnsi="Times New Roman" w:cs="Times New Roman"/>
                <w:bCs/>
                <w:sz w:val="24"/>
              </w:rPr>
              <w:t>subject ID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484BB3">
              <w:rPr>
                <w:rFonts w:ascii="Times New Roman" w:hAnsi="Times New Roman" w:cs="Times New Roman"/>
                <w:bCs/>
                <w:sz w:val="24"/>
              </w:rPr>
              <w:t>Identity/%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484BB3">
              <w:rPr>
                <w:rFonts w:ascii="Times New Roman" w:hAnsi="Times New Roman" w:cs="Times New Roman"/>
                <w:bCs/>
                <w:sz w:val="24"/>
              </w:rPr>
              <w:t>E-vaule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P00817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Inorganic pyrophosphatase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IPP1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scaffold2.t446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75.2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3.80E-132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P39940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E3 ubiquitin-protein ligase RSP5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RSP5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scaffold2.t650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74.4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0.00E+00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G8ZRX5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TDEL0C03780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61.5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8.00E-124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Q6L9N0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 (Fragment)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61.4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2.70E-77</w:t>
            </w:r>
          </w:p>
        </w:tc>
      </w:tr>
      <w:tr w:rsidR="00F4129C" w:rsidRPr="00484BB3" w:rsidTr="00484BB3">
        <w:trPr>
          <w:trHeight w:val="351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A0A0U1M8Z0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Alcohol dehydrogenase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adhA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scaffold2.t903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61.4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1.50E-117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A0A384JYI5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Isopentenyl-diphosphate Delta-isomerase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Bcidi1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scaffold3.t708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61.3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2.80E-78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W0T5C0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FPS1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60.9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5.90E-119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P49349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Farnesyl pyrophosphate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FPS1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60.7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1.70E-118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G0VAP1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NCAS0B08330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60.7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3.70E-121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A2R9I3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Alcohol-dehydrogenase adhA from patent WO8704464-A-Aspergillus niger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adhA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scaffold2.t903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59.9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1.20E-116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A0A0W0DX29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59.5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5.40E-120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Q6FLV7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59.5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5.40E-120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H2AXH6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KAFR0G00430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59.5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2.10E-116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A0A367XMZ4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 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59.3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5.40E-120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A0A1D8PH78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2.70E-119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A0A367YPB6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 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2.00E-119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A0A6A5PW03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 (Fragment)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58.7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9.50E-117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P08524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Farnesyl pyrophosphate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58.5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4.70E-116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C7GRZ5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58.5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4.70E-116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G2WGK6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 xml:space="preserve">(2E,6E)-farnesyl diphosphate </w:t>
            </w:r>
            <w:r w:rsidRPr="00484BB3">
              <w:rPr>
                <w:rFonts w:ascii="Times New Roman" w:hAnsi="Times New Roman" w:cs="Times New Roman"/>
              </w:rPr>
              <w:lastRenderedPageBreak/>
              <w:t>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lastRenderedPageBreak/>
              <w:t xml:space="preserve">K7 </w:t>
            </w:r>
            <w:r w:rsidRPr="00484BB3">
              <w:rPr>
                <w:rFonts w:ascii="Times New Roman" w:hAnsi="Times New Roman" w:cs="Times New Roman"/>
              </w:rPr>
              <w:lastRenderedPageBreak/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lastRenderedPageBreak/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58.5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4.70E-116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A6ZQG5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58.5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6.20E-116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A0A6C1DTF3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 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58.5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8.10E-116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A0A167F685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58.3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3.60E-72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G3AFE8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Trehalose-6-phosphate phosphatase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TPS2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scaffold6.t159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58.1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5.80E-280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G8ZMP3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Isopentenyl-diphosphate Delta-isomerase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TDEL0A05550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scaffold3.t708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57.8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6.80E-86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A3LXL1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Threalose-6-phosphate phosphatase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TPS2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scaffold6.t159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57.7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1.80E-281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A0A367XUK0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Trehalose-phosphatase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TPS2 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scaffold6.t159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57.5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3.70E-282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A0A367J0G2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 (Fragment)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 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57.4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1.20E-116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A0A367IJN0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 (Fragment)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 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57.4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6.40E-101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A0A367KM35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 2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57.4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2.30E-115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G1UAE0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Trehalose-6-phosphate phosphatase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TPS2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scaffold6.t159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57.3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1.00E-279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Q5AI14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Trehalose-phosphatase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TPS2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scaffold6.t159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57.3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1.00E-279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A3LU92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57.1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6.80E-115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G0VCF4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Isopentenyl-diphosphate Delta-isomerase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NCAS0C01740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scaffold3.t708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3.40E-85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A0A6C1EAJ1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 2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3.40E-114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A0A367J7H5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 2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56.9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6.20E-116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A0A367Y5C2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Trehalose-phosphatase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TPS2 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scaffold6.t159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56.8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1.60E-277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F2QPA2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56.6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9.60E-109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K5XKI8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Isopentenyl-diphosphate Delta-isomerase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AGABI1DRAFT 110499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scaffold3.t708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56.4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2.10E-65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A0A1B2J7S2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56.1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2.40E-107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A0A5Q4BYB7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Adhesion and hyphal regulator 1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AHR1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scaffold1.t1055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55.6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3.20E-07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A0A4R8QCN2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Adhesion and hyphal regulator 1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AHR1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scaffold1.t1055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55.6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3.30E-07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A0A6G1LW41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 xml:space="preserve">Farnesyl pyrophosphate </w:t>
            </w:r>
            <w:r w:rsidRPr="00484BB3">
              <w:rPr>
                <w:rFonts w:ascii="Times New Roman" w:hAnsi="Times New Roman" w:cs="Times New Roman"/>
              </w:rPr>
              <w:lastRenderedPageBreak/>
              <w:t>synthetase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lastRenderedPageBreak/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55.4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5.50E-109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W6PZR5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FPPS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55.1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7.50E-82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A2QRX8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Isopentenyl-diphosphate Delta-isomerase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An08g07570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scaffold3.t708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54.8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1.20E-79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Q92218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 (Fragment)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FPPS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54.7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1.30E-63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A0A4Z0XAL0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54.5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5.20E-107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Q5A4F3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Adhesion and hyphal regulator 1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AHR1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scaffold6.t54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54.5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1.90E-06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A5AAE1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An02g10350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54.1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1.00E-102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A0A4C2DYJ2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1.60E-108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F9XIB9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7.90E-108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A0A507R2F8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53.3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2.30E-99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A0A2Z6EYV1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FDPS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53.3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2.30E-102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A0A1B2J9T3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BA75 01812T0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TPS2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scaffold6.t159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53.2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2.20E-252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F2QLT2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Trehalose-6-P synthase/phosphatase complex subunit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TPS2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scaffold6.t159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53.1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2.70E-250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Q92250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Farnesyl pyrophosphate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fpp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52.9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2.90E-102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A0A2N9B027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NADP-dependent alcohol dehydrogenase C 2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adhC2 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scaffold7.t431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52.8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8.70E-10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A0A161HGJ7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52.8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8.30E-30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A0A2N6NMW7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FPPS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52.5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9.80E-98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A0A376MRZ5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Putative zinc-binding dehydrogenase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yahK 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scaffold7.t431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52.5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1.50E-12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D3K2G1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Trehalose-phosphate synthase (Fragment)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TPS2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scaffold6.t159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52.4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2.30E-246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A0A3G2S9D0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FPS1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52.1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1.80E-102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Q08645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Folylpolyglutamate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MET7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scaffold2.t721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52.1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1.80E-138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A0A4S3JVH3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 2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3.60E-100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A0A0F7TT74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FPPS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7.50E-98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lastRenderedPageBreak/>
              <w:t>A0A177A008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51.7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1.40E-99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A0A1B8GLD3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ERG20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51.7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2.70E-100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O14230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Farnesyl pyrophosphate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fps1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51.2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9.80E-98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G3FFZ9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Calreticulin (Fragment)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crt1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scaffold1.t106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51.1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6.90E-36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G3FFZ4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Calreticulin (Fragment)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crt1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scaffold1.t106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51.1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6.90E-36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G3FFY7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Calreticulin (Fragment)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crt1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scaffold1.t106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51.1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6.90E-36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G3FFZ0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Calreticulin (Fragment)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crt1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scaffold1.t106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51.1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4.10E-36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A0A2Z6EYU3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Diphosphomevalonate decarboxylase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MVAD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scaffold1.t969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6.40E-100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A0A0H5CGR1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TPS2 protein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TPS2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scaffold6.t159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50.9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3.80E-244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A0A559LXD2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(2E,6E)-farnesyl diphosphate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FPPS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50.9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1.70E-97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H2AZD3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Isopentenyl-diphosphate Delta-isomerase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KAFR0H02800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scaffold3.t708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50.9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1.10E-73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A0A024F8C7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Trehalose-6-phosphate synthase2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tps2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scaffold2.t595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50.5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1.20E-155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W0T6Q3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Trehalose-phosphatase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TPS2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scaffold6.t159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50.4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6.30E-226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Q92235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Farnesyl pyrophosphate synthase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FPPS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scaffold2.t733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50.3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7.00E-96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A0A0U5H5Z3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Putative BZIP transcription factor JlbA/IDI-4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ASPCAL12563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scaffold2.t428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4.80E-04</w:t>
            </w:r>
          </w:p>
        </w:tc>
      </w:tr>
      <w:tr w:rsidR="00F4129C" w:rsidRPr="00484BB3" w:rsidTr="00484BB3">
        <w:trPr>
          <w:trHeight w:val="280"/>
        </w:trPr>
        <w:tc>
          <w:tcPr>
            <w:tcW w:w="1545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P48743</w:t>
            </w:r>
          </w:p>
        </w:tc>
        <w:tc>
          <w:tcPr>
            <w:tcW w:w="270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RFX-like DNA-binding protein RFX1</w:t>
            </w:r>
          </w:p>
        </w:tc>
        <w:tc>
          <w:tcPr>
            <w:tcW w:w="992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RFX1</w:t>
            </w:r>
          </w:p>
        </w:tc>
        <w:tc>
          <w:tcPr>
            <w:tcW w:w="1559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scaffold7.t386</w:t>
            </w:r>
          </w:p>
        </w:tc>
        <w:tc>
          <w:tcPr>
            <w:tcW w:w="1418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276" w:type="dxa"/>
            <w:noWrap/>
          </w:tcPr>
          <w:p w:rsidR="00F4129C" w:rsidRPr="00484BB3" w:rsidRDefault="00F4129C" w:rsidP="00484BB3">
            <w:pPr>
              <w:jc w:val="center"/>
              <w:rPr>
                <w:rFonts w:ascii="Times New Roman" w:hAnsi="Times New Roman" w:cs="Times New Roman"/>
              </w:rPr>
            </w:pPr>
            <w:r w:rsidRPr="00484BB3">
              <w:rPr>
                <w:rFonts w:ascii="Times New Roman" w:hAnsi="Times New Roman" w:cs="Times New Roman"/>
              </w:rPr>
              <w:t>7.80E-05</w:t>
            </w:r>
          </w:p>
        </w:tc>
      </w:tr>
    </w:tbl>
    <w:p w:rsidR="0061475A" w:rsidRDefault="0061475A">
      <w:pPr>
        <w:rPr>
          <w:rFonts w:hint="eastAsia"/>
        </w:rPr>
      </w:pPr>
      <w:bookmarkStart w:id="2" w:name="_GoBack"/>
      <w:bookmarkEnd w:id="2"/>
    </w:p>
    <w:sectPr w:rsidR="0061475A" w:rsidSect="00E84B7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4730" w:rsidRDefault="00F54730" w:rsidP="00275823">
      <w:r>
        <w:separator/>
      </w:r>
    </w:p>
  </w:endnote>
  <w:endnote w:type="continuationSeparator" w:id="0">
    <w:p w:rsidR="00F54730" w:rsidRDefault="00F54730" w:rsidP="00275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Gulliv-R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4730" w:rsidRDefault="00F54730" w:rsidP="00275823">
      <w:r>
        <w:separator/>
      </w:r>
    </w:p>
  </w:footnote>
  <w:footnote w:type="continuationSeparator" w:id="0">
    <w:p w:rsidR="00F54730" w:rsidRDefault="00F54730" w:rsidP="002758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29C"/>
    <w:rsid w:val="000A6DD6"/>
    <w:rsid w:val="00121599"/>
    <w:rsid w:val="00243CEE"/>
    <w:rsid w:val="00275823"/>
    <w:rsid w:val="002F6E56"/>
    <w:rsid w:val="003E768E"/>
    <w:rsid w:val="00483EFE"/>
    <w:rsid w:val="005162DF"/>
    <w:rsid w:val="005D5898"/>
    <w:rsid w:val="0061475A"/>
    <w:rsid w:val="00636C01"/>
    <w:rsid w:val="00737583"/>
    <w:rsid w:val="0077556D"/>
    <w:rsid w:val="00781FEA"/>
    <w:rsid w:val="00815A9A"/>
    <w:rsid w:val="0092403E"/>
    <w:rsid w:val="00A928F0"/>
    <w:rsid w:val="00AA7B4E"/>
    <w:rsid w:val="00AF4152"/>
    <w:rsid w:val="00D00779"/>
    <w:rsid w:val="00D54D8C"/>
    <w:rsid w:val="00DC2ECB"/>
    <w:rsid w:val="00DD2F26"/>
    <w:rsid w:val="00E258AD"/>
    <w:rsid w:val="00EE685A"/>
    <w:rsid w:val="00EF1E4B"/>
    <w:rsid w:val="00F4129C"/>
    <w:rsid w:val="00F54730"/>
    <w:rsid w:val="00F9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619482"/>
  <w15:chartTrackingRefBased/>
  <w15:docId w15:val="{F832A727-0DE3-433F-8188-159361C88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129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表格"/>
    <w:basedOn w:val="a1"/>
    <w:uiPriority w:val="99"/>
    <w:qFormat/>
    <w:rsid w:val="00F4129C"/>
    <w:rPr>
      <w:rFonts w:asciiTheme="minorHAnsi" w:eastAsiaTheme="minorEastAsia" w:hAnsiTheme="minorHAnsi" w:cstheme="minorBidi"/>
    </w:rPr>
    <w:tblPr>
      <w:tblBorders>
        <w:bottom w:val="single" w:sz="12" w:space="0" w:color="auto"/>
      </w:tblBorders>
    </w:tblPr>
    <w:tblStylePr w:type="firstRow">
      <w:rPr>
        <w:rFonts w:ascii="Times New Roman" w:eastAsia="宋体" w:hAnsi="Times New Roman"/>
        <w:b w:val="0"/>
        <w:i w:val="0"/>
        <w:sz w:val="24"/>
      </w:rPr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4">
    <w:name w:val="Hyperlink"/>
    <w:basedOn w:val="a0"/>
    <w:uiPriority w:val="99"/>
    <w:unhideWhenUsed/>
    <w:rsid w:val="00F4129C"/>
    <w:rPr>
      <w:color w:val="0563C1" w:themeColor="hyperlink"/>
      <w:u w:val="single"/>
    </w:rPr>
  </w:style>
  <w:style w:type="character" w:styleId="a5">
    <w:name w:val="line number"/>
    <w:basedOn w:val="a0"/>
    <w:rsid w:val="00F4129C"/>
  </w:style>
  <w:style w:type="paragraph" w:styleId="a6">
    <w:name w:val="header"/>
    <w:basedOn w:val="a"/>
    <w:link w:val="a7"/>
    <w:rsid w:val="00275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7582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275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7582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1295</Words>
  <Characters>7384</Characters>
  <Application>Microsoft Office Word</Application>
  <DocSecurity>0</DocSecurity>
  <Lines>61</Lines>
  <Paragraphs>17</Paragraphs>
  <ScaleCrop>false</ScaleCrop>
  <Company/>
  <LinksUpToDate>false</LinksUpToDate>
  <CharactersWithSpaces>8662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9</cp:revision>
  <dcterms:created xsi:type="dcterms:W3CDTF">2020-10-03T08:08:00Z</dcterms:created>
  <dcterms:modified xsi:type="dcterms:W3CDTF">2020-10-04T02:46:00Z</dcterms:modified>
</cp:coreProperties>
</file>