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B6DA" w14:textId="77777777" w:rsidR="004710C0" w:rsidRDefault="004710C0" w:rsidP="004710C0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56F41A55">
        <w:rPr>
          <w:rFonts w:ascii="Times New Roman" w:eastAsia="Times New Roman" w:hAnsi="Times New Roman" w:cs="Times New Roman"/>
          <w:b/>
          <w:bCs/>
        </w:rPr>
        <w:t>Tables</w:t>
      </w:r>
    </w:p>
    <w:tbl>
      <w:tblPr>
        <w:tblStyle w:val="TableGridLight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858"/>
        <w:gridCol w:w="1461"/>
        <w:gridCol w:w="1403"/>
        <w:gridCol w:w="1330"/>
        <w:gridCol w:w="1344"/>
        <w:gridCol w:w="1600"/>
      </w:tblGrid>
      <w:tr w:rsidR="004710C0" w14:paraId="48897241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44FD875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Age group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62FE5BC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ASA I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68D1FFC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ASA II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F10D35A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ASA III</w:t>
            </w:r>
          </w:p>
        </w:tc>
        <w:tc>
          <w:tcPr>
            <w:tcW w:w="1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388DE24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ASA IV</w:t>
            </w: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4BED8A2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Total n (%)</w:t>
            </w:r>
          </w:p>
        </w:tc>
      </w:tr>
      <w:tr w:rsidR="004710C0" w14:paraId="0A71AD3F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BF0F251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&lt;50 years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58CEAF0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A1DC70A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36999E7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54239DD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8B2B25E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68 (34.0%)</w:t>
            </w:r>
          </w:p>
        </w:tc>
      </w:tr>
      <w:tr w:rsidR="004710C0" w14:paraId="254FCB9A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6100F58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50–59 years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1298B6B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1D669A7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9A00727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B3F5B0F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894F38B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26 (13.0%)</w:t>
            </w:r>
          </w:p>
        </w:tc>
      </w:tr>
      <w:tr w:rsidR="004710C0" w14:paraId="354E28B9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1429DF4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60–69 years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3B2464C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93FB558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C1CA6FE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23F36B1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E21E4AA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43 (21.5%)</w:t>
            </w:r>
          </w:p>
        </w:tc>
      </w:tr>
      <w:tr w:rsidR="004710C0" w14:paraId="67899995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27D0851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70–79 years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1B4CD5C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0373CA1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21DD025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CC6E566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55B3840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37 (18.5%)</w:t>
            </w:r>
          </w:p>
        </w:tc>
      </w:tr>
      <w:tr w:rsidR="004710C0" w14:paraId="32F9840C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4D5DB06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80–89 years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B402C41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7EE807F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3C45B89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EF8509E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7397991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26 (13.0%)</w:t>
            </w:r>
          </w:p>
        </w:tc>
      </w:tr>
    </w:tbl>
    <w:p w14:paraId="294B8811" w14:textId="77777777" w:rsidR="004710C0" w:rsidRDefault="004710C0" w:rsidP="004710C0">
      <w:pPr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56F41A55">
        <w:rPr>
          <w:rFonts w:ascii="Times New Roman" w:eastAsia="Times New Roman" w:hAnsi="Times New Roman" w:cs="Times New Roman"/>
          <w:i/>
          <w:iCs/>
          <w:sz w:val="22"/>
          <w:szCs w:val="22"/>
        </w:rPr>
        <w:t>Table 1:</w:t>
      </w:r>
      <w:r w:rsidRPr="56F41A55">
        <w:rPr>
          <w:rFonts w:ascii="Times New Roman" w:eastAsia="Times New Roman" w:hAnsi="Times New Roman" w:cs="Times New Roman"/>
          <w:sz w:val="22"/>
          <w:szCs w:val="22"/>
        </w:rPr>
        <w:t xml:space="preserve"> Baseline characteristics of the study population (n=200).  </w:t>
      </w:r>
    </w:p>
    <w:tbl>
      <w:tblPr>
        <w:tblStyle w:val="TableGridLight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890"/>
        <w:gridCol w:w="1485"/>
        <w:gridCol w:w="1425"/>
        <w:gridCol w:w="1350"/>
      </w:tblGrid>
      <w:tr w:rsidR="004710C0" w14:paraId="6E95EADC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1AFC77F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F852C60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R1/R2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3044588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R1/R3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5EC200A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R2/R3</w:t>
            </w:r>
          </w:p>
        </w:tc>
      </w:tr>
      <w:tr w:rsidR="004710C0" w14:paraId="080E1F8D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85FE1DA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Accuracy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1681946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0.84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19E6B4B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587066B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0.89</w:t>
            </w:r>
          </w:p>
        </w:tc>
      </w:tr>
      <w:tr w:rsidR="004710C0" w14:paraId="3772D4F9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0DD0E2F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Kappa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B75F01F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0.81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689C74D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0.83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EAFC057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0.87</w:t>
            </w:r>
          </w:p>
        </w:tc>
      </w:tr>
      <w:tr w:rsidR="004710C0" w14:paraId="5C0BBEB3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B61289A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R</w:t>
            </w: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95F751C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E1C92DC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0.96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93AB3AC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0.94</w:t>
            </w:r>
          </w:p>
        </w:tc>
      </w:tr>
    </w:tbl>
    <w:p w14:paraId="499FC48D" w14:textId="77777777" w:rsidR="004710C0" w:rsidRDefault="004710C0" w:rsidP="004710C0">
      <w:pPr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56F41A55">
        <w:rPr>
          <w:rFonts w:ascii="Times New Roman" w:eastAsia="Times New Roman" w:hAnsi="Times New Roman" w:cs="Times New Roman"/>
          <w:i/>
          <w:iCs/>
          <w:sz w:val="22"/>
          <w:szCs w:val="22"/>
        </w:rPr>
        <w:t>Table 2:</w:t>
      </w:r>
      <w:r w:rsidRPr="56F41A55">
        <w:rPr>
          <w:rFonts w:ascii="Times New Roman" w:eastAsia="Times New Roman" w:hAnsi="Times New Roman" w:cs="Times New Roman"/>
          <w:sz w:val="22"/>
          <w:szCs w:val="22"/>
        </w:rPr>
        <w:t xml:space="preserve"> Inter-rater agreement. Accuracy, Cohen’s kappa, and R2 for agreement between the three expert raters on the test dataset.</w:t>
      </w:r>
    </w:p>
    <w:p w14:paraId="114421CD" w14:textId="77777777" w:rsidR="004710C0" w:rsidRDefault="004710C0" w:rsidP="004710C0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TableGridLight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890"/>
        <w:gridCol w:w="1485"/>
        <w:gridCol w:w="1425"/>
        <w:gridCol w:w="1350"/>
        <w:gridCol w:w="345"/>
        <w:gridCol w:w="1065"/>
      </w:tblGrid>
      <w:tr w:rsidR="004710C0" w14:paraId="013A4A34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DD1815F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ASA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95D19C9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R1/R2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3B33306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R1/R3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CB94272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R2/R3</w:t>
            </w:r>
          </w:p>
        </w:tc>
        <w:tc>
          <w:tcPr>
            <w:tcW w:w="345" w:type="dxa"/>
            <w:tcBorders>
              <w:top w:val="none" w:sz="12" w:space="0" w:color="000000" w:themeColor="text1"/>
              <w:left w:val="single" w:sz="12" w:space="0" w:color="000000" w:themeColor="text1"/>
              <w:bottom w:val="non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A370460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BAFC58B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ICC</w:t>
            </w:r>
          </w:p>
        </w:tc>
      </w:tr>
      <w:tr w:rsidR="004710C0" w14:paraId="12BB1345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43D652A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25EBF8C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7E7212E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8F0D68F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345" w:type="dxa"/>
            <w:tcBorders>
              <w:top w:val="none" w:sz="12" w:space="0" w:color="000000" w:themeColor="text1"/>
              <w:left w:val="single" w:sz="12" w:space="0" w:color="000000" w:themeColor="text1"/>
              <w:bottom w:val="non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A64234F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7EAB752C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1.00</w:t>
            </w:r>
          </w:p>
        </w:tc>
      </w:tr>
      <w:tr w:rsidR="004710C0" w14:paraId="3E38B16B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DDF0254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F691633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0.97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D857985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0.98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493B8BC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0.98</w:t>
            </w:r>
          </w:p>
        </w:tc>
        <w:tc>
          <w:tcPr>
            <w:tcW w:w="345" w:type="dxa"/>
            <w:tcBorders>
              <w:top w:val="none" w:sz="12" w:space="0" w:color="000000" w:themeColor="text1"/>
              <w:left w:val="single" w:sz="12" w:space="0" w:color="000000" w:themeColor="text1"/>
              <w:bottom w:val="non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222E0D6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F1831BB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0.99</w:t>
            </w:r>
          </w:p>
        </w:tc>
      </w:tr>
      <w:tr w:rsidR="004710C0" w14:paraId="77245150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FFB3196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02AA078F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0.84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FF0B80A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0D12F3A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0.93</w:t>
            </w:r>
          </w:p>
        </w:tc>
        <w:tc>
          <w:tcPr>
            <w:tcW w:w="345" w:type="dxa"/>
            <w:tcBorders>
              <w:top w:val="none" w:sz="12" w:space="0" w:color="000000" w:themeColor="text1"/>
              <w:left w:val="single" w:sz="12" w:space="0" w:color="000000" w:themeColor="text1"/>
              <w:bottom w:val="non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40D9B83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913C975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0.94</w:t>
            </w:r>
          </w:p>
        </w:tc>
      </w:tr>
      <w:tr w:rsidR="004710C0" w14:paraId="7268D8A3" w14:textId="77777777" w:rsidTr="009D270E">
        <w:trPr>
          <w:trHeight w:val="300"/>
        </w:trPr>
        <w:tc>
          <w:tcPr>
            <w:tcW w:w="18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75052AA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F800D1C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0.73</w:t>
            </w: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1E83E4B5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0.87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44E9BF35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0.74</w:t>
            </w:r>
          </w:p>
        </w:tc>
        <w:tc>
          <w:tcPr>
            <w:tcW w:w="345" w:type="dxa"/>
            <w:tcBorders>
              <w:top w:val="none" w:sz="12" w:space="0" w:color="000000" w:themeColor="text1"/>
              <w:left w:val="single" w:sz="12" w:space="0" w:color="000000" w:themeColor="text1"/>
              <w:bottom w:val="non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56592AB8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</w:tcPr>
          <w:p w14:paraId="35C8C636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0.88</w:t>
            </w:r>
          </w:p>
        </w:tc>
      </w:tr>
    </w:tbl>
    <w:p w14:paraId="3B4BC8F2" w14:textId="77777777" w:rsidR="004710C0" w:rsidRDefault="004710C0" w:rsidP="004710C0">
      <w:pPr>
        <w:spacing w:after="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56F41A55">
        <w:rPr>
          <w:rFonts w:ascii="Times New Roman" w:eastAsia="Times New Roman" w:hAnsi="Times New Roman" w:cs="Times New Roman"/>
          <w:i/>
          <w:iCs/>
          <w:sz w:val="22"/>
          <w:szCs w:val="22"/>
        </w:rPr>
        <w:t>Table 3:</w:t>
      </w:r>
      <w:r w:rsidRPr="56F41A55">
        <w:rPr>
          <w:rFonts w:ascii="Times New Roman" w:eastAsia="Times New Roman" w:hAnsi="Times New Roman" w:cs="Times New Roman"/>
          <w:sz w:val="22"/>
          <w:szCs w:val="22"/>
        </w:rPr>
        <w:t xml:space="preserve"> Inter-rater agreement stratified by ASA score. R2 for agreement between the three expert raters on the test dataset stratified by ASA score.</w:t>
      </w:r>
    </w:p>
    <w:p w14:paraId="6568BCC2" w14:textId="77777777" w:rsidR="004710C0" w:rsidRDefault="004710C0" w:rsidP="004710C0">
      <w:pPr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855"/>
        <w:gridCol w:w="1530"/>
        <w:gridCol w:w="1530"/>
        <w:gridCol w:w="1635"/>
      </w:tblGrid>
      <w:tr w:rsidR="004710C0" w14:paraId="191CB1AC" w14:textId="77777777" w:rsidTr="009D270E">
        <w:trPr>
          <w:trHeight w:val="300"/>
        </w:trPr>
        <w:tc>
          <w:tcPr>
            <w:tcW w:w="3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1E5E4D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14AB87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Accuracy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05481D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</w:t>
            </w: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27AC53EF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Cohen’s κ</w:t>
            </w:r>
          </w:p>
        </w:tc>
      </w:tr>
      <w:tr w:rsidR="004710C0" w14:paraId="0C8A221F" w14:textId="77777777" w:rsidTr="009D270E">
        <w:trPr>
          <w:trHeight w:val="300"/>
        </w:trPr>
        <w:tc>
          <w:tcPr>
            <w:tcW w:w="3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D8CFA6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Gpt-oss-120b without guidelines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A30E0A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0.72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5E5D7E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253565AB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0.67</w:t>
            </w:r>
          </w:p>
        </w:tc>
      </w:tr>
      <w:tr w:rsidR="004710C0" w14:paraId="3AE38BDD" w14:textId="77777777" w:rsidTr="009D270E">
        <w:trPr>
          <w:trHeight w:val="300"/>
        </w:trPr>
        <w:tc>
          <w:tcPr>
            <w:tcW w:w="3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4BC04D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Gpt-oss-120b with guidelines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1D16ED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0.785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054A7A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00715FE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0.75</w:t>
            </w:r>
          </w:p>
        </w:tc>
      </w:tr>
      <w:tr w:rsidR="004710C0" w14:paraId="3AE1A7EB" w14:textId="77777777" w:rsidTr="009D270E">
        <w:trPr>
          <w:trHeight w:val="300"/>
        </w:trPr>
        <w:tc>
          <w:tcPr>
            <w:tcW w:w="3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7967EA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Gpt-5 without guidelines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A94528D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0.745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72FBD31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D79F611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0.70</w:t>
            </w:r>
          </w:p>
        </w:tc>
      </w:tr>
      <w:tr w:rsidR="004710C0" w14:paraId="39CA2E93" w14:textId="77777777" w:rsidTr="009D270E">
        <w:trPr>
          <w:trHeight w:val="300"/>
        </w:trPr>
        <w:tc>
          <w:tcPr>
            <w:tcW w:w="3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F3AF9E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Gpt-5 with guidelines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8A54B05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0.695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83BB3CA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56D3655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0.64</w:t>
            </w:r>
          </w:p>
        </w:tc>
      </w:tr>
    </w:tbl>
    <w:p w14:paraId="1C69931F" w14:textId="77777777" w:rsidR="004710C0" w:rsidRDefault="004710C0" w:rsidP="004710C0">
      <w:pPr>
        <w:spacing w:after="20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56F41A55">
        <w:rPr>
          <w:rFonts w:ascii="Times New Roman" w:eastAsia="Times New Roman" w:hAnsi="Times New Roman" w:cs="Times New Roman"/>
          <w:i/>
          <w:iCs/>
          <w:sz w:val="22"/>
          <w:szCs w:val="22"/>
        </w:rPr>
        <w:t>Table 4:</w:t>
      </w:r>
      <w:r w:rsidRPr="56F41A55">
        <w:rPr>
          <w:rFonts w:ascii="Times New Roman" w:eastAsia="Times New Roman" w:hAnsi="Times New Roman" w:cs="Times New Roman"/>
          <w:sz w:val="22"/>
          <w:szCs w:val="22"/>
        </w:rPr>
        <w:t xml:space="preserve"> Interclass agreement. Accuracy, R2 values and Cohen’s kappa for best-performing open-source and commercial LLM.</w:t>
      </w: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575"/>
        <w:gridCol w:w="1048"/>
        <w:gridCol w:w="1588"/>
        <w:gridCol w:w="1362"/>
        <w:gridCol w:w="1423"/>
      </w:tblGrid>
      <w:tr w:rsidR="004710C0" w14:paraId="350C4EB2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193DDE50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5865290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ASA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3D1A64A9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Accuracy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38947519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</w:t>
            </w: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325D016C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Cohen’s κ</w:t>
            </w:r>
          </w:p>
        </w:tc>
      </w:tr>
      <w:tr w:rsidR="004710C0" w14:paraId="178D4010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3433E0ED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Gpt-oss-120b without guidelines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548AAE8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0FD152B6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6C5ECE15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0C14DDCA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1.00</w:t>
            </w:r>
          </w:p>
        </w:tc>
      </w:tr>
      <w:tr w:rsidR="004710C0" w14:paraId="3B7E12E5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20DF69B3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5E6C13C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708FE007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5A926673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0.82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3D7137FF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0.86</w:t>
            </w:r>
          </w:p>
        </w:tc>
      </w:tr>
      <w:tr w:rsidR="004710C0" w14:paraId="2BE35632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6EA7AC30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18594D7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6CABC90E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0.66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154D0CD5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0.62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47F20CD6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0.91</w:t>
            </w:r>
          </w:p>
        </w:tc>
      </w:tr>
      <w:tr w:rsidR="004710C0" w14:paraId="4C6573EA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4B6E7795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7EE6A8A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407A210D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0.36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2852BF4C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0.27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09819CB5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0.65</w:t>
            </w:r>
          </w:p>
        </w:tc>
      </w:tr>
      <w:tr w:rsidR="004710C0" w14:paraId="241EAE2B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6B1CBFA2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Gpt-oss-120b with guidelines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48F08BB5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4F2C8149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0.98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7968A1E3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3E176F89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0.82</w:t>
            </w:r>
          </w:p>
        </w:tc>
      </w:tr>
      <w:tr w:rsidR="004710C0" w14:paraId="71A4DE32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480C6177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E03F4C3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18D1B136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3F882C53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0.90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66193F78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0.92</w:t>
            </w:r>
          </w:p>
        </w:tc>
      </w:tr>
      <w:tr w:rsidR="004710C0" w14:paraId="3E8D178A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5CED0AD0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CC4C813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743C33B3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0.68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44986013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0.64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24AA9118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0.89</w:t>
            </w:r>
          </w:p>
        </w:tc>
      </w:tr>
      <w:tr w:rsidR="004710C0" w14:paraId="58DDFCAF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45CCF075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6231A4D9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258E0BB3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0.56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556396F6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0.50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</w:tcPr>
          <w:p w14:paraId="68A33966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0.76</w:t>
            </w:r>
          </w:p>
        </w:tc>
      </w:tr>
      <w:tr w:rsidR="004710C0" w14:paraId="3DF32357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57339E5D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Gpt-5 without guidelines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24F38FD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  <w:vAlign w:val="bottom"/>
          </w:tcPr>
          <w:p w14:paraId="644A2EA1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0.98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bottom"/>
          </w:tcPr>
          <w:p w14:paraId="0CEBC5E9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  <w:vAlign w:val="bottom"/>
          </w:tcPr>
          <w:p w14:paraId="4C1432F1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0.82</w:t>
            </w:r>
          </w:p>
        </w:tc>
      </w:tr>
      <w:tr w:rsidR="004710C0" w14:paraId="4CC20F07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339F87A3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A23598D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  <w:vAlign w:val="bottom"/>
          </w:tcPr>
          <w:p w14:paraId="092F27D4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bottom"/>
          </w:tcPr>
          <w:p w14:paraId="7117ACEE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0.90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  <w:vAlign w:val="bottom"/>
          </w:tcPr>
          <w:p w14:paraId="34521A27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0.95</w:t>
            </w:r>
          </w:p>
        </w:tc>
      </w:tr>
      <w:tr w:rsidR="004710C0" w14:paraId="16620132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4BC7569C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39527B0F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  <w:vAlign w:val="bottom"/>
          </w:tcPr>
          <w:p w14:paraId="2C47C6DE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0.62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bottom"/>
          </w:tcPr>
          <w:p w14:paraId="58A4F303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0.57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  <w:vAlign w:val="bottom"/>
          </w:tcPr>
          <w:p w14:paraId="4B0B950D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0.87</w:t>
            </w:r>
          </w:p>
        </w:tc>
      </w:tr>
      <w:tr w:rsidR="004710C0" w14:paraId="0F74E3C7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48D49D1A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F9BC24B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  <w:vAlign w:val="bottom"/>
          </w:tcPr>
          <w:p w14:paraId="3579748A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0.46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bottom"/>
          </w:tcPr>
          <w:p w14:paraId="0F789BF1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0.38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  <w:vAlign w:val="bottom"/>
          </w:tcPr>
          <w:p w14:paraId="21031CCF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0.75</w:t>
            </w:r>
          </w:p>
        </w:tc>
      </w:tr>
      <w:tr w:rsidR="004710C0" w14:paraId="0CF1EB4A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12531413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Gpt-5 with guidelines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835DB05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  <w:vAlign w:val="bottom"/>
          </w:tcPr>
          <w:p w14:paraId="6520188B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0.98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bottom"/>
          </w:tcPr>
          <w:p w14:paraId="1B5A8283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  <w:vAlign w:val="bottom"/>
          </w:tcPr>
          <w:p w14:paraId="7A4D9249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0.82</w:t>
            </w:r>
          </w:p>
        </w:tc>
      </w:tr>
      <w:tr w:rsidR="004710C0" w14:paraId="76FB7766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37DC3799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164DA786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  <w:vAlign w:val="bottom"/>
          </w:tcPr>
          <w:p w14:paraId="3C208956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bottom"/>
          </w:tcPr>
          <w:p w14:paraId="474170EC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0.82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  <w:vAlign w:val="bottom"/>
          </w:tcPr>
          <w:p w14:paraId="3495EEEB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0.87</w:t>
            </w:r>
          </w:p>
        </w:tc>
      </w:tr>
      <w:tr w:rsidR="004710C0" w14:paraId="606346F3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28206F94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7F654D6A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  <w:vAlign w:val="bottom"/>
          </w:tcPr>
          <w:p w14:paraId="6C57D4BD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0.6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bottom"/>
          </w:tcPr>
          <w:p w14:paraId="008952F8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0.55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  <w:vAlign w:val="bottom"/>
          </w:tcPr>
          <w:p w14:paraId="2F40B4C2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0.85</w:t>
            </w:r>
          </w:p>
        </w:tc>
      </w:tr>
      <w:tr w:rsidR="004710C0" w14:paraId="621432E2" w14:textId="77777777" w:rsidTr="009D270E">
        <w:trPr>
          <w:trHeight w:val="300"/>
        </w:trPr>
        <w:tc>
          <w:tcPr>
            <w:tcW w:w="3585" w:type="dxa"/>
            <w:tcMar>
              <w:left w:w="105" w:type="dxa"/>
              <w:right w:w="105" w:type="dxa"/>
            </w:tcMar>
          </w:tcPr>
          <w:p w14:paraId="5BA5C0C3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14:paraId="00E0F154" w14:textId="77777777" w:rsidR="004710C0" w:rsidRDefault="004710C0" w:rsidP="009D270E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  <w:vAlign w:val="bottom"/>
          </w:tcPr>
          <w:p w14:paraId="5096D9FD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0.34</w:t>
            </w:r>
          </w:p>
        </w:tc>
        <w:tc>
          <w:tcPr>
            <w:tcW w:w="1365" w:type="dxa"/>
            <w:tcMar>
              <w:left w:w="105" w:type="dxa"/>
              <w:right w:w="105" w:type="dxa"/>
            </w:tcMar>
            <w:vAlign w:val="bottom"/>
          </w:tcPr>
          <w:p w14:paraId="46359AC6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0.25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  <w:vAlign w:val="bottom"/>
          </w:tcPr>
          <w:p w14:paraId="117F7766" w14:textId="77777777" w:rsidR="004710C0" w:rsidRDefault="004710C0" w:rsidP="009D270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56F41A55">
              <w:rPr>
                <w:rFonts w:ascii="Times New Roman" w:eastAsia="Times New Roman" w:hAnsi="Times New Roman" w:cs="Times New Roman"/>
                <w:sz w:val="22"/>
                <w:szCs w:val="22"/>
              </w:rPr>
              <w:t>0.73</w:t>
            </w:r>
          </w:p>
        </w:tc>
      </w:tr>
    </w:tbl>
    <w:p w14:paraId="3BF0F619" w14:textId="77777777" w:rsidR="004710C0" w:rsidRDefault="004710C0" w:rsidP="004710C0">
      <w:pPr>
        <w:spacing w:after="20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56F41A55">
        <w:rPr>
          <w:rFonts w:ascii="Times New Roman" w:eastAsia="Times New Roman" w:hAnsi="Times New Roman" w:cs="Times New Roman"/>
          <w:i/>
          <w:iCs/>
          <w:sz w:val="22"/>
          <w:szCs w:val="22"/>
        </w:rPr>
        <w:t>Table 5:</w:t>
      </w:r>
      <w:r w:rsidRPr="56F41A55">
        <w:rPr>
          <w:rFonts w:ascii="Times New Roman" w:eastAsia="Times New Roman" w:hAnsi="Times New Roman" w:cs="Times New Roman"/>
          <w:sz w:val="22"/>
          <w:szCs w:val="22"/>
        </w:rPr>
        <w:t xml:space="preserve"> Agreement between LLM predictions and human consensus across ASA scores.  </w:t>
      </w:r>
      <w:r>
        <w:br/>
      </w:r>
      <w:r w:rsidRPr="56F41A55">
        <w:rPr>
          <w:rFonts w:ascii="Times New Roman" w:eastAsia="Times New Roman" w:hAnsi="Times New Roman" w:cs="Times New Roman"/>
          <w:sz w:val="22"/>
          <w:szCs w:val="22"/>
        </w:rPr>
        <w:t xml:space="preserve">Accuracy, Cohen’s κ and R2 are reported for GPT-5 (with and without guidelines) and GPT-OSS-120B (with and without guidelines).  </w:t>
      </w:r>
    </w:p>
    <w:p w14:paraId="18324509" w14:textId="77777777" w:rsidR="004E780C" w:rsidRDefault="004E780C"/>
    <w:sectPr w:rsidR="004E780C" w:rsidSect="004710C0"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C0"/>
    <w:rsid w:val="002978F5"/>
    <w:rsid w:val="003852CF"/>
    <w:rsid w:val="004710C0"/>
    <w:rsid w:val="004E780C"/>
    <w:rsid w:val="00D45FD5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2BDCA"/>
  <w15:chartTrackingRefBased/>
  <w15:docId w15:val="{35275F47-FAF1-43D0-98F8-E98C50EA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0C0"/>
    <w:pPr>
      <w:spacing w:line="27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10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0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0C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0C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0C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0C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0C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0C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0C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1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0C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1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0C0"/>
    <w:pPr>
      <w:spacing w:before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1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0C0"/>
    <w:pPr>
      <w:spacing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1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0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710C0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rsid w:val="004710C0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71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2026-05-22T09:46:00Z</dcterms:created>
  <dcterms:modified xsi:type="dcterms:W3CDTF">2026-05-22T09:46:00Z</dcterms:modified>
</cp:coreProperties>
</file>