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74473" w14:textId="78EBDBBD" w:rsidR="00020879" w:rsidRPr="000565B8" w:rsidRDefault="00D118F3" w:rsidP="006E1A5E">
      <w:pPr>
        <w:pStyle w:val="BodyText"/>
        <w:spacing w:after="200" w:line="240" w:lineRule="auto"/>
        <w:jc w:val="both"/>
        <w:rPr>
          <w:rFonts w:ascii="Times New Roman" w:hAnsi="Times New Roman" w:cs="Times New Roman"/>
          <w:b/>
        </w:rPr>
      </w:pPr>
      <w:r w:rsidRPr="000565B8">
        <w:rPr>
          <w:rFonts w:ascii="Times New Roman" w:hAnsi="Times New Roman" w:cs="Times New Roman"/>
          <w:b/>
        </w:rPr>
        <w:t>Supplementa</w:t>
      </w:r>
      <w:r w:rsidR="004779A0">
        <w:rPr>
          <w:rFonts w:ascii="Times New Roman" w:hAnsi="Times New Roman" w:cs="Times New Roman"/>
          <w:b/>
        </w:rPr>
        <w:t>ry Table 3</w:t>
      </w:r>
      <w:r w:rsidR="00563EE7" w:rsidRPr="000565B8">
        <w:rPr>
          <w:rFonts w:ascii="Times New Roman" w:hAnsi="Times New Roman" w:cs="Times New Roman"/>
          <w:b/>
        </w:rPr>
        <w:t xml:space="preserve">: </w:t>
      </w:r>
      <w:r w:rsidR="006E1A5E" w:rsidRPr="000565B8">
        <w:rPr>
          <w:rFonts w:ascii="Times New Roman" w:hAnsi="Times New Roman" w:cs="Times New Roman"/>
          <w:b/>
        </w:rPr>
        <w:t xml:space="preserve">Comparison of </w:t>
      </w:r>
      <w:r w:rsidR="006E1A5E" w:rsidRPr="000565B8">
        <w:rPr>
          <w:rFonts w:ascii="Times New Roman" w:hAnsi="Times New Roman" w:cs="Times New Roman"/>
          <w:b/>
          <w:bCs/>
        </w:rPr>
        <w:t>25-hydroxy</w:t>
      </w:r>
      <w:r w:rsidR="00BB143B">
        <w:rPr>
          <w:rFonts w:ascii="Times New Roman" w:hAnsi="Times New Roman" w:cs="Times New Roman"/>
          <w:b/>
          <w:bCs/>
        </w:rPr>
        <w:t>c</w:t>
      </w:r>
      <w:r w:rsidR="00A745B9" w:rsidRPr="000565B8">
        <w:rPr>
          <w:rFonts w:ascii="Times New Roman" w:hAnsi="Times New Roman" w:cs="Times New Roman"/>
          <w:b/>
          <w:bCs/>
        </w:rPr>
        <w:t xml:space="preserve">holecalciferol, </w:t>
      </w:r>
      <w:r w:rsidR="00BB143B">
        <w:rPr>
          <w:rFonts w:ascii="Times New Roman" w:hAnsi="Times New Roman" w:cs="Times New Roman"/>
          <w:b/>
        </w:rPr>
        <w:t>p</w:t>
      </w:r>
      <w:r w:rsidR="006E1A5E" w:rsidRPr="000565B8">
        <w:rPr>
          <w:rFonts w:ascii="Times New Roman" w:hAnsi="Times New Roman" w:cs="Times New Roman"/>
          <w:b/>
        </w:rPr>
        <w:t>arath</w:t>
      </w:r>
      <w:r w:rsidR="00C05B7D">
        <w:rPr>
          <w:rFonts w:ascii="Times New Roman" w:hAnsi="Times New Roman" w:cs="Times New Roman"/>
          <w:b/>
        </w:rPr>
        <w:t>ormone</w:t>
      </w:r>
      <w:r w:rsidR="00BE25DD">
        <w:rPr>
          <w:rFonts w:ascii="Times New Roman" w:hAnsi="Times New Roman" w:cs="Times New Roman"/>
          <w:b/>
        </w:rPr>
        <w:t>,</w:t>
      </w:r>
      <w:r w:rsidR="00A745B9" w:rsidRPr="000565B8">
        <w:rPr>
          <w:rFonts w:ascii="Times New Roman" w:hAnsi="Times New Roman" w:cs="Times New Roman"/>
          <w:b/>
        </w:rPr>
        <w:t xml:space="preserve"> corrected total calcium</w:t>
      </w:r>
      <w:r w:rsidR="004F11A9">
        <w:rPr>
          <w:rFonts w:ascii="Times New Roman" w:hAnsi="Times New Roman" w:cs="Times New Roman"/>
          <w:b/>
        </w:rPr>
        <w:t>,</w:t>
      </w:r>
      <w:r w:rsidR="00A745B9" w:rsidRPr="000565B8">
        <w:rPr>
          <w:rFonts w:ascii="Times New Roman" w:hAnsi="Times New Roman" w:cs="Times New Roman"/>
          <w:b/>
        </w:rPr>
        <w:t xml:space="preserve"> and ionized calcium </w:t>
      </w:r>
      <w:r w:rsidR="00020879">
        <w:rPr>
          <w:rFonts w:ascii="Times New Roman" w:hAnsi="Times New Roman" w:cs="Times New Roman"/>
          <w:b/>
        </w:rPr>
        <w:t xml:space="preserve">levels </w:t>
      </w:r>
      <w:r w:rsidR="00A745B9" w:rsidRPr="000565B8">
        <w:rPr>
          <w:rFonts w:ascii="Times New Roman" w:hAnsi="Times New Roman" w:cs="Times New Roman"/>
          <w:b/>
        </w:rPr>
        <w:t>bet</w:t>
      </w:r>
      <w:r w:rsidR="006E1A5E" w:rsidRPr="000565B8">
        <w:rPr>
          <w:rFonts w:ascii="Times New Roman" w:hAnsi="Times New Roman" w:cs="Times New Roman"/>
          <w:b/>
        </w:rPr>
        <w:t xml:space="preserve">ween </w:t>
      </w:r>
      <w:r w:rsidR="00BB143B">
        <w:rPr>
          <w:rFonts w:ascii="Times New Roman" w:hAnsi="Times New Roman" w:cs="Times New Roman"/>
          <w:b/>
        </w:rPr>
        <w:t>under</w:t>
      </w:r>
      <w:r w:rsidR="00BB143B" w:rsidRPr="000565B8">
        <w:rPr>
          <w:rFonts w:ascii="Times New Roman" w:hAnsi="Times New Roman" w:cs="Times New Roman"/>
          <w:b/>
        </w:rPr>
        <w:t xml:space="preserve">nourished </w:t>
      </w:r>
      <w:r w:rsidR="00BB143B">
        <w:rPr>
          <w:rFonts w:ascii="Times New Roman" w:hAnsi="Times New Roman" w:cs="Times New Roman"/>
          <w:b/>
        </w:rPr>
        <w:t xml:space="preserve">and non-undernourished </w:t>
      </w:r>
      <w:r w:rsidR="006E1A5E" w:rsidRPr="000565B8">
        <w:rPr>
          <w:rFonts w:ascii="Times New Roman" w:hAnsi="Times New Roman" w:cs="Times New Roman"/>
          <w:b/>
        </w:rPr>
        <w:t>patients</w:t>
      </w:r>
      <w:r w:rsidR="00017D9B" w:rsidRPr="000565B8">
        <w:rPr>
          <w:rFonts w:ascii="Times New Roman" w:hAnsi="Times New Roman" w:cs="Times New Roman"/>
          <w:b/>
        </w:rPr>
        <w:t>.</w:t>
      </w:r>
    </w:p>
    <w:tbl>
      <w:tblPr>
        <w:tblStyle w:val="TableGrid"/>
        <w:tblW w:w="10710" w:type="dxa"/>
        <w:tblInd w:w="-905" w:type="dxa"/>
        <w:tblLook w:val="04A0" w:firstRow="1" w:lastRow="0" w:firstColumn="1" w:lastColumn="0" w:noHBand="0" w:noVBand="1"/>
      </w:tblPr>
      <w:tblGrid>
        <w:gridCol w:w="2063"/>
        <w:gridCol w:w="1784"/>
        <w:gridCol w:w="1696"/>
        <w:gridCol w:w="1873"/>
        <w:gridCol w:w="1696"/>
        <w:gridCol w:w="788"/>
        <w:gridCol w:w="810"/>
      </w:tblGrid>
      <w:tr w:rsidR="00DD3B9B" w:rsidRPr="000565B8" w14:paraId="4303AF04" w14:textId="77777777" w:rsidTr="0009385F">
        <w:tc>
          <w:tcPr>
            <w:tcW w:w="2070" w:type="dxa"/>
          </w:tcPr>
          <w:p w14:paraId="50DB7E88" w14:textId="77777777" w:rsidR="00DD3B9B" w:rsidRPr="000565B8" w:rsidRDefault="00DD3B9B" w:rsidP="005E484C">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Days of Hospitalization</w:t>
            </w:r>
          </w:p>
        </w:tc>
        <w:tc>
          <w:tcPr>
            <w:tcW w:w="1800" w:type="dxa"/>
          </w:tcPr>
          <w:p w14:paraId="0F9204D8" w14:textId="77777777" w:rsidR="00DD3B9B" w:rsidRPr="000565B8" w:rsidRDefault="00DD3B9B" w:rsidP="005E484C">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Day 1</w:t>
            </w:r>
          </w:p>
        </w:tc>
        <w:tc>
          <w:tcPr>
            <w:tcW w:w="1710" w:type="dxa"/>
          </w:tcPr>
          <w:p w14:paraId="6FD09959" w14:textId="77777777" w:rsidR="00DD3B9B" w:rsidRPr="000565B8" w:rsidRDefault="00DD3B9B" w:rsidP="005E484C">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Day 4</w:t>
            </w:r>
          </w:p>
        </w:tc>
        <w:tc>
          <w:tcPr>
            <w:tcW w:w="1890" w:type="dxa"/>
          </w:tcPr>
          <w:p w14:paraId="3097E517" w14:textId="77777777" w:rsidR="00DD3B9B" w:rsidRPr="000565B8" w:rsidRDefault="00DD3B9B" w:rsidP="005E484C">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Day 7</w:t>
            </w:r>
          </w:p>
        </w:tc>
        <w:tc>
          <w:tcPr>
            <w:tcW w:w="1710" w:type="dxa"/>
          </w:tcPr>
          <w:p w14:paraId="4E3C83A3" w14:textId="77777777" w:rsidR="00DD3B9B" w:rsidRPr="000565B8" w:rsidRDefault="00DD3B9B" w:rsidP="005E484C">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Day 10</w:t>
            </w:r>
          </w:p>
        </w:tc>
        <w:tc>
          <w:tcPr>
            <w:tcW w:w="720" w:type="dxa"/>
          </w:tcPr>
          <w:p w14:paraId="0292EDB8" w14:textId="77777777" w:rsidR="00DD3B9B" w:rsidRPr="000565B8" w:rsidRDefault="00DD3B9B" w:rsidP="005E484C">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p-value</w:t>
            </w:r>
            <w:r w:rsidRPr="000565B8">
              <w:rPr>
                <w:rFonts w:ascii="Times New Roman" w:hAnsi="Times New Roman" w:cs="Times New Roman"/>
                <w:b/>
                <w:vertAlign w:val="superscript"/>
              </w:rPr>
              <w:t>1</w:t>
            </w:r>
          </w:p>
        </w:tc>
        <w:tc>
          <w:tcPr>
            <w:tcW w:w="810" w:type="dxa"/>
          </w:tcPr>
          <w:p w14:paraId="59B655BA" w14:textId="77777777" w:rsidR="00DD3B9B" w:rsidRPr="000565B8" w:rsidRDefault="00DD3B9B" w:rsidP="005E484C">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p-value</w:t>
            </w:r>
            <w:r w:rsidRPr="000565B8">
              <w:rPr>
                <w:rFonts w:ascii="Times New Roman" w:hAnsi="Times New Roman" w:cs="Times New Roman"/>
                <w:b/>
                <w:vertAlign w:val="superscript"/>
              </w:rPr>
              <w:t>2</w:t>
            </w:r>
          </w:p>
        </w:tc>
      </w:tr>
      <w:tr w:rsidR="00DD3B9B" w:rsidRPr="000565B8" w14:paraId="08F32554" w14:textId="77777777" w:rsidTr="005908D7">
        <w:tc>
          <w:tcPr>
            <w:tcW w:w="10710" w:type="dxa"/>
            <w:gridSpan w:val="7"/>
          </w:tcPr>
          <w:p w14:paraId="541D73DF" w14:textId="7A4FD3FE" w:rsidR="00DD3B9B" w:rsidRPr="000565B8" w:rsidRDefault="00DD3B9B" w:rsidP="00DD3B9B">
            <w:pPr>
              <w:pStyle w:val="BodyText"/>
              <w:tabs>
                <w:tab w:val="left" w:pos="1536"/>
              </w:tabs>
              <w:spacing w:after="200" w:line="240" w:lineRule="auto"/>
              <w:rPr>
                <w:rFonts w:ascii="Times New Roman" w:hAnsi="Times New Roman" w:cs="Times New Roman"/>
                <w:b/>
              </w:rPr>
            </w:pPr>
            <w:r w:rsidRPr="000565B8">
              <w:rPr>
                <w:rFonts w:ascii="Times New Roman" w:hAnsi="Times New Roman" w:cs="Times New Roman"/>
                <w:b/>
              </w:rPr>
              <w:t>25-hydroxy</w:t>
            </w:r>
            <w:r w:rsidR="00033A4D">
              <w:rPr>
                <w:rFonts w:ascii="Times New Roman" w:hAnsi="Times New Roman" w:cs="Times New Roman"/>
                <w:b/>
              </w:rPr>
              <w:t>c</w:t>
            </w:r>
            <w:r w:rsidRPr="000565B8">
              <w:rPr>
                <w:rFonts w:ascii="Times New Roman" w:hAnsi="Times New Roman" w:cs="Times New Roman"/>
                <w:b/>
              </w:rPr>
              <w:t>holecalciferol</w:t>
            </w:r>
            <w:r w:rsidR="000260C1">
              <w:rPr>
                <w:rFonts w:ascii="Times New Roman" w:hAnsi="Times New Roman" w:cs="Times New Roman"/>
                <w:b/>
              </w:rPr>
              <w:t xml:space="preserve"> </w:t>
            </w:r>
            <w:r w:rsidR="000260C1" w:rsidRPr="000260C1">
              <w:rPr>
                <w:rFonts w:ascii="Times New Roman" w:hAnsi="Times New Roman" w:cs="Times New Roman"/>
                <w:bCs/>
              </w:rPr>
              <w:t>(ng/mL)</w:t>
            </w:r>
          </w:p>
        </w:tc>
      </w:tr>
      <w:tr w:rsidR="003E480B" w:rsidRPr="000565B8" w14:paraId="7C282718" w14:textId="77777777" w:rsidTr="0009385F">
        <w:tc>
          <w:tcPr>
            <w:tcW w:w="2070" w:type="dxa"/>
          </w:tcPr>
          <w:p w14:paraId="49769EB2" w14:textId="4E82B458" w:rsidR="003E480B" w:rsidRPr="000565B8" w:rsidRDefault="003E480B" w:rsidP="003E480B">
            <w:pPr>
              <w:pStyle w:val="BodyText"/>
              <w:tabs>
                <w:tab w:val="left" w:pos="1536"/>
              </w:tabs>
              <w:spacing w:after="200" w:line="240" w:lineRule="auto"/>
              <w:rPr>
                <w:rFonts w:ascii="Times New Roman" w:hAnsi="Times New Roman" w:cs="Times New Roman"/>
                <w:bCs/>
              </w:rPr>
            </w:pPr>
            <w:r w:rsidRPr="000565B8">
              <w:rPr>
                <w:rFonts w:ascii="Times New Roman" w:hAnsi="Times New Roman" w:cs="Times New Roman"/>
                <w:bCs/>
              </w:rPr>
              <w:t>No</w:t>
            </w:r>
            <w:r w:rsidR="00427449" w:rsidRPr="000565B8">
              <w:rPr>
                <w:rFonts w:ascii="Times New Roman" w:hAnsi="Times New Roman" w:cs="Times New Roman"/>
                <w:bCs/>
              </w:rPr>
              <w:t>n-</w:t>
            </w:r>
            <w:r w:rsidR="006E1553">
              <w:rPr>
                <w:rFonts w:ascii="Times New Roman" w:hAnsi="Times New Roman" w:cs="Times New Roman"/>
                <w:bCs/>
              </w:rPr>
              <w:t>u</w:t>
            </w:r>
            <w:r w:rsidR="00427449" w:rsidRPr="000565B8">
              <w:rPr>
                <w:rFonts w:ascii="Times New Roman" w:hAnsi="Times New Roman" w:cs="Times New Roman"/>
                <w:bCs/>
              </w:rPr>
              <w:t>ndern</w:t>
            </w:r>
            <w:r w:rsidRPr="000565B8">
              <w:rPr>
                <w:rFonts w:ascii="Times New Roman" w:hAnsi="Times New Roman" w:cs="Times New Roman"/>
                <w:bCs/>
              </w:rPr>
              <w:t>ourished (n=51)</w:t>
            </w:r>
          </w:p>
        </w:tc>
        <w:tc>
          <w:tcPr>
            <w:tcW w:w="1800" w:type="dxa"/>
            <w:vAlign w:val="center"/>
          </w:tcPr>
          <w:p w14:paraId="66B2DFEA" w14:textId="2BBD29A6" w:rsidR="003E480B" w:rsidRPr="000565B8" w:rsidRDefault="003E480B" w:rsidP="00B9013D">
            <w:pPr>
              <w:jc w:val="center"/>
              <w:rPr>
                <w:rFonts w:ascii="Times New Roman" w:hAnsi="Times New Roman" w:cs="Times New Roman"/>
              </w:rPr>
            </w:pPr>
            <w:r w:rsidRPr="000565B8">
              <w:rPr>
                <w:rFonts w:ascii="Times New Roman" w:hAnsi="Times New Roman" w:cs="Times New Roman"/>
              </w:rPr>
              <w:t>11.1 (5.5–18.4) [n=51]</w:t>
            </w:r>
          </w:p>
        </w:tc>
        <w:tc>
          <w:tcPr>
            <w:tcW w:w="1710" w:type="dxa"/>
          </w:tcPr>
          <w:p w14:paraId="7744F842" w14:textId="2C308525" w:rsidR="003E480B" w:rsidRPr="000565B8" w:rsidRDefault="003E480B" w:rsidP="003E480B">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1890" w:type="dxa"/>
            <w:vAlign w:val="center"/>
          </w:tcPr>
          <w:p w14:paraId="2BF4FD87" w14:textId="2F55F868" w:rsidR="003E480B" w:rsidRPr="000565B8" w:rsidRDefault="003E480B" w:rsidP="00B9013D">
            <w:pPr>
              <w:jc w:val="center"/>
              <w:rPr>
                <w:rFonts w:ascii="Times New Roman" w:hAnsi="Times New Roman" w:cs="Times New Roman"/>
              </w:rPr>
            </w:pPr>
            <w:r w:rsidRPr="000565B8">
              <w:rPr>
                <w:rFonts w:ascii="Times New Roman" w:hAnsi="Times New Roman" w:cs="Times New Roman"/>
              </w:rPr>
              <w:t>12.4 (9.2–18.5) [n=37]</w:t>
            </w:r>
          </w:p>
        </w:tc>
        <w:tc>
          <w:tcPr>
            <w:tcW w:w="1710" w:type="dxa"/>
          </w:tcPr>
          <w:p w14:paraId="70AF0021" w14:textId="4D0D22EF" w:rsidR="003E480B" w:rsidRPr="000565B8" w:rsidRDefault="003E480B" w:rsidP="003E480B">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720" w:type="dxa"/>
            <w:vAlign w:val="center"/>
          </w:tcPr>
          <w:p w14:paraId="594F6C2C" w14:textId="0897DC9A" w:rsidR="003E480B" w:rsidRPr="000565B8" w:rsidRDefault="003E480B" w:rsidP="003E480B">
            <w:pPr>
              <w:rPr>
                <w:rFonts w:ascii="Times New Roman" w:hAnsi="Times New Roman" w:cs="Times New Roman"/>
              </w:rPr>
            </w:pPr>
            <w:r w:rsidRPr="000565B8">
              <w:rPr>
                <w:rFonts w:ascii="Times New Roman" w:hAnsi="Times New Roman" w:cs="Times New Roman"/>
              </w:rPr>
              <w:t>0.84</w:t>
            </w:r>
          </w:p>
          <w:p w14:paraId="04A4D4E6" w14:textId="77777777" w:rsidR="003E480B" w:rsidRPr="000565B8" w:rsidRDefault="003E480B" w:rsidP="003E480B">
            <w:pPr>
              <w:pStyle w:val="BodyText"/>
              <w:tabs>
                <w:tab w:val="left" w:pos="1536"/>
              </w:tabs>
              <w:spacing w:after="200" w:line="240" w:lineRule="auto"/>
              <w:jc w:val="center"/>
              <w:rPr>
                <w:rFonts w:ascii="Times New Roman" w:hAnsi="Times New Roman" w:cs="Times New Roman"/>
                <w:b/>
              </w:rPr>
            </w:pPr>
          </w:p>
        </w:tc>
        <w:tc>
          <w:tcPr>
            <w:tcW w:w="810" w:type="dxa"/>
            <w:vMerge w:val="restart"/>
          </w:tcPr>
          <w:p w14:paraId="0A89A0D5" w14:textId="77777777" w:rsidR="003E480B" w:rsidRPr="000565B8" w:rsidRDefault="003E480B" w:rsidP="003E480B">
            <w:pPr>
              <w:pStyle w:val="BodyText"/>
              <w:tabs>
                <w:tab w:val="left" w:pos="1536"/>
              </w:tabs>
              <w:spacing w:after="200" w:line="240" w:lineRule="auto"/>
              <w:jc w:val="center"/>
              <w:rPr>
                <w:rFonts w:ascii="Times New Roman" w:hAnsi="Times New Roman" w:cs="Times New Roman"/>
              </w:rPr>
            </w:pPr>
          </w:p>
          <w:p w14:paraId="59BB2F18" w14:textId="77777777" w:rsidR="003E480B" w:rsidRPr="000565B8" w:rsidRDefault="003E480B" w:rsidP="003E480B">
            <w:pPr>
              <w:pStyle w:val="BodyText"/>
              <w:tabs>
                <w:tab w:val="left" w:pos="1536"/>
              </w:tabs>
              <w:spacing w:after="200" w:line="240" w:lineRule="auto"/>
              <w:jc w:val="center"/>
              <w:rPr>
                <w:rFonts w:ascii="Times New Roman" w:hAnsi="Times New Roman" w:cs="Times New Roman"/>
              </w:rPr>
            </w:pPr>
          </w:p>
          <w:p w14:paraId="4288260A" w14:textId="624ADF13" w:rsidR="003E480B" w:rsidRPr="000565B8" w:rsidRDefault="003E480B" w:rsidP="003E480B">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0.63</w:t>
            </w:r>
          </w:p>
        </w:tc>
      </w:tr>
      <w:tr w:rsidR="003E480B" w:rsidRPr="000565B8" w14:paraId="374A6E32" w14:textId="77777777" w:rsidTr="0009385F">
        <w:tc>
          <w:tcPr>
            <w:tcW w:w="2070" w:type="dxa"/>
          </w:tcPr>
          <w:p w14:paraId="45F1D2A2" w14:textId="07F646B8" w:rsidR="003E480B" w:rsidRPr="000565B8" w:rsidRDefault="003E480B" w:rsidP="003E480B">
            <w:pPr>
              <w:pStyle w:val="BodyText"/>
              <w:tabs>
                <w:tab w:val="left" w:pos="1536"/>
              </w:tabs>
              <w:spacing w:after="200" w:line="240" w:lineRule="auto"/>
              <w:rPr>
                <w:rFonts w:ascii="Times New Roman" w:hAnsi="Times New Roman" w:cs="Times New Roman"/>
                <w:bCs/>
              </w:rPr>
            </w:pPr>
            <w:r w:rsidRPr="000565B8">
              <w:rPr>
                <w:rFonts w:ascii="Times New Roman" w:hAnsi="Times New Roman" w:cs="Times New Roman"/>
                <w:bCs/>
              </w:rPr>
              <w:t xml:space="preserve">Undernourished (n=18) </w:t>
            </w:r>
          </w:p>
        </w:tc>
        <w:tc>
          <w:tcPr>
            <w:tcW w:w="1800" w:type="dxa"/>
            <w:vAlign w:val="center"/>
          </w:tcPr>
          <w:p w14:paraId="692A6B10" w14:textId="1027817B" w:rsidR="003E480B" w:rsidRPr="000565B8" w:rsidRDefault="003E480B" w:rsidP="00B9013D">
            <w:pPr>
              <w:jc w:val="center"/>
              <w:rPr>
                <w:rFonts w:ascii="Times New Roman" w:hAnsi="Times New Roman" w:cs="Times New Roman"/>
              </w:rPr>
            </w:pPr>
            <w:r w:rsidRPr="000565B8">
              <w:rPr>
                <w:rFonts w:ascii="Times New Roman" w:hAnsi="Times New Roman" w:cs="Times New Roman"/>
              </w:rPr>
              <w:t>12.2 (4.1–17.0) [n=18]</w:t>
            </w:r>
          </w:p>
        </w:tc>
        <w:tc>
          <w:tcPr>
            <w:tcW w:w="1710" w:type="dxa"/>
          </w:tcPr>
          <w:p w14:paraId="1B5A3954" w14:textId="5C70AD96" w:rsidR="003E480B" w:rsidRPr="00681497" w:rsidRDefault="003E480B" w:rsidP="003E480B">
            <w:pPr>
              <w:pStyle w:val="BodyText"/>
              <w:tabs>
                <w:tab w:val="left" w:pos="1536"/>
              </w:tabs>
              <w:spacing w:after="200" w:line="240" w:lineRule="auto"/>
              <w:jc w:val="center"/>
              <w:rPr>
                <w:rFonts w:ascii="Times New Roman" w:hAnsi="Times New Roman" w:cs="Times New Roman"/>
                <w:b/>
              </w:rPr>
            </w:pPr>
            <w:r w:rsidRPr="00681497">
              <w:rPr>
                <w:rFonts w:ascii="Times New Roman" w:hAnsi="Times New Roman" w:cs="Times New Roman"/>
                <w:b/>
              </w:rPr>
              <w:t>-----</w:t>
            </w:r>
          </w:p>
        </w:tc>
        <w:tc>
          <w:tcPr>
            <w:tcW w:w="1890" w:type="dxa"/>
            <w:vAlign w:val="center"/>
          </w:tcPr>
          <w:p w14:paraId="6F56104C" w14:textId="569EFB0A" w:rsidR="003E480B" w:rsidRPr="00681497" w:rsidRDefault="003E480B" w:rsidP="00B9013D">
            <w:pPr>
              <w:jc w:val="center"/>
              <w:rPr>
                <w:rFonts w:ascii="Times New Roman" w:hAnsi="Times New Roman" w:cs="Times New Roman"/>
              </w:rPr>
            </w:pPr>
            <w:r w:rsidRPr="00681497">
              <w:rPr>
                <w:rFonts w:ascii="Times New Roman" w:hAnsi="Times New Roman" w:cs="Times New Roman"/>
              </w:rPr>
              <w:t>16.1 (9.1–22.6) [n=10]</w:t>
            </w:r>
          </w:p>
        </w:tc>
        <w:tc>
          <w:tcPr>
            <w:tcW w:w="1710" w:type="dxa"/>
          </w:tcPr>
          <w:p w14:paraId="53BC2A12" w14:textId="0C021680" w:rsidR="003E480B" w:rsidRPr="00681497" w:rsidRDefault="003E480B" w:rsidP="003E480B">
            <w:pPr>
              <w:pStyle w:val="BodyText"/>
              <w:tabs>
                <w:tab w:val="left" w:pos="1536"/>
              </w:tabs>
              <w:spacing w:after="200" w:line="240" w:lineRule="auto"/>
              <w:jc w:val="center"/>
              <w:rPr>
                <w:rFonts w:ascii="Times New Roman" w:hAnsi="Times New Roman" w:cs="Times New Roman"/>
                <w:b/>
              </w:rPr>
            </w:pPr>
            <w:r w:rsidRPr="00681497">
              <w:rPr>
                <w:rFonts w:ascii="Times New Roman" w:hAnsi="Times New Roman" w:cs="Times New Roman"/>
                <w:b/>
              </w:rPr>
              <w:t>-----</w:t>
            </w:r>
          </w:p>
        </w:tc>
        <w:tc>
          <w:tcPr>
            <w:tcW w:w="720" w:type="dxa"/>
            <w:vAlign w:val="center"/>
          </w:tcPr>
          <w:p w14:paraId="56F5ACA0" w14:textId="68584CBF" w:rsidR="003E480B" w:rsidRPr="000565B8" w:rsidRDefault="003E480B" w:rsidP="003E480B">
            <w:pPr>
              <w:rPr>
                <w:rFonts w:ascii="Times New Roman" w:hAnsi="Times New Roman" w:cs="Times New Roman"/>
              </w:rPr>
            </w:pPr>
            <w:r w:rsidRPr="000565B8">
              <w:rPr>
                <w:rFonts w:ascii="Times New Roman" w:hAnsi="Times New Roman" w:cs="Times New Roman"/>
              </w:rPr>
              <w:t>0.4</w:t>
            </w:r>
            <w:r w:rsidR="00C52AE7">
              <w:rPr>
                <w:rFonts w:ascii="Times New Roman" w:hAnsi="Times New Roman" w:cs="Times New Roman"/>
              </w:rPr>
              <w:t>1</w:t>
            </w:r>
          </w:p>
          <w:p w14:paraId="74A6D51E" w14:textId="77777777" w:rsidR="003E480B" w:rsidRPr="000565B8" w:rsidRDefault="003E480B" w:rsidP="003E480B">
            <w:pPr>
              <w:pStyle w:val="BodyText"/>
              <w:tabs>
                <w:tab w:val="left" w:pos="1536"/>
              </w:tabs>
              <w:spacing w:after="200" w:line="240" w:lineRule="auto"/>
              <w:jc w:val="center"/>
              <w:rPr>
                <w:rFonts w:ascii="Times New Roman" w:hAnsi="Times New Roman" w:cs="Times New Roman"/>
                <w:b/>
              </w:rPr>
            </w:pPr>
          </w:p>
        </w:tc>
        <w:tc>
          <w:tcPr>
            <w:tcW w:w="810" w:type="dxa"/>
            <w:vMerge/>
          </w:tcPr>
          <w:p w14:paraId="3F4AE545" w14:textId="77777777" w:rsidR="003E480B" w:rsidRPr="000565B8" w:rsidRDefault="003E480B" w:rsidP="003E480B">
            <w:pPr>
              <w:pStyle w:val="BodyText"/>
              <w:tabs>
                <w:tab w:val="left" w:pos="1536"/>
              </w:tabs>
              <w:spacing w:after="200" w:line="240" w:lineRule="auto"/>
              <w:jc w:val="center"/>
              <w:rPr>
                <w:rFonts w:ascii="Times New Roman" w:hAnsi="Times New Roman" w:cs="Times New Roman"/>
                <w:b/>
              </w:rPr>
            </w:pPr>
          </w:p>
        </w:tc>
      </w:tr>
      <w:tr w:rsidR="003E480B" w:rsidRPr="000565B8" w14:paraId="05B91F32" w14:textId="77777777" w:rsidTr="0009385F">
        <w:tc>
          <w:tcPr>
            <w:tcW w:w="2070" w:type="dxa"/>
          </w:tcPr>
          <w:p w14:paraId="3399652E" w14:textId="4DD5BE91" w:rsidR="003E480B" w:rsidRPr="000565B8" w:rsidRDefault="003E480B" w:rsidP="003E480B">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p-value</w:t>
            </w:r>
            <w:r w:rsidRPr="000565B8">
              <w:rPr>
                <w:rFonts w:ascii="Times New Roman" w:hAnsi="Times New Roman" w:cs="Times New Roman"/>
                <w:b/>
                <w:vertAlign w:val="superscript"/>
              </w:rPr>
              <w:t xml:space="preserve">3 </w:t>
            </w:r>
          </w:p>
        </w:tc>
        <w:tc>
          <w:tcPr>
            <w:tcW w:w="1800" w:type="dxa"/>
          </w:tcPr>
          <w:p w14:paraId="1ECB5939" w14:textId="1BFC93D9" w:rsidR="003E480B" w:rsidRPr="000565B8" w:rsidRDefault="003E480B" w:rsidP="003E480B">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0.843</w:t>
            </w:r>
          </w:p>
        </w:tc>
        <w:tc>
          <w:tcPr>
            <w:tcW w:w="1710" w:type="dxa"/>
          </w:tcPr>
          <w:p w14:paraId="7A2AAC6E" w14:textId="69C048D4" w:rsidR="003E480B" w:rsidRPr="00681497" w:rsidRDefault="003E480B" w:rsidP="003E480B">
            <w:pPr>
              <w:pStyle w:val="BodyText"/>
              <w:tabs>
                <w:tab w:val="left" w:pos="1536"/>
              </w:tabs>
              <w:spacing w:after="200" w:line="240" w:lineRule="auto"/>
              <w:jc w:val="center"/>
              <w:rPr>
                <w:rFonts w:ascii="Times New Roman" w:hAnsi="Times New Roman" w:cs="Times New Roman"/>
                <w:b/>
              </w:rPr>
            </w:pPr>
            <w:r w:rsidRPr="00681497">
              <w:rPr>
                <w:rFonts w:ascii="Times New Roman" w:hAnsi="Times New Roman" w:cs="Times New Roman"/>
                <w:b/>
              </w:rPr>
              <w:t>-----</w:t>
            </w:r>
          </w:p>
        </w:tc>
        <w:tc>
          <w:tcPr>
            <w:tcW w:w="1890" w:type="dxa"/>
          </w:tcPr>
          <w:p w14:paraId="5225F82A" w14:textId="386163EC" w:rsidR="003E480B" w:rsidRPr="00681497" w:rsidRDefault="003E480B" w:rsidP="003E480B">
            <w:pPr>
              <w:pStyle w:val="BodyText"/>
              <w:tabs>
                <w:tab w:val="left" w:pos="1536"/>
              </w:tabs>
              <w:spacing w:after="200" w:line="240" w:lineRule="auto"/>
              <w:jc w:val="center"/>
              <w:rPr>
                <w:rFonts w:ascii="Times New Roman" w:hAnsi="Times New Roman" w:cs="Times New Roman"/>
                <w:b/>
              </w:rPr>
            </w:pPr>
            <w:r w:rsidRPr="00681497">
              <w:rPr>
                <w:rFonts w:ascii="Times New Roman" w:hAnsi="Times New Roman" w:cs="Times New Roman"/>
              </w:rPr>
              <w:t>0.405</w:t>
            </w:r>
          </w:p>
        </w:tc>
        <w:tc>
          <w:tcPr>
            <w:tcW w:w="1710" w:type="dxa"/>
          </w:tcPr>
          <w:p w14:paraId="15AE3502" w14:textId="10B6D817" w:rsidR="003E480B" w:rsidRPr="00681497" w:rsidRDefault="003E480B" w:rsidP="003E480B">
            <w:pPr>
              <w:pStyle w:val="BodyText"/>
              <w:tabs>
                <w:tab w:val="left" w:pos="1536"/>
              </w:tabs>
              <w:spacing w:after="200" w:line="240" w:lineRule="auto"/>
              <w:jc w:val="center"/>
              <w:rPr>
                <w:rFonts w:ascii="Times New Roman" w:hAnsi="Times New Roman" w:cs="Times New Roman"/>
                <w:b/>
              </w:rPr>
            </w:pPr>
            <w:r w:rsidRPr="00681497">
              <w:rPr>
                <w:rFonts w:ascii="Times New Roman" w:hAnsi="Times New Roman" w:cs="Times New Roman"/>
                <w:b/>
              </w:rPr>
              <w:t>-----</w:t>
            </w:r>
          </w:p>
        </w:tc>
        <w:tc>
          <w:tcPr>
            <w:tcW w:w="720" w:type="dxa"/>
          </w:tcPr>
          <w:p w14:paraId="573447B8" w14:textId="0907A96B" w:rsidR="003E480B" w:rsidRPr="000565B8" w:rsidRDefault="003E480B" w:rsidP="003E480B">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810" w:type="dxa"/>
          </w:tcPr>
          <w:p w14:paraId="0BB04E51" w14:textId="05FB1BA8" w:rsidR="003E480B" w:rsidRPr="000565B8" w:rsidRDefault="003E480B" w:rsidP="003E480B">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r>
      <w:tr w:rsidR="003E480B" w:rsidRPr="000565B8" w14:paraId="1BF1FBE4" w14:textId="77777777" w:rsidTr="005908D7">
        <w:tc>
          <w:tcPr>
            <w:tcW w:w="10710" w:type="dxa"/>
            <w:gridSpan w:val="7"/>
          </w:tcPr>
          <w:p w14:paraId="7B3784E3" w14:textId="59304831" w:rsidR="003E480B" w:rsidRPr="00681497" w:rsidRDefault="003E480B" w:rsidP="003E480B">
            <w:pPr>
              <w:pStyle w:val="BodyText"/>
              <w:tabs>
                <w:tab w:val="left" w:pos="1536"/>
              </w:tabs>
              <w:spacing w:after="200" w:line="240" w:lineRule="auto"/>
              <w:rPr>
                <w:rFonts w:ascii="Times New Roman" w:hAnsi="Times New Roman" w:cs="Times New Roman"/>
                <w:b/>
              </w:rPr>
            </w:pPr>
            <w:r w:rsidRPr="00681497">
              <w:rPr>
                <w:rFonts w:ascii="Times New Roman" w:hAnsi="Times New Roman" w:cs="Times New Roman"/>
                <w:b/>
              </w:rPr>
              <w:t>Parath</w:t>
            </w:r>
            <w:r w:rsidR="00C05B7D">
              <w:rPr>
                <w:rFonts w:ascii="Times New Roman" w:hAnsi="Times New Roman" w:cs="Times New Roman"/>
                <w:b/>
              </w:rPr>
              <w:t>ormone</w:t>
            </w:r>
            <w:r w:rsidR="000260C1">
              <w:rPr>
                <w:rFonts w:ascii="Times New Roman" w:hAnsi="Times New Roman" w:cs="Times New Roman"/>
                <w:b/>
              </w:rPr>
              <w:t xml:space="preserve"> </w:t>
            </w:r>
            <w:r w:rsidR="000260C1" w:rsidRPr="000260C1">
              <w:rPr>
                <w:rFonts w:ascii="Times New Roman" w:hAnsi="Times New Roman" w:cs="Times New Roman"/>
                <w:bCs/>
              </w:rPr>
              <w:t>(</w:t>
            </w:r>
            <w:proofErr w:type="spellStart"/>
            <w:r w:rsidR="000260C1">
              <w:rPr>
                <w:rFonts w:ascii="Times New Roman" w:hAnsi="Times New Roman" w:cs="Times New Roman"/>
                <w:bCs/>
              </w:rPr>
              <w:t>p</w:t>
            </w:r>
            <w:r w:rsidR="000260C1" w:rsidRPr="000260C1">
              <w:rPr>
                <w:rFonts w:ascii="Times New Roman" w:hAnsi="Times New Roman" w:cs="Times New Roman"/>
                <w:bCs/>
              </w:rPr>
              <w:t>g</w:t>
            </w:r>
            <w:proofErr w:type="spellEnd"/>
            <w:r w:rsidR="000260C1" w:rsidRPr="000260C1">
              <w:rPr>
                <w:rFonts w:ascii="Times New Roman" w:hAnsi="Times New Roman" w:cs="Times New Roman"/>
                <w:bCs/>
              </w:rPr>
              <w:t>/mL)</w:t>
            </w:r>
          </w:p>
        </w:tc>
      </w:tr>
      <w:tr w:rsidR="005908D7" w:rsidRPr="000565B8" w14:paraId="62E34512" w14:textId="77777777" w:rsidTr="0009385F">
        <w:tc>
          <w:tcPr>
            <w:tcW w:w="2070" w:type="dxa"/>
          </w:tcPr>
          <w:p w14:paraId="5149B060" w14:textId="4EAFD056" w:rsidR="005908D7" w:rsidRPr="000565B8" w:rsidRDefault="005908D7" w:rsidP="005908D7">
            <w:pPr>
              <w:pStyle w:val="BodyText"/>
              <w:tabs>
                <w:tab w:val="left" w:pos="1536"/>
              </w:tabs>
              <w:spacing w:after="200" w:line="240" w:lineRule="auto"/>
              <w:rPr>
                <w:rFonts w:ascii="Times New Roman" w:hAnsi="Times New Roman" w:cs="Times New Roman"/>
                <w:bCs/>
              </w:rPr>
            </w:pPr>
            <w:r w:rsidRPr="000565B8">
              <w:rPr>
                <w:rFonts w:ascii="Times New Roman" w:hAnsi="Times New Roman" w:cs="Times New Roman"/>
                <w:bCs/>
              </w:rPr>
              <w:t>Non-</w:t>
            </w:r>
            <w:r>
              <w:rPr>
                <w:rFonts w:ascii="Times New Roman" w:hAnsi="Times New Roman" w:cs="Times New Roman"/>
                <w:bCs/>
              </w:rPr>
              <w:t>u</w:t>
            </w:r>
            <w:r w:rsidRPr="000565B8">
              <w:rPr>
                <w:rFonts w:ascii="Times New Roman" w:hAnsi="Times New Roman" w:cs="Times New Roman"/>
                <w:bCs/>
              </w:rPr>
              <w:t>ndernourished (n=51)</w:t>
            </w:r>
          </w:p>
        </w:tc>
        <w:tc>
          <w:tcPr>
            <w:tcW w:w="1800" w:type="dxa"/>
            <w:vAlign w:val="center"/>
          </w:tcPr>
          <w:p w14:paraId="1300437F" w14:textId="10E73F29" w:rsidR="005908D7" w:rsidRPr="000565B8" w:rsidRDefault="005908D7" w:rsidP="005908D7">
            <w:pPr>
              <w:jc w:val="center"/>
              <w:rPr>
                <w:rFonts w:ascii="Times New Roman" w:hAnsi="Times New Roman" w:cs="Times New Roman"/>
              </w:rPr>
            </w:pPr>
            <w:r w:rsidRPr="000565B8">
              <w:rPr>
                <w:rFonts w:ascii="Times New Roman" w:hAnsi="Times New Roman" w:cs="Times New Roman"/>
              </w:rPr>
              <w:t>56.1 (23.1–125.7) [n=50]</w:t>
            </w:r>
          </w:p>
        </w:tc>
        <w:tc>
          <w:tcPr>
            <w:tcW w:w="1710" w:type="dxa"/>
          </w:tcPr>
          <w:p w14:paraId="0C2A12D7" w14:textId="126EBC7F" w:rsidR="005908D7" w:rsidRPr="00681497"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1890" w:type="dxa"/>
            <w:vAlign w:val="center"/>
          </w:tcPr>
          <w:p w14:paraId="45218252" w14:textId="3D421B3F" w:rsidR="005908D7" w:rsidRPr="00681497" w:rsidRDefault="005908D7" w:rsidP="005908D7">
            <w:pPr>
              <w:jc w:val="center"/>
              <w:rPr>
                <w:rFonts w:ascii="Times New Roman" w:hAnsi="Times New Roman" w:cs="Times New Roman"/>
              </w:rPr>
            </w:pPr>
            <w:r w:rsidRPr="000565B8">
              <w:rPr>
                <w:rFonts w:ascii="Times New Roman" w:hAnsi="Times New Roman" w:cs="Times New Roman"/>
              </w:rPr>
              <w:t>46.4 (24.0–100.1)  [n=36]</w:t>
            </w:r>
          </w:p>
        </w:tc>
        <w:tc>
          <w:tcPr>
            <w:tcW w:w="1710" w:type="dxa"/>
          </w:tcPr>
          <w:p w14:paraId="319150D1" w14:textId="2C1C01D3" w:rsidR="005908D7" w:rsidRPr="00681497"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720" w:type="dxa"/>
            <w:vAlign w:val="center"/>
          </w:tcPr>
          <w:p w14:paraId="2ED63147" w14:textId="497ECF7F" w:rsidR="005908D7" w:rsidRPr="000565B8" w:rsidRDefault="005908D7" w:rsidP="005908D7">
            <w:pPr>
              <w:pStyle w:val="BodyText"/>
              <w:tabs>
                <w:tab w:val="left" w:pos="1536"/>
              </w:tabs>
              <w:spacing w:after="200" w:line="240" w:lineRule="auto"/>
              <w:jc w:val="center"/>
              <w:rPr>
                <w:rFonts w:ascii="Times New Roman" w:hAnsi="Times New Roman" w:cs="Times New Roman"/>
              </w:rPr>
            </w:pPr>
            <w:r w:rsidRPr="000565B8">
              <w:rPr>
                <w:rFonts w:ascii="Times New Roman" w:hAnsi="Times New Roman" w:cs="Times New Roman"/>
              </w:rPr>
              <w:t>0.66</w:t>
            </w:r>
          </w:p>
        </w:tc>
        <w:tc>
          <w:tcPr>
            <w:tcW w:w="810" w:type="dxa"/>
            <w:vMerge w:val="restart"/>
          </w:tcPr>
          <w:p w14:paraId="43A4F4B3" w14:textId="77777777" w:rsidR="005908D7" w:rsidRDefault="005908D7" w:rsidP="005908D7">
            <w:pPr>
              <w:pStyle w:val="BodyText"/>
              <w:tabs>
                <w:tab w:val="left" w:pos="1536"/>
              </w:tabs>
              <w:spacing w:after="200" w:line="240" w:lineRule="auto"/>
              <w:jc w:val="center"/>
              <w:rPr>
                <w:rFonts w:ascii="Times New Roman" w:hAnsi="Times New Roman" w:cs="Times New Roman"/>
                <w:b/>
              </w:rPr>
            </w:pPr>
          </w:p>
          <w:p w14:paraId="6A2D31FA" w14:textId="6AD334FE" w:rsidR="005908D7" w:rsidRPr="005908D7" w:rsidRDefault="005908D7" w:rsidP="005908D7">
            <w:pPr>
              <w:pStyle w:val="BodyText"/>
              <w:tabs>
                <w:tab w:val="left" w:pos="1536"/>
              </w:tabs>
              <w:spacing w:after="200" w:line="240" w:lineRule="auto"/>
              <w:jc w:val="center"/>
              <w:rPr>
                <w:rFonts w:ascii="Times New Roman" w:hAnsi="Times New Roman" w:cs="Times New Roman"/>
                <w:bCs/>
              </w:rPr>
            </w:pPr>
            <w:r w:rsidRPr="005908D7">
              <w:rPr>
                <w:rFonts w:ascii="Times New Roman" w:hAnsi="Times New Roman" w:cs="Times New Roman"/>
                <w:bCs/>
              </w:rPr>
              <w:t>0.57</w:t>
            </w:r>
          </w:p>
        </w:tc>
      </w:tr>
      <w:tr w:rsidR="005908D7" w:rsidRPr="000565B8" w14:paraId="5508A5B2" w14:textId="77777777" w:rsidTr="0009385F">
        <w:tc>
          <w:tcPr>
            <w:tcW w:w="2070" w:type="dxa"/>
          </w:tcPr>
          <w:p w14:paraId="6BEA6C06" w14:textId="43445872" w:rsidR="005908D7" w:rsidRPr="000565B8" w:rsidRDefault="005908D7" w:rsidP="005908D7">
            <w:pPr>
              <w:pStyle w:val="BodyText"/>
              <w:tabs>
                <w:tab w:val="left" w:pos="1536"/>
              </w:tabs>
              <w:spacing w:after="200" w:line="240" w:lineRule="auto"/>
              <w:rPr>
                <w:rFonts w:ascii="Times New Roman" w:hAnsi="Times New Roman" w:cs="Times New Roman"/>
                <w:bCs/>
              </w:rPr>
            </w:pPr>
            <w:r w:rsidRPr="000565B8">
              <w:rPr>
                <w:rFonts w:ascii="Times New Roman" w:hAnsi="Times New Roman" w:cs="Times New Roman"/>
                <w:bCs/>
              </w:rPr>
              <w:t xml:space="preserve">Undernourished (n=18) </w:t>
            </w:r>
          </w:p>
        </w:tc>
        <w:tc>
          <w:tcPr>
            <w:tcW w:w="1800" w:type="dxa"/>
            <w:vAlign w:val="center"/>
          </w:tcPr>
          <w:p w14:paraId="1B3F13C6" w14:textId="3001DC9D" w:rsidR="005908D7" w:rsidRPr="000565B8" w:rsidRDefault="005908D7" w:rsidP="005908D7">
            <w:pPr>
              <w:jc w:val="center"/>
              <w:rPr>
                <w:rFonts w:ascii="Times New Roman" w:hAnsi="Times New Roman" w:cs="Times New Roman"/>
              </w:rPr>
            </w:pPr>
            <w:r w:rsidRPr="000565B8">
              <w:rPr>
                <w:rFonts w:ascii="Times New Roman" w:hAnsi="Times New Roman" w:cs="Times New Roman"/>
              </w:rPr>
              <w:t>48.4 (34.2</w:t>
            </w:r>
            <w:r>
              <w:rPr>
                <w:rFonts w:ascii="Times New Roman" w:hAnsi="Times New Roman" w:cs="Times New Roman"/>
              </w:rPr>
              <w:t>-</w:t>
            </w:r>
            <w:r w:rsidRPr="000565B8">
              <w:rPr>
                <w:rFonts w:ascii="Times New Roman" w:hAnsi="Times New Roman" w:cs="Times New Roman"/>
              </w:rPr>
              <w:t>143.5) [n=18]</w:t>
            </w:r>
          </w:p>
        </w:tc>
        <w:tc>
          <w:tcPr>
            <w:tcW w:w="1710" w:type="dxa"/>
          </w:tcPr>
          <w:p w14:paraId="5DE6547E" w14:textId="52794CA6"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681497">
              <w:rPr>
                <w:rFonts w:ascii="Times New Roman" w:hAnsi="Times New Roman" w:cs="Times New Roman"/>
                <w:b/>
              </w:rPr>
              <w:t>-----</w:t>
            </w:r>
          </w:p>
        </w:tc>
        <w:tc>
          <w:tcPr>
            <w:tcW w:w="1890" w:type="dxa"/>
            <w:vAlign w:val="center"/>
          </w:tcPr>
          <w:p w14:paraId="68443D23" w14:textId="127E5F70" w:rsidR="005908D7" w:rsidRPr="000565B8" w:rsidRDefault="005908D7" w:rsidP="005908D7">
            <w:pPr>
              <w:jc w:val="center"/>
              <w:rPr>
                <w:rFonts w:ascii="Times New Roman" w:hAnsi="Times New Roman" w:cs="Times New Roman"/>
                <w:highlight w:val="yellow"/>
              </w:rPr>
            </w:pPr>
            <w:r w:rsidRPr="00681497">
              <w:rPr>
                <w:rFonts w:ascii="Times New Roman" w:hAnsi="Times New Roman" w:cs="Times New Roman"/>
              </w:rPr>
              <w:t>44.5 (30.3–92.9) [n=10]</w:t>
            </w:r>
          </w:p>
        </w:tc>
        <w:tc>
          <w:tcPr>
            <w:tcW w:w="1710" w:type="dxa"/>
          </w:tcPr>
          <w:p w14:paraId="1CEA5FFA" w14:textId="15200B14"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681497">
              <w:rPr>
                <w:rFonts w:ascii="Times New Roman" w:hAnsi="Times New Roman" w:cs="Times New Roman"/>
                <w:b/>
              </w:rPr>
              <w:t>-----</w:t>
            </w:r>
          </w:p>
        </w:tc>
        <w:tc>
          <w:tcPr>
            <w:tcW w:w="720" w:type="dxa"/>
            <w:vAlign w:val="center"/>
          </w:tcPr>
          <w:p w14:paraId="6670C1C0" w14:textId="0955CB5F" w:rsidR="005908D7" w:rsidRPr="000565B8" w:rsidRDefault="005908D7" w:rsidP="005908D7">
            <w:pPr>
              <w:pStyle w:val="BodyText"/>
              <w:tabs>
                <w:tab w:val="left" w:pos="1536"/>
              </w:tabs>
              <w:spacing w:after="200" w:line="240" w:lineRule="auto"/>
              <w:jc w:val="center"/>
              <w:rPr>
                <w:rFonts w:ascii="Times New Roman" w:hAnsi="Times New Roman" w:cs="Times New Roman"/>
              </w:rPr>
            </w:pPr>
            <w:r w:rsidRPr="000565B8">
              <w:rPr>
                <w:rFonts w:ascii="Times New Roman" w:hAnsi="Times New Roman" w:cs="Times New Roman"/>
              </w:rPr>
              <w:t>0.9</w:t>
            </w:r>
            <w:r>
              <w:rPr>
                <w:rFonts w:ascii="Times New Roman" w:hAnsi="Times New Roman" w:cs="Times New Roman"/>
              </w:rPr>
              <w:t>6</w:t>
            </w:r>
          </w:p>
        </w:tc>
        <w:tc>
          <w:tcPr>
            <w:tcW w:w="810" w:type="dxa"/>
            <w:vMerge/>
          </w:tcPr>
          <w:p w14:paraId="0EC5CAFB"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p>
        </w:tc>
      </w:tr>
      <w:tr w:rsidR="005908D7" w:rsidRPr="000565B8" w14:paraId="3128F47A" w14:textId="77777777" w:rsidTr="0009385F">
        <w:tc>
          <w:tcPr>
            <w:tcW w:w="2070" w:type="dxa"/>
          </w:tcPr>
          <w:p w14:paraId="371F780B" w14:textId="75E6E153"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p-value</w:t>
            </w:r>
            <w:r w:rsidRPr="000565B8">
              <w:rPr>
                <w:rFonts w:ascii="Times New Roman" w:hAnsi="Times New Roman" w:cs="Times New Roman"/>
                <w:b/>
                <w:vertAlign w:val="superscript"/>
              </w:rPr>
              <w:t xml:space="preserve">3 </w:t>
            </w:r>
          </w:p>
        </w:tc>
        <w:tc>
          <w:tcPr>
            <w:tcW w:w="1800" w:type="dxa"/>
            <w:vAlign w:val="center"/>
          </w:tcPr>
          <w:p w14:paraId="4D4D04A7" w14:textId="355F1FB8"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0.661</w:t>
            </w:r>
          </w:p>
        </w:tc>
        <w:tc>
          <w:tcPr>
            <w:tcW w:w="1710" w:type="dxa"/>
          </w:tcPr>
          <w:p w14:paraId="1EB85F86" w14:textId="340CC7B5"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1890" w:type="dxa"/>
            <w:vAlign w:val="center"/>
          </w:tcPr>
          <w:p w14:paraId="22355DE4" w14:textId="43CC8002"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0.958</w:t>
            </w:r>
          </w:p>
        </w:tc>
        <w:tc>
          <w:tcPr>
            <w:tcW w:w="1710" w:type="dxa"/>
          </w:tcPr>
          <w:p w14:paraId="745FAEDE" w14:textId="0AB41522"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720" w:type="dxa"/>
          </w:tcPr>
          <w:p w14:paraId="15C47FF3" w14:textId="01EAD5F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c>
          <w:tcPr>
            <w:tcW w:w="810" w:type="dxa"/>
          </w:tcPr>
          <w:p w14:paraId="2E6D4626" w14:textId="291F2159"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r>
      <w:tr w:rsidR="005908D7" w:rsidRPr="000565B8" w14:paraId="5715868B" w14:textId="77777777" w:rsidTr="005908D7">
        <w:tc>
          <w:tcPr>
            <w:tcW w:w="10710" w:type="dxa"/>
            <w:gridSpan w:val="7"/>
          </w:tcPr>
          <w:p w14:paraId="7F5E1340" w14:textId="303112A2" w:rsidR="005908D7" w:rsidRPr="000565B8" w:rsidRDefault="005908D7" w:rsidP="005908D7">
            <w:pPr>
              <w:pStyle w:val="BodyText"/>
              <w:tabs>
                <w:tab w:val="left" w:pos="1536"/>
              </w:tabs>
              <w:spacing w:after="200" w:line="240" w:lineRule="auto"/>
              <w:jc w:val="both"/>
              <w:rPr>
                <w:rFonts w:ascii="Times New Roman" w:hAnsi="Times New Roman" w:cs="Times New Roman"/>
                <w:b/>
              </w:rPr>
            </w:pPr>
            <w:r w:rsidRPr="000565B8">
              <w:rPr>
                <w:rFonts w:ascii="Times New Roman" w:hAnsi="Times New Roman" w:cs="Times New Roman"/>
                <w:b/>
              </w:rPr>
              <w:t xml:space="preserve">Corrected </w:t>
            </w:r>
            <w:r>
              <w:rPr>
                <w:rFonts w:ascii="Times New Roman" w:hAnsi="Times New Roman" w:cs="Times New Roman"/>
                <w:b/>
              </w:rPr>
              <w:t>T</w:t>
            </w:r>
            <w:r w:rsidRPr="000565B8">
              <w:rPr>
                <w:rFonts w:ascii="Times New Roman" w:hAnsi="Times New Roman" w:cs="Times New Roman"/>
                <w:b/>
              </w:rPr>
              <w:t xml:space="preserve">otal </w:t>
            </w:r>
            <w:r>
              <w:rPr>
                <w:rFonts w:ascii="Times New Roman" w:hAnsi="Times New Roman" w:cs="Times New Roman"/>
                <w:b/>
              </w:rPr>
              <w:t>C</w:t>
            </w:r>
            <w:r w:rsidRPr="000565B8">
              <w:rPr>
                <w:rFonts w:ascii="Times New Roman" w:hAnsi="Times New Roman" w:cs="Times New Roman"/>
                <w:b/>
              </w:rPr>
              <w:t>alcium</w:t>
            </w:r>
            <w:r>
              <w:rPr>
                <w:rFonts w:ascii="Times New Roman" w:hAnsi="Times New Roman" w:cs="Times New Roman"/>
                <w:b/>
              </w:rPr>
              <w:t xml:space="preserve"> </w:t>
            </w:r>
            <w:r w:rsidRPr="000260C1">
              <w:rPr>
                <w:rFonts w:ascii="Times New Roman" w:hAnsi="Times New Roman" w:cs="Times New Roman"/>
                <w:bCs/>
              </w:rPr>
              <w:t>(</w:t>
            </w:r>
            <w:r>
              <w:rPr>
                <w:rFonts w:ascii="Times New Roman" w:hAnsi="Times New Roman" w:cs="Times New Roman"/>
                <w:bCs/>
              </w:rPr>
              <w:t>m</w:t>
            </w:r>
            <w:r w:rsidRPr="000260C1">
              <w:rPr>
                <w:rFonts w:ascii="Times New Roman" w:hAnsi="Times New Roman" w:cs="Times New Roman"/>
                <w:bCs/>
              </w:rPr>
              <w:t>g/mL)</w:t>
            </w:r>
          </w:p>
        </w:tc>
      </w:tr>
      <w:tr w:rsidR="005908D7" w:rsidRPr="000565B8" w14:paraId="49C7FC54" w14:textId="77777777" w:rsidTr="0009385F">
        <w:trPr>
          <w:trHeight w:val="710"/>
        </w:trPr>
        <w:tc>
          <w:tcPr>
            <w:tcW w:w="2070" w:type="dxa"/>
          </w:tcPr>
          <w:p w14:paraId="6FD76BEB" w14:textId="43F2A7E9" w:rsidR="005908D7" w:rsidRPr="000565B8" w:rsidRDefault="005908D7" w:rsidP="005908D7">
            <w:pPr>
              <w:pStyle w:val="BodyText"/>
              <w:tabs>
                <w:tab w:val="left" w:pos="1536"/>
              </w:tabs>
              <w:spacing w:after="200" w:line="240" w:lineRule="auto"/>
              <w:jc w:val="both"/>
              <w:rPr>
                <w:rFonts w:ascii="Times New Roman" w:hAnsi="Times New Roman" w:cs="Times New Roman"/>
                <w:bCs/>
              </w:rPr>
            </w:pPr>
            <w:r w:rsidRPr="000565B8">
              <w:rPr>
                <w:rFonts w:ascii="Times New Roman" w:hAnsi="Times New Roman" w:cs="Times New Roman"/>
                <w:bCs/>
              </w:rPr>
              <w:t>Non-</w:t>
            </w:r>
            <w:r w:rsidR="006E1553">
              <w:rPr>
                <w:rFonts w:ascii="Times New Roman" w:hAnsi="Times New Roman" w:cs="Times New Roman"/>
                <w:bCs/>
              </w:rPr>
              <w:t>u</w:t>
            </w:r>
            <w:r w:rsidRPr="000565B8">
              <w:rPr>
                <w:rFonts w:ascii="Times New Roman" w:hAnsi="Times New Roman" w:cs="Times New Roman"/>
                <w:bCs/>
              </w:rPr>
              <w:t>ndernourished (n=51)</w:t>
            </w:r>
          </w:p>
        </w:tc>
        <w:tc>
          <w:tcPr>
            <w:tcW w:w="1800" w:type="dxa"/>
            <w:vAlign w:val="center"/>
          </w:tcPr>
          <w:p w14:paraId="36540604"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8.98 (8.39-9.48) [n=51]</w:t>
            </w:r>
          </w:p>
        </w:tc>
        <w:tc>
          <w:tcPr>
            <w:tcW w:w="1710" w:type="dxa"/>
            <w:vAlign w:val="center"/>
          </w:tcPr>
          <w:p w14:paraId="507793A8"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9.11 (8.78-9.56) [n=44]</w:t>
            </w:r>
          </w:p>
        </w:tc>
        <w:tc>
          <w:tcPr>
            <w:tcW w:w="1890" w:type="dxa"/>
            <w:vAlign w:val="center"/>
          </w:tcPr>
          <w:p w14:paraId="16686375"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9.14 (8.80-9.60) [n=37]</w:t>
            </w:r>
          </w:p>
        </w:tc>
        <w:tc>
          <w:tcPr>
            <w:tcW w:w="1710" w:type="dxa"/>
            <w:vAlign w:val="center"/>
          </w:tcPr>
          <w:p w14:paraId="3DBC47A9"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Cs/>
              </w:rPr>
            </w:pPr>
            <w:r w:rsidRPr="000565B8">
              <w:rPr>
                <w:rFonts w:ascii="Times New Roman" w:hAnsi="Times New Roman" w:cs="Times New Roman"/>
                <w:bCs/>
              </w:rPr>
              <w:t>9.30 (8.96-9.84) [n=28]</w:t>
            </w:r>
          </w:p>
        </w:tc>
        <w:tc>
          <w:tcPr>
            <w:tcW w:w="720" w:type="dxa"/>
          </w:tcPr>
          <w:p w14:paraId="7B15F529"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Cs/>
              </w:rPr>
            </w:pPr>
            <w:r w:rsidRPr="000565B8">
              <w:rPr>
                <w:rFonts w:ascii="Times New Roman" w:hAnsi="Times New Roman" w:cs="Times New Roman"/>
                <w:bCs/>
              </w:rPr>
              <w:t>0.31</w:t>
            </w:r>
          </w:p>
        </w:tc>
        <w:tc>
          <w:tcPr>
            <w:tcW w:w="810" w:type="dxa"/>
            <w:vMerge w:val="restart"/>
          </w:tcPr>
          <w:p w14:paraId="146B0CC6" w14:textId="77777777" w:rsidR="005908D7" w:rsidRPr="000565B8" w:rsidRDefault="005908D7" w:rsidP="005908D7">
            <w:pPr>
              <w:pStyle w:val="BodyText"/>
              <w:tabs>
                <w:tab w:val="left" w:pos="1536"/>
              </w:tabs>
              <w:spacing w:after="200" w:line="240" w:lineRule="auto"/>
              <w:jc w:val="center"/>
              <w:rPr>
                <w:rStyle w:val="Strong"/>
                <w:rFonts w:ascii="Times New Roman" w:hAnsi="Times New Roman" w:cs="Times New Roman"/>
                <w:b w:val="0"/>
                <w:bCs w:val="0"/>
              </w:rPr>
            </w:pPr>
          </w:p>
          <w:p w14:paraId="69D5CA8A"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0.29</w:t>
            </w:r>
          </w:p>
        </w:tc>
      </w:tr>
      <w:tr w:rsidR="005908D7" w:rsidRPr="000565B8" w14:paraId="32751BBC" w14:textId="77777777" w:rsidTr="0009385F">
        <w:tc>
          <w:tcPr>
            <w:tcW w:w="2070" w:type="dxa"/>
          </w:tcPr>
          <w:p w14:paraId="18280772" w14:textId="77777777" w:rsidR="005908D7" w:rsidRPr="000565B8" w:rsidRDefault="005908D7" w:rsidP="005908D7">
            <w:pPr>
              <w:pStyle w:val="BodyText"/>
              <w:tabs>
                <w:tab w:val="left" w:pos="1536"/>
              </w:tabs>
              <w:spacing w:after="200" w:line="240" w:lineRule="auto"/>
              <w:jc w:val="both"/>
              <w:rPr>
                <w:rFonts w:ascii="Times New Roman" w:hAnsi="Times New Roman" w:cs="Times New Roman"/>
                <w:bCs/>
              </w:rPr>
            </w:pPr>
            <w:r w:rsidRPr="000565B8">
              <w:rPr>
                <w:rFonts w:ascii="Times New Roman" w:hAnsi="Times New Roman" w:cs="Times New Roman"/>
                <w:bCs/>
              </w:rPr>
              <w:t xml:space="preserve">Undernourished (n=18) </w:t>
            </w:r>
          </w:p>
        </w:tc>
        <w:tc>
          <w:tcPr>
            <w:tcW w:w="1800" w:type="dxa"/>
            <w:vAlign w:val="center"/>
          </w:tcPr>
          <w:p w14:paraId="52B26D97"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rPr>
            </w:pPr>
            <w:r w:rsidRPr="000565B8">
              <w:rPr>
                <w:rFonts w:ascii="Times New Roman" w:hAnsi="Times New Roman" w:cs="Times New Roman"/>
              </w:rPr>
              <w:t>9.05 (8.55-9.41) [n=18]</w:t>
            </w:r>
          </w:p>
        </w:tc>
        <w:tc>
          <w:tcPr>
            <w:tcW w:w="1710" w:type="dxa"/>
            <w:vAlign w:val="center"/>
          </w:tcPr>
          <w:p w14:paraId="22231725"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rPr>
            </w:pPr>
            <w:r w:rsidRPr="000565B8">
              <w:rPr>
                <w:rFonts w:ascii="Times New Roman" w:hAnsi="Times New Roman" w:cs="Times New Roman"/>
              </w:rPr>
              <w:t>9.27 (8.95-9.46) [n=14]</w:t>
            </w:r>
          </w:p>
        </w:tc>
        <w:tc>
          <w:tcPr>
            <w:tcW w:w="1890" w:type="dxa"/>
            <w:vAlign w:val="center"/>
          </w:tcPr>
          <w:p w14:paraId="373B9F63"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rPr>
            </w:pPr>
            <w:r w:rsidRPr="000565B8">
              <w:rPr>
                <w:rFonts w:ascii="Times New Roman" w:hAnsi="Times New Roman" w:cs="Times New Roman"/>
              </w:rPr>
              <w:t>9.50 (8.92-9.64) [n=11]</w:t>
            </w:r>
          </w:p>
        </w:tc>
        <w:tc>
          <w:tcPr>
            <w:tcW w:w="1710" w:type="dxa"/>
            <w:vAlign w:val="center"/>
          </w:tcPr>
          <w:p w14:paraId="055E749B"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rPr>
            </w:pPr>
            <w:r w:rsidRPr="000565B8">
              <w:rPr>
                <w:rFonts w:ascii="Times New Roman" w:hAnsi="Times New Roman" w:cs="Times New Roman"/>
              </w:rPr>
              <w:t>8.84 (8.20-9.40) [n=9]</w:t>
            </w:r>
          </w:p>
        </w:tc>
        <w:tc>
          <w:tcPr>
            <w:tcW w:w="720" w:type="dxa"/>
          </w:tcPr>
          <w:p w14:paraId="13AC1768" w14:textId="77777777" w:rsidR="005908D7" w:rsidRPr="004D15B0" w:rsidRDefault="005908D7" w:rsidP="005908D7">
            <w:pPr>
              <w:spacing w:before="0" w:beforeAutospacing="0"/>
              <w:jc w:val="center"/>
              <w:rPr>
                <w:rFonts w:ascii="Times New Roman" w:eastAsia="Times New Roman" w:hAnsi="Times New Roman" w:cs="Times New Roman"/>
                <w:b/>
                <w:bCs/>
                <w:lang w:eastAsia="en-US"/>
              </w:rPr>
            </w:pPr>
            <w:r w:rsidRPr="004D15B0">
              <w:rPr>
                <w:rStyle w:val="Strong"/>
                <w:rFonts w:ascii="Times New Roman" w:hAnsi="Times New Roman" w:cs="Times New Roman"/>
                <w:b w:val="0"/>
                <w:bCs w:val="0"/>
              </w:rPr>
              <w:t>0.14</w:t>
            </w:r>
          </w:p>
          <w:p w14:paraId="4C0AB3FE" w14:textId="77777777" w:rsidR="005908D7" w:rsidRPr="000565B8" w:rsidRDefault="005908D7" w:rsidP="005908D7">
            <w:pPr>
              <w:spacing w:before="0" w:beforeAutospacing="0"/>
              <w:jc w:val="center"/>
              <w:rPr>
                <w:rStyle w:val="Strong"/>
                <w:rFonts w:ascii="Times New Roman" w:hAnsi="Times New Roman" w:cs="Times New Roman"/>
                <w:b w:val="0"/>
                <w:bCs w:val="0"/>
              </w:rPr>
            </w:pPr>
          </w:p>
        </w:tc>
        <w:tc>
          <w:tcPr>
            <w:tcW w:w="810" w:type="dxa"/>
            <w:vMerge/>
          </w:tcPr>
          <w:p w14:paraId="51A7EE7D"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p>
        </w:tc>
      </w:tr>
      <w:tr w:rsidR="005908D7" w:rsidRPr="000565B8" w14:paraId="043A5333" w14:textId="77777777" w:rsidTr="0009385F">
        <w:tc>
          <w:tcPr>
            <w:tcW w:w="2070" w:type="dxa"/>
          </w:tcPr>
          <w:p w14:paraId="51B5CB78" w14:textId="77777777" w:rsidR="005908D7" w:rsidRPr="000565B8" w:rsidRDefault="005908D7" w:rsidP="005908D7">
            <w:pPr>
              <w:pStyle w:val="BodyText"/>
              <w:tabs>
                <w:tab w:val="left" w:pos="1536"/>
              </w:tabs>
              <w:spacing w:after="200" w:line="240" w:lineRule="auto"/>
              <w:jc w:val="both"/>
              <w:rPr>
                <w:rFonts w:ascii="Times New Roman" w:hAnsi="Times New Roman" w:cs="Times New Roman"/>
                <w:b/>
              </w:rPr>
            </w:pPr>
            <w:r w:rsidRPr="000565B8">
              <w:rPr>
                <w:rFonts w:ascii="Times New Roman" w:hAnsi="Times New Roman" w:cs="Times New Roman"/>
                <w:b/>
              </w:rPr>
              <w:t>p-value</w:t>
            </w:r>
            <w:r w:rsidRPr="000565B8">
              <w:rPr>
                <w:rFonts w:ascii="Times New Roman" w:hAnsi="Times New Roman" w:cs="Times New Roman"/>
                <w:b/>
                <w:vertAlign w:val="superscript"/>
              </w:rPr>
              <w:t xml:space="preserve">3 </w:t>
            </w:r>
          </w:p>
        </w:tc>
        <w:tc>
          <w:tcPr>
            <w:tcW w:w="1800" w:type="dxa"/>
            <w:vAlign w:val="center"/>
          </w:tcPr>
          <w:p w14:paraId="464BA212"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0.76</w:t>
            </w:r>
          </w:p>
        </w:tc>
        <w:tc>
          <w:tcPr>
            <w:tcW w:w="1710" w:type="dxa"/>
            <w:vAlign w:val="center"/>
          </w:tcPr>
          <w:p w14:paraId="5E956075"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0.82</w:t>
            </w:r>
          </w:p>
        </w:tc>
        <w:tc>
          <w:tcPr>
            <w:tcW w:w="1890" w:type="dxa"/>
            <w:vAlign w:val="center"/>
          </w:tcPr>
          <w:p w14:paraId="23A25321"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0.43</w:t>
            </w:r>
          </w:p>
        </w:tc>
        <w:tc>
          <w:tcPr>
            <w:tcW w:w="1710" w:type="dxa"/>
            <w:vAlign w:val="center"/>
          </w:tcPr>
          <w:p w14:paraId="255BDEAC"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rPr>
            </w:pPr>
            <w:r w:rsidRPr="000565B8">
              <w:rPr>
                <w:rStyle w:val="Strong"/>
                <w:rFonts w:ascii="Times New Roman" w:hAnsi="Times New Roman" w:cs="Times New Roman"/>
              </w:rPr>
              <w:t>0.05</w:t>
            </w:r>
          </w:p>
        </w:tc>
        <w:tc>
          <w:tcPr>
            <w:tcW w:w="720" w:type="dxa"/>
          </w:tcPr>
          <w:p w14:paraId="507A437A"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p>
        </w:tc>
        <w:tc>
          <w:tcPr>
            <w:tcW w:w="810" w:type="dxa"/>
          </w:tcPr>
          <w:p w14:paraId="7D7B74BC"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r>
      <w:tr w:rsidR="005908D7" w:rsidRPr="000565B8" w14:paraId="4AD1EDE1" w14:textId="77777777" w:rsidTr="005908D7">
        <w:tc>
          <w:tcPr>
            <w:tcW w:w="10710" w:type="dxa"/>
            <w:gridSpan w:val="7"/>
          </w:tcPr>
          <w:p w14:paraId="7554A1D9" w14:textId="4254AE03" w:rsidR="005908D7" w:rsidRPr="000565B8" w:rsidRDefault="005908D7" w:rsidP="005908D7">
            <w:pPr>
              <w:pStyle w:val="BodyText"/>
              <w:tabs>
                <w:tab w:val="left" w:pos="1536"/>
              </w:tabs>
              <w:spacing w:after="200" w:line="240" w:lineRule="auto"/>
              <w:jc w:val="both"/>
              <w:rPr>
                <w:rFonts w:ascii="Times New Roman" w:hAnsi="Times New Roman" w:cs="Times New Roman"/>
                <w:b/>
              </w:rPr>
            </w:pPr>
            <w:r w:rsidRPr="000565B8">
              <w:rPr>
                <w:rFonts w:ascii="Times New Roman" w:hAnsi="Times New Roman" w:cs="Times New Roman"/>
                <w:b/>
              </w:rPr>
              <w:t xml:space="preserve">Ionized </w:t>
            </w:r>
            <w:r>
              <w:rPr>
                <w:rFonts w:ascii="Times New Roman" w:hAnsi="Times New Roman" w:cs="Times New Roman"/>
                <w:b/>
              </w:rPr>
              <w:t>C</w:t>
            </w:r>
            <w:r w:rsidRPr="000565B8">
              <w:rPr>
                <w:rFonts w:ascii="Times New Roman" w:hAnsi="Times New Roman" w:cs="Times New Roman"/>
                <w:b/>
              </w:rPr>
              <w:t>alcium</w:t>
            </w:r>
            <w:r>
              <w:rPr>
                <w:rFonts w:ascii="Times New Roman" w:hAnsi="Times New Roman" w:cs="Times New Roman"/>
                <w:b/>
              </w:rPr>
              <w:t xml:space="preserve"> </w:t>
            </w:r>
            <w:r w:rsidRPr="000260C1">
              <w:rPr>
                <w:rFonts w:ascii="Times New Roman" w:hAnsi="Times New Roman" w:cs="Times New Roman"/>
                <w:bCs/>
              </w:rPr>
              <w:t>(</w:t>
            </w:r>
            <w:proofErr w:type="spellStart"/>
            <w:r>
              <w:rPr>
                <w:rFonts w:ascii="Times New Roman" w:hAnsi="Times New Roman" w:cs="Times New Roman"/>
                <w:bCs/>
              </w:rPr>
              <w:t>mMol</w:t>
            </w:r>
            <w:proofErr w:type="spellEnd"/>
            <w:r>
              <w:rPr>
                <w:rFonts w:ascii="Times New Roman" w:hAnsi="Times New Roman" w:cs="Times New Roman"/>
                <w:bCs/>
              </w:rPr>
              <w:t>/L</w:t>
            </w:r>
            <w:r w:rsidRPr="000260C1">
              <w:rPr>
                <w:rFonts w:ascii="Times New Roman" w:hAnsi="Times New Roman" w:cs="Times New Roman"/>
                <w:bCs/>
              </w:rPr>
              <w:t>)</w:t>
            </w:r>
          </w:p>
        </w:tc>
      </w:tr>
      <w:tr w:rsidR="005908D7" w:rsidRPr="000565B8" w14:paraId="66FC60C1" w14:textId="77777777" w:rsidTr="0009385F">
        <w:tc>
          <w:tcPr>
            <w:tcW w:w="2070" w:type="dxa"/>
          </w:tcPr>
          <w:p w14:paraId="729FA7BA" w14:textId="2933E74D" w:rsidR="005908D7" w:rsidRPr="000565B8" w:rsidRDefault="005908D7" w:rsidP="005908D7">
            <w:pPr>
              <w:pStyle w:val="BodyText"/>
              <w:tabs>
                <w:tab w:val="left" w:pos="1536"/>
              </w:tabs>
              <w:spacing w:after="200" w:line="240" w:lineRule="auto"/>
              <w:jc w:val="both"/>
              <w:rPr>
                <w:rFonts w:ascii="Times New Roman" w:hAnsi="Times New Roman" w:cs="Times New Roman"/>
                <w:bCs/>
              </w:rPr>
            </w:pPr>
            <w:r w:rsidRPr="000565B8">
              <w:rPr>
                <w:rFonts w:ascii="Times New Roman" w:hAnsi="Times New Roman" w:cs="Times New Roman"/>
                <w:bCs/>
              </w:rPr>
              <w:t>Non-</w:t>
            </w:r>
            <w:r w:rsidR="006E1553">
              <w:rPr>
                <w:rFonts w:ascii="Times New Roman" w:hAnsi="Times New Roman" w:cs="Times New Roman"/>
                <w:bCs/>
              </w:rPr>
              <w:t>u</w:t>
            </w:r>
            <w:r w:rsidRPr="000565B8">
              <w:rPr>
                <w:rFonts w:ascii="Times New Roman" w:hAnsi="Times New Roman" w:cs="Times New Roman"/>
                <w:bCs/>
              </w:rPr>
              <w:t>ndernourished (n=51)</w:t>
            </w:r>
          </w:p>
        </w:tc>
        <w:tc>
          <w:tcPr>
            <w:tcW w:w="1800" w:type="dxa"/>
            <w:vAlign w:val="center"/>
          </w:tcPr>
          <w:p w14:paraId="71F28659"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1.04 (0.96-1.15) [n=51]</w:t>
            </w:r>
          </w:p>
        </w:tc>
        <w:tc>
          <w:tcPr>
            <w:tcW w:w="1710" w:type="dxa"/>
            <w:vAlign w:val="center"/>
          </w:tcPr>
          <w:p w14:paraId="0019073C"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1.10 (1.00-1.16) [n=44]</w:t>
            </w:r>
          </w:p>
        </w:tc>
        <w:tc>
          <w:tcPr>
            <w:tcW w:w="1890" w:type="dxa"/>
            <w:vAlign w:val="center"/>
          </w:tcPr>
          <w:p w14:paraId="5B3748DC"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1.10 (1.00-1.17) [n=34]</w:t>
            </w:r>
          </w:p>
        </w:tc>
        <w:tc>
          <w:tcPr>
            <w:tcW w:w="1710" w:type="dxa"/>
            <w:vAlign w:val="center"/>
          </w:tcPr>
          <w:p w14:paraId="72F30560"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1.11 (0.99-1.17) [n=27]</w:t>
            </w:r>
          </w:p>
        </w:tc>
        <w:tc>
          <w:tcPr>
            <w:tcW w:w="720" w:type="dxa"/>
          </w:tcPr>
          <w:p w14:paraId="7022191A"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Cs/>
              </w:rPr>
            </w:pPr>
            <w:r w:rsidRPr="000565B8">
              <w:rPr>
                <w:rFonts w:ascii="Times New Roman" w:hAnsi="Times New Roman" w:cs="Times New Roman"/>
                <w:bCs/>
              </w:rPr>
              <w:t>0.48</w:t>
            </w:r>
          </w:p>
        </w:tc>
        <w:tc>
          <w:tcPr>
            <w:tcW w:w="810" w:type="dxa"/>
            <w:vMerge w:val="restart"/>
          </w:tcPr>
          <w:p w14:paraId="6729E391"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p>
          <w:p w14:paraId="4D0C2BE2" w14:textId="77777777" w:rsidR="005908D7" w:rsidRPr="0009385F" w:rsidRDefault="005908D7" w:rsidP="005908D7">
            <w:pPr>
              <w:pStyle w:val="BodyText"/>
              <w:tabs>
                <w:tab w:val="left" w:pos="1536"/>
              </w:tabs>
              <w:spacing w:after="200" w:line="240" w:lineRule="auto"/>
              <w:jc w:val="center"/>
              <w:rPr>
                <w:rFonts w:ascii="Times New Roman" w:hAnsi="Times New Roman" w:cs="Times New Roman"/>
                <w:bCs/>
              </w:rPr>
            </w:pPr>
            <w:r w:rsidRPr="0009385F">
              <w:rPr>
                <w:rFonts w:ascii="Times New Roman" w:hAnsi="Times New Roman" w:cs="Times New Roman"/>
                <w:bCs/>
              </w:rPr>
              <w:t>0.06</w:t>
            </w:r>
          </w:p>
        </w:tc>
      </w:tr>
      <w:tr w:rsidR="005908D7" w:rsidRPr="000565B8" w14:paraId="030C38E1" w14:textId="77777777" w:rsidTr="0009385F">
        <w:tc>
          <w:tcPr>
            <w:tcW w:w="2070" w:type="dxa"/>
          </w:tcPr>
          <w:p w14:paraId="7B18BC47" w14:textId="77777777" w:rsidR="005908D7" w:rsidRPr="000565B8" w:rsidRDefault="005908D7" w:rsidP="005908D7">
            <w:pPr>
              <w:pStyle w:val="BodyText"/>
              <w:tabs>
                <w:tab w:val="left" w:pos="1536"/>
              </w:tabs>
              <w:spacing w:after="200" w:line="240" w:lineRule="auto"/>
              <w:jc w:val="both"/>
              <w:rPr>
                <w:rFonts w:ascii="Times New Roman" w:hAnsi="Times New Roman" w:cs="Times New Roman"/>
                <w:bCs/>
              </w:rPr>
            </w:pPr>
            <w:r w:rsidRPr="000565B8">
              <w:rPr>
                <w:rFonts w:ascii="Times New Roman" w:hAnsi="Times New Roman" w:cs="Times New Roman"/>
                <w:bCs/>
              </w:rPr>
              <w:t xml:space="preserve">Undernourished (n=18) </w:t>
            </w:r>
          </w:p>
        </w:tc>
        <w:tc>
          <w:tcPr>
            <w:tcW w:w="1800" w:type="dxa"/>
            <w:vAlign w:val="center"/>
          </w:tcPr>
          <w:p w14:paraId="7EFBECC5"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0.90 (0.79-1.12) [n=18]</w:t>
            </w:r>
          </w:p>
        </w:tc>
        <w:tc>
          <w:tcPr>
            <w:tcW w:w="1710" w:type="dxa"/>
            <w:vAlign w:val="center"/>
          </w:tcPr>
          <w:p w14:paraId="21B740DF"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1.13 (0.92-1.18) [n=15]</w:t>
            </w:r>
          </w:p>
        </w:tc>
        <w:tc>
          <w:tcPr>
            <w:tcW w:w="1890" w:type="dxa"/>
            <w:vAlign w:val="center"/>
          </w:tcPr>
          <w:p w14:paraId="0E4075DE"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rPr>
              <w:t>0.98 (0.86-1.10) [n=14]</w:t>
            </w:r>
          </w:p>
        </w:tc>
        <w:tc>
          <w:tcPr>
            <w:tcW w:w="1710" w:type="dxa"/>
            <w:vAlign w:val="center"/>
          </w:tcPr>
          <w:p w14:paraId="59F68ABB" w14:textId="77777777" w:rsidR="005908D7" w:rsidRPr="000565B8" w:rsidRDefault="005908D7" w:rsidP="005908D7">
            <w:pPr>
              <w:spacing w:before="0" w:beforeAutospacing="0"/>
              <w:jc w:val="center"/>
              <w:rPr>
                <w:rFonts w:ascii="Times New Roman" w:eastAsia="Times New Roman" w:hAnsi="Times New Roman" w:cs="Times New Roman"/>
                <w:lang w:eastAsia="en-US"/>
              </w:rPr>
            </w:pPr>
            <w:r w:rsidRPr="000565B8">
              <w:rPr>
                <w:rFonts w:ascii="Times New Roman" w:hAnsi="Times New Roman" w:cs="Times New Roman"/>
              </w:rPr>
              <w:t>1.12 (0.99-1.15) [n=10]</w:t>
            </w:r>
          </w:p>
        </w:tc>
        <w:tc>
          <w:tcPr>
            <w:tcW w:w="720" w:type="dxa"/>
          </w:tcPr>
          <w:p w14:paraId="623513E7" w14:textId="77777777" w:rsidR="005908D7" w:rsidRPr="0009385F" w:rsidRDefault="005908D7" w:rsidP="005908D7">
            <w:pPr>
              <w:pStyle w:val="BodyText"/>
              <w:tabs>
                <w:tab w:val="left" w:pos="1536"/>
              </w:tabs>
              <w:spacing w:after="200" w:line="240" w:lineRule="auto"/>
              <w:jc w:val="center"/>
              <w:rPr>
                <w:rFonts w:ascii="Times New Roman" w:hAnsi="Times New Roman" w:cs="Times New Roman"/>
                <w:bCs/>
              </w:rPr>
            </w:pPr>
            <w:r w:rsidRPr="0009385F">
              <w:rPr>
                <w:rFonts w:ascii="Times New Roman" w:hAnsi="Times New Roman" w:cs="Times New Roman"/>
                <w:bCs/>
              </w:rPr>
              <w:t>0.06</w:t>
            </w:r>
          </w:p>
        </w:tc>
        <w:tc>
          <w:tcPr>
            <w:tcW w:w="810" w:type="dxa"/>
            <w:vMerge/>
          </w:tcPr>
          <w:p w14:paraId="29497B4E"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p>
        </w:tc>
      </w:tr>
      <w:tr w:rsidR="005908D7" w:rsidRPr="000565B8" w14:paraId="5CB6F551" w14:textId="77777777" w:rsidTr="0009385F">
        <w:tc>
          <w:tcPr>
            <w:tcW w:w="2070" w:type="dxa"/>
          </w:tcPr>
          <w:p w14:paraId="06EEC58A" w14:textId="77777777" w:rsidR="005908D7" w:rsidRPr="000565B8" w:rsidRDefault="005908D7" w:rsidP="005908D7">
            <w:pPr>
              <w:pStyle w:val="BodyText"/>
              <w:tabs>
                <w:tab w:val="left" w:pos="1536"/>
              </w:tabs>
              <w:spacing w:after="200" w:line="240" w:lineRule="auto"/>
              <w:jc w:val="both"/>
              <w:rPr>
                <w:rFonts w:ascii="Times New Roman" w:hAnsi="Times New Roman" w:cs="Times New Roman"/>
                <w:b/>
              </w:rPr>
            </w:pPr>
            <w:r w:rsidRPr="000565B8">
              <w:rPr>
                <w:rFonts w:ascii="Times New Roman" w:hAnsi="Times New Roman" w:cs="Times New Roman"/>
                <w:b/>
              </w:rPr>
              <w:t>p-value</w:t>
            </w:r>
            <w:r w:rsidRPr="000565B8">
              <w:rPr>
                <w:rFonts w:ascii="Times New Roman" w:hAnsi="Times New Roman" w:cs="Times New Roman"/>
                <w:b/>
                <w:vertAlign w:val="superscript"/>
              </w:rPr>
              <w:t xml:space="preserve">3 </w:t>
            </w:r>
          </w:p>
        </w:tc>
        <w:tc>
          <w:tcPr>
            <w:tcW w:w="1800" w:type="dxa"/>
            <w:vAlign w:val="center"/>
          </w:tcPr>
          <w:p w14:paraId="111D02A6"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0.09</w:t>
            </w:r>
          </w:p>
        </w:tc>
        <w:tc>
          <w:tcPr>
            <w:tcW w:w="1710" w:type="dxa"/>
            <w:vAlign w:val="center"/>
          </w:tcPr>
          <w:p w14:paraId="20FB57AA"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0.71</w:t>
            </w:r>
          </w:p>
        </w:tc>
        <w:tc>
          <w:tcPr>
            <w:tcW w:w="1890" w:type="dxa"/>
            <w:vAlign w:val="center"/>
          </w:tcPr>
          <w:p w14:paraId="655ED648"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0.16</w:t>
            </w:r>
          </w:p>
        </w:tc>
        <w:tc>
          <w:tcPr>
            <w:tcW w:w="1710" w:type="dxa"/>
            <w:vAlign w:val="center"/>
          </w:tcPr>
          <w:p w14:paraId="024F6F39" w14:textId="77777777" w:rsidR="005908D7" w:rsidRPr="004D15B0" w:rsidRDefault="005908D7" w:rsidP="005908D7">
            <w:pPr>
              <w:pStyle w:val="BodyText"/>
              <w:tabs>
                <w:tab w:val="left" w:pos="1536"/>
              </w:tabs>
              <w:spacing w:after="200" w:line="240" w:lineRule="auto"/>
              <w:jc w:val="center"/>
              <w:rPr>
                <w:rFonts w:ascii="Times New Roman" w:hAnsi="Times New Roman" w:cs="Times New Roman"/>
                <w:b/>
                <w:bCs/>
              </w:rPr>
            </w:pPr>
            <w:r w:rsidRPr="004D15B0">
              <w:rPr>
                <w:rStyle w:val="Strong"/>
                <w:rFonts w:ascii="Times New Roman" w:hAnsi="Times New Roman" w:cs="Times New Roman"/>
                <w:b w:val="0"/>
                <w:bCs w:val="0"/>
              </w:rPr>
              <w:t>0.97</w:t>
            </w:r>
          </w:p>
        </w:tc>
        <w:tc>
          <w:tcPr>
            <w:tcW w:w="720" w:type="dxa"/>
          </w:tcPr>
          <w:p w14:paraId="3C6A9E85"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p>
        </w:tc>
        <w:tc>
          <w:tcPr>
            <w:tcW w:w="810" w:type="dxa"/>
          </w:tcPr>
          <w:p w14:paraId="615032BA" w14:textId="77777777" w:rsidR="005908D7" w:rsidRPr="000565B8" w:rsidRDefault="005908D7" w:rsidP="005908D7">
            <w:pPr>
              <w:pStyle w:val="BodyText"/>
              <w:tabs>
                <w:tab w:val="left" w:pos="1536"/>
              </w:tabs>
              <w:spacing w:after="200" w:line="240" w:lineRule="auto"/>
              <w:jc w:val="center"/>
              <w:rPr>
                <w:rFonts w:ascii="Times New Roman" w:hAnsi="Times New Roman" w:cs="Times New Roman"/>
                <w:b/>
              </w:rPr>
            </w:pPr>
            <w:r w:rsidRPr="000565B8">
              <w:rPr>
                <w:rFonts w:ascii="Times New Roman" w:hAnsi="Times New Roman" w:cs="Times New Roman"/>
                <w:b/>
              </w:rPr>
              <w:t>-----</w:t>
            </w:r>
          </w:p>
        </w:tc>
      </w:tr>
    </w:tbl>
    <w:p w14:paraId="14B32F97" w14:textId="77777777" w:rsidR="00133130" w:rsidRPr="00FA2002" w:rsidRDefault="00133130" w:rsidP="00133130">
      <w:pPr>
        <w:pStyle w:val="BodyText"/>
        <w:spacing w:line="240" w:lineRule="auto"/>
        <w:jc w:val="both"/>
        <w:rPr>
          <w:rFonts w:ascii="Times New Roman" w:hAnsi="Times New Roman" w:cs="Times New Roman"/>
          <w:bCs/>
          <w:sz w:val="24"/>
          <w:szCs w:val="24"/>
        </w:rPr>
      </w:pPr>
      <w:r w:rsidRPr="00FA2002">
        <w:rPr>
          <w:rFonts w:ascii="Times New Roman" w:hAnsi="Times New Roman" w:cs="Times New Roman"/>
          <w:bCs/>
          <w:sz w:val="24"/>
          <w:szCs w:val="24"/>
        </w:rPr>
        <w:t xml:space="preserve">Decreasing sample sizes among survivors reflect discharge from acute care areas, while decreasing sample sizes among non-survivors reflect progressive mortality. </w:t>
      </w:r>
    </w:p>
    <w:p w14:paraId="129FA72F" w14:textId="75AB7D74" w:rsidR="00DD3B9B" w:rsidRPr="000565B8" w:rsidRDefault="00DD3B9B" w:rsidP="00563EE7">
      <w:pPr>
        <w:pStyle w:val="BodyText"/>
        <w:tabs>
          <w:tab w:val="left" w:pos="1536"/>
        </w:tabs>
        <w:spacing w:after="200" w:line="240" w:lineRule="auto"/>
        <w:jc w:val="both"/>
        <w:rPr>
          <w:rFonts w:ascii="Times New Roman" w:hAnsi="Times New Roman" w:cs="Times New Roman"/>
          <w:bCs/>
        </w:rPr>
      </w:pPr>
      <w:r w:rsidRPr="000565B8">
        <w:rPr>
          <w:rFonts w:ascii="Times New Roman" w:hAnsi="Times New Roman" w:cs="Times New Roman"/>
          <w:bCs/>
        </w:rPr>
        <w:t>All values are in Median (Interquartile Range).</w:t>
      </w:r>
    </w:p>
    <w:p w14:paraId="3F9EE477" w14:textId="607EE862" w:rsidR="00563EE7" w:rsidRPr="000565B8" w:rsidRDefault="00563EE7" w:rsidP="00563EE7">
      <w:pPr>
        <w:pStyle w:val="BodyText"/>
        <w:tabs>
          <w:tab w:val="left" w:pos="1536"/>
        </w:tabs>
        <w:spacing w:after="200" w:line="240" w:lineRule="auto"/>
        <w:jc w:val="both"/>
        <w:rPr>
          <w:rFonts w:ascii="Times New Roman" w:hAnsi="Times New Roman" w:cs="Times New Roman"/>
          <w:bCs/>
        </w:rPr>
      </w:pPr>
      <w:r w:rsidRPr="000565B8">
        <w:rPr>
          <w:rFonts w:ascii="Times New Roman" w:hAnsi="Times New Roman" w:cs="Times New Roman"/>
          <w:bCs/>
        </w:rPr>
        <w:t>p-value</w:t>
      </w:r>
      <w:r w:rsidRPr="000565B8">
        <w:rPr>
          <w:rFonts w:ascii="Times New Roman" w:hAnsi="Times New Roman" w:cs="Times New Roman"/>
          <w:bCs/>
          <w:vertAlign w:val="superscript"/>
        </w:rPr>
        <w:t>1</w:t>
      </w:r>
      <w:r w:rsidRPr="000565B8">
        <w:rPr>
          <w:rFonts w:ascii="Times New Roman" w:hAnsi="Times New Roman" w:cs="Times New Roman"/>
          <w:bCs/>
        </w:rPr>
        <w:t xml:space="preserve">: Comparison of </w:t>
      </w:r>
      <w:r w:rsidR="00883A03" w:rsidRPr="000565B8">
        <w:rPr>
          <w:rFonts w:ascii="Times New Roman" w:hAnsi="Times New Roman" w:cs="Times New Roman"/>
          <w:bCs/>
        </w:rPr>
        <w:t xml:space="preserve">within-group </w:t>
      </w:r>
      <w:r w:rsidRPr="000565B8">
        <w:rPr>
          <w:rFonts w:ascii="Times New Roman" w:hAnsi="Times New Roman" w:cs="Times New Roman"/>
          <w:bCs/>
        </w:rPr>
        <w:t xml:space="preserve">change </w:t>
      </w:r>
      <w:r w:rsidR="00883A03" w:rsidRPr="000565B8">
        <w:rPr>
          <w:rFonts w:ascii="Times New Roman" w:hAnsi="Times New Roman" w:cs="Times New Roman"/>
          <w:bCs/>
        </w:rPr>
        <w:t xml:space="preserve">over 10 </w:t>
      </w:r>
      <w:r w:rsidRPr="000565B8">
        <w:rPr>
          <w:rFonts w:ascii="Times New Roman" w:hAnsi="Times New Roman" w:cs="Times New Roman"/>
          <w:bCs/>
        </w:rPr>
        <w:t>days (Wilcoxon Test</w:t>
      </w:r>
      <w:r w:rsidR="00883A03" w:rsidRPr="000565B8">
        <w:rPr>
          <w:rFonts w:ascii="Times New Roman" w:hAnsi="Times New Roman" w:cs="Times New Roman"/>
          <w:bCs/>
        </w:rPr>
        <w:t xml:space="preserve"> for </w:t>
      </w:r>
      <w:r w:rsidR="00033A4D">
        <w:rPr>
          <w:rFonts w:ascii="Times New Roman" w:hAnsi="Times New Roman" w:cs="Times New Roman"/>
          <w:bCs/>
        </w:rPr>
        <w:t>25(OH)D</w:t>
      </w:r>
      <w:r w:rsidR="00883A03" w:rsidRPr="000565B8">
        <w:rPr>
          <w:rFonts w:ascii="Times New Roman" w:hAnsi="Times New Roman" w:cs="Times New Roman"/>
          <w:bCs/>
        </w:rPr>
        <w:t xml:space="preserve"> and </w:t>
      </w:r>
      <w:r w:rsidR="00033A4D">
        <w:rPr>
          <w:rFonts w:ascii="Times New Roman" w:hAnsi="Times New Roman" w:cs="Times New Roman"/>
          <w:bCs/>
        </w:rPr>
        <w:t>parathormone</w:t>
      </w:r>
      <w:r w:rsidR="00883A03" w:rsidRPr="000565B8">
        <w:rPr>
          <w:rFonts w:ascii="Times New Roman" w:hAnsi="Times New Roman" w:cs="Times New Roman"/>
          <w:bCs/>
        </w:rPr>
        <w:t xml:space="preserve">; </w:t>
      </w:r>
      <w:r w:rsidR="00DD3B9B" w:rsidRPr="000565B8">
        <w:rPr>
          <w:rFonts w:ascii="Times New Roman" w:hAnsi="Times New Roman" w:cs="Times New Roman"/>
          <w:bCs/>
        </w:rPr>
        <w:t>Fr</w:t>
      </w:r>
      <w:r w:rsidR="00133130">
        <w:rPr>
          <w:rFonts w:ascii="Times New Roman" w:hAnsi="Times New Roman" w:cs="Times New Roman"/>
          <w:bCs/>
        </w:rPr>
        <w:t>ie</w:t>
      </w:r>
      <w:r w:rsidR="00DD3B9B" w:rsidRPr="000565B8">
        <w:rPr>
          <w:rFonts w:ascii="Times New Roman" w:hAnsi="Times New Roman" w:cs="Times New Roman"/>
          <w:bCs/>
        </w:rPr>
        <w:t xml:space="preserve">dman Test for </w:t>
      </w:r>
      <w:r w:rsidR="00B9013D" w:rsidRPr="000565B8">
        <w:rPr>
          <w:rFonts w:ascii="Times New Roman" w:hAnsi="Times New Roman" w:cs="Times New Roman"/>
          <w:bCs/>
        </w:rPr>
        <w:t>c</w:t>
      </w:r>
      <w:r w:rsidR="00DD3B9B" w:rsidRPr="000565B8">
        <w:rPr>
          <w:rFonts w:ascii="Times New Roman" w:hAnsi="Times New Roman" w:cs="Times New Roman"/>
          <w:bCs/>
        </w:rPr>
        <w:t>orrect</w:t>
      </w:r>
      <w:r w:rsidR="00B9013D" w:rsidRPr="000565B8">
        <w:rPr>
          <w:rFonts w:ascii="Times New Roman" w:hAnsi="Times New Roman" w:cs="Times New Roman"/>
          <w:bCs/>
        </w:rPr>
        <w:t>e</w:t>
      </w:r>
      <w:r w:rsidR="00DD3B9B" w:rsidRPr="000565B8">
        <w:rPr>
          <w:rFonts w:ascii="Times New Roman" w:hAnsi="Times New Roman" w:cs="Times New Roman"/>
          <w:bCs/>
        </w:rPr>
        <w:t>d total calcium and ionized calcium</w:t>
      </w:r>
      <w:r w:rsidRPr="000565B8">
        <w:rPr>
          <w:rFonts w:ascii="Times New Roman" w:hAnsi="Times New Roman" w:cs="Times New Roman"/>
          <w:bCs/>
        </w:rPr>
        <w:t>)</w:t>
      </w:r>
    </w:p>
    <w:p w14:paraId="4DAF8F0F" w14:textId="0FC91B43" w:rsidR="00563EE7" w:rsidRPr="000565B8" w:rsidRDefault="00563EE7" w:rsidP="00563EE7">
      <w:pPr>
        <w:pStyle w:val="BodyText"/>
        <w:tabs>
          <w:tab w:val="left" w:pos="1536"/>
        </w:tabs>
        <w:spacing w:after="200" w:line="240" w:lineRule="auto"/>
        <w:jc w:val="both"/>
        <w:rPr>
          <w:rFonts w:ascii="Times New Roman" w:hAnsi="Times New Roman" w:cs="Times New Roman"/>
          <w:bCs/>
        </w:rPr>
      </w:pPr>
      <w:r w:rsidRPr="000565B8">
        <w:rPr>
          <w:rFonts w:ascii="Times New Roman" w:hAnsi="Times New Roman" w:cs="Times New Roman"/>
          <w:bCs/>
        </w:rPr>
        <w:t>p-value</w:t>
      </w:r>
      <w:r w:rsidRPr="000565B8">
        <w:rPr>
          <w:rFonts w:ascii="Times New Roman" w:hAnsi="Times New Roman" w:cs="Times New Roman"/>
          <w:bCs/>
          <w:vertAlign w:val="superscript"/>
        </w:rPr>
        <w:t>2</w:t>
      </w:r>
      <w:r w:rsidRPr="000565B8">
        <w:rPr>
          <w:rFonts w:ascii="Times New Roman" w:hAnsi="Times New Roman" w:cs="Times New Roman"/>
          <w:bCs/>
        </w:rPr>
        <w:t xml:space="preserve">: Comparison of change </w:t>
      </w:r>
      <w:r w:rsidR="00883A03" w:rsidRPr="000565B8">
        <w:rPr>
          <w:rFonts w:ascii="Times New Roman" w:hAnsi="Times New Roman" w:cs="Times New Roman"/>
          <w:bCs/>
        </w:rPr>
        <w:t xml:space="preserve">between normally nourished and undernourished over </w:t>
      </w:r>
      <w:r w:rsidR="00DD3B9B" w:rsidRPr="000565B8">
        <w:rPr>
          <w:rFonts w:ascii="Times New Roman" w:hAnsi="Times New Roman" w:cs="Times New Roman"/>
          <w:bCs/>
        </w:rPr>
        <w:t>10 d</w:t>
      </w:r>
      <w:r w:rsidRPr="000565B8">
        <w:rPr>
          <w:rFonts w:ascii="Times New Roman" w:hAnsi="Times New Roman" w:cs="Times New Roman"/>
          <w:bCs/>
        </w:rPr>
        <w:t>ays (</w:t>
      </w:r>
      <w:r w:rsidRPr="000565B8">
        <w:rPr>
          <w:rFonts w:ascii="Times New Roman" w:eastAsiaTheme="minorEastAsia" w:hAnsi="Times New Roman" w:cs="Times New Roman"/>
          <w:bCs/>
          <w:color w:val="0A0A0A"/>
          <w:shd w:val="clear" w:color="auto" w:fill="FFFFFF"/>
          <w:lang w:eastAsia="en-IN"/>
        </w:rPr>
        <w:t>Generalized Estimating Equation</w:t>
      </w:r>
      <w:r w:rsidRPr="000565B8">
        <w:rPr>
          <w:rFonts w:ascii="Times New Roman" w:hAnsi="Times New Roman" w:cs="Times New Roman"/>
          <w:bCs/>
        </w:rPr>
        <w:t xml:space="preserve">) </w:t>
      </w:r>
    </w:p>
    <w:p w14:paraId="51B96551" w14:textId="7599E173" w:rsidR="00883A03" w:rsidRPr="000565B8" w:rsidRDefault="00563EE7" w:rsidP="000565B8">
      <w:pPr>
        <w:pStyle w:val="BodyText"/>
        <w:tabs>
          <w:tab w:val="left" w:pos="1536"/>
        </w:tabs>
        <w:spacing w:after="200" w:line="240" w:lineRule="auto"/>
        <w:jc w:val="both"/>
        <w:rPr>
          <w:rFonts w:ascii="Times New Roman" w:hAnsi="Times New Roman" w:cs="Times New Roman"/>
          <w:b/>
          <w:bCs/>
          <w:color w:val="000000" w:themeColor="text1"/>
        </w:rPr>
      </w:pPr>
      <w:r w:rsidRPr="000565B8">
        <w:rPr>
          <w:rFonts w:ascii="Times New Roman" w:hAnsi="Times New Roman" w:cs="Times New Roman"/>
          <w:bCs/>
        </w:rPr>
        <w:t>p-value</w:t>
      </w:r>
      <w:r w:rsidRPr="000565B8">
        <w:rPr>
          <w:rFonts w:ascii="Times New Roman" w:hAnsi="Times New Roman" w:cs="Times New Roman"/>
          <w:bCs/>
          <w:vertAlign w:val="superscript"/>
        </w:rPr>
        <w:t>3</w:t>
      </w:r>
      <w:r w:rsidRPr="000565B8">
        <w:rPr>
          <w:rFonts w:ascii="Times New Roman" w:hAnsi="Times New Roman" w:cs="Times New Roman"/>
          <w:bCs/>
        </w:rPr>
        <w:t xml:space="preserve">: Comparison </w:t>
      </w:r>
      <w:r w:rsidR="00883A03" w:rsidRPr="000565B8">
        <w:rPr>
          <w:rFonts w:ascii="Times New Roman" w:hAnsi="Times New Roman" w:cs="Times New Roman"/>
          <w:bCs/>
        </w:rPr>
        <w:t xml:space="preserve">of change between normally nourished and undernourished </w:t>
      </w:r>
      <w:r w:rsidRPr="000565B8">
        <w:rPr>
          <w:rFonts w:ascii="Times New Roman" w:hAnsi="Times New Roman" w:cs="Times New Roman"/>
          <w:bCs/>
        </w:rPr>
        <w:t>at individual timepoints (Mann-Whitney Test)</w:t>
      </w:r>
    </w:p>
    <w:sectPr w:rsidR="00883A03" w:rsidRPr="000565B8" w:rsidSect="00A745B9">
      <w:footerReference w:type="default" r:id="rId8"/>
      <w:pgSz w:w="11906" w:h="16838" w:code="9"/>
      <w:pgMar w:top="720" w:right="1440" w:bottom="720"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7FFA7" w14:textId="77777777" w:rsidR="00323BF2" w:rsidRDefault="00323BF2" w:rsidP="00B445BA">
      <w:pPr>
        <w:spacing w:after="0" w:line="240" w:lineRule="auto"/>
      </w:pPr>
      <w:r>
        <w:separator/>
      </w:r>
    </w:p>
  </w:endnote>
  <w:endnote w:type="continuationSeparator" w:id="0">
    <w:p w14:paraId="42EB7969" w14:textId="77777777" w:rsidR="00323BF2" w:rsidRDefault="00323BF2" w:rsidP="00B44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0615244"/>
      <w:docPartObj>
        <w:docPartGallery w:val="Page Numbers (Bottom of Page)"/>
        <w:docPartUnique/>
      </w:docPartObj>
    </w:sdtPr>
    <w:sdtContent>
      <w:p w14:paraId="27D681C8" w14:textId="77777777" w:rsidR="00C1213B" w:rsidRDefault="00C1213B">
        <w:pPr>
          <w:pStyle w:val="Footer"/>
          <w:jc w:val="center"/>
        </w:pPr>
        <w:r>
          <w:fldChar w:fldCharType="begin"/>
        </w:r>
        <w:r>
          <w:instrText xml:space="preserve"> PAGE   \* MERGEFORMAT </w:instrText>
        </w:r>
        <w:r>
          <w:fldChar w:fldCharType="separate"/>
        </w:r>
        <w:r>
          <w:rPr>
            <w:noProof/>
          </w:rPr>
          <w:t>149</w:t>
        </w:r>
        <w:r>
          <w:rPr>
            <w:noProof/>
          </w:rPr>
          <w:fldChar w:fldCharType="end"/>
        </w:r>
      </w:p>
    </w:sdtContent>
  </w:sdt>
  <w:p w14:paraId="6B3DA694" w14:textId="77777777" w:rsidR="00C1213B" w:rsidRDefault="00C121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845EE" w14:textId="77777777" w:rsidR="00323BF2" w:rsidRDefault="00323BF2" w:rsidP="00B445BA">
      <w:pPr>
        <w:spacing w:after="0" w:line="240" w:lineRule="auto"/>
      </w:pPr>
      <w:r>
        <w:separator/>
      </w:r>
    </w:p>
  </w:footnote>
  <w:footnote w:type="continuationSeparator" w:id="0">
    <w:p w14:paraId="0A915DAF" w14:textId="77777777" w:rsidR="00323BF2" w:rsidRDefault="00323BF2" w:rsidP="00B445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multilevel"/>
    <w:tmpl w:val="0000000B"/>
    <w:name w:val="WWNum41"/>
    <w:lvl w:ilvl="0">
      <w:start w:val="2"/>
      <w:numFmt w:val="decimal"/>
      <w:lvlText w:val="%1"/>
      <w:lvlJc w:val="left"/>
      <w:pPr>
        <w:tabs>
          <w:tab w:val="num" w:pos="269"/>
        </w:tabs>
        <w:ind w:left="269" w:hanging="284"/>
      </w:pPr>
    </w:lvl>
    <w:lvl w:ilvl="1">
      <w:start w:val="3"/>
      <w:numFmt w:val="decimal"/>
      <w:lvlText w:val="1.%2"/>
      <w:lvlJc w:val="left"/>
      <w:pPr>
        <w:tabs>
          <w:tab w:val="num" w:pos="553"/>
        </w:tabs>
        <w:ind w:left="553" w:hanging="284"/>
      </w:pPr>
    </w:lvl>
    <w:lvl w:ilvl="2">
      <w:start w:val="2"/>
      <w:numFmt w:val="lowerRoman"/>
      <w:lvlText w:val="%2.%3)"/>
      <w:lvlJc w:val="left"/>
      <w:pPr>
        <w:tabs>
          <w:tab w:val="num" w:pos="1262"/>
        </w:tabs>
        <w:ind w:left="1262" w:hanging="284"/>
      </w:pPr>
    </w:lvl>
    <w:lvl w:ilvl="3">
      <w:start w:val="1"/>
      <w:numFmt w:val="lowerLetter"/>
      <w:lvlText w:val="%2.%3.%4)"/>
      <w:lvlJc w:val="left"/>
      <w:pPr>
        <w:tabs>
          <w:tab w:val="num" w:pos="1120"/>
        </w:tabs>
        <w:ind w:left="1120" w:hanging="284"/>
      </w:pPr>
    </w:lvl>
    <w:lvl w:ilvl="4">
      <w:start w:val="1"/>
      <w:numFmt w:val="bullet"/>
      <w:lvlText w:val=""/>
      <w:lvlJc w:val="left"/>
      <w:pPr>
        <w:tabs>
          <w:tab w:val="num" w:pos="1405"/>
        </w:tabs>
        <w:ind w:left="1405" w:hanging="284"/>
      </w:pPr>
      <w:rPr>
        <w:rFonts w:ascii="Symbol" w:hAnsi="Symbol"/>
        <w:color w:val="00000A"/>
      </w:rPr>
    </w:lvl>
    <w:lvl w:ilvl="5">
      <w:start w:val="1"/>
      <w:numFmt w:val="lowerRoman"/>
      <w:lvlText w:val="(%2.%3.%4.%5.%6)"/>
      <w:lvlJc w:val="left"/>
      <w:pPr>
        <w:tabs>
          <w:tab w:val="num" w:pos="1689"/>
        </w:tabs>
        <w:ind w:left="1689" w:hanging="284"/>
      </w:pPr>
    </w:lvl>
    <w:lvl w:ilvl="6">
      <w:start w:val="1"/>
      <w:numFmt w:val="decimal"/>
      <w:lvlText w:val="%2.%3.%4.%5.%6.%7."/>
      <w:lvlJc w:val="left"/>
      <w:pPr>
        <w:tabs>
          <w:tab w:val="num" w:pos="1973"/>
        </w:tabs>
        <w:ind w:left="1973" w:hanging="284"/>
      </w:pPr>
    </w:lvl>
    <w:lvl w:ilvl="7">
      <w:start w:val="1"/>
      <w:numFmt w:val="lowerLetter"/>
      <w:lvlText w:val="%2.%3.%4.%5.%6.%7.%8."/>
      <w:lvlJc w:val="left"/>
      <w:pPr>
        <w:tabs>
          <w:tab w:val="num" w:pos="2257"/>
        </w:tabs>
        <w:ind w:left="2257" w:hanging="284"/>
      </w:pPr>
    </w:lvl>
    <w:lvl w:ilvl="8">
      <w:start w:val="1"/>
      <w:numFmt w:val="lowerRoman"/>
      <w:lvlText w:val="%2.%3.%4.%5.%6.%7.%8.%9."/>
      <w:lvlJc w:val="left"/>
      <w:pPr>
        <w:tabs>
          <w:tab w:val="num" w:pos="2541"/>
        </w:tabs>
        <w:ind w:left="2541" w:hanging="284"/>
      </w:pPr>
    </w:lvl>
  </w:abstractNum>
  <w:abstractNum w:abstractNumId="1" w15:restartNumberingAfterBreak="0">
    <w:nsid w:val="01636017"/>
    <w:multiLevelType w:val="hybridMultilevel"/>
    <w:tmpl w:val="52FE39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C02EAE"/>
    <w:multiLevelType w:val="hybridMultilevel"/>
    <w:tmpl w:val="E29C17E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CA6DC0"/>
    <w:multiLevelType w:val="hybridMultilevel"/>
    <w:tmpl w:val="17FA4B9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253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E8D2E96"/>
    <w:multiLevelType w:val="hybridMultilevel"/>
    <w:tmpl w:val="F162D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085517"/>
    <w:multiLevelType w:val="hybridMultilevel"/>
    <w:tmpl w:val="5EF0B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5585014"/>
    <w:multiLevelType w:val="hybridMultilevel"/>
    <w:tmpl w:val="886E6D6C"/>
    <w:lvl w:ilvl="0" w:tplc="3F0AE51A">
      <w:start w:val="1"/>
      <w:numFmt w:val="decimal"/>
      <w:lvlText w:val="%1."/>
      <w:lvlJc w:val="left"/>
      <w:pPr>
        <w:ind w:left="720" w:hanging="360"/>
      </w:pPr>
      <w:rPr>
        <w:rFonts w:hint="default"/>
        <w:b/>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7E60BA"/>
    <w:multiLevelType w:val="hybridMultilevel"/>
    <w:tmpl w:val="1C149C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4D3369"/>
    <w:multiLevelType w:val="multilevel"/>
    <w:tmpl w:val="374D336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CCB7BC0"/>
    <w:multiLevelType w:val="hybridMultilevel"/>
    <w:tmpl w:val="F68CF00C"/>
    <w:lvl w:ilvl="0" w:tplc="9D30B2F2">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1157460"/>
    <w:multiLevelType w:val="multilevel"/>
    <w:tmpl w:val="B8A87C04"/>
    <w:lvl w:ilvl="0">
      <w:start w:val="1"/>
      <w:numFmt w:val="decimal"/>
      <w:lvlText w:val="%1."/>
      <w:lvlJc w:val="left"/>
      <w:pPr>
        <w:ind w:left="630" w:hanging="360"/>
      </w:pPr>
      <w:rPr>
        <w:rFonts w:hint="default"/>
        <w:b w:val="0"/>
      </w:rPr>
    </w:lvl>
    <w:lvl w:ilvl="1">
      <w:start w:val="8"/>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12" w15:restartNumberingAfterBreak="0">
    <w:nsid w:val="42045256"/>
    <w:multiLevelType w:val="hybridMultilevel"/>
    <w:tmpl w:val="0BC02D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5550EC4"/>
    <w:multiLevelType w:val="hybridMultilevel"/>
    <w:tmpl w:val="FFB8ECF2"/>
    <w:lvl w:ilvl="0" w:tplc="73AACF3A">
      <w:start w:val="1"/>
      <w:numFmt w:val="upperLetter"/>
      <w:lvlText w:val="(%1)"/>
      <w:lvlJc w:val="left"/>
      <w:pPr>
        <w:ind w:left="720" w:hanging="360"/>
      </w:pPr>
      <w:rPr>
        <w:rFonts w:hint="default"/>
        <w:i w:val="0"/>
      </w:rPr>
    </w:lvl>
    <w:lvl w:ilvl="1" w:tplc="A58217EE">
      <w:start w:val="1"/>
      <w:numFmt w:val="decimal"/>
      <w:lvlText w:val="%2."/>
      <w:lvlJc w:val="left"/>
      <w:pPr>
        <w:ind w:left="5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B0704C"/>
    <w:multiLevelType w:val="hybridMultilevel"/>
    <w:tmpl w:val="BF887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2655D0"/>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6" w15:restartNumberingAfterBreak="0">
    <w:nsid w:val="59D451CC"/>
    <w:multiLevelType w:val="multilevel"/>
    <w:tmpl w:val="59D451C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B2D0F1F"/>
    <w:multiLevelType w:val="multilevel"/>
    <w:tmpl w:val="04090021"/>
    <w:lvl w:ilvl="0">
      <w:start w:val="1"/>
      <w:numFmt w:val="bullet"/>
      <w:lvlText w:val=""/>
      <w:lvlJc w:val="left"/>
      <w:pPr>
        <w:ind w:left="1080" w:hanging="360"/>
      </w:pPr>
      <w:rPr>
        <w:rFonts w:ascii="Wingdings" w:hAnsi="Wingdings"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18" w15:restartNumberingAfterBreak="0">
    <w:nsid w:val="5B8A0861"/>
    <w:multiLevelType w:val="hybridMultilevel"/>
    <w:tmpl w:val="58A888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EF405D1"/>
    <w:multiLevelType w:val="hybridMultilevel"/>
    <w:tmpl w:val="B67068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F3F4207"/>
    <w:multiLevelType w:val="hybridMultilevel"/>
    <w:tmpl w:val="BF7ECD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9ED03F5"/>
    <w:multiLevelType w:val="hybridMultilevel"/>
    <w:tmpl w:val="5A3E657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B3D4E3A"/>
    <w:multiLevelType w:val="hybridMultilevel"/>
    <w:tmpl w:val="0B40D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FE7A50"/>
    <w:multiLevelType w:val="hybridMultilevel"/>
    <w:tmpl w:val="0E808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4419A7"/>
    <w:multiLevelType w:val="hybridMultilevel"/>
    <w:tmpl w:val="961E82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2995132">
    <w:abstractNumId w:val="11"/>
  </w:num>
  <w:num w:numId="2" w16cid:durableId="18270148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191160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942670">
    <w:abstractNumId w:val="18"/>
  </w:num>
  <w:num w:numId="5" w16cid:durableId="773133187">
    <w:abstractNumId w:val="17"/>
  </w:num>
  <w:num w:numId="6" w16cid:durableId="2131776431">
    <w:abstractNumId w:val="15"/>
  </w:num>
  <w:num w:numId="7" w16cid:durableId="244917231">
    <w:abstractNumId w:val="13"/>
  </w:num>
  <w:num w:numId="8" w16cid:durableId="453863343">
    <w:abstractNumId w:val="4"/>
  </w:num>
  <w:num w:numId="9" w16cid:durableId="1548761741">
    <w:abstractNumId w:val="10"/>
  </w:num>
  <w:num w:numId="10" w16cid:durableId="1522236335">
    <w:abstractNumId w:val="7"/>
  </w:num>
  <w:num w:numId="11" w16cid:durableId="347946268">
    <w:abstractNumId w:val="23"/>
  </w:num>
  <w:num w:numId="12" w16cid:durableId="648629706">
    <w:abstractNumId w:val="3"/>
  </w:num>
  <w:num w:numId="13" w16cid:durableId="973364486">
    <w:abstractNumId w:val="9"/>
  </w:num>
  <w:num w:numId="14" w16cid:durableId="1429156504">
    <w:abstractNumId w:val="16"/>
  </w:num>
  <w:num w:numId="15" w16cid:durableId="73011568">
    <w:abstractNumId w:val="5"/>
  </w:num>
  <w:num w:numId="16" w16cid:durableId="1214197161">
    <w:abstractNumId w:val="1"/>
  </w:num>
  <w:num w:numId="17" w16cid:durableId="653725322">
    <w:abstractNumId w:val="8"/>
  </w:num>
  <w:num w:numId="18" w16cid:durableId="1912303223">
    <w:abstractNumId w:val="12"/>
  </w:num>
  <w:num w:numId="19" w16cid:durableId="1600136616">
    <w:abstractNumId w:val="24"/>
  </w:num>
  <w:num w:numId="20" w16cid:durableId="447512296">
    <w:abstractNumId w:val="6"/>
  </w:num>
  <w:num w:numId="21" w16cid:durableId="1868635961">
    <w:abstractNumId w:val="22"/>
  </w:num>
  <w:num w:numId="22" w16cid:durableId="904951330">
    <w:abstractNumId w:val="21"/>
  </w:num>
  <w:num w:numId="23" w16cid:durableId="1845507691">
    <w:abstractNumId w:val="2"/>
  </w:num>
  <w:num w:numId="24" w16cid:durableId="298844341">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55B"/>
    <w:rsid w:val="00000C0A"/>
    <w:rsid w:val="00003496"/>
    <w:rsid w:val="00003937"/>
    <w:rsid w:val="0001399B"/>
    <w:rsid w:val="000171A3"/>
    <w:rsid w:val="000177E6"/>
    <w:rsid w:val="00017837"/>
    <w:rsid w:val="00017D9B"/>
    <w:rsid w:val="00020879"/>
    <w:rsid w:val="00022486"/>
    <w:rsid w:val="00025153"/>
    <w:rsid w:val="000257FF"/>
    <w:rsid w:val="000260C1"/>
    <w:rsid w:val="00026878"/>
    <w:rsid w:val="00026A7B"/>
    <w:rsid w:val="0003058B"/>
    <w:rsid w:val="00030B82"/>
    <w:rsid w:val="00031D92"/>
    <w:rsid w:val="00032C9A"/>
    <w:rsid w:val="000333DB"/>
    <w:rsid w:val="00033A4D"/>
    <w:rsid w:val="00033CE5"/>
    <w:rsid w:val="00033FF8"/>
    <w:rsid w:val="0003411E"/>
    <w:rsid w:val="00034576"/>
    <w:rsid w:val="00034BA3"/>
    <w:rsid w:val="00035948"/>
    <w:rsid w:val="000412ED"/>
    <w:rsid w:val="00041ABA"/>
    <w:rsid w:val="000424DB"/>
    <w:rsid w:val="00044BF0"/>
    <w:rsid w:val="0004635C"/>
    <w:rsid w:val="00047C5A"/>
    <w:rsid w:val="000529EE"/>
    <w:rsid w:val="00055438"/>
    <w:rsid w:val="000565B8"/>
    <w:rsid w:val="00056D0C"/>
    <w:rsid w:val="000617B6"/>
    <w:rsid w:val="00063E34"/>
    <w:rsid w:val="00064CEA"/>
    <w:rsid w:val="00065240"/>
    <w:rsid w:val="00065B81"/>
    <w:rsid w:val="000674BE"/>
    <w:rsid w:val="00067B40"/>
    <w:rsid w:val="00067B9E"/>
    <w:rsid w:val="00070188"/>
    <w:rsid w:val="000717F8"/>
    <w:rsid w:val="00072ED1"/>
    <w:rsid w:val="000736C1"/>
    <w:rsid w:val="00073EFE"/>
    <w:rsid w:val="00074AF1"/>
    <w:rsid w:val="00076716"/>
    <w:rsid w:val="00076862"/>
    <w:rsid w:val="00077070"/>
    <w:rsid w:val="00077829"/>
    <w:rsid w:val="0008073F"/>
    <w:rsid w:val="00081D58"/>
    <w:rsid w:val="0008459B"/>
    <w:rsid w:val="0009385F"/>
    <w:rsid w:val="000941E6"/>
    <w:rsid w:val="00094D53"/>
    <w:rsid w:val="00096E93"/>
    <w:rsid w:val="000A4DDD"/>
    <w:rsid w:val="000A6892"/>
    <w:rsid w:val="000A72DB"/>
    <w:rsid w:val="000B15EA"/>
    <w:rsid w:val="000B2D95"/>
    <w:rsid w:val="000B3B3C"/>
    <w:rsid w:val="000B45BB"/>
    <w:rsid w:val="000B4D59"/>
    <w:rsid w:val="000B745F"/>
    <w:rsid w:val="000B7D30"/>
    <w:rsid w:val="000C0126"/>
    <w:rsid w:val="000C0EB9"/>
    <w:rsid w:val="000C28E3"/>
    <w:rsid w:val="000C5F30"/>
    <w:rsid w:val="000C7F47"/>
    <w:rsid w:val="000D6C1E"/>
    <w:rsid w:val="000D772E"/>
    <w:rsid w:val="000E20EE"/>
    <w:rsid w:val="000E372A"/>
    <w:rsid w:val="000E5781"/>
    <w:rsid w:val="000E62DB"/>
    <w:rsid w:val="000E7104"/>
    <w:rsid w:val="000F31A5"/>
    <w:rsid w:val="000F520C"/>
    <w:rsid w:val="00100A9C"/>
    <w:rsid w:val="0010277E"/>
    <w:rsid w:val="0010316F"/>
    <w:rsid w:val="001032A3"/>
    <w:rsid w:val="001056A1"/>
    <w:rsid w:val="001056CE"/>
    <w:rsid w:val="00105953"/>
    <w:rsid w:val="00105BB7"/>
    <w:rsid w:val="00105F8F"/>
    <w:rsid w:val="001078F0"/>
    <w:rsid w:val="00107E79"/>
    <w:rsid w:val="00110661"/>
    <w:rsid w:val="00111C64"/>
    <w:rsid w:val="0011535F"/>
    <w:rsid w:val="00115700"/>
    <w:rsid w:val="001216F5"/>
    <w:rsid w:val="0012335D"/>
    <w:rsid w:val="0012351C"/>
    <w:rsid w:val="001236E9"/>
    <w:rsid w:val="0012540A"/>
    <w:rsid w:val="001255DB"/>
    <w:rsid w:val="001264FC"/>
    <w:rsid w:val="0012657E"/>
    <w:rsid w:val="00126717"/>
    <w:rsid w:val="0012757B"/>
    <w:rsid w:val="00131EAF"/>
    <w:rsid w:val="00133130"/>
    <w:rsid w:val="00133E30"/>
    <w:rsid w:val="00133ED0"/>
    <w:rsid w:val="00135559"/>
    <w:rsid w:val="00135DF2"/>
    <w:rsid w:val="00136F46"/>
    <w:rsid w:val="00137ADE"/>
    <w:rsid w:val="00141CB8"/>
    <w:rsid w:val="0014728D"/>
    <w:rsid w:val="001475E0"/>
    <w:rsid w:val="0015003E"/>
    <w:rsid w:val="00151803"/>
    <w:rsid w:val="00151E8C"/>
    <w:rsid w:val="001558C4"/>
    <w:rsid w:val="00156171"/>
    <w:rsid w:val="001574FA"/>
    <w:rsid w:val="00157CAC"/>
    <w:rsid w:val="001606B8"/>
    <w:rsid w:val="00160B64"/>
    <w:rsid w:val="00161E6F"/>
    <w:rsid w:val="0016243E"/>
    <w:rsid w:val="00164338"/>
    <w:rsid w:val="001648CD"/>
    <w:rsid w:val="001663B3"/>
    <w:rsid w:val="00170B40"/>
    <w:rsid w:val="0017133F"/>
    <w:rsid w:val="00172167"/>
    <w:rsid w:val="001737EE"/>
    <w:rsid w:val="001744A2"/>
    <w:rsid w:val="00174790"/>
    <w:rsid w:val="00175549"/>
    <w:rsid w:val="0017678D"/>
    <w:rsid w:val="0017683A"/>
    <w:rsid w:val="0017727B"/>
    <w:rsid w:val="0018257C"/>
    <w:rsid w:val="001832BA"/>
    <w:rsid w:val="00183C85"/>
    <w:rsid w:val="001847C5"/>
    <w:rsid w:val="00192908"/>
    <w:rsid w:val="001931B6"/>
    <w:rsid w:val="001934C1"/>
    <w:rsid w:val="00193613"/>
    <w:rsid w:val="00193899"/>
    <w:rsid w:val="00193D74"/>
    <w:rsid w:val="0019670D"/>
    <w:rsid w:val="0019783B"/>
    <w:rsid w:val="001A0FEC"/>
    <w:rsid w:val="001A1DE4"/>
    <w:rsid w:val="001A30AC"/>
    <w:rsid w:val="001A47EE"/>
    <w:rsid w:val="001A4868"/>
    <w:rsid w:val="001A59B7"/>
    <w:rsid w:val="001A7254"/>
    <w:rsid w:val="001B0723"/>
    <w:rsid w:val="001B0837"/>
    <w:rsid w:val="001B0B86"/>
    <w:rsid w:val="001B199E"/>
    <w:rsid w:val="001B314C"/>
    <w:rsid w:val="001B375E"/>
    <w:rsid w:val="001C0046"/>
    <w:rsid w:val="001C11B9"/>
    <w:rsid w:val="001C2DBA"/>
    <w:rsid w:val="001C58C8"/>
    <w:rsid w:val="001C59F5"/>
    <w:rsid w:val="001C6D5E"/>
    <w:rsid w:val="001C7308"/>
    <w:rsid w:val="001D03F5"/>
    <w:rsid w:val="001D347C"/>
    <w:rsid w:val="001D3955"/>
    <w:rsid w:val="001D4AFA"/>
    <w:rsid w:val="001E1053"/>
    <w:rsid w:val="001E1BAA"/>
    <w:rsid w:val="001E2632"/>
    <w:rsid w:val="001E2A2A"/>
    <w:rsid w:val="001E3526"/>
    <w:rsid w:val="001E41B1"/>
    <w:rsid w:val="001E4E76"/>
    <w:rsid w:val="001E508A"/>
    <w:rsid w:val="001F0366"/>
    <w:rsid w:val="001F234A"/>
    <w:rsid w:val="001F4E25"/>
    <w:rsid w:val="001F5EC4"/>
    <w:rsid w:val="001F7F59"/>
    <w:rsid w:val="00201351"/>
    <w:rsid w:val="002013FF"/>
    <w:rsid w:val="002015E5"/>
    <w:rsid w:val="00201A5C"/>
    <w:rsid w:val="0020236A"/>
    <w:rsid w:val="002036D7"/>
    <w:rsid w:val="00203B39"/>
    <w:rsid w:val="00203C4D"/>
    <w:rsid w:val="0020631E"/>
    <w:rsid w:val="00210A73"/>
    <w:rsid w:val="00212480"/>
    <w:rsid w:val="00212665"/>
    <w:rsid w:val="00212D4F"/>
    <w:rsid w:val="00213BFB"/>
    <w:rsid w:val="00214AD3"/>
    <w:rsid w:val="00215CEC"/>
    <w:rsid w:val="00217409"/>
    <w:rsid w:val="0022067D"/>
    <w:rsid w:val="002219C7"/>
    <w:rsid w:val="002249B9"/>
    <w:rsid w:val="00224A80"/>
    <w:rsid w:val="0022564D"/>
    <w:rsid w:val="002259F1"/>
    <w:rsid w:val="00225A2A"/>
    <w:rsid w:val="00227884"/>
    <w:rsid w:val="00232FD6"/>
    <w:rsid w:val="00234976"/>
    <w:rsid w:val="00235A1B"/>
    <w:rsid w:val="00237780"/>
    <w:rsid w:val="0024131F"/>
    <w:rsid w:val="00241AD1"/>
    <w:rsid w:val="002424EA"/>
    <w:rsid w:val="00242F48"/>
    <w:rsid w:val="00243559"/>
    <w:rsid w:val="00244953"/>
    <w:rsid w:val="00244BD2"/>
    <w:rsid w:val="00245341"/>
    <w:rsid w:val="00245B28"/>
    <w:rsid w:val="0024608D"/>
    <w:rsid w:val="00247435"/>
    <w:rsid w:val="0025080A"/>
    <w:rsid w:val="002529A3"/>
    <w:rsid w:val="00252FA8"/>
    <w:rsid w:val="0025407E"/>
    <w:rsid w:val="00254C77"/>
    <w:rsid w:val="00254D6A"/>
    <w:rsid w:val="00256B93"/>
    <w:rsid w:val="00261F2D"/>
    <w:rsid w:val="002635ED"/>
    <w:rsid w:val="00263C89"/>
    <w:rsid w:val="002721BA"/>
    <w:rsid w:val="0027239B"/>
    <w:rsid w:val="00272753"/>
    <w:rsid w:val="00272C26"/>
    <w:rsid w:val="00272C3D"/>
    <w:rsid w:val="00272CDD"/>
    <w:rsid w:val="00273175"/>
    <w:rsid w:val="0028017F"/>
    <w:rsid w:val="002825E0"/>
    <w:rsid w:val="00283C5E"/>
    <w:rsid w:val="00285B48"/>
    <w:rsid w:val="00287A1A"/>
    <w:rsid w:val="00287C80"/>
    <w:rsid w:val="00291C00"/>
    <w:rsid w:val="00293F95"/>
    <w:rsid w:val="00294D64"/>
    <w:rsid w:val="002A0181"/>
    <w:rsid w:val="002A11C8"/>
    <w:rsid w:val="002A3976"/>
    <w:rsid w:val="002A406E"/>
    <w:rsid w:val="002A66FF"/>
    <w:rsid w:val="002A6E14"/>
    <w:rsid w:val="002A7881"/>
    <w:rsid w:val="002B0D7D"/>
    <w:rsid w:val="002B3DE5"/>
    <w:rsid w:val="002B4609"/>
    <w:rsid w:val="002B62C2"/>
    <w:rsid w:val="002B6B24"/>
    <w:rsid w:val="002B747A"/>
    <w:rsid w:val="002C0229"/>
    <w:rsid w:val="002C0C8F"/>
    <w:rsid w:val="002C11B2"/>
    <w:rsid w:val="002C3379"/>
    <w:rsid w:val="002C6E3B"/>
    <w:rsid w:val="002C6F3F"/>
    <w:rsid w:val="002C702E"/>
    <w:rsid w:val="002C7C8A"/>
    <w:rsid w:val="002D0220"/>
    <w:rsid w:val="002D2C47"/>
    <w:rsid w:val="002D34E1"/>
    <w:rsid w:val="002D5749"/>
    <w:rsid w:val="002D6005"/>
    <w:rsid w:val="002D7159"/>
    <w:rsid w:val="002D75B4"/>
    <w:rsid w:val="002E016A"/>
    <w:rsid w:val="002E0312"/>
    <w:rsid w:val="002E3E74"/>
    <w:rsid w:val="002E54CA"/>
    <w:rsid w:val="002E5EB3"/>
    <w:rsid w:val="002E6803"/>
    <w:rsid w:val="002F0950"/>
    <w:rsid w:val="002F136D"/>
    <w:rsid w:val="002F2062"/>
    <w:rsid w:val="002F2AF7"/>
    <w:rsid w:val="002F2EC8"/>
    <w:rsid w:val="002F4536"/>
    <w:rsid w:val="002F500E"/>
    <w:rsid w:val="002F6F17"/>
    <w:rsid w:val="002F75CC"/>
    <w:rsid w:val="002F766A"/>
    <w:rsid w:val="002F7D98"/>
    <w:rsid w:val="00300DD0"/>
    <w:rsid w:val="00302A68"/>
    <w:rsid w:val="0030330D"/>
    <w:rsid w:val="0030354F"/>
    <w:rsid w:val="00303F65"/>
    <w:rsid w:val="00304C50"/>
    <w:rsid w:val="003067B1"/>
    <w:rsid w:val="0031002F"/>
    <w:rsid w:val="00310BB8"/>
    <w:rsid w:val="00311F87"/>
    <w:rsid w:val="0031356B"/>
    <w:rsid w:val="00314BAB"/>
    <w:rsid w:val="00315417"/>
    <w:rsid w:val="00323BF2"/>
    <w:rsid w:val="0032452E"/>
    <w:rsid w:val="003304C7"/>
    <w:rsid w:val="003306AE"/>
    <w:rsid w:val="003337E1"/>
    <w:rsid w:val="00334870"/>
    <w:rsid w:val="00334F1F"/>
    <w:rsid w:val="00335377"/>
    <w:rsid w:val="00336A05"/>
    <w:rsid w:val="00337152"/>
    <w:rsid w:val="00337835"/>
    <w:rsid w:val="00343E99"/>
    <w:rsid w:val="00344F41"/>
    <w:rsid w:val="003478E1"/>
    <w:rsid w:val="0035055F"/>
    <w:rsid w:val="00352440"/>
    <w:rsid w:val="00353B58"/>
    <w:rsid w:val="0035636C"/>
    <w:rsid w:val="00356AE5"/>
    <w:rsid w:val="003615CD"/>
    <w:rsid w:val="00361BEF"/>
    <w:rsid w:val="00361F2F"/>
    <w:rsid w:val="003643DF"/>
    <w:rsid w:val="0036580B"/>
    <w:rsid w:val="00365911"/>
    <w:rsid w:val="003663B0"/>
    <w:rsid w:val="00367269"/>
    <w:rsid w:val="00367D09"/>
    <w:rsid w:val="003701CC"/>
    <w:rsid w:val="0037057A"/>
    <w:rsid w:val="00371D9B"/>
    <w:rsid w:val="00373B75"/>
    <w:rsid w:val="00373ED4"/>
    <w:rsid w:val="00375764"/>
    <w:rsid w:val="0037653D"/>
    <w:rsid w:val="00377A62"/>
    <w:rsid w:val="0038165C"/>
    <w:rsid w:val="0038501C"/>
    <w:rsid w:val="00390A6F"/>
    <w:rsid w:val="00390ED1"/>
    <w:rsid w:val="003910F9"/>
    <w:rsid w:val="0039146F"/>
    <w:rsid w:val="00391744"/>
    <w:rsid w:val="00391776"/>
    <w:rsid w:val="003920F8"/>
    <w:rsid w:val="0039221F"/>
    <w:rsid w:val="00392EA6"/>
    <w:rsid w:val="00392ED1"/>
    <w:rsid w:val="0039416F"/>
    <w:rsid w:val="00394A98"/>
    <w:rsid w:val="003954C8"/>
    <w:rsid w:val="0039575F"/>
    <w:rsid w:val="00395D0C"/>
    <w:rsid w:val="00396FE7"/>
    <w:rsid w:val="00397879"/>
    <w:rsid w:val="003A04B1"/>
    <w:rsid w:val="003A04B5"/>
    <w:rsid w:val="003A051C"/>
    <w:rsid w:val="003A3606"/>
    <w:rsid w:val="003A4342"/>
    <w:rsid w:val="003A537C"/>
    <w:rsid w:val="003A6164"/>
    <w:rsid w:val="003B0F8B"/>
    <w:rsid w:val="003B253D"/>
    <w:rsid w:val="003B3125"/>
    <w:rsid w:val="003B48C4"/>
    <w:rsid w:val="003B4B31"/>
    <w:rsid w:val="003B6920"/>
    <w:rsid w:val="003C04B6"/>
    <w:rsid w:val="003C10F3"/>
    <w:rsid w:val="003C2230"/>
    <w:rsid w:val="003C2A8A"/>
    <w:rsid w:val="003C34BB"/>
    <w:rsid w:val="003C3E72"/>
    <w:rsid w:val="003C3FA9"/>
    <w:rsid w:val="003C6C0F"/>
    <w:rsid w:val="003C7924"/>
    <w:rsid w:val="003D2A30"/>
    <w:rsid w:val="003D362C"/>
    <w:rsid w:val="003D3BAE"/>
    <w:rsid w:val="003D4863"/>
    <w:rsid w:val="003D6625"/>
    <w:rsid w:val="003D682B"/>
    <w:rsid w:val="003D70C8"/>
    <w:rsid w:val="003E118A"/>
    <w:rsid w:val="003E15E3"/>
    <w:rsid w:val="003E2595"/>
    <w:rsid w:val="003E2F82"/>
    <w:rsid w:val="003E480B"/>
    <w:rsid w:val="003E675E"/>
    <w:rsid w:val="003E763D"/>
    <w:rsid w:val="003F0168"/>
    <w:rsid w:val="003F23DA"/>
    <w:rsid w:val="003F26F3"/>
    <w:rsid w:val="003F7F3F"/>
    <w:rsid w:val="00400D2E"/>
    <w:rsid w:val="00401862"/>
    <w:rsid w:val="00401B79"/>
    <w:rsid w:val="004034E7"/>
    <w:rsid w:val="0040455B"/>
    <w:rsid w:val="00404A66"/>
    <w:rsid w:val="00406AB9"/>
    <w:rsid w:val="00407AD0"/>
    <w:rsid w:val="004109AB"/>
    <w:rsid w:val="004120AA"/>
    <w:rsid w:val="004133ED"/>
    <w:rsid w:val="0041486C"/>
    <w:rsid w:val="00417797"/>
    <w:rsid w:val="0042000B"/>
    <w:rsid w:val="00422575"/>
    <w:rsid w:val="004225DD"/>
    <w:rsid w:val="00423EBE"/>
    <w:rsid w:val="00427449"/>
    <w:rsid w:val="00430DE0"/>
    <w:rsid w:val="004314E2"/>
    <w:rsid w:val="00432753"/>
    <w:rsid w:val="004330BA"/>
    <w:rsid w:val="00434443"/>
    <w:rsid w:val="00435FEA"/>
    <w:rsid w:val="00437332"/>
    <w:rsid w:val="00440A23"/>
    <w:rsid w:val="00445CEA"/>
    <w:rsid w:val="00446135"/>
    <w:rsid w:val="0044755A"/>
    <w:rsid w:val="004478F5"/>
    <w:rsid w:val="00451EEE"/>
    <w:rsid w:val="0045417E"/>
    <w:rsid w:val="00454BD9"/>
    <w:rsid w:val="004553EA"/>
    <w:rsid w:val="004600A3"/>
    <w:rsid w:val="00460202"/>
    <w:rsid w:val="0046496E"/>
    <w:rsid w:val="004656EF"/>
    <w:rsid w:val="00465790"/>
    <w:rsid w:val="00465EFD"/>
    <w:rsid w:val="00466D9C"/>
    <w:rsid w:val="004678B4"/>
    <w:rsid w:val="004705BD"/>
    <w:rsid w:val="00471EBB"/>
    <w:rsid w:val="00472B1A"/>
    <w:rsid w:val="00473121"/>
    <w:rsid w:val="00475820"/>
    <w:rsid w:val="004779A0"/>
    <w:rsid w:val="00477E00"/>
    <w:rsid w:val="00480019"/>
    <w:rsid w:val="00483F94"/>
    <w:rsid w:val="0048565C"/>
    <w:rsid w:val="00486708"/>
    <w:rsid w:val="00487956"/>
    <w:rsid w:val="00487DD6"/>
    <w:rsid w:val="00491843"/>
    <w:rsid w:val="004956C8"/>
    <w:rsid w:val="00496A34"/>
    <w:rsid w:val="00497593"/>
    <w:rsid w:val="004A03EF"/>
    <w:rsid w:val="004A055D"/>
    <w:rsid w:val="004A2AC2"/>
    <w:rsid w:val="004A326A"/>
    <w:rsid w:val="004A4546"/>
    <w:rsid w:val="004A47D0"/>
    <w:rsid w:val="004A7FD1"/>
    <w:rsid w:val="004B13CC"/>
    <w:rsid w:val="004B1607"/>
    <w:rsid w:val="004B196D"/>
    <w:rsid w:val="004B23B5"/>
    <w:rsid w:val="004B25DE"/>
    <w:rsid w:val="004B2D4E"/>
    <w:rsid w:val="004B5D97"/>
    <w:rsid w:val="004B6907"/>
    <w:rsid w:val="004B6D94"/>
    <w:rsid w:val="004C0D6B"/>
    <w:rsid w:val="004C3416"/>
    <w:rsid w:val="004C3C9A"/>
    <w:rsid w:val="004C3EBB"/>
    <w:rsid w:val="004C4227"/>
    <w:rsid w:val="004C5A08"/>
    <w:rsid w:val="004C5A6E"/>
    <w:rsid w:val="004D108F"/>
    <w:rsid w:val="004D15B0"/>
    <w:rsid w:val="004D19E8"/>
    <w:rsid w:val="004D2F0F"/>
    <w:rsid w:val="004E025D"/>
    <w:rsid w:val="004E0DFF"/>
    <w:rsid w:val="004E36B1"/>
    <w:rsid w:val="004E3CF1"/>
    <w:rsid w:val="004E462E"/>
    <w:rsid w:val="004E5A40"/>
    <w:rsid w:val="004E5C6E"/>
    <w:rsid w:val="004E6535"/>
    <w:rsid w:val="004F03FD"/>
    <w:rsid w:val="004F11A9"/>
    <w:rsid w:val="004F19B9"/>
    <w:rsid w:val="004F1A3A"/>
    <w:rsid w:val="004F3D38"/>
    <w:rsid w:val="004F483F"/>
    <w:rsid w:val="0050045B"/>
    <w:rsid w:val="0050056D"/>
    <w:rsid w:val="0050676C"/>
    <w:rsid w:val="0050734E"/>
    <w:rsid w:val="005108B3"/>
    <w:rsid w:val="00510C74"/>
    <w:rsid w:val="00513776"/>
    <w:rsid w:val="00514038"/>
    <w:rsid w:val="00514466"/>
    <w:rsid w:val="00515DD4"/>
    <w:rsid w:val="00515E78"/>
    <w:rsid w:val="00520709"/>
    <w:rsid w:val="005208D8"/>
    <w:rsid w:val="0052223A"/>
    <w:rsid w:val="005265D0"/>
    <w:rsid w:val="00530D49"/>
    <w:rsid w:val="00531ACF"/>
    <w:rsid w:val="00534766"/>
    <w:rsid w:val="00534B41"/>
    <w:rsid w:val="00534C34"/>
    <w:rsid w:val="00536A5E"/>
    <w:rsid w:val="0053779F"/>
    <w:rsid w:val="00540E43"/>
    <w:rsid w:val="00540F59"/>
    <w:rsid w:val="00541C4B"/>
    <w:rsid w:val="00541D64"/>
    <w:rsid w:val="0054372D"/>
    <w:rsid w:val="00546A9C"/>
    <w:rsid w:val="00547158"/>
    <w:rsid w:val="00547947"/>
    <w:rsid w:val="00550B5C"/>
    <w:rsid w:val="005511EC"/>
    <w:rsid w:val="00551364"/>
    <w:rsid w:val="00551AF6"/>
    <w:rsid w:val="00551FF1"/>
    <w:rsid w:val="0055721B"/>
    <w:rsid w:val="005601ED"/>
    <w:rsid w:val="00561280"/>
    <w:rsid w:val="0056277E"/>
    <w:rsid w:val="00562CD1"/>
    <w:rsid w:val="00563498"/>
    <w:rsid w:val="00563749"/>
    <w:rsid w:val="00563EE7"/>
    <w:rsid w:val="00566AAE"/>
    <w:rsid w:val="0056757E"/>
    <w:rsid w:val="0057004E"/>
    <w:rsid w:val="00570E87"/>
    <w:rsid w:val="00573CCE"/>
    <w:rsid w:val="00575B98"/>
    <w:rsid w:val="0057783F"/>
    <w:rsid w:val="00584B84"/>
    <w:rsid w:val="00587030"/>
    <w:rsid w:val="005908D7"/>
    <w:rsid w:val="00591951"/>
    <w:rsid w:val="005924F3"/>
    <w:rsid w:val="005947BA"/>
    <w:rsid w:val="00595020"/>
    <w:rsid w:val="00595A48"/>
    <w:rsid w:val="00596B65"/>
    <w:rsid w:val="005A048A"/>
    <w:rsid w:val="005A15EC"/>
    <w:rsid w:val="005A2E9C"/>
    <w:rsid w:val="005A2EC5"/>
    <w:rsid w:val="005A4B9F"/>
    <w:rsid w:val="005A4C6C"/>
    <w:rsid w:val="005A51CB"/>
    <w:rsid w:val="005A56B7"/>
    <w:rsid w:val="005A5EF6"/>
    <w:rsid w:val="005A7AA9"/>
    <w:rsid w:val="005B12CB"/>
    <w:rsid w:val="005B218D"/>
    <w:rsid w:val="005B2471"/>
    <w:rsid w:val="005B283F"/>
    <w:rsid w:val="005B2B33"/>
    <w:rsid w:val="005B3583"/>
    <w:rsid w:val="005B4CAB"/>
    <w:rsid w:val="005B4F6F"/>
    <w:rsid w:val="005B51AC"/>
    <w:rsid w:val="005B5D94"/>
    <w:rsid w:val="005B72FA"/>
    <w:rsid w:val="005C0AE7"/>
    <w:rsid w:val="005C1107"/>
    <w:rsid w:val="005C1BB0"/>
    <w:rsid w:val="005C2695"/>
    <w:rsid w:val="005C3A95"/>
    <w:rsid w:val="005C5B96"/>
    <w:rsid w:val="005C6646"/>
    <w:rsid w:val="005C7062"/>
    <w:rsid w:val="005D1384"/>
    <w:rsid w:val="005D2957"/>
    <w:rsid w:val="005D2C2A"/>
    <w:rsid w:val="005D2FB8"/>
    <w:rsid w:val="005D5D76"/>
    <w:rsid w:val="005D65EB"/>
    <w:rsid w:val="005D6C8B"/>
    <w:rsid w:val="005D6F8A"/>
    <w:rsid w:val="005E10DF"/>
    <w:rsid w:val="005E19FE"/>
    <w:rsid w:val="005E2FDD"/>
    <w:rsid w:val="005E31E0"/>
    <w:rsid w:val="005E3920"/>
    <w:rsid w:val="005E4322"/>
    <w:rsid w:val="005E5611"/>
    <w:rsid w:val="005E73F1"/>
    <w:rsid w:val="005E7D25"/>
    <w:rsid w:val="005F096C"/>
    <w:rsid w:val="005F15E7"/>
    <w:rsid w:val="005F1FD6"/>
    <w:rsid w:val="005F25C7"/>
    <w:rsid w:val="005F4178"/>
    <w:rsid w:val="005F55C0"/>
    <w:rsid w:val="005F577B"/>
    <w:rsid w:val="005F5F5A"/>
    <w:rsid w:val="005F757A"/>
    <w:rsid w:val="005F7BB4"/>
    <w:rsid w:val="00600193"/>
    <w:rsid w:val="006002B0"/>
    <w:rsid w:val="00603766"/>
    <w:rsid w:val="006061A0"/>
    <w:rsid w:val="0060736A"/>
    <w:rsid w:val="0061064C"/>
    <w:rsid w:val="0061122F"/>
    <w:rsid w:val="00611353"/>
    <w:rsid w:val="006152E3"/>
    <w:rsid w:val="00616278"/>
    <w:rsid w:val="006179E7"/>
    <w:rsid w:val="00617FF3"/>
    <w:rsid w:val="00621C21"/>
    <w:rsid w:val="006222AF"/>
    <w:rsid w:val="0062234D"/>
    <w:rsid w:val="006231EA"/>
    <w:rsid w:val="006259B1"/>
    <w:rsid w:val="00626930"/>
    <w:rsid w:val="00626ACD"/>
    <w:rsid w:val="0062720B"/>
    <w:rsid w:val="006274B0"/>
    <w:rsid w:val="00630B41"/>
    <w:rsid w:val="006311FE"/>
    <w:rsid w:val="00631A39"/>
    <w:rsid w:val="00632C5A"/>
    <w:rsid w:val="00633FF5"/>
    <w:rsid w:val="006350ED"/>
    <w:rsid w:val="006378EB"/>
    <w:rsid w:val="00640251"/>
    <w:rsid w:val="00640297"/>
    <w:rsid w:val="00640FF4"/>
    <w:rsid w:val="00643E9C"/>
    <w:rsid w:val="00643FB3"/>
    <w:rsid w:val="006449C4"/>
    <w:rsid w:val="00645DCF"/>
    <w:rsid w:val="00650045"/>
    <w:rsid w:val="00650BAB"/>
    <w:rsid w:val="006521A4"/>
    <w:rsid w:val="0065234E"/>
    <w:rsid w:val="006529FE"/>
    <w:rsid w:val="00653167"/>
    <w:rsid w:val="006536D8"/>
    <w:rsid w:val="00653E4A"/>
    <w:rsid w:val="006551A1"/>
    <w:rsid w:val="00657745"/>
    <w:rsid w:val="00657BC5"/>
    <w:rsid w:val="00661872"/>
    <w:rsid w:val="006618D2"/>
    <w:rsid w:val="00661A44"/>
    <w:rsid w:val="00663C70"/>
    <w:rsid w:val="00665FC4"/>
    <w:rsid w:val="00666ED2"/>
    <w:rsid w:val="00667B2F"/>
    <w:rsid w:val="00667B40"/>
    <w:rsid w:val="006701FD"/>
    <w:rsid w:val="0067103F"/>
    <w:rsid w:val="00673D79"/>
    <w:rsid w:val="00674359"/>
    <w:rsid w:val="00675065"/>
    <w:rsid w:val="0068043F"/>
    <w:rsid w:val="00680ECD"/>
    <w:rsid w:val="00681497"/>
    <w:rsid w:val="00681E62"/>
    <w:rsid w:val="00682E29"/>
    <w:rsid w:val="00682EED"/>
    <w:rsid w:val="00685114"/>
    <w:rsid w:val="006851FE"/>
    <w:rsid w:val="00685D01"/>
    <w:rsid w:val="00685EAC"/>
    <w:rsid w:val="00687CF2"/>
    <w:rsid w:val="00690397"/>
    <w:rsid w:val="006909CB"/>
    <w:rsid w:val="0069130C"/>
    <w:rsid w:val="0069284B"/>
    <w:rsid w:val="00693027"/>
    <w:rsid w:val="00693A5C"/>
    <w:rsid w:val="00693C1E"/>
    <w:rsid w:val="006941FC"/>
    <w:rsid w:val="0069425A"/>
    <w:rsid w:val="006952C9"/>
    <w:rsid w:val="006A335F"/>
    <w:rsid w:val="006A38EC"/>
    <w:rsid w:val="006A53F8"/>
    <w:rsid w:val="006A62F1"/>
    <w:rsid w:val="006A7A51"/>
    <w:rsid w:val="006B2071"/>
    <w:rsid w:val="006B2C19"/>
    <w:rsid w:val="006B2CD3"/>
    <w:rsid w:val="006B4D37"/>
    <w:rsid w:val="006B60EF"/>
    <w:rsid w:val="006B6602"/>
    <w:rsid w:val="006C0D03"/>
    <w:rsid w:val="006C0D9E"/>
    <w:rsid w:val="006C1086"/>
    <w:rsid w:val="006C12A4"/>
    <w:rsid w:val="006C1BF2"/>
    <w:rsid w:val="006C2204"/>
    <w:rsid w:val="006C2B86"/>
    <w:rsid w:val="006C2ED5"/>
    <w:rsid w:val="006C3E44"/>
    <w:rsid w:val="006C5309"/>
    <w:rsid w:val="006D04CB"/>
    <w:rsid w:val="006D082A"/>
    <w:rsid w:val="006D09BD"/>
    <w:rsid w:val="006D1568"/>
    <w:rsid w:val="006D2D14"/>
    <w:rsid w:val="006D412E"/>
    <w:rsid w:val="006D4499"/>
    <w:rsid w:val="006D510F"/>
    <w:rsid w:val="006D6437"/>
    <w:rsid w:val="006E0BA9"/>
    <w:rsid w:val="006E1553"/>
    <w:rsid w:val="006E1A5E"/>
    <w:rsid w:val="006E1CE4"/>
    <w:rsid w:val="006E2D2D"/>
    <w:rsid w:val="006E2EA2"/>
    <w:rsid w:val="006E4CD6"/>
    <w:rsid w:val="006E57CE"/>
    <w:rsid w:val="006E73F0"/>
    <w:rsid w:val="006E77E2"/>
    <w:rsid w:val="006F28CD"/>
    <w:rsid w:val="006F3FA8"/>
    <w:rsid w:val="006F54BC"/>
    <w:rsid w:val="006F79B9"/>
    <w:rsid w:val="00702110"/>
    <w:rsid w:val="00702B3F"/>
    <w:rsid w:val="00703459"/>
    <w:rsid w:val="007059EA"/>
    <w:rsid w:val="007104BD"/>
    <w:rsid w:val="00711329"/>
    <w:rsid w:val="00713FBA"/>
    <w:rsid w:val="00714570"/>
    <w:rsid w:val="0071478C"/>
    <w:rsid w:val="00716800"/>
    <w:rsid w:val="0071703E"/>
    <w:rsid w:val="007172B1"/>
    <w:rsid w:val="00720266"/>
    <w:rsid w:val="00721A29"/>
    <w:rsid w:val="00721F89"/>
    <w:rsid w:val="0072210C"/>
    <w:rsid w:val="00723769"/>
    <w:rsid w:val="00727F44"/>
    <w:rsid w:val="00731228"/>
    <w:rsid w:val="0073141F"/>
    <w:rsid w:val="00731702"/>
    <w:rsid w:val="00731CD9"/>
    <w:rsid w:val="007320E9"/>
    <w:rsid w:val="00733990"/>
    <w:rsid w:val="0073487C"/>
    <w:rsid w:val="00734914"/>
    <w:rsid w:val="00736090"/>
    <w:rsid w:val="00736D1C"/>
    <w:rsid w:val="0073763D"/>
    <w:rsid w:val="007376AD"/>
    <w:rsid w:val="007376EC"/>
    <w:rsid w:val="00737D91"/>
    <w:rsid w:val="0074089A"/>
    <w:rsid w:val="00740EB3"/>
    <w:rsid w:val="0074125D"/>
    <w:rsid w:val="007422A6"/>
    <w:rsid w:val="00743673"/>
    <w:rsid w:val="00745476"/>
    <w:rsid w:val="00745A72"/>
    <w:rsid w:val="00745CB1"/>
    <w:rsid w:val="00746001"/>
    <w:rsid w:val="007462C1"/>
    <w:rsid w:val="00747DD2"/>
    <w:rsid w:val="0075037A"/>
    <w:rsid w:val="007514A8"/>
    <w:rsid w:val="007529E5"/>
    <w:rsid w:val="00753FD6"/>
    <w:rsid w:val="00756BF9"/>
    <w:rsid w:val="007570C7"/>
    <w:rsid w:val="007606B3"/>
    <w:rsid w:val="00762B15"/>
    <w:rsid w:val="00762CF1"/>
    <w:rsid w:val="00763FDA"/>
    <w:rsid w:val="00764289"/>
    <w:rsid w:val="007704DA"/>
    <w:rsid w:val="007730FC"/>
    <w:rsid w:val="0077731E"/>
    <w:rsid w:val="00780B3B"/>
    <w:rsid w:val="00780C79"/>
    <w:rsid w:val="0078152F"/>
    <w:rsid w:val="00781FA4"/>
    <w:rsid w:val="00783F58"/>
    <w:rsid w:val="00785180"/>
    <w:rsid w:val="007856D2"/>
    <w:rsid w:val="00785ABD"/>
    <w:rsid w:val="0079037C"/>
    <w:rsid w:val="00790527"/>
    <w:rsid w:val="007915A4"/>
    <w:rsid w:val="007916FD"/>
    <w:rsid w:val="00791969"/>
    <w:rsid w:val="0079477A"/>
    <w:rsid w:val="00794C21"/>
    <w:rsid w:val="007953AF"/>
    <w:rsid w:val="00795604"/>
    <w:rsid w:val="007963C1"/>
    <w:rsid w:val="007963D8"/>
    <w:rsid w:val="0079685F"/>
    <w:rsid w:val="007A0D69"/>
    <w:rsid w:val="007A31B9"/>
    <w:rsid w:val="007A41F8"/>
    <w:rsid w:val="007A4993"/>
    <w:rsid w:val="007B075C"/>
    <w:rsid w:val="007B07AF"/>
    <w:rsid w:val="007B3370"/>
    <w:rsid w:val="007B5407"/>
    <w:rsid w:val="007B57C2"/>
    <w:rsid w:val="007C2373"/>
    <w:rsid w:val="007C4CB7"/>
    <w:rsid w:val="007C4DF7"/>
    <w:rsid w:val="007C508C"/>
    <w:rsid w:val="007C514F"/>
    <w:rsid w:val="007C5716"/>
    <w:rsid w:val="007C723D"/>
    <w:rsid w:val="007D0314"/>
    <w:rsid w:val="007D479C"/>
    <w:rsid w:val="007D508C"/>
    <w:rsid w:val="007D55C0"/>
    <w:rsid w:val="007D5A67"/>
    <w:rsid w:val="007D75FA"/>
    <w:rsid w:val="007E3F0D"/>
    <w:rsid w:val="007E5AB5"/>
    <w:rsid w:val="007E5F65"/>
    <w:rsid w:val="007E655D"/>
    <w:rsid w:val="007E6757"/>
    <w:rsid w:val="007E6BC9"/>
    <w:rsid w:val="007E7B0F"/>
    <w:rsid w:val="007E7B8C"/>
    <w:rsid w:val="007F0117"/>
    <w:rsid w:val="007F182B"/>
    <w:rsid w:val="007F1F65"/>
    <w:rsid w:val="007F253A"/>
    <w:rsid w:val="007F47B4"/>
    <w:rsid w:val="007F496A"/>
    <w:rsid w:val="007F66A5"/>
    <w:rsid w:val="007F7F59"/>
    <w:rsid w:val="00801165"/>
    <w:rsid w:val="00801343"/>
    <w:rsid w:val="008034CF"/>
    <w:rsid w:val="0080413C"/>
    <w:rsid w:val="00805154"/>
    <w:rsid w:val="008056DA"/>
    <w:rsid w:val="008062C3"/>
    <w:rsid w:val="00807FCC"/>
    <w:rsid w:val="00811AE2"/>
    <w:rsid w:val="00812125"/>
    <w:rsid w:val="0081283D"/>
    <w:rsid w:val="008135DA"/>
    <w:rsid w:val="00813774"/>
    <w:rsid w:val="008139E2"/>
    <w:rsid w:val="00815C21"/>
    <w:rsid w:val="00816512"/>
    <w:rsid w:val="00820003"/>
    <w:rsid w:val="00821C4B"/>
    <w:rsid w:val="00821C8F"/>
    <w:rsid w:val="00821E7F"/>
    <w:rsid w:val="00822327"/>
    <w:rsid w:val="00823344"/>
    <w:rsid w:val="00823F85"/>
    <w:rsid w:val="00824562"/>
    <w:rsid w:val="008253ED"/>
    <w:rsid w:val="00826437"/>
    <w:rsid w:val="00826C04"/>
    <w:rsid w:val="00827E5C"/>
    <w:rsid w:val="00833A48"/>
    <w:rsid w:val="00834767"/>
    <w:rsid w:val="00835297"/>
    <w:rsid w:val="00840BB4"/>
    <w:rsid w:val="00841276"/>
    <w:rsid w:val="0084272E"/>
    <w:rsid w:val="00843674"/>
    <w:rsid w:val="00843CB1"/>
    <w:rsid w:val="00844567"/>
    <w:rsid w:val="00846235"/>
    <w:rsid w:val="008468E6"/>
    <w:rsid w:val="0084732A"/>
    <w:rsid w:val="00850AD2"/>
    <w:rsid w:val="00850CFC"/>
    <w:rsid w:val="008511F1"/>
    <w:rsid w:val="00853ADA"/>
    <w:rsid w:val="00853FEC"/>
    <w:rsid w:val="00854DA0"/>
    <w:rsid w:val="00855422"/>
    <w:rsid w:val="00856557"/>
    <w:rsid w:val="00857648"/>
    <w:rsid w:val="00862C6A"/>
    <w:rsid w:val="00863A59"/>
    <w:rsid w:val="0086431E"/>
    <w:rsid w:val="008668C2"/>
    <w:rsid w:val="00867D95"/>
    <w:rsid w:val="0087036E"/>
    <w:rsid w:val="008711F0"/>
    <w:rsid w:val="00871CA0"/>
    <w:rsid w:val="008725D1"/>
    <w:rsid w:val="00873649"/>
    <w:rsid w:val="00875512"/>
    <w:rsid w:val="00875669"/>
    <w:rsid w:val="00875A80"/>
    <w:rsid w:val="00876CB3"/>
    <w:rsid w:val="00876DBD"/>
    <w:rsid w:val="00877813"/>
    <w:rsid w:val="008815FA"/>
    <w:rsid w:val="0088289D"/>
    <w:rsid w:val="00882B8D"/>
    <w:rsid w:val="0088368F"/>
    <w:rsid w:val="008838C7"/>
    <w:rsid w:val="00883A03"/>
    <w:rsid w:val="00884741"/>
    <w:rsid w:val="008855AF"/>
    <w:rsid w:val="00885796"/>
    <w:rsid w:val="00885B40"/>
    <w:rsid w:val="0088660B"/>
    <w:rsid w:val="00886621"/>
    <w:rsid w:val="00886C0A"/>
    <w:rsid w:val="008903E6"/>
    <w:rsid w:val="00890EDA"/>
    <w:rsid w:val="008911DD"/>
    <w:rsid w:val="008912BB"/>
    <w:rsid w:val="00894086"/>
    <w:rsid w:val="00897A5B"/>
    <w:rsid w:val="008A0F94"/>
    <w:rsid w:val="008A18E9"/>
    <w:rsid w:val="008A1DE5"/>
    <w:rsid w:val="008A2AB6"/>
    <w:rsid w:val="008A3C22"/>
    <w:rsid w:val="008A4215"/>
    <w:rsid w:val="008A42E3"/>
    <w:rsid w:val="008A4E4D"/>
    <w:rsid w:val="008A5239"/>
    <w:rsid w:val="008B0C3D"/>
    <w:rsid w:val="008B12FC"/>
    <w:rsid w:val="008B3D5D"/>
    <w:rsid w:val="008B448A"/>
    <w:rsid w:val="008B5031"/>
    <w:rsid w:val="008B658E"/>
    <w:rsid w:val="008B748D"/>
    <w:rsid w:val="008B7E8A"/>
    <w:rsid w:val="008C06B0"/>
    <w:rsid w:val="008C0F0D"/>
    <w:rsid w:val="008C1391"/>
    <w:rsid w:val="008C16DB"/>
    <w:rsid w:val="008C20FE"/>
    <w:rsid w:val="008C4A45"/>
    <w:rsid w:val="008C5A02"/>
    <w:rsid w:val="008C62F7"/>
    <w:rsid w:val="008C74EF"/>
    <w:rsid w:val="008D17DB"/>
    <w:rsid w:val="008D18C0"/>
    <w:rsid w:val="008D2C51"/>
    <w:rsid w:val="008D3009"/>
    <w:rsid w:val="008D4B57"/>
    <w:rsid w:val="008D521A"/>
    <w:rsid w:val="008D6CF8"/>
    <w:rsid w:val="008E25D2"/>
    <w:rsid w:val="008E389E"/>
    <w:rsid w:val="008E405B"/>
    <w:rsid w:val="008E4824"/>
    <w:rsid w:val="008E5DB3"/>
    <w:rsid w:val="008E669A"/>
    <w:rsid w:val="008E6752"/>
    <w:rsid w:val="008E79D7"/>
    <w:rsid w:val="008E7AC5"/>
    <w:rsid w:val="008F1A6E"/>
    <w:rsid w:val="008F4954"/>
    <w:rsid w:val="008F5559"/>
    <w:rsid w:val="008F57EE"/>
    <w:rsid w:val="008F65F8"/>
    <w:rsid w:val="008F7C61"/>
    <w:rsid w:val="008F7FAF"/>
    <w:rsid w:val="009008D3"/>
    <w:rsid w:val="00901590"/>
    <w:rsid w:val="00905E46"/>
    <w:rsid w:val="00906D3C"/>
    <w:rsid w:val="0090766A"/>
    <w:rsid w:val="009147D8"/>
    <w:rsid w:val="009149FA"/>
    <w:rsid w:val="00916FD0"/>
    <w:rsid w:val="00920433"/>
    <w:rsid w:val="009221A9"/>
    <w:rsid w:val="00922EF4"/>
    <w:rsid w:val="009261E2"/>
    <w:rsid w:val="00926D8E"/>
    <w:rsid w:val="00927AF1"/>
    <w:rsid w:val="00927D42"/>
    <w:rsid w:val="00930A84"/>
    <w:rsid w:val="00933CF5"/>
    <w:rsid w:val="009346C5"/>
    <w:rsid w:val="00934706"/>
    <w:rsid w:val="009355EA"/>
    <w:rsid w:val="00935D8B"/>
    <w:rsid w:val="0093733C"/>
    <w:rsid w:val="0094158C"/>
    <w:rsid w:val="00941EE5"/>
    <w:rsid w:val="00942494"/>
    <w:rsid w:val="00944B2A"/>
    <w:rsid w:val="00944E9E"/>
    <w:rsid w:val="00945E0F"/>
    <w:rsid w:val="0095541B"/>
    <w:rsid w:val="009574BD"/>
    <w:rsid w:val="009603EF"/>
    <w:rsid w:val="0096156D"/>
    <w:rsid w:val="00962768"/>
    <w:rsid w:val="009633FD"/>
    <w:rsid w:val="009637EA"/>
    <w:rsid w:val="00963EA7"/>
    <w:rsid w:val="00964CFA"/>
    <w:rsid w:val="009675CA"/>
    <w:rsid w:val="00971668"/>
    <w:rsid w:val="00975682"/>
    <w:rsid w:val="00975D57"/>
    <w:rsid w:val="00976F5D"/>
    <w:rsid w:val="00977BBC"/>
    <w:rsid w:val="0098010F"/>
    <w:rsid w:val="00980B1D"/>
    <w:rsid w:val="009811EC"/>
    <w:rsid w:val="00981C93"/>
    <w:rsid w:val="00981DEB"/>
    <w:rsid w:val="00981EDA"/>
    <w:rsid w:val="00982F24"/>
    <w:rsid w:val="009843D8"/>
    <w:rsid w:val="00984742"/>
    <w:rsid w:val="009847A0"/>
    <w:rsid w:val="00986EE9"/>
    <w:rsid w:val="009870DC"/>
    <w:rsid w:val="00990175"/>
    <w:rsid w:val="00990602"/>
    <w:rsid w:val="00990C11"/>
    <w:rsid w:val="00994411"/>
    <w:rsid w:val="00994FB9"/>
    <w:rsid w:val="00995DC3"/>
    <w:rsid w:val="0099602F"/>
    <w:rsid w:val="0099660E"/>
    <w:rsid w:val="00996B84"/>
    <w:rsid w:val="00997091"/>
    <w:rsid w:val="009A3F8E"/>
    <w:rsid w:val="009A48C7"/>
    <w:rsid w:val="009A50DE"/>
    <w:rsid w:val="009A6183"/>
    <w:rsid w:val="009A73C7"/>
    <w:rsid w:val="009A7590"/>
    <w:rsid w:val="009A7B47"/>
    <w:rsid w:val="009A7D4B"/>
    <w:rsid w:val="009B152E"/>
    <w:rsid w:val="009B4FBE"/>
    <w:rsid w:val="009B5510"/>
    <w:rsid w:val="009B6DD2"/>
    <w:rsid w:val="009B76B5"/>
    <w:rsid w:val="009C0EE3"/>
    <w:rsid w:val="009C3585"/>
    <w:rsid w:val="009D0574"/>
    <w:rsid w:val="009D1C14"/>
    <w:rsid w:val="009D2F51"/>
    <w:rsid w:val="009D2F6D"/>
    <w:rsid w:val="009D35AA"/>
    <w:rsid w:val="009D3EAB"/>
    <w:rsid w:val="009D3F54"/>
    <w:rsid w:val="009D523C"/>
    <w:rsid w:val="009E0786"/>
    <w:rsid w:val="009E1946"/>
    <w:rsid w:val="009E1E5E"/>
    <w:rsid w:val="009E315B"/>
    <w:rsid w:val="009E3C7C"/>
    <w:rsid w:val="009E5039"/>
    <w:rsid w:val="009F19CE"/>
    <w:rsid w:val="009F2A96"/>
    <w:rsid w:val="009F2BD4"/>
    <w:rsid w:val="009F5656"/>
    <w:rsid w:val="009F5DB2"/>
    <w:rsid w:val="009F72A9"/>
    <w:rsid w:val="009F76F7"/>
    <w:rsid w:val="00A01843"/>
    <w:rsid w:val="00A01BA2"/>
    <w:rsid w:val="00A02E7B"/>
    <w:rsid w:val="00A02FF2"/>
    <w:rsid w:val="00A03234"/>
    <w:rsid w:val="00A06387"/>
    <w:rsid w:val="00A066C9"/>
    <w:rsid w:val="00A07771"/>
    <w:rsid w:val="00A1276D"/>
    <w:rsid w:val="00A13F30"/>
    <w:rsid w:val="00A152D2"/>
    <w:rsid w:val="00A16B14"/>
    <w:rsid w:val="00A17538"/>
    <w:rsid w:val="00A20E11"/>
    <w:rsid w:val="00A20E7B"/>
    <w:rsid w:val="00A22D77"/>
    <w:rsid w:val="00A246C4"/>
    <w:rsid w:val="00A252C4"/>
    <w:rsid w:val="00A261B7"/>
    <w:rsid w:val="00A26A68"/>
    <w:rsid w:val="00A27FB8"/>
    <w:rsid w:val="00A305D2"/>
    <w:rsid w:val="00A3245E"/>
    <w:rsid w:val="00A350CB"/>
    <w:rsid w:val="00A35651"/>
    <w:rsid w:val="00A35CAD"/>
    <w:rsid w:val="00A40A9B"/>
    <w:rsid w:val="00A40DE2"/>
    <w:rsid w:val="00A40FA1"/>
    <w:rsid w:val="00A4243A"/>
    <w:rsid w:val="00A42AE9"/>
    <w:rsid w:val="00A445FE"/>
    <w:rsid w:val="00A455AF"/>
    <w:rsid w:val="00A457AA"/>
    <w:rsid w:val="00A45DD9"/>
    <w:rsid w:val="00A47853"/>
    <w:rsid w:val="00A47EEF"/>
    <w:rsid w:val="00A5316B"/>
    <w:rsid w:val="00A54434"/>
    <w:rsid w:val="00A55623"/>
    <w:rsid w:val="00A56544"/>
    <w:rsid w:val="00A573F4"/>
    <w:rsid w:val="00A6159D"/>
    <w:rsid w:val="00A61ED2"/>
    <w:rsid w:val="00A62C6E"/>
    <w:rsid w:val="00A6595B"/>
    <w:rsid w:val="00A65AA6"/>
    <w:rsid w:val="00A671B2"/>
    <w:rsid w:val="00A703BA"/>
    <w:rsid w:val="00A710A0"/>
    <w:rsid w:val="00A73289"/>
    <w:rsid w:val="00A73E13"/>
    <w:rsid w:val="00A745B9"/>
    <w:rsid w:val="00A7541D"/>
    <w:rsid w:val="00A7680F"/>
    <w:rsid w:val="00A8028A"/>
    <w:rsid w:val="00A82FEC"/>
    <w:rsid w:val="00A839CE"/>
    <w:rsid w:val="00A84C01"/>
    <w:rsid w:val="00A859D2"/>
    <w:rsid w:val="00A9125B"/>
    <w:rsid w:val="00A94AEF"/>
    <w:rsid w:val="00A957C1"/>
    <w:rsid w:val="00A95B72"/>
    <w:rsid w:val="00A96493"/>
    <w:rsid w:val="00A975EF"/>
    <w:rsid w:val="00AA0A64"/>
    <w:rsid w:val="00AA0B87"/>
    <w:rsid w:val="00AA11E7"/>
    <w:rsid w:val="00AA1668"/>
    <w:rsid w:val="00AA17AA"/>
    <w:rsid w:val="00AA2F56"/>
    <w:rsid w:val="00AA3EF6"/>
    <w:rsid w:val="00AA42D7"/>
    <w:rsid w:val="00AA674C"/>
    <w:rsid w:val="00AA7302"/>
    <w:rsid w:val="00AB2281"/>
    <w:rsid w:val="00AB3CB4"/>
    <w:rsid w:val="00AB58DC"/>
    <w:rsid w:val="00AB7545"/>
    <w:rsid w:val="00AB7E3C"/>
    <w:rsid w:val="00AC1EBE"/>
    <w:rsid w:val="00AC3D79"/>
    <w:rsid w:val="00AC43E7"/>
    <w:rsid w:val="00AC48B5"/>
    <w:rsid w:val="00AC4D58"/>
    <w:rsid w:val="00AC67D9"/>
    <w:rsid w:val="00AC6C51"/>
    <w:rsid w:val="00AC74D1"/>
    <w:rsid w:val="00AC7FA8"/>
    <w:rsid w:val="00AD15B9"/>
    <w:rsid w:val="00AD34F8"/>
    <w:rsid w:val="00AD3F3D"/>
    <w:rsid w:val="00AD4BF6"/>
    <w:rsid w:val="00AD631A"/>
    <w:rsid w:val="00AD7070"/>
    <w:rsid w:val="00AE54D4"/>
    <w:rsid w:val="00AE6DEA"/>
    <w:rsid w:val="00AF1714"/>
    <w:rsid w:val="00AF34F0"/>
    <w:rsid w:val="00AF4DAB"/>
    <w:rsid w:val="00AF6719"/>
    <w:rsid w:val="00AF6B28"/>
    <w:rsid w:val="00B00CEC"/>
    <w:rsid w:val="00B03C0E"/>
    <w:rsid w:val="00B0440D"/>
    <w:rsid w:val="00B044B1"/>
    <w:rsid w:val="00B07151"/>
    <w:rsid w:val="00B072B0"/>
    <w:rsid w:val="00B10FB0"/>
    <w:rsid w:val="00B11D86"/>
    <w:rsid w:val="00B1701C"/>
    <w:rsid w:val="00B17065"/>
    <w:rsid w:val="00B174AA"/>
    <w:rsid w:val="00B203FC"/>
    <w:rsid w:val="00B21BD8"/>
    <w:rsid w:val="00B22483"/>
    <w:rsid w:val="00B2286B"/>
    <w:rsid w:val="00B22CBB"/>
    <w:rsid w:val="00B246BD"/>
    <w:rsid w:val="00B24B50"/>
    <w:rsid w:val="00B2567B"/>
    <w:rsid w:val="00B304F5"/>
    <w:rsid w:val="00B3118E"/>
    <w:rsid w:val="00B33139"/>
    <w:rsid w:val="00B35A06"/>
    <w:rsid w:val="00B36BBD"/>
    <w:rsid w:val="00B37165"/>
    <w:rsid w:val="00B41E1B"/>
    <w:rsid w:val="00B445BA"/>
    <w:rsid w:val="00B452C8"/>
    <w:rsid w:val="00B45650"/>
    <w:rsid w:val="00B46419"/>
    <w:rsid w:val="00B4798E"/>
    <w:rsid w:val="00B47AB3"/>
    <w:rsid w:val="00B50429"/>
    <w:rsid w:val="00B52D20"/>
    <w:rsid w:val="00B52F1F"/>
    <w:rsid w:val="00B53076"/>
    <w:rsid w:val="00B53835"/>
    <w:rsid w:val="00B5427A"/>
    <w:rsid w:val="00B54B4F"/>
    <w:rsid w:val="00B55B5A"/>
    <w:rsid w:val="00B55D40"/>
    <w:rsid w:val="00B5660F"/>
    <w:rsid w:val="00B57048"/>
    <w:rsid w:val="00B57F8D"/>
    <w:rsid w:val="00B619BA"/>
    <w:rsid w:val="00B62ED7"/>
    <w:rsid w:val="00B645D9"/>
    <w:rsid w:val="00B650A0"/>
    <w:rsid w:val="00B67D36"/>
    <w:rsid w:val="00B71215"/>
    <w:rsid w:val="00B72447"/>
    <w:rsid w:val="00B73D97"/>
    <w:rsid w:val="00B7540F"/>
    <w:rsid w:val="00B75430"/>
    <w:rsid w:val="00B7753B"/>
    <w:rsid w:val="00B77A0C"/>
    <w:rsid w:val="00B77DC7"/>
    <w:rsid w:val="00B80108"/>
    <w:rsid w:val="00B80974"/>
    <w:rsid w:val="00B81ABD"/>
    <w:rsid w:val="00B83D01"/>
    <w:rsid w:val="00B85806"/>
    <w:rsid w:val="00B86E5D"/>
    <w:rsid w:val="00B9013D"/>
    <w:rsid w:val="00B92453"/>
    <w:rsid w:val="00B967E4"/>
    <w:rsid w:val="00B96AD9"/>
    <w:rsid w:val="00B9795E"/>
    <w:rsid w:val="00B97B40"/>
    <w:rsid w:val="00BA013A"/>
    <w:rsid w:val="00BA0375"/>
    <w:rsid w:val="00BA1953"/>
    <w:rsid w:val="00BA3EC2"/>
    <w:rsid w:val="00BA5312"/>
    <w:rsid w:val="00BA721F"/>
    <w:rsid w:val="00BA72E7"/>
    <w:rsid w:val="00BA7D55"/>
    <w:rsid w:val="00BB143B"/>
    <w:rsid w:val="00BB30C4"/>
    <w:rsid w:val="00BB45FB"/>
    <w:rsid w:val="00BB5BC1"/>
    <w:rsid w:val="00BC0332"/>
    <w:rsid w:val="00BC0BF9"/>
    <w:rsid w:val="00BC1BDB"/>
    <w:rsid w:val="00BC359B"/>
    <w:rsid w:val="00BC4D0B"/>
    <w:rsid w:val="00BC5E0D"/>
    <w:rsid w:val="00BC5F3D"/>
    <w:rsid w:val="00BC6A25"/>
    <w:rsid w:val="00BC763A"/>
    <w:rsid w:val="00BC7C83"/>
    <w:rsid w:val="00BD0A1A"/>
    <w:rsid w:val="00BD2594"/>
    <w:rsid w:val="00BD2612"/>
    <w:rsid w:val="00BE162C"/>
    <w:rsid w:val="00BE241A"/>
    <w:rsid w:val="00BE25DD"/>
    <w:rsid w:val="00BE3E9F"/>
    <w:rsid w:val="00BE4302"/>
    <w:rsid w:val="00BE5824"/>
    <w:rsid w:val="00BE5F0F"/>
    <w:rsid w:val="00BF1ED0"/>
    <w:rsid w:val="00BF2A2F"/>
    <w:rsid w:val="00BF3C80"/>
    <w:rsid w:val="00BF41A0"/>
    <w:rsid w:val="00BF5A4C"/>
    <w:rsid w:val="00BF711E"/>
    <w:rsid w:val="00BF7D4E"/>
    <w:rsid w:val="00C0194F"/>
    <w:rsid w:val="00C0445D"/>
    <w:rsid w:val="00C05B7D"/>
    <w:rsid w:val="00C06DCD"/>
    <w:rsid w:val="00C1014A"/>
    <w:rsid w:val="00C120E9"/>
    <w:rsid w:val="00C1213B"/>
    <w:rsid w:val="00C137A5"/>
    <w:rsid w:val="00C147CE"/>
    <w:rsid w:val="00C15CB4"/>
    <w:rsid w:val="00C17C43"/>
    <w:rsid w:val="00C208B3"/>
    <w:rsid w:val="00C20C2C"/>
    <w:rsid w:val="00C20C92"/>
    <w:rsid w:val="00C21CF8"/>
    <w:rsid w:val="00C22B6B"/>
    <w:rsid w:val="00C22DAC"/>
    <w:rsid w:val="00C2455B"/>
    <w:rsid w:val="00C24FD0"/>
    <w:rsid w:val="00C25724"/>
    <w:rsid w:val="00C25ADC"/>
    <w:rsid w:val="00C25E7C"/>
    <w:rsid w:val="00C26320"/>
    <w:rsid w:val="00C32379"/>
    <w:rsid w:val="00C351C3"/>
    <w:rsid w:val="00C369B9"/>
    <w:rsid w:val="00C36EF2"/>
    <w:rsid w:val="00C370C5"/>
    <w:rsid w:val="00C375EC"/>
    <w:rsid w:val="00C408DC"/>
    <w:rsid w:val="00C437E8"/>
    <w:rsid w:val="00C442E0"/>
    <w:rsid w:val="00C44BC6"/>
    <w:rsid w:val="00C450AE"/>
    <w:rsid w:val="00C50593"/>
    <w:rsid w:val="00C5155C"/>
    <w:rsid w:val="00C522D1"/>
    <w:rsid w:val="00C52AE7"/>
    <w:rsid w:val="00C5409D"/>
    <w:rsid w:val="00C54D30"/>
    <w:rsid w:val="00C61B18"/>
    <w:rsid w:val="00C63B2A"/>
    <w:rsid w:val="00C63F23"/>
    <w:rsid w:val="00C64296"/>
    <w:rsid w:val="00C65C01"/>
    <w:rsid w:val="00C670B0"/>
    <w:rsid w:val="00C71B99"/>
    <w:rsid w:val="00C722F0"/>
    <w:rsid w:val="00C72AB2"/>
    <w:rsid w:val="00C7333D"/>
    <w:rsid w:val="00C73A16"/>
    <w:rsid w:val="00C75E23"/>
    <w:rsid w:val="00C762FB"/>
    <w:rsid w:val="00C76396"/>
    <w:rsid w:val="00C76A99"/>
    <w:rsid w:val="00C7770A"/>
    <w:rsid w:val="00C80469"/>
    <w:rsid w:val="00C80A89"/>
    <w:rsid w:val="00C81634"/>
    <w:rsid w:val="00C81892"/>
    <w:rsid w:val="00C81FF7"/>
    <w:rsid w:val="00C84562"/>
    <w:rsid w:val="00C8565B"/>
    <w:rsid w:val="00C85CCF"/>
    <w:rsid w:val="00C875A4"/>
    <w:rsid w:val="00C92E6B"/>
    <w:rsid w:val="00C92EFB"/>
    <w:rsid w:val="00C92F07"/>
    <w:rsid w:val="00C968A0"/>
    <w:rsid w:val="00CA15A6"/>
    <w:rsid w:val="00CA1E4C"/>
    <w:rsid w:val="00CA2EEB"/>
    <w:rsid w:val="00CA48E0"/>
    <w:rsid w:val="00CA7FC8"/>
    <w:rsid w:val="00CC0FEB"/>
    <w:rsid w:val="00CC2745"/>
    <w:rsid w:val="00CC2814"/>
    <w:rsid w:val="00CC2BEE"/>
    <w:rsid w:val="00CC3BC3"/>
    <w:rsid w:val="00CC41BC"/>
    <w:rsid w:val="00CC438A"/>
    <w:rsid w:val="00CC43CD"/>
    <w:rsid w:val="00CC5310"/>
    <w:rsid w:val="00CC5A01"/>
    <w:rsid w:val="00CC6879"/>
    <w:rsid w:val="00CC6B4D"/>
    <w:rsid w:val="00CC6CBA"/>
    <w:rsid w:val="00CD068C"/>
    <w:rsid w:val="00CD07D3"/>
    <w:rsid w:val="00CD22F4"/>
    <w:rsid w:val="00CD2E00"/>
    <w:rsid w:val="00CD53B0"/>
    <w:rsid w:val="00CD6543"/>
    <w:rsid w:val="00CD697D"/>
    <w:rsid w:val="00CD6B17"/>
    <w:rsid w:val="00CD726E"/>
    <w:rsid w:val="00CD72B7"/>
    <w:rsid w:val="00CD7BC0"/>
    <w:rsid w:val="00CE0135"/>
    <w:rsid w:val="00CE34A3"/>
    <w:rsid w:val="00CF04C1"/>
    <w:rsid w:val="00CF1AE7"/>
    <w:rsid w:val="00CF2541"/>
    <w:rsid w:val="00CF4814"/>
    <w:rsid w:val="00CF49EA"/>
    <w:rsid w:val="00CF4F5E"/>
    <w:rsid w:val="00CF53A0"/>
    <w:rsid w:val="00CF5569"/>
    <w:rsid w:val="00CF6F88"/>
    <w:rsid w:val="00CF7E97"/>
    <w:rsid w:val="00D01125"/>
    <w:rsid w:val="00D038D5"/>
    <w:rsid w:val="00D069BD"/>
    <w:rsid w:val="00D075DA"/>
    <w:rsid w:val="00D07CC2"/>
    <w:rsid w:val="00D10302"/>
    <w:rsid w:val="00D110BD"/>
    <w:rsid w:val="00D118F3"/>
    <w:rsid w:val="00D1233F"/>
    <w:rsid w:val="00D136A9"/>
    <w:rsid w:val="00D13E61"/>
    <w:rsid w:val="00D1423C"/>
    <w:rsid w:val="00D142F5"/>
    <w:rsid w:val="00D14ACE"/>
    <w:rsid w:val="00D151BE"/>
    <w:rsid w:val="00D16C51"/>
    <w:rsid w:val="00D1727E"/>
    <w:rsid w:val="00D179DA"/>
    <w:rsid w:val="00D20E9A"/>
    <w:rsid w:val="00D21238"/>
    <w:rsid w:val="00D21B81"/>
    <w:rsid w:val="00D2200D"/>
    <w:rsid w:val="00D232E8"/>
    <w:rsid w:val="00D2332A"/>
    <w:rsid w:val="00D23E42"/>
    <w:rsid w:val="00D24BEF"/>
    <w:rsid w:val="00D255CA"/>
    <w:rsid w:val="00D2590B"/>
    <w:rsid w:val="00D25E23"/>
    <w:rsid w:val="00D270C9"/>
    <w:rsid w:val="00D27E7D"/>
    <w:rsid w:val="00D33A86"/>
    <w:rsid w:val="00D33AB9"/>
    <w:rsid w:val="00D33AD3"/>
    <w:rsid w:val="00D34D15"/>
    <w:rsid w:val="00D3596D"/>
    <w:rsid w:val="00D36A0E"/>
    <w:rsid w:val="00D36A60"/>
    <w:rsid w:val="00D3734D"/>
    <w:rsid w:val="00D403CC"/>
    <w:rsid w:val="00D41AAD"/>
    <w:rsid w:val="00D426F6"/>
    <w:rsid w:val="00D439E7"/>
    <w:rsid w:val="00D43C0D"/>
    <w:rsid w:val="00D4427B"/>
    <w:rsid w:val="00D44477"/>
    <w:rsid w:val="00D44CF4"/>
    <w:rsid w:val="00D451AA"/>
    <w:rsid w:val="00D51A44"/>
    <w:rsid w:val="00D53F93"/>
    <w:rsid w:val="00D56119"/>
    <w:rsid w:val="00D56616"/>
    <w:rsid w:val="00D57171"/>
    <w:rsid w:val="00D62265"/>
    <w:rsid w:val="00D62470"/>
    <w:rsid w:val="00D62A63"/>
    <w:rsid w:val="00D70A84"/>
    <w:rsid w:val="00D72C79"/>
    <w:rsid w:val="00D73D86"/>
    <w:rsid w:val="00D7426C"/>
    <w:rsid w:val="00D74951"/>
    <w:rsid w:val="00D751D5"/>
    <w:rsid w:val="00D758A0"/>
    <w:rsid w:val="00D7628C"/>
    <w:rsid w:val="00D76AFD"/>
    <w:rsid w:val="00D82C51"/>
    <w:rsid w:val="00D84E94"/>
    <w:rsid w:val="00D864D5"/>
    <w:rsid w:val="00D907D0"/>
    <w:rsid w:val="00D90828"/>
    <w:rsid w:val="00D908B4"/>
    <w:rsid w:val="00D90B4E"/>
    <w:rsid w:val="00D92085"/>
    <w:rsid w:val="00D950ED"/>
    <w:rsid w:val="00D95874"/>
    <w:rsid w:val="00DA170C"/>
    <w:rsid w:val="00DA3026"/>
    <w:rsid w:val="00DA729F"/>
    <w:rsid w:val="00DA7CFE"/>
    <w:rsid w:val="00DB09A8"/>
    <w:rsid w:val="00DB64B1"/>
    <w:rsid w:val="00DB7B01"/>
    <w:rsid w:val="00DB7DE2"/>
    <w:rsid w:val="00DC0A74"/>
    <w:rsid w:val="00DC0BBC"/>
    <w:rsid w:val="00DC2821"/>
    <w:rsid w:val="00DC2B14"/>
    <w:rsid w:val="00DC3148"/>
    <w:rsid w:val="00DC4AD9"/>
    <w:rsid w:val="00DC59D9"/>
    <w:rsid w:val="00DC7669"/>
    <w:rsid w:val="00DD0495"/>
    <w:rsid w:val="00DD092C"/>
    <w:rsid w:val="00DD3B9B"/>
    <w:rsid w:val="00DD40EC"/>
    <w:rsid w:val="00DD523E"/>
    <w:rsid w:val="00DD57DB"/>
    <w:rsid w:val="00DD5B62"/>
    <w:rsid w:val="00DD6163"/>
    <w:rsid w:val="00DD66FE"/>
    <w:rsid w:val="00DE12C6"/>
    <w:rsid w:val="00DE2DFC"/>
    <w:rsid w:val="00DE4C6E"/>
    <w:rsid w:val="00DE4F64"/>
    <w:rsid w:val="00DE7C83"/>
    <w:rsid w:val="00DF0637"/>
    <w:rsid w:val="00DF17C5"/>
    <w:rsid w:val="00DF24E2"/>
    <w:rsid w:val="00DF2C9B"/>
    <w:rsid w:val="00DF3B1E"/>
    <w:rsid w:val="00DF4F98"/>
    <w:rsid w:val="00DF538E"/>
    <w:rsid w:val="00DF5C8D"/>
    <w:rsid w:val="00E02282"/>
    <w:rsid w:val="00E0296E"/>
    <w:rsid w:val="00E02CC6"/>
    <w:rsid w:val="00E0386D"/>
    <w:rsid w:val="00E038FB"/>
    <w:rsid w:val="00E050AE"/>
    <w:rsid w:val="00E05343"/>
    <w:rsid w:val="00E05CBE"/>
    <w:rsid w:val="00E05F48"/>
    <w:rsid w:val="00E1032B"/>
    <w:rsid w:val="00E105BB"/>
    <w:rsid w:val="00E10ED8"/>
    <w:rsid w:val="00E10F13"/>
    <w:rsid w:val="00E110F7"/>
    <w:rsid w:val="00E11EF0"/>
    <w:rsid w:val="00E12CB6"/>
    <w:rsid w:val="00E13092"/>
    <w:rsid w:val="00E13DD2"/>
    <w:rsid w:val="00E152E7"/>
    <w:rsid w:val="00E17387"/>
    <w:rsid w:val="00E210B1"/>
    <w:rsid w:val="00E24E68"/>
    <w:rsid w:val="00E26675"/>
    <w:rsid w:val="00E26844"/>
    <w:rsid w:val="00E30540"/>
    <w:rsid w:val="00E30D6B"/>
    <w:rsid w:val="00E31CAA"/>
    <w:rsid w:val="00E324D2"/>
    <w:rsid w:val="00E334E4"/>
    <w:rsid w:val="00E3372A"/>
    <w:rsid w:val="00E33C44"/>
    <w:rsid w:val="00E349CD"/>
    <w:rsid w:val="00E40693"/>
    <w:rsid w:val="00E44598"/>
    <w:rsid w:val="00E45032"/>
    <w:rsid w:val="00E45EA7"/>
    <w:rsid w:val="00E464C8"/>
    <w:rsid w:val="00E478F0"/>
    <w:rsid w:val="00E510B5"/>
    <w:rsid w:val="00E510DE"/>
    <w:rsid w:val="00E54AC7"/>
    <w:rsid w:val="00E54E37"/>
    <w:rsid w:val="00E55025"/>
    <w:rsid w:val="00E5534A"/>
    <w:rsid w:val="00E55729"/>
    <w:rsid w:val="00E5615D"/>
    <w:rsid w:val="00E56DF5"/>
    <w:rsid w:val="00E5790C"/>
    <w:rsid w:val="00E6254B"/>
    <w:rsid w:val="00E6404D"/>
    <w:rsid w:val="00E65FDA"/>
    <w:rsid w:val="00E66FA0"/>
    <w:rsid w:val="00E6793D"/>
    <w:rsid w:val="00E67EE4"/>
    <w:rsid w:val="00E70D73"/>
    <w:rsid w:val="00E71EB1"/>
    <w:rsid w:val="00E71F67"/>
    <w:rsid w:val="00E72819"/>
    <w:rsid w:val="00E77E89"/>
    <w:rsid w:val="00E80146"/>
    <w:rsid w:val="00E8342F"/>
    <w:rsid w:val="00E8382A"/>
    <w:rsid w:val="00E84885"/>
    <w:rsid w:val="00E86101"/>
    <w:rsid w:val="00E8688E"/>
    <w:rsid w:val="00E9002F"/>
    <w:rsid w:val="00E91693"/>
    <w:rsid w:val="00E93BF8"/>
    <w:rsid w:val="00E94157"/>
    <w:rsid w:val="00E941DA"/>
    <w:rsid w:val="00E95CB2"/>
    <w:rsid w:val="00E9709E"/>
    <w:rsid w:val="00EA0257"/>
    <w:rsid w:val="00EA050F"/>
    <w:rsid w:val="00EA0993"/>
    <w:rsid w:val="00EA18EB"/>
    <w:rsid w:val="00EA1940"/>
    <w:rsid w:val="00EA2632"/>
    <w:rsid w:val="00EA2E17"/>
    <w:rsid w:val="00EA2EC3"/>
    <w:rsid w:val="00EA3325"/>
    <w:rsid w:val="00EA34C1"/>
    <w:rsid w:val="00EA4584"/>
    <w:rsid w:val="00EA7C28"/>
    <w:rsid w:val="00EB094C"/>
    <w:rsid w:val="00EB30A0"/>
    <w:rsid w:val="00EB3317"/>
    <w:rsid w:val="00EB414B"/>
    <w:rsid w:val="00EB4395"/>
    <w:rsid w:val="00EB65E0"/>
    <w:rsid w:val="00EC086E"/>
    <w:rsid w:val="00EC21A0"/>
    <w:rsid w:val="00EC22B3"/>
    <w:rsid w:val="00EC2F1E"/>
    <w:rsid w:val="00EC4C78"/>
    <w:rsid w:val="00EC5340"/>
    <w:rsid w:val="00EC55C4"/>
    <w:rsid w:val="00EC5D43"/>
    <w:rsid w:val="00EC6F75"/>
    <w:rsid w:val="00EC78B6"/>
    <w:rsid w:val="00EC7A6D"/>
    <w:rsid w:val="00EC7C53"/>
    <w:rsid w:val="00ED10BC"/>
    <w:rsid w:val="00ED1AD2"/>
    <w:rsid w:val="00ED1C45"/>
    <w:rsid w:val="00ED67E8"/>
    <w:rsid w:val="00ED72BC"/>
    <w:rsid w:val="00ED7963"/>
    <w:rsid w:val="00ED7D8D"/>
    <w:rsid w:val="00EE14B8"/>
    <w:rsid w:val="00EE1AF2"/>
    <w:rsid w:val="00EE1E42"/>
    <w:rsid w:val="00EE2DC5"/>
    <w:rsid w:val="00EE3122"/>
    <w:rsid w:val="00EE3F40"/>
    <w:rsid w:val="00EE5741"/>
    <w:rsid w:val="00EE64FF"/>
    <w:rsid w:val="00EE7595"/>
    <w:rsid w:val="00EE7D8F"/>
    <w:rsid w:val="00EF152E"/>
    <w:rsid w:val="00EF163C"/>
    <w:rsid w:val="00EF1E1B"/>
    <w:rsid w:val="00EF3331"/>
    <w:rsid w:val="00EF378F"/>
    <w:rsid w:val="00EF3E90"/>
    <w:rsid w:val="00EF529C"/>
    <w:rsid w:val="00EF5CC8"/>
    <w:rsid w:val="00EF6903"/>
    <w:rsid w:val="00F02915"/>
    <w:rsid w:val="00F04A5F"/>
    <w:rsid w:val="00F0517B"/>
    <w:rsid w:val="00F064F1"/>
    <w:rsid w:val="00F07A8C"/>
    <w:rsid w:val="00F07B25"/>
    <w:rsid w:val="00F106D7"/>
    <w:rsid w:val="00F15A4D"/>
    <w:rsid w:val="00F171A2"/>
    <w:rsid w:val="00F17489"/>
    <w:rsid w:val="00F176C7"/>
    <w:rsid w:val="00F206FF"/>
    <w:rsid w:val="00F20C3F"/>
    <w:rsid w:val="00F21464"/>
    <w:rsid w:val="00F214FE"/>
    <w:rsid w:val="00F21757"/>
    <w:rsid w:val="00F21995"/>
    <w:rsid w:val="00F21E76"/>
    <w:rsid w:val="00F22949"/>
    <w:rsid w:val="00F23D4A"/>
    <w:rsid w:val="00F2561D"/>
    <w:rsid w:val="00F2625E"/>
    <w:rsid w:val="00F27120"/>
    <w:rsid w:val="00F271AF"/>
    <w:rsid w:val="00F32BDD"/>
    <w:rsid w:val="00F34F05"/>
    <w:rsid w:val="00F37CD9"/>
    <w:rsid w:val="00F42ABD"/>
    <w:rsid w:val="00F42F5B"/>
    <w:rsid w:val="00F44BA9"/>
    <w:rsid w:val="00F4532A"/>
    <w:rsid w:val="00F45922"/>
    <w:rsid w:val="00F45AFC"/>
    <w:rsid w:val="00F4680E"/>
    <w:rsid w:val="00F50688"/>
    <w:rsid w:val="00F549C2"/>
    <w:rsid w:val="00F54D7A"/>
    <w:rsid w:val="00F6027E"/>
    <w:rsid w:val="00F62A8F"/>
    <w:rsid w:val="00F64A63"/>
    <w:rsid w:val="00F653E4"/>
    <w:rsid w:val="00F66783"/>
    <w:rsid w:val="00F6793D"/>
    <w:rsid w:val="00F70385"/>
    <w:rsid w:val="00F70937"/>
    <w:rsid w:val="00F70F1F"/>
    <w:rsid w:val="00F715DC"/>
    <w:rsid w:val="00F7236D"/>
    <w:rsid w:val="00F72843"/>
    <w:rsid w:val="00F736FA"/>
    <w:rsid w:val="00F748CF"/>
    <w:rsid w:val="00F750E6"/>
    <w:rsid w:val="00F76957"/>
    <w:rsid w:val="00F76DED"/>
    <w:rsid w:val="00F7757C"/>
    <w:rsid w:val="00F77B61"/>
    <w:rsid w:val="00F802A9"/>
    <w:rsid w:val="00F811AE"/>
    <w:rsid w:val="00F81497"/>
    <w:rsid w:val="00F83468"/>
    <w:rsid w:val="00F838B5"/>
    <w:rsid w:val="00F84296"/>
    <w:rsid w:val="00F84C5B"/>
    <w:rsid w:val="00F865CA"/>
    <w:rsid w:val="00F874B4"/>
    <w:rsid w:val="00F90FB8"/>
    <w:rsid w:val="00F91C50"/>
    <w:rsid w:val="00F9559C"/>
    <w:rsid w:val="00F955C6"/>
    <w:rsid w:val="00F9613B"/>
    <w:rsid w:val="00F963E2"/>
    <w:rsid w:val="00F9646B"/>
    <w:rsid w:val="00F96B07"/>
    <w:rsid w:val="00F97C14"/>
    <w:rsid w:val="00FA0512"/>
    <w:rsid w:val="00FA0FED"/>
    <w:rsid w:val="00FA218C"/>
    <w:rsid w:val="00FA323F"/>
    <w:rsid w:val="00FA5863"/>
    <w:rsid w:val="00FA7E16"/>
    <w:rsid w:val="00FB0994"/>
    <w:rsid w:val="00FB19D8"/>
    <w:rsid w:val="00FB64A9"/>
    <w:rsid w:val="00FB74DA"/>
    <w:rsid w:val="00FB768D"/>
    <w:rsid w:val="00FC07BE"/>
    <w:rsid w:val="00FC529C"/>
    <w:rsid w:val="00FC62DC"/>
    <w:rsid w:val="00FD1821"/>
    <w:rsid w:val="00FD1C52"/>
    <w:rsid w:val="00FD2769"/>
    <w:rsid w:val="00FD2CFA"/>
    <w:rsid w:val="00FD41CC"/>
    <w:rsid w:val="00FD489B"/>
    <w:rsid w:val="00FD52DA"/>
    <w:rsid w:val="00FD70AC"/>
    <w:rsid w:val="00FD7BD6"/>
    <w:rsid w:val="00FD7FF9"/>
    <w:rsid w:val="00FE0760"/>
    <w:rsid w:val="00FE1A35"/>
    <w:rsid w:val="00FE204D"/>
    <w:rsid w:val="00FE3132"/>
    <w:rsid w:val="00FE3304"/>
    <w:rsid w:val="00FE3DE8"/>
    <w:rsid w:val="00FE49B2"/>
    <w:rsid w:val="00FE5FC7"/>
    <w:rsid w:val="00FE5FED"/>
    <w:rsid w:val="00FE6092"/>
    <w:rsid w:val="00FE7E93"/>
    <w:rsid w:val="00FE7EF5"/>
    <w:rsid w:val="00FF08F2"/>
    <w:rsid w:val="00FF0B18"/>
    <w:rsid w:val="00FF1AED"/>
    <w:rsid w:val="00FF3411"/>
    <w:rsid w:val="00FF3AC6"/>
    <w:rsid w:val="00FF3BBA"/>
    <w:rsid w:val="00FF3DCC"/>
    <w:rsid w:val="00FF6F51"/>
    <w:rsid w:val="00FF7423"/>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CF7638"/>
  <w15:docId w15:val="{70A2CA1B-6D53-2F4F-A56E-F94333958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before="100" w:beforeAutospacing="1" w:after="160" w:line="30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BD8"/>
  </w:style>
  <w:style w:type="paragraph" w:styleId="Heading1">
    <w:name w:val="heading 1"/>
    <w:basedOn w:val="Normal"/>
    <w:next w:val="Normal"/>
    <w:link w:val="Heading1Char"/>
    <w:uiPriority w:val="9"/>
    <w:qFormat/>
    <w:rsid w:val="00B21BD8"/>
    <w:pPr>
      <w:keepNext/>
      <w:keepLines/>
      <w:numPr>
        <w:numId w:val="8"/>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B21BD8"/>
    <w:pPr>
      <w:keepNext/>
      <w:keepLines/>
      <w:numPr>
        <w:ilvl w:val="1"/>
        <w:numId w:val="8"/>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B21BD8"/>
    <w:pPr>
      <w:keepNext/>
      <w:keepLines/>
      <w:numPr>
        <w:ilvl w:val="2"/>
        <w:numId w:val="8"/>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B21BD8"/>
    <w:pPr>
      <w:keepNext/>
      <w:keepLines/>
      <w:numPr>
        <w:ilvl w:val="3"/>
        <w:numId w:val="8"/>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unhideWhenUsed/>
    <w:qFormat/>
    <w:rsid w:val="00B21BD8"/>
    <w:pPr>
      <w:keepNext/>
      <w:keepLines/>
      <w:numPr>
        <w:ilvl w:val="4"/>
        <w:numId w:val="8"/>
      </w:numPr>
      <w:spacing w:before="200" w:after="0"/>
      <w:outlineLvl w:val="4"/>
    </w:pPr>
    <w:rPr>
      <w:rFonts w:asciiTheme="majorHAnsi" w:eastAsiaTheme="majorEastAsia" w:hAnsiTheme="majorHAnsi" w:cstheme="majorBidi"/>
      <w:color w:val="17365D" w:themeColor="text2" w:themeShade="BF"/>
    </w:rPr>
  </w:style>
  <w:style w:type="paragraph" w:styleId="Heading6">
    <w:name w:val="heading 6"/>
    <w:basedOn w:val="Normal"/>
    <w:next w:val="Normal"/>
    <w:link w:val="Heading6Char"/>
    <w:uiPriority w:val="9"/>
    <w:semiHidden/>
    <w:unhideWhenUsed/>
    <w:qFormat/>
    <w:rsid w:val="00B21BD8"/>
    <w:pPr>
      <w:keepNext/>
      <w:keepLines/>
      <w:numPr>
        <w:ilvl w:val="5"/>
        <w:numId w:val="8"/>
      </w:numPr>
      <w:spacing w:before="200" w:after="0"/>
      <w:outlineLvl w:val="5"/>
    </w:pPr>
    <w:rPr>
      <w:rFonts w:asciiTheme="majorHAnsi" w:eastAsiaTheme="majorEastAsia" w:hAnsiTheme="majorHAnsi" w:cstheme="majorBidi"/>
      <w:i/>
      <w:iCs/>
      <w:color w:val="17365D" w:themeColor="text2" w:themeShade="BF"/>
    </w:rPr>
  </w:style>
  <w:style w:type="paragraph" w:styleId="Heading7">
    <w:name w:val="heading 7"/>
    <w:basedOn w:val="Normal"/>
    <w:next w:val="Normal"/>
    <w:link w:val="Heading7Char"/>
    <w:uiPriority w:val="9"/>
    <w:semiHidden/>
    <w:unhideWhenUsed/>
    <w:qFormat/>
    <w:rsid w:val="00B21BD8"/>
    <w:pPr>
      <w:keepNext/>
      <w:keepLines/>
      <w:numPr>
        <w:ilvl w:val="6"/>
        <w:numId w:val="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1BD8"/>
    <w:pPr>
      <w:keepNext/>
      <w:keepLines/>
      <w:numPr>
        <w:ilvl w:val="7"/>
        <w:numId w:val="8"/>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B21BD8"/>
    <w:pPr>
      <w:keepNext/>
      <w:keepLines/>
      <w:numPr>
        <w:ilvl w:val="8"/>
        <w:numId w:val="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45BA"/>
    <w:pPr>
      <w:spacing w:after="115"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B445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45BA"/>
  </w:style>
  <w:style w:type="paragraph" w:styleId="Footer">
    <w:name w:val="footer"/>
    <w:basedOn w:val="Normal"/>
    <w:link w:val="FooterChar"/>
    <w:uiPriority w:val="99"/>
    <w:unhideWhenUsed/>
    <w:rsid w:val="00B445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45BA"/>
  </w:style>
  <w:style w:type="paragraph" w:styleId="ListParagraph">
    <w:name w:val="List Paragraph"/>
    <w:basedOn w:val="Normal"/>
    <w:uiPriority w:val="34"/>
    <w:qFormat/>
    <w:rsid w:val="00B445BA"/>
    <w:pPr>
      <w:ind w:left="720"/>
      <w:contextualSpacing/>
    </w:pPr>
  </w:style>
  <w:style w:type="paragraph" w:styleId="CommentText">
    <w:name w:val="annotation text"/>
    <w:basedOn w:val="Normal"/>
    <w:link w:val="CommentTextChar"/>
    <w:uiPriority w:val="99"/>
    <w:unhideWhenUsed/>
    <w:rsid w:val="00D136A9"/>
    <w:pPr>
      <w:spacing w:line="240" w:lineRule="auto"/>
    </w:pPr>
    <w:rPr>
      <w:sz w:val="20"/>
      <w:szCs w:val="20"/>
    </w:rPr>
  </w:style>
  <w:style w:type="character" w:customStyle="1" w:styleId="CommentTextChar">
    <w:name w:val="Comment Text Char"/>
    <w:basedOn w:val="DefaultParagraphFont"/>
    <w:link w:val="CommentText"/>
    <w:uiPriority w:val="99"/>
    <w:rsid w:val="00D136A9"/>
    <w:rPr>
      <w:sz w:val="20"/>
      <w:szCs w:val="20"/>
    </w:rPr>
  </w:style>
  <w:style w:type="character" w:styleId="CommentReference">
    <w:name w:val="annotation reference"/>
    <w:uiPriority w:val="99"/>
    <w:semiHidden/>
    <w:unhideWhenUsed/>
    <w:rsid w:val="00D136A9"/>
    <w:rPr>
      <w:sz w:val="16"/>
      <w:szCs w:val="16"/>
    </w:rPr>
  </w:style>
  <w:style w:type="paragraph" w:styleId="BalloonText">
    <w:name w:val="Balloon Text"/>
    <w:basedOn w:val="Normal"/>
    <w:link w:val="BalloonTextChar"/>
    <w:uiPriority w:val="99"/>
    <w:semiHidden/>
    <w:unhideWhenUsed/>
    <w:rsid w:val="00D136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6A9"/>
    <w:rPr>
      <w:rFonts w:ascii="Tahoma" w:hAnsi="Tahoma" w:cs="Tahoma"/>
      <w:sz w:val="16"/>
      <w:szCs w:val="16"/>
    </w:rPr>
  </w:style>
  <w:style w:type="paragraph" w:styleId="NoSpacing">
    <w:name w:val="No Spacing"/>
    <w:uiPriority w:val="1"/>
    <w:qFormat/>
    <w:rsid w:val="00B21BD8"/>
    <w:pPr>
      <w:spacing w:after="0" w:line="240" w:lineRule="auto"/>
    </w:pPr>
  </w:style>
  <w:style w:type="table" w:styleId="TableGrid">
    <w:name w:val="Table Grid"/>
    <w:basedOn w:val="TableNormal"/>
    <w:uiPriority w:val="39"/>
    <w:rsid w:val="00B538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1953"/>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A0FEC"/>
    <w:rPr>
      <w:color w:val="0000FF" w:themeColor="hyperlink"/>
      <w:u w:val="single"/>
    </w:rPr>
  </w:style>
  <w:style w:type="character" w:customStyle="1" w:styleId="Heading5Char">
    <w:name w:val="Heading 5 Char"/>
    <w:basedOn w:val="DefaultParagraphFont"/>
    <w:link w:val="Heading5"/>
    <w:uiPriority w:val="9"/>
    <w:rsid w:val="00B21BD8"/>
    <w:rPr>
      <w:rFonts w:asciiTheme="majorHAnsi" w:eastAsiaTheme="majorEastAsia" w:hAnsiTheme="majorHAnsi" w:cstheme="majorBidi"/>
      <w:color w:val="17365D" w:themeColor="text2" w:themeShade="BF"/>
    </w:rPr>
  </w:style>
  <w:style w:type="table" w:customStyle="1" w:styleId="TableGrid0">
    <w:name w:val="TableGrid"/>
    <w:rsid w:val="00674359"/>
    <w:pPr>
      <w:spacing w:after="0" w:line="240" w:lineRule="auto"/>
    </w:pPr>
    <w:rPr>
      <w:lang w:val="en-US" w:eastAsia="en-US"/>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semiHidden/>
    <w:rsid w:val="00B21BD8"/>
    <w:rPr>
      <w:rFonts w:asciiTheme="majorHAnsi" w:eastAsiaTheme="majorEastAsia" w:hAnsiTheme="majorHAnsi" w:cstheme="majorBidi"/>
      <w:i/>
      <w:iCs/>
      <w:color w:val="17365D" w:themeColor="text2" w:themeShade="BF"/>
    </w:rPr>
  </w:style>
  <w:style w:type="table" w:customStyle="1" w:styleId="TableGrid10">
    <w:name w:val="TableGrid1"/>
    <w:rsid w:val="001F7F59"/>
    <w:pPr>
      <w:spacing w:after="0" w:line="240" w:lineRule="auto"/>
    </w:pPr>
    <w:rPr>
      <w:lang w:val="en-US" w:eastAsia="en-US"/>
    </w:rPr>
    <w:tblPr>
      <w:tblCellMar>
        <w:top w:w="0" w:type="dxa"/>
        <w:left w:w="0" w:type="dxa"/>
        <w:bottom w:w="0" w:type="dxa"/>
        <w:right w:w="0" w:type="dxa"/>
      </w:tblCellMar>
    </w:tblPr>
  </w:style>
  <w:style w:type="character" w:customStyle="1" w:styleId="Heading4Char">
    <w:name w:val="Heading 4 Char"/>
    <w:basedOn w:val="DefaultParagraphFont"/>
    <w:link w:val="Heading4"/>
    <w:uiPriority w:val="9"/>
    <w:semiHidden/>
    <w:rsid w:val="00B21BD8"/>
    <w:rPr>
      <w:rFonts w:asciiTheme="majorHAnsi" w:eastAsiaTheme="majorEastAsia" w:hAnsiTheme="majorHAnsi" w:cstheme="majorBidi"/>
      <w:b/>
      <w:bCs/>
      <w:i/>
      <w:iCs/>
      <w:color w:val="000000" w:themeColor="text1"/>
    </w:rPr>
  </w:style>
  <w:style w:type="paragraph" w:styleId="CommentSubject">
    <w:name w:val="annotation subject"/>
    <w:basedOn w:val="CommentText"/>
    <w:next w:val="CommentText"/>
    <w:link w:val="CommentSubjectChar"/>
    <w:uiPriority w:val="99"/>
    <w:semiHidden/>
    <w:unhideWhenUsed/>
    <w:rsid w:val="001216F5"/>
    <w:rPr>
      <w:b/>
      <w:bCs/>
    </w:rPr>
  </w:style>
  <w:style w:type="character" w:customStyle="1" w:styleId="CommentSubjectChar">
    <w:name w:val="Comment Subject Char"/>
    <w:basedOn w:val="CommentTextChar"/>
    <w:link w:val="CommentSubject"/>
    <w:uiPriority w:val="99"/>
    <w:semiHidden/>
    <w:rsid w:val="001216F5"/>
    <w:rPr>
      <w:b/>
      <w:bCs/>
      <w:sz w:val="20"/>
      <w:szCs w:val="20"/>
    </w:rPr>
  </w:style>
  <w:style w:type="table" w:customStyle="1" w:styleId="TableGrid2">
    <w:name w:val="Table Grid2"/>
    <w:basedOn w:val="TableNormal"/>
    <w:next w:val="TableGrid"/>
    <w:uiPriority w:val="39"/>
    <w:rsid w:val="00252FA8"/>
    <w:pPr>
      <w:spacing w:after="0" w:line="240" w:lineRule="auto"/>
    </w:pPr>
    <w:rPr>
      <w:rFonts w:eastAsia="Calibri"/>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basedOn w:val="DefaultParagraphFont"/>
    <w:link w:val="Heading1"/>
    <w:uiPriority w:val="9"/>
    <w:rsid w:val="00B21BD8"/>
    <w:rPr>
      <w:rFonts w:asciiTheme="majorHAnsi" w:eastAsiaTheme="majorEastAsia" w:hAnsiTheme="majorHAnsi" w:cstheme="majorBidi"/>
      <w:b/>
      <w:bCs/>
      <w:smallCaps/>
      <w:color w:val="000000" w:themeColor="text1"/>
      <w:sz w:val="36"/>
      <w:szCs w:val="36"/>
    </w:rPr>
  </w:style>
  <w:style w:type="paragraph" w:styleId="z-TopofForm">
    <w:name w:val="HTML Top of Form"/>
    <w:basedOn w:val="Normal"/>
    <w:next w:val="Normal"/>
    <w:link w:val="z-TopofFormChar"/>
    <w:hidden/>
    <w:uiPriority w:val="99"/>
    <w:semiHidden/>
    <w:unhideWhenUsed/>
    <w:rsid w:val="00252FA8"/>
    <w:pPr>
      <w:pBdr>
        <w:bottom w:val="single" w:sz="6" w:space="1" w:color="auto"/>
      </w:pBdr>
      <w:spacing w:after="0" w:line="240" w:lineRule="auto"/>
      <w:jc w:val="center"/>
    </w:pPr>
    <w:rPr>
      <w:rFonts w:ascii="Arial" w:eastAsia="Times New Roman" w:hAnsi="Arial" w:cs="Arial"/>
      <w:vanish/>
      <w:sz w:val="16"/>
      <w:szCs w:val="16"/>
      <w:lang w:val="en-US" w:eastAsia="en-US"/>
    </w:rPr>
  </w:style>
  <w:style w:type="character" w:customStyle="1" w:styleId="z-TopofFormChar">
    <w:name w:val="z-Top of Form Char"/>
    <w:basedOn w:val="DefaultParagraphFont"/>
    <w:link w:val="z-TopofForm"/>
    <w:uiPriority w:val="99"/>
    <w:semiHidden/>
    <w:rsid w:val="00252FA8"/>
    <w:rPr>
      <w:rFonts w:ascii="Arial" w:eastAsia="Times New Roman" w:hAnsi="Arial" w:cs="Arial"/>
      <w:vanish/>
      <w:sz w:val="16"/>
      <w:szCs w:val="16"/>
      <w:lang w:val="en-US" w:eastAsia="en-US"/>
    </w:rPr>
  </w:style>
  <w:style w:type="paragraph" w:styleId="z-BottomofForm">
    <w:name w:val="HTML Bottom of Form"/>
    <w:basedOn w:val="Normal"/>
    <w:next w:val="Normal"/>
    <w:link w:val="z-BottomofFormChar"/>
    <w:hidden/>
    <w:uiPriority w:val="99"/>
    <w:semiHidden/>
    <w:unhideWhenUsed/>
    <w:rsid w:val="00252FA8"/>
    <w:pPr>
      <w:pBdr>
        <w:top w:val="single" w:sz="6" w:space="1" w:color="auto"/>
      </w:pBdr>
      <w:spacing w:after="0" w:line="240" w:lineRule="auto"/>
      <w:jc w:val="center"/>
    </w:pPr>
    <w:rPr>
      <w:rFonts w:ascii="Arial" w:eastAsia="Times New Roman"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252FA8"/>
    <w:rPr>
      <w:rFonts w:ascii="Arial" w:eastAsia="Times New Roman" w:hAnsi="Arial" w:cs="Arial"/>
      <w:vanish/>
      <w:sz w:val="16"/>
      <w:szCs w:val="16"/>
      <w:lang w:val="en-US" w:eastAsia="en-US"/>
    </w:rPr>
  </w:style>
  <w:style w:type="table" w:customStyle="1" w:styleId="GridTable1Light1">
    <w:name w:val="Grid Table 1 Light1"/>
    <w:basedOn w:val="TableNormal"/>
    <w:uiPriority w:val="46"/>
    <w:rsid w:val="004F483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semiHidden/>
    <w:rsid w:val="00B21BD8"/>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B21BD8"/>
    <w:rPr>
      <w:rFonts w:asciiTheme="majorHAnsi" w:eastAsiaTheme="majorEastAsia" w:hAnsiTheme="majorHAnsi" w:cstheme="majorBidi"/>
      <w:b/>
      <w:bCs/>
      <w:color w:val="000000" w:themeColor="text1"/>
    </w:rPr>
  </w:style>
  <w:style w:type="character" w:customStyle="1" w:styleId="Heading7Char">
    <w:name w:val="Heading 7 Char"/>
    <w:basedOn w:val="DefaultParagraphFont"/>
    <w:link w:val="Heading7"/>
    <w:uiPriority w:val="9"/>
    <w:semiHidden/>
    <w:rsid w:val="00B21BD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21BD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1BD8"/>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21BD8"/>
    <w:pPr>
      <w:spacing w:after="200" w:line="240" w:lineRule="auto"/>
    </w:pPr>
    <w:rPr>
      <w:i/>
      <w:iCs/>
      <w:color w:val="1F497D" w:themeColor="text2"/>
      <w:sz w:val="18"/>
      <w:szCs w:val="18"/>
    </w:rPr>
  </w:style>
  <w:style w:type="paragraph" w:styleId="Title">
    <w:name w:val="Title"/>
    <w:basedOn w:val="Normal"/>
    <w:next w:val="Normal"/>
    <w:link w:val="TitleChar"/>
    <w:uiPriority w:val="10"/>
    <w:qFormat/>
    <w:rsid w:val="00B21BD8"/>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B21BD8"/>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B21BD8"/>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B21BD8"/>
    <w:rPr>
      <w:color w:val="5A5A5A" w:themeColor="text1" w:themeTint="A5"/>
      <w:spacing w:val="10"/>
    </w:rPr>
  </w:style>
  <w:style w:type="character" w:styleId="Strong">
    <w:name w:val="Strong"/>
    <w:basedOn w:val="DefaultParagraphFont"/>
    <w:uiPriority w:val="22"/>
    <w:qFormat/>
    <w:rsid w:val="00B21BD8"/>
    <w:rPr>
      <w:b/>
      <w:bCs/>
      <w:color w:val="000000" w:themeColor="text1"/>
    </w:rPr>
  </w:style>
  <w:style w:type="character" w:styleId="Emphasis">
    <w:name w:val="Emphasis"/>
    <w:basedOn w:val="DefaultParagraphFont"/>
    <w:uiPriority w:val="20"/>
    <w:qFormat/>
    <w:rsid w:val="00B21BD8"/>
    <w:rPr>
      <w:i/>
      <w:iCs/>
      <w:color w:val="auto"/>
    </w:rPr>
  </w:style>
  <w:style w:type="paragraph" w:styleId="Quote">
    <w:name w:val="Quote"/>
    <w:basedOn w:val="Normal"/>
    <w:next w:val="Normal"/>
    <w:link w:val="QuoteChar"/>
    <w:uiPriority w:val="29"/>
    <w:qFormat/>
    <w:rsid w:val="00B21BD8"/>
    <w:pPr>
      <w:spacing w:before="160"/>
      <w:ind w:left="720" w:right="720"/>
    </w:pPr>
    <w:rPr>
      <w:i/>
      <w:iCs/>
      <w:color w:val="000000" w:themeColor="text1"/>
    </w:rPr>
  </w:style>
  <w:style w:type="character" w:customStyle="1" w:styleId="QuoteChar">
    <w:name w:val="Quote Char"/>
    <w:basedOn w:val="DefaultParagraphFont"/>
    <w:link w:val="Quote"/>
    <w:uiPriority w:val="29"/>
    <w:rsid w:val="00B21BD8"/>
    <w:rPr>
      <w:i/>
      <w:iCs/>
      <w:color w:val="000000" w:themeColor="text1"/>
    </w:rPr>
  </w:style>
  <w:style w:type="paragraph" w:styleId="IntenseQuote">
    <w:name w:val="Intense Quote"/>
    <w:basedOn w:val="Normal"/>
    <w:next w:val="Normal"/>
    <w:link w:val="IntenseQuoteChar"/>
    <w:uiPriority w:val="30"/>
    <w:qFormat/>
    <w:rsid w:val="00B21BD8"/>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B21BD8"/>
    <w:rPr>
      <w:color w:val="000000" w:themeColor="text1"/>
      <w:shd w:val="clear" w:color="auto" w:fill="F2F2F2" w:themeFill="background1" w:themeFillShade="F2"/>
    </w:rPr>
  </w:style>
  <w:style w:type="character" w:styleId="SubtleEmphasis">
    <w:name w:val="Subtle Emphasis"/>
    <w:basedOn w:val="DefaultParagraphFont"/>
    <w:uiPriority w:val="19"/>
    <w:qFormat/>
    <w:rsid w:val="00B21BD8"/>
    <w:rPr>
      <w:i/>
      <w:iCs/>
      <w:color w:val="404040" w:themeColor="text1" w:themeTint="BF"/>
    </w:rPr>
  </w:style>
  <w:style w:type="character" w:styleId="IntenseEmphasis">
    <w:name w:val="Intense Emphasis"/>
    <w:basedOn w:val="DefaultParagraphFont"/>
    <w:uiPriority w:val="21"/>
    <w:qFormat/>
    <w:rsid w:val="00B21BD8"/>
    <w:rPr>
      <w:b/>
      <w:bCs/>
      <w:i/>
      <w:iCs/>
      <w:caps/>
    </w:rPr>
  </w:style>
  <w:style w:type="character" w:styleId="SubtleReference">
    <w:name w:val="Subtle Reference"/>
    <w:basedOn w:val="DefaultParagraphFont"/>
    <w:uiPriority w:val="31"/>
    <w:qFormat/>
    <w:rsid w:val="00B21BD8"/>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1BD8"/>
    <w:rPr>
      <w:b/>
      <w:bCs/>
      <w:smallCaps/>
      <w:u w:val="single"/>
    </w:rPr>
  </w:style>
  <w:style w:type="character" w:styleId="BookTitle">
    <w:name w:val="Book Title"/>
    <w:basedOn w:val="DefaultParagraphFont"/>
    <w:uiPriority w:val="33"/>
    <w:qFormat/>
    <w:rsid w:val="00B21BD8"/>
    <w:rPr>
      <w:b w:val="0"/>
      <w:bCs w:val="0"/>
      <w:smallCaps/>
      <w:spacing w:val="5"/>
    </w:rPr>
  </w:style>
  <w:style w:type="paragraph" w:styleId="TOCHeading">
    <w:name w:val="TOC Heading"/>
    <w:basedOn w:val="Heading1"/>
    <w:next w:val="Normal"/>
    <w:uiPriority w:val="39"/>
    <w:semiHidden/>
    <w:unhideWhenUsed/>
    <w:qFormat/>
    <w:rsid w:val="00B21BD8"/>
    <w:pPr>
      <w:outlineLvl w:val="9"/>
    </w:pPr>
  </w:style>
  <w:style w:type="table" w:customStyle="1" w:styleId="GridTable1Light10">
    <w:name w:val="Grid Table 1 Light1"/>
    <w:basedOn w:val="TableNormal"/>
    <w:uiPriority w:val="46"/>
    <w:rsid w:val="00ED72BC"/>
    <w:pPr>
      <w:spacing w:before="0" w:beforeAutospacing="0" w:after="0" w:line="240" w:lineRule="auto"/>
      <w:jc w:val="left"/>
    </w:pPr>
    <w:rPr>
      <w:rFonts w:eastAsiaTheme="minorHAnsi"/>
      <w:lang w:val="en-US"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uiPriority w:val="39"/>
    <w:rsid w:val="00F34F05"/>
    <w:pPr>
      <w:spacing w:after="0" w:line="240" w:lineRule="auto"/>
    </w:pPr>
    <w:rPr>
      <w:rFonts w:ascii="Calibri" w:eastAsia="Times New Roman" w:hAnsi="Calibri"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41">
    <w:name w:val="Plain Table 41"/>
    <w:basedOn w:val="TableNormal"/>
    <w:uiPriority w:val="44"/>
    <w:rsid w:val="00C120E9"/>
    <w:pPr>
      <w:spacing w:before="0" w:beforeAutospacing="0" w:after="0" w:line="240" w:lineRule="auto"/>
      <w:jc w:val="left"/>
    </w:pPr>
    <w:rPr>
      <w:rFonts w:eastAsiaTheme="minorHAnsi"/>
      <w:lang w:eastAsia="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rsid w:val="00C120E9"/>
    <w:pPr>
      <w:spacing w:before="0" w:beforeAutospacing="0" w:after="0" w:line="240" w:lineRule="auto"/>
      <w:jc w:val="left"/>
    </w:pPr>
    <w:rPr>
      <w:rFonts w:eastAsiaTheme="minorHAnsi"/>
      <w:lang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D95874"/>
    <w:rPr>
      <w:color w:val="808080"/>
    </w:rPr>
  </w:style>
  <w:style w:type="character" w:customStyle="1" w:styleId="UnresolvedMention1">
    <w:name w:val="Unresolved Mention1"/>
    <w:basedOn w:val="DefaultParagraphFont"/>
    <w:uiPriority w:val="99"/>
    <w:semiHidden/>
    <w:unhideWhenUsed/>
    <w:rsid w:val="00AD34F8"/>
    <w:rPr>
      <w:color w:val="605E5C"/>
      <w:shd w:val="clear" w:color="auto" w:fill="E1DFDD"/>
    </w:rPr>
  </w:style>
  <w:style w:type="paragraph" w:styleId="BodyText">
    <w:name w:val="Body Text"/>
    <w:basedOn w:val="Normal"/>
    <w:link w:val="BodyTextChar"/>
    <w:uiPriority w:val="99"/>
    <w:unhideWhenUsed/>
    <w:rsid w:val="00616278"/>
    <w:pPr>
      <w:spacing w:before="0" w:beforeAutospacing="0" w:after="120" w:line="259" w:lineRule="auto"/>
      <w:jc w:val="left"/>
    </w:pPr>
    <w:rPr>
      <w:rFonts w:eastAsiaTheme="minorHAnsi"/>
      <w:lang w:eastAsia="en-US"/>
    </w:rPr>
  </w:style>
  <w:style w:type="character" w:customStyle="1" w:styleId="BodyTextChar">
    <w:name w:val="Body Text Char"/>
    <w:basedOn w:val="DefaultParagraphFont"/>
    <w:link w:val="BodyText"/>
    <w:uiPriority w:val="99"/>
    <w:rsid w:val="00616278"/>
    <w:rPr>
      <w:rFonts w:eastAsiaTheme="minorHAnsi"/>
      <w:lang w:eastAsia="en-US"/>
    </w:rPr>
  </w:style>
  <w:style w:type="table" w:customStyle="1" w:styleId="TableGrid4">
    <w:name w:val="Table Grid4"/>
    <w:basedOn w:val="TableNormal"/>
    <w:next w:val="TableGrid"/>
    <w:uiPriority w:val="39"/>
    <w:rsid w:val="00373ED4"/>
    <w:pPr>
      <w:spacing w:before="0" w:beforeAutospacing="0" w:after="0" w:line="240" w:lineRule="auto"/>
      <w:jc w:val="left"/>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entered">
    <w:name w:val="centered"/>
    <w:basedOn w:val="Normal"/>
    <w:qFormat/>
    <w:rsid w:val="00373ED4"/>
    <w:pPr>
      <w:spacing w:before="0" w:beforeAutospacing="0" w:after="0" w:line="240" w:lineRule="auto"/>
      <w:jc w:val="center"/>
    </w:pPr>
    <w:rPr>
      <w:rFonts w:ascii="Cambria" w:eastAsia="MS Mincho" w:hAnsi="Cambria" w:cs="Times New Roman"/>
      <w:sz w:val="24"/>
      <w:szCs w:val="24"/>
      <w:lang w:val="en-US" w:eastAsia="en-US"/>
    </w:rPr>
  </w:style>
  <w:style w:type="character" w:styleId="FollowedHyperlink">
    <w:name w:val="FollowedHyperlink"/>
    <w:basedOn w:val="DefaultParagraphFont"/>
    <w:uiPriority w:val="99"/>
    <w:semiHidden/>
    <w:unhideWhenUsed/>
    <w:rsid w:val="00D56119"/>
    <w:rPr>
      <w:color w:val="800080" w:themeColor="followedHyperlink"/>
      <w:u w:val="single"/>
    </w:rPr>
  </w:style>
  <w:style w:type="character" w:styleId="UnresolvedMention">
    <w:name w:val="Unresolved Mention"/>
    <w:basedOn w:val="DefaultParagraphFont"/>
    <w:uiPriority w:val="99"/>
    <w:semiHidden/>
    <w:unhideWhenUsed/>
    <w:rsid w:val="005A5E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22853">
      <w:bodyDiv w:val="1"/>
      <w:marLeft w:val="0"/>
      <w:marRight w:val="0"/>
      <w:marTop w:val="0"/>
      <w:marBottom w:val="0"/>
      <w:divBdr>
        <w:top w:val="none" w:sz="0" w:space="0" w:color="auto"/>
        <w:left w:val="none" w:sz="0" w:space="0" w:color="auto"/>
        <w:bottom w:val="none" w:sz="0" w:space="0" w:color="auto"/>
        <w:right w:val="none" w:sz="0" w:space="0" w:color="auto"/>
      </w:divBdr>
    </w:div>
    <w:div w:id="12348196">
      <w:bodyDiv w:val="1"/>
      <w:marLeft w:val="0"/>
      <w:marRight w:val="0"/>
      <w:marTop w:val="0"/>
      <w:marBottom w:val="0"/>
      <w:divBdr>
        <w:top w:val="none" w:sz="0" w:space="0" w:color="auto"/>
        <w:left w:val="none" w:sz="0" w:space="0" w:color="auto"/>
        <w:bottom w:val="none" w:sz="0" w:space="0" w:color="auto"/>
        <w:right w:val="none" w:sz="0" w:space="0" w:color="auto"/>
      </w:divBdr>
    </w:div>
    <w:div w:id="14162462">
      <w:bodyDiv w:val="1"/>
      <w:marLeft w:val="0"/>
      <w:marRight w:val="0"/>
      <w:marTop w:val="0"/>
      <w:marBottom w:val="0"/>
      <w:divBdr>
        <w:top w:val="none" w:sz="0" w:space="0" w:color="auto"/>
        <w:left w:val="none" w:sz="0" w:space="0" w:color="auto"/>
        <w:bottom w:val="none" w:sz="0" w:space="0" w:color="auto"/>
        <w:right w:val="none" w:sz="0" w:space="0" w:color="auto"/>
      </w:divBdr>
    </w:div>
    <w:div w:id="45835460">
      <w:bodyDiv w:val="1"/>
      <w:marLeft w:val="0"/>
      <w:marRight w:val="0"/>
      <w:marTop w:val="0"/>
      <w:marBottom w:val="0"/>
      <w:divBdr>
        <w:top w:val="none" w:sz="0" w:space="0" w:color="auto"/>
        <w:left w:val="none" w:sz="0" w:space="0" w:color="auto"/>
        <w:bottom w:val="none" w:sz="0" w:space="0" w:color="auto"/>
        <w:right w:val="none" w:sz="0" w:space="0" w:color="auto"/>
      </w:divBdr>
    </w:div>
    <w:div w:id="67382520">
      <w:bodyDiv w:val="1"/>
      <w:marLeft w:val="0"/>
      <w:marRight w:val="0"/>
      <w:marTop w:val="0"/>
      <w:marBottom w:val="0"/>
      <w:divBdr>
        <w:top w:val="none" w:sz="0" w:space="0" w:color="auto"/>
        <w:left w:val="none" w:sz="0" w:space="0" w:color="auto"/>
        <w:bottom w:val="none" w:sz="0" w:space="0" w:color="auto"/>
        <w:right w:val="none" w:sz="0" w:space="0" w:color="auto"/>
      </w:divBdr>
    </w:div>
    <w:div w:id="69431183">
      <w:bodyDiv w:val="1"/>
      <w:marLeft w:val="0"/>
      <w:marRight w:val="0"/>
      <w:marTop w:val="0"/>
      <w:marBottom w:val="0"/>
      <w:divBdr>
        <w:top w:val="none" w:sz="0" w:space="0" w:color="auto"/>
        <w:left w:val="none" w:sz="0" w:space="0" w:color="auto"/>
        <w:bottom w:val="none" w:sz="0" w:space="0" w:color="auto"/>
        <w:right w:val="none" w:sz="0" w:space="0" w:color="auto"/>
      </w:divBdr>
    </w:div>
    <w:div w:id="72702996">
      <w:bodyDiv w:val="1"/>
      <w:marLeft w:val="0"/>
      <w:marRight w:val="0"/>
      <w:marTop w:val="0"/>
      <w:marBottom w:val="0"/>
      <w:divBdr>
        <w:top w:val="none" w:sz="0" w:space="0" w:color="auto"/>
        <w:left w:val="none" w:sz="0" w:space="0" w:color="auto"/>
        <w:bottom w:val="none" w:sz="0" w:space="0" w:color="auto"/>
        <w:right w:val="none" w:sz="0" w:space="0" w:color="auto"/>
      </w:divBdr>
      <w:divsChild>
        <w:div w:id="2085452815">
          <w:marLeft w:val="640"/>
          <w:marRight w:val="0"/>
          <w:marTop w:val="0"/>
          <w:marBottom w:val="0"/>
          <w:divBdr>
            <w:top w:val="none" w:sz="0" w:space="0" w:color="auto"/>
            <w:left w:val="none" w:sz="0" w:space="0" w:color="auto"/>
            <w:bottom w:val="none" w:sz="0" w:space="0" w:color="auto"/>
            <w:right w:val="none" w:sz="0" w:space="0" w:color="auto"/>
          </w:divBdr>
        </w:div>
        <w:div w:id="2107799578">
          <w:marLeft w:val="640"/>
          <w:marRight w:val="0"/>
          <w:marTop w:val="0"/>
          <w:marBottom w:val="0"/>
          <w:divBdr>
            <w:top w:val="none" w:sz="0" w:space="0" w:color="auto"/>
            <w:left w:val="none" w:sz="0" w:space="0" w:color="auto"/>
            <w:bottom w:val="none" w:sz="0" w:space="0" w:color="auto"/>
            <w:right w:val="none" w:sz="0" w:space="0" w:color="auto"/>
          </w:divBdr>
        </w:div>
        <w:div w:id="401561111">
          <w:marLeft w:val="640"/>
          <w:marRight w:val="0"/>
          <w:marTop w:val="0"/>
          <w:marBottom w:val="0"/>
          <w:divBdr>
            <w:top w:val="none" w:sz="0" w:space="0" w:color="auto"/>
            <w:left w:val="none" w:sz="0" w:space="0" w:color="auto"/>
            <w:bottom w:val="none" w:sz="0" w:space="0" w:color="auto"/>
            <w:right w:val="none" w:sz="0" w:space="0" w:color="auto"/>
          </w:divBdr>
        </w:div>
        <w:div w:id="1407915355">
          <w:marLeft w:val="640"/>
          <w:marRight w:val="0"/>
          <w:marTop w:val="0"/>
          <w:marBottom w:val="0"/>
          <w:divBdr>
            <w:top w:val="none" w:sz="0" w:space="0" w:color="auto"/>
            <w:left w:val="none" w:sz="0" w:space="0" w:color="auto"/>
            <w:bottom w:val="none" w:sz="0" w:space="0" w:color="auto"/>
            <w:right w:val="none" w:sz="0" w:space="0" w:color="auto"/>
          </w:divBdr>
        </w:div>
        <w:div w:id="1136994197">
          <w:marLeft w:val="640"/>
          <w:marRight w:val="0"/>
          <w:marTop w:val="0"/>
          <w:marBottom w:val="0"/>
          <w:divBdr>
            <w:top w:val="none" w:sz="0" w:space="0" w:color="auto"/>
            <w:left w:val="none" w:sz="0" w:space="0" w:color="auto"/>
            <w:bottom w:val="none" w:sz="0" w:space="0" w:color="auto"/>
            <w:right w:val="none" w:sz="0" w:space="0" w:color="auto"/>
          </w:divBdr>
        </w:div>
        <w:div w:id="2359702">
          <w:marLeft w:val="640"/>
          <w:marRight w:val="0"/>
          <w:marTop w:val="0"/>
          <w:marBottom w:val="0"/>
          <w:divBdr>
            <w:top w:val="none" w:sz="0" w:space="0" w:color="auto"/>
            <w:left w:val="none" w:sz="0" w:space="0" w:color="auto"/>
            <w:bottom w:val="none" w:sz="0" w:space="0" w:color="auto"/>
            <w:right w:val="none" w:sz="0" w:space="0" w:color="auto"/>
          </w:divBdr>
        </w:div>
        <w:div w:id="1540124559">
          <w:marLeft w:val="640"/>
          <w:marRight w:val="0"/>
          <w:marTop w:val="0"/>
          <w:marBottom w:val="0"/>
          <w:divBdr>
            <w:top w:val="none" w:sz="0" w:space="0" w:color="auto"/>
            <w:left w:val="none" w:sz="0" w:space="0" w:color="auto"/>
            <w:bottom w:val="none" w:sz="0" w:space="0" w:color="auto"/>
            <w:right w:val="none" w:sz="0" w:space="0" w:color="auto"/>
          </w:divBdr>
        </w:div>
        <w:div w:id="1512791434">
          <w:marLeft w:val="640"/>
          <w:marRight w:val="0"/>
          <w:marTop w:val="0"/>
          <w:marBottom w:val="0"/>
          <w:divBdr>
            <w:top w:val="none" w:sz="0" w:space="0" w:color="auto"/>
            <w:left w:val="none" w:sz="0" w:space="0" w:color="auto"/>
            <w:bottom w:val="none" w:sz="0" w:space="0" w:color="auto"/>
            <w:right w:val="none" w:sz="0" w:space="0" w:color="auto"/>
          </w:divBdr>
        </w:div>
        <w:div w:id="685327804">
          <w:marLeft w:val="640"/>
          <w:marRight w:val="0"/>
          <w:marTop w:val="0"/>
          <w:marBottom w:val="0"/>
          <w:divBdr>
            <w:top w:val="none" w:sz="0" w:space="0" w:color="auto"/>
            <w:left w:val="none" w:sz="0" w:space="0" w:color="auto"/>
            <w:bottom w:val="none" w:sz="0" w:space="0" w:color="auto"/>
            <w:right w:val="none" w:sz="0" w:space="0" w:color="auto"/>
          </w:divBdr>
        </w:div>
        <w:div w:id="1269848985">
          <w:marLeft w:val="640"/>
          <w:marRight w:val="0"/>
          <w:marTop w:val="0"/>
          <w:marBottom w:val="0"/>
          <w:divBdr>
            <w:top w:val="none" w:sz="0" w:space="0" w:color="auto"/>
            <w:left w:val="none" w:sz="0" w:space="0" w:color="auto"/>
            <w:bottom w:val="none" w:sz="0" w:space="0" w:color="auto"/>
            <w:right w:val="none" w:sz="0" w:space="0" w:color="auto"/>
          </w:divBdr>
        </w:div>
        <w:div w:id="670988633">
          <w:marLeft w:val="640"/>
          <w:marRight w:val="0"/>
          <w:marTop w:val="0"/>
          <w:marBottom w:val="0"/>
          <w:divBdr>
            <w:top w:val="none" w:sz="0" w:space="0" w:color="auto"/>
            <w:left w:val="none" w:sz="0" w:space="0" w:color="auto"/>
            <w:bottom w:val="none" w:sz="0" w:space="0" w:color="auto"/>
            <w:right w:val="none" w:sz="0" w:space="0" w:color="auto"/>
          </w:divBdr>
        </w:div>
        <w:div w:id="16661081">
          <w:marLeft w:val="640"/>
          <w:marRight w:val="0"/>
          <w:marTop w:val="0"/>
          <w:marBottom w:val="0"/>
          <w:divBdr>
            <w:top w:val="none" w:sz="0" w:space="0" w:color="auto"/>
            <w:left w:val="none" w:sz="0" w:space="0" w:color="auto"/>
            <w:bottom w:val="none" w:sz="0" w:space="0" w:color="auto"/>
            <w:right w:val="none" w:sz="0" w:space="0" w:color="auto"/>
          </w:divBdr>
        </w:div>
        <w:div w:id="270286413">
          <w:marLeft w:val="640"/>
          <w:marRight w:val="0"/>
          <w:marTop w:val="0"/>
          <w:marBottom w:val="0"/>
          <w:divBdr>
            <w:top w:val="none" w:sz="0" w:space="0" w:color="auto"/>
            <w:left w:val="none" w:sz="0" w:space="0" w:color="auto"/>
            <w:bottom w:val="none" w:sz="0" w:space="0" w:color="auto"/>
            <w:right w:val="none" w:sz="0" w:space="0" w:color="auto"/>
          </w:divBdr>
        </w:div>
        <w:div w:id="401174238">
          <w:marLeft w:val="640"/>
          <w:marRight w:val="0"/>
          <w:marTop w:val="0"/>
          <w:marBottom w:val="0"/>
          <w:divBdr>
            <w:top w:val="none" w:sz="0" w:space="0" w:color="auto"/>
            <w:left w:val="none" w:sz="0" w:space="0" w:color="auto"/>
            <w:bottom w:val="none" w:sz="0" w:space="0" w:color="auto"/>
            <w:right w:val="none" w:sz="0" w:space="0" w:color="auto"/>
          </w:divBdr>
        </w:div>
        <w:div w:id="1450854742">
          <w:marLeft w:val="640"/>
          <w:marRight w:val="0"/>
          <w:marTop w:val="0"/>
          <w:marBottom w:val="0"/>
          <w:divBdr>
            <w:top w:val="none" w:sz="0" w:space="0" w:color="auto"/>
            <w:left w:val="none" w:sz="0" w:space="0" w:color="auto"/>
            <w:bottom w:val="none" w:sz="0" w:space="0" w:color="auto"/>
            <w:right w:val="none" w:sz="0" w:space="0" w:color="auto"/>
          </w:divBdr>
        </w:div>
        <w:div w:id="2101021330">
          <w:marLeft w:val="640"/>
          <w:marRight w:val="0"/>
          <w:marTop w:val="0"/>
          <w:marBottom w:val="0"/>
          <w:divBdr>
            <w:top w:val="none" w:sz="0" w:space="0" w:color="auto"/>
            <w:left w:val="none" w:sz="0" w:space="0" w:color="auto"/>
            <w:bottom w:val="none" w:sz="0" w:space="0" w:color="auto"/>
            <w:right w:val="none" w:sz="0" w:space="0" w:color="auto"/>
          </w:divBdr>
        </w:div>
        <w:div w:id="417405966">
          <w:marLeft w:val="640"/>
          <w:marRight w:val="0"/>
          <w:marTop w:val="0"/>
          <w:marBottom w:val="0"/>
          <w:divBdr>
            <w:top w:val="none" w:sz="0" w:space="0" w:color="auto"/>
            <w:left w:val="none" w:sz="0" w:space="0" w:color="auto"/>
            <w:bottom w:val="none" w:sz="0" w:space="0" w:color="auto"/>
            <w:right w:val="none" w:sz="0" w:space="0" w:color="auto"/>
          </w:divBdr>
        </w:div>
        <w:div w:id="1332179180">
          <w:marLeft w:val="640"/>
          <w:marRight w:val="0"/>
          <w:marTop w:val="0"/>
          <w:marBottom w:val="0"/>
          <w:divBdr>
            <w:top w:val="none" w:sz="0" w:space="0" w:color="auto"/>
            <w:left w:val="none" w:sz="0" w:space="0" w:color="auto"/>
            <w:bottom w:val="none" w:sz="0" w:space="0" w:color="auto"/>
            <w:right w:val="none" w:sz="0" w:space="0" w:color="auto"/>
          </w:divBdr>
        </w:div>
        <w:div w:id="981496764">
          <w:marLeft w:val="640"/>
          <w:marRight w:val="0"/>
          <w:marTop w:val="0"/>
          <w:marBottom w:val="0"/>
          <w:divBdr>
            <w:top w:val="none" w:sz="0" w:space="0" w:color="auto"/>
            <w:left w:val="none" w:sz="0" w:space="0" w:color="auto"/>
            <w:bottom w:val="none" w:sz="0" w:space="0" w:color="auto"/>
            <w:right w:val="none" w:sz="0" w:space="0" w:color="auto"/>
          </w:divBdr>
        </w:div>
        <w:div w:id="811095483">
          <w:marLeft w:val="640"/>
          <w:marRight w:val="0"/>
          <w:marTop w:val="0"/>
          <w:marBottom w:val="0"/>
          <w:divBdr>
            <w:top w:val="none" w:sz="0" w:space="0" w:color="auto"/>
            <w:left w:val="none" w:sz="0" w:space="0" w:color="auto"/>
            <w:bottom w:val="none" w:sz="0" w:space="0" w:color="auto"/>
            <w:right w:val="none" w:sz="0" w:space="0" w:color="auto"/>
          </w:divBdr>
        </w:div>
        <w:div w:id="396920">
          <w:marLeft w:val="640"/>
          <w:marRight w:val="0"/>
          <w:marTop w:val="0"/>
          <w:marBottom w:val="0"/>
          <w:divBdr>
            <w:top w:val="none" w:sz="0" w:space="0" w:color="auto"/>
            <w:left w:val="none" w:sz="0" w:space="0" w:color="auto"/>
            <w:bottom w:val="none" w:sz="0" w:space="0" w:color="auto"/>
            <w:right w:val="none" w:sz="0" w:space="0" w:color="auto"/>
          </w:divBdr>
        </w:div>
        <w:div w:id="808131481">
          <w:marLeft w:val="640"/>
          <w:marRight w:val="0"/>
          <w:marTop w:val="0"/>
          <w:marBottom w:val="0"/>
          <w:divBdr>
            <w:top w:val="none" w:sz="0" w:space="0" w:color="auto"/>
            <w:left w:val="none" w:sz="0" w:space="0" w:color="auto"/>
            <w:bottom w:val="none" w:sz="0" w:space="0" w:color="auto"/>
            <w:right w:val="none" w:sz="0" w:space="0" w:color="auto"/>
          </w:divBdr>
        </w:div>
        <w:div w:id="1342850620">
          <w:marLeft w:val="640"/>
          <w:marRight w:val="0"/>
          <w:marTop w:val="0"/>
          <w:marBottom w:val="0"/>
          <w:divBdr>
            <w:top w:val="none" w:sz="0" w:space="0" w:color="auto"/>
            <w:left w:val="none" w:sz="0" w:space="0" w:color="auto"/>
            <w:bottom w:val="none" w:sz="0" w:space="0" w:color="auto"/>
            <w:right w:val="none" w:sz="0" w:space="0" w:color="auto"/>
          </w:divBdr>
        </w:div>
        <w:div w:id="248856638">
          <w:marLeft w:val="640"/>
          <w:marRight w:val="0"/>
          <w:marTop w:val="0"/>
          <w:marBottom w:val="0"/>
          <w:divBdr>
            <w:top w:val="none" w:sz="0" w:space="0" w:color="auto"/>
            <w:left w:val="none" w:sz="0" w:space="0" w:color="auto"/>
            <w:bottom w:val="none" w:sz="0" w:space="0" w:color="auto"/>
            <w:right w:val="none" w:sz="0" w:space="0" w:color="auto"/>
          </w:divBdr>
        </w:div>
        <w:div w:id="834494890">
          <w:marLeft w:val="640"/>
          <w:marRight w:val="0"/>
          <w:marTop w:val="0"/>
          <w:marBottom w:val="0"/>
          <w:divBdr>
            <w:top w:val="none" w:sz="0" w:space="0" w:color="auto"/>
            <w:left w:val="none" w:sz="0" w:space="0" w:color="auto"/>
            <w:bottom w:val="none" w:sz="0" w:space="0" w:color="auto"/>
            <w:right w:val="none" w:sz="0" w:space="0" w:color="auto"/>
          </w:divBdr>
        </w:div>
        <w:div w:id="1443843845">
          <w:marLeft w:val="640"/>
          <w:marRight w:val="0"/>
          <w:marTop w:val="0"/>
          <w:marBottom w:val="0"/>
          <w:divBdr>
            <w:top w:val="none" w:sz="0" w:space="0" w:color="auto"/>
            <w:left w:val="none" w:sz="0" w:space="0" w:color="auto"/>
            <w:bottom w:val="none" w:sz="0" w:space="0" w:color="auto"/>
            <w:right w:val="none" w:sz="0" w:space="0" w:color="auto"/>
          </w:divBdr>
        </w:div>
        <w:div w:id="250117617">
          <w:marLeft w:val="640"/>
          <w:marRight w:val="0"/>
          <w:marTop w:val="0"/>
          <w:marBottom w:val="0"/>
          <w:divBdr>
            <w:top w:val="none" w:sz="0" w:space="0" w:color="auto"/>
            <w:left w:val="none" w:sz="0" w:space="0" w:color="auto"/>
            <w:bottom w:val="none" w:sz="0" w:space="0" w:color="auto"/>
            <w:right w:val="none" w:sz="0" w:space="0" w:color="auto"/>
          </w:divBdr>
        </w:div>
        <w:div w:id="956789564">
          <w:marLeft w:val="640"/>
          <w:marRight w:val="0"/>
          <w:marTop w:val="0"/>
          <w:marBottom w:val="0"/>
          <w:divBdr>
            <w:top w:val="none" w:sz="0" w:space="0" w:color="auto"/>
            <w:left w:val="none" w:sz="0" w:space="0" w:color="auto"/>
            <w:bottom w:val="none" w:sz="0" w:space="0" w:color="auto"/>
            <w:right w:val="none" w:sz="0" w:space="0" w:color="auto"/>
          </w:divBdr>
        </w:div>
        <w:div w:id="1640574217">
          <w:marLeft w:val="640"/>
          <w:marRight w:val="0"/>
          <w:marTop w:val="0"/>
          <w:marBottom w:val="0"/>
          <w:divBdr>
            <w:top w:val="none" w:sz="0" w:space="0" w:color="auto"/>
            <w:left w:val="none" w:sz="0" w:space="0" w:color="auto"/>
            <w:bottom w:val="none" w:sz="0" w:space="0" w:color="auto"/>
            <w:right w:val="none" w:sz="0" w:space="0" w:color="auto"/>
          </w:divBdr>
        </w:div>
        <w:div w:id="953681807">
          <w:marLeft w:val="640"/>
          <w:marRight w:val="0"/>
          <w:marTop w:val="0"/>
          <w:marBottom w:val="0"/>
          <w:divBdr>
            <w:top w:val="none" w:sz="0" w:space="0" w:color="auto"/>
            <w:left w:val="none" w:sz="0" w:space="0" w:color="auto"/>
            <w:bottom w:val="none" w:sz="0" w:space="0" w:color="auto"/>
            <w:right w:val="none" w:sz="0" w:space="0" w:color="auto"/>
          </w:divBdr>
        </w:div>
        <w:div w:id="318847783">
          <w:marLeft w:val="640"/>
          <w:marRight w:val="0"/>
          <w:marTop w:val="0"/>
          <w:marBottom w:val="0"/>
          <w:divBdr>
            <w:top w:val="none" w:sz="0" w:space="0" w:color="auto"/>
            <w:left w:val="none" w:sz="0" w:space="0" w:color="auto"/>
            <w:bottom w:val="none" w:sz="0" w:space="0" w:color="auto"/>
            <w:right w:val="none" w:sz="0" w:space="0" w:color="auto"/>
          </w:divBdr>
        </w:div>
        <w:div w:id="1502086994">
          <w:marLeft w:val="640"/>
          <w:marRight w:val="0"/>
          <w:marTop w:val="0"/>
          <w:marBottom w:val="0"/>
          <w:divBdr>
            <w:top w:val="none" w:sz="0" w:space="0" w:color="auto"/>
            <w:left w:val="none" w:sz="0" w:space="0" w:color="auto"/>
            <w:bottom w:val="none" w:sz="0" w:space="0" w:color="auto"/>
            <w:right w:val="none" w:sz="0" w:space="0" w:color="auto"/>
          </w:divBdr>
        </w:div>
        <w:div w:id="1508254976">
          <w:marLeft w:val="640"/>
          <w:marRight w:val="0"/>
          <w:marTop w:val="0"/>
          <w:marBottom w:val="0"/>
          <w:divBdr>
            <w:top w:val="none" w:sz="0" w:space="0" w:color="auto"/>
            <w:left w:val="none" w:sz="0" w:space="0" w:color="auto"/>
            <w:bottom w:val="none" w:sz="0" w:space="0" w:color="auto"/>
            <w:right w:val="none" w:sz="0" w:space="0" w:color="auto"/>
          </w:divBdr>
        </w:div>
        <w:div w:id="293173599">
          <w:marLeft w:val="640"/>
          <w:marRight w:val="0"/>
          <w:marTop w:val="0"/>
          <w:marBottom w:val="0"/>
          <w:divBdr>
            <w:top w:val="none" w:sz="0" w:space="0" w:color="auto"/>
            <w:left w:val="none" w:sz="0" w:space="0" w:color="auto"/>
            <w:bottom w:val="none" w:sz="0" w:space="0" w:color="auto"/>
            <w:right w:val="none" w:sz="0" w:space="0" w:color="auto"/>
          </w:divBdr>
        </w:div>
        <w:div w:id="1519462909">
          <w:marLeft w:val="640"/>
          <w:marRight w:val="0"/>
          <w:marTop w:val="0"/>
          <w:marBottom w:val="0"/>
          <w:divBdr>
            <w:top w:val="none" w:sz="0" w:space="0" w:color="auto"/>
            <w:left w:val="none" w:sz="0" w:space="0" w:color="auto"/>
            <w:bottom w:val="none" w:sz="0" w:space="0" w:color="auto"/>
            <w:right w:val="none" w:sz="0" w:space="0" w:color="auto"/>
          </w:divBdr>
        </w:div>
        <w:div w:id="1940601499">
          <w:marLeft w:val="640"/>
          <w:marRight w:val="0"/>
          <w:marTop w:val="0"/>
          <w:marBottom w:val="0"/>
          <w:divBdr>
            <w:top w:val="none" w:sz="0" w:space="0" w:color="auto"/>
            <w:left w:val="none" w:sz="0" w:space="0" w:color="auto"/>
            <w:bottom w:val="none" w:sz="0" w:space="0" w:color="auto"/>
            <w:right w:val="none" w:sz="0" w:space="0" w:color="auto"/>
          </w:divBdr>
        </w:div>
        <w:div w:id="1476920133">
          <w:marLeft w:val="640"/>
          <w:marRight w:val="0"/>
          <w:marTop w:val="0"/>
          <w:marBottom w:val="0"/>
          <w:divBdr>
            <w:top w:val="none" w:sz="0" w:space="0" w:color="auto"/>
            <w:left w:val="none" w:sz="0" w:space="0" w:color="auto"/>
            <w:bottom w:val="none" w:sz="0" w:space="0" w:color="auto"/>
            <w:right w:val="none" w:sz="0" w:space="0" w:color="auto"/>
          </w:divBdr>
        </w:div>
        <w:div w:id="95057394">
          <w:marLeft w:val="640"/>
          <w:marRight w:val="0"/>
          <w:marTop w:val="0"/>
          <w:marBottom w:val="0"/>
          <w:divBdr>
            <w:top w:val="none" w:sz="0" w:space="0" w:color="auto"/>
            <w:left w:val="none" w:sz="0" w:space="0" w:color="auto"/>
            <w:bottom w:val="none" w:sz="0" w:space="0" w:color="auto"/>
            <w:right w:val="none" w:sz="0" w:space="0" w:color="auto"/>
          </w:divBdr>
        </w:div>
        <w:div w:id="2039038375">
          <w:marLeft w:val="640"/>
          <w:marRight w:val="0"/>
          <w:marTop w:val="0"/>
          <w:marBottom w:val="0"/>
          <w:divBdr>
            <w:top w:val="none" w:sz="0" w:space="0" w:color="auto"/>
            <w:left w:val="none" w:sz="0" w:space="0" w:color="auto"/>
            <w:bottom w:val="none" w:sz="0" w:space="0" w:color="auto"/>
            <w:right w:val="none" w:sz="0" w:space="0" w:color="auto"/>
          </w:divBdr>
        </w:div>
        <w:div w:id="1297758185">
          <w:marLeft w:val="640"/>
          <w:marRight w:val="0"/>
          <w:marTop w:val="0"/>
          <w:marBottom w:val="0"/>
          <w:divBdr>
            <w:top w:val="none" w:sz="0" w:space="0" w:color="auto"/>
            <w:left w:val="none" w:sz="0" w:space="0" w:color="auto"/>
            <w:bottom w:val="none" w:sz="0" w:space="0" w:color="auto"/>
            <w:right w:val="none" w:sz="0" w:space="0" w:color="auto"/>
          </w:divBdr>
        </w:div>
        <w:div w:id="1851721333">
          <w:marLeft w:val="640"/>
          <w:marRight w:val="0"/>
          <w:marTop w:val="0"/>
          <w:marBottom w:val="0"/>
          <w:divBdr>
            <w:top w:val="none" w:sz="0" w:space="0" w:color="auto"/>
            <w:left w:val="none" w:sz="0" w:space="0" w:color="auto"/>
            <w:bottom w:val="none" w:sz="0" w:space="0" w:color="auto"/>
            <w:right w:val="none" w:sz="0" w:space="0" w:color="auto"/>
          </w:divBdr>
        </w:div>
        <w:div w:id="1173371843">
          <w:marLeft w:val="640"/>
          <w:marRight w:val="0"/>
          <w:marTop w:val="0"/>
          <w:marBottom w:val="0"/>
          <w:divBdr>
            <w:top w:val="none" w:sz="0" w:space="0" w:color="auto"/>
            <w:left w:val="none" w:sz="0" w:space="0" w:color="auto"/>
            <w:bottom w:val="none" w:sz="0" w:space="0" w:color="auto"/>
            <w:right w:val="none" w:sz="0" w:space="0" w:color="auto"/>
          </w:divBdr>
        </w:div>
        <w:div w:id="1199196796">
          <w:marLeft w:val="640"/>
          <w:marRight w:val="0"/>
          <w:marTop w:val="0"/>
          <w:marBottom w:val="0"/>
          <w:divBdr>
            <w:top w:val="none" w:sz="0" w:space="0" w:color="auto"/>
            <w:left w:val="none" w:sz="0" w:space="0" w:color="auto"/>
            <w:bottom w:val="none" w:sz="0" w:space="0" w:color="auto"/>
            <w:right w:val="none" w:sz="0" w:space="0" w:color="auto"/>
          </w:divBdr>
        </w:div>
        <w:div w:id="483475456">
          <w:marLeft w:val="640"/>
          <w:marRight w:val="0"/>
          <w:marTop w:val="0"/>
          <w:marBottom w:val="0"/>
          <w:divBdr>
            <w:top w:val="none" w:sz="0" w:space="0" w:color="auto"/>
            <w:left w:val="none" w:sz="0" w:space="0" w:color="auto"/>
            <w:bottom w:val="none" w:sz="0" w:space="0" w:color="auto"/>
            <w:right w:val="none" w:sz="0" w:space="0" w:color="auto"/>
          </w:divBdr>
        </w:div>
        <w:div w:id="1351221304">
          <w:marLeft w:val="640"/>
          <w:marRight w:val="0"/>
          <w:marTop w:val="0"/>
          <w:marBottom w:val="0"/>
          <w:divBdr>
            <w:top w:val="none" w:sz="0" w:space="0" w:color="auto"/>
            <w:left w:val="none" w:sz="0" w:space="0" w:color="auto"/>
            <w:bottom w:val="none" w:sz="0" w:space="0" w:color="auto"/>
            <w:right w:val="none" w:sz="0" w:space="0" w:color="auto"/>
          </w:divBdr>
        </w:div>
        <w:div w:id="1661080638">
          <w:marLeft w:val="640"/>
          <w:marRight w:val="0"/>
          <w:marTop w:val="0"/>
          <w:marBottom w:val="0"/>
          <w:divBdr>
            <w:top w:val="none" w:sz="0" w:space="0" w:color="auto"/>
            <w:left w:val="none" w:sz="0" w:space="0" w:color="auto"/>
            <w:bottom w:val="none" w:sz="0" w:space="0" w:color="auto"/>
            <w:right w:val="none" w:sz="0" w:space="0" w:color="auto"/>
          </w:divBdr>
        </w:div>
        <w:div w:id="385613919">
          <w:marLeft w:val="640"/>
          <w:marRight w:val="0"/>
          <w:marTop w:val="0"/>
          <w:marBottom w:val="0"/>
          <w:divBdr>
            <w:top w:val="none" w:sz="0" w:space="0" w:color="auto"/>
            <w:left w:val="none" w:sz="0" w:space="0" w:color="auto"/>
            <w:bottom w:val="none" w:sz="0" w:space="0" w:color="auto"/>
            <w:right w:val="none" w:sz="0" w:space="0" w:color="auto"/>
          </w:divBdr>
        </w:div>
        <w:div w:id="996110442">
          <w:marLeft w:val="640"/>
          <w:marRight w:val="0"/>
          <w:marTop w:val="0"/>
          <w:marBottom w:val="0"/>
          <w:divBdr>
            <w:top w:val="none" w:sz="0" w:space="0" w:color="auto"/>
            <w:left w:val="none" w:sz="0" w:space="0" w:color="auto"/>
            <w:bottom w:val="none" w:sz="0" w:space="0" w:color="auto"/>
            <w:right w:val="none" w:sz="0" w:space="0" w:color="auto"/>
          </w:divBdr>
        </w:div>
        <w:div w:id="917591345">
          <w:marLeft w:val="640"/>
          <w:marRight w:val="0"/>
          <w:marTop w:val="0"/>
          <w:marBottom w:val="0"/>
          <w:divBdr>
            <w:top w:val="none" w:sz="0" w:space="0" w:color="auto"/>
            <w:left w:val="none" w:sz="0" w:space="0" w:color="auto"/>
            <w:bottom w:val="none" w:sz="0" w:space="0" w:color="auto"/>
            <w:right w:val="none" w:sz="0" w:space="0" w:color="auto"/>
          </w:divBdr>
        </w:div>
        <w:div w:id="1409033457">
          <w:marLeft w:val="640"/>
          <w:marRight w:val="0"/>
          <w:marTop w:val="0"/>
          <w:marBottom w:val="0"/>
          <w:divBdr>
            <w:top w:val="none" w:sz="0" w:space="0" w:color="auto"/>
            <w:left w:val="none" w:sz="0" w:space="0" w:color="auto"/>
            <w:bottom w:val="none" w:sz="0" w:space="0" w:color="auto"/>
            <w:right w:val="none" w:sz="0" w:space="0" w:color="auto"/>
          </w:divBdr>
        </w:div>
        <w:div w:id="895050547">
          <w:marLeft w:val="640"/>
          <w:marRight w:val="0"/>
          <w:marTop w:val="0"/>
          <w:marBottom w:val="0"/>
          <w:divBdr>
            <w:top w:val="none" w:sz="0" w:space="0" w:color="auto"/>
            <w:left w:val="none" w:sz="0" w:space="0" w:color="auto"/>
            <w:bottom w:val="none" w:sz="0" w:space="0" w:color="auto"/>
            <w:right w:val="none" w:sz="0" w:space="0" w:color="auto"/>
          </w:divBdr>
        </w:div>
        <w:div w:id="845943411">
          <w:marLeft w:val="640"/>
          <w:marRight w:val="0"/>
          <w:marTop w:val="0"/>
          <w:marBottom w:val="0"/>
          <w:divBdr>
            <w:top w:val="none" w:sz="0" w:space="0" w:color="auto"/>
            <w:left w:val="none" w:sz="0" w:space="0" w:color="auto"/>
            <w:bottom w:val="none" w:sz="0" w:space="0" w:color="auto"/>
            <w:right w:val="none" w:sz="0" w:space="0" w:color="auto"/>
          </w:divBdr>
        </w:div>
        <w:div w:id="1682269607">
          <w:marLeft w:val="640"/>
          <w:marRight w:val="0"/>
          <w:marTop w:val="0"/>
          <w:marBottom w:val="0"/>
          <w:divBdr>
            <w:top w:val="none" w:sz="0" w:space="0" w:color="auto"/>
            <w:left w:val="none" w:sz="0" w:space="0" w:color="auto"/>
            <w:bottom w:val="none" w:sz="0" w:space="0" w:color="auto"/>
            <w:right w:val="none" w:sz="0" w:space="0" w:color="auto"/>
          </w:divBdr>
        </w:div>
        <w:div w:id="1849252770">
          <w:marLeft w:val="640"/>
          <w:marRight w:val="0"/>
          <w:marTop w:val="0"/>
          <w:marBottom w:val="0"/>
          <w:divBdr>
            <w:top w:val="none" w:sz="0" w:space="0" w:color="auto"/>
            <w:left w:val="none" w:sz="0" w:space="0" w:color="auto"/>
            <w:bottom w:val="none" w:sz="0" w:space="0" w:color="auto"/>
            <w:right w:val="none" w:sz="0" w:space="0" w:color="auto"/>
          </w:divBdr>
        </w:div>
        <w:div w:id="1817603536">
          <w:marLeft w:val="640"/>
          <w:marRight w:val="0"/>
          <w:marTop w:val="0"/>
          <w:marBottom w:val="0"/>
          <w:divBdr>
            <w:top w:val="none" w:sz="0" w:space="0" w:color="auto"/>
            <w:left w:val="none" w:sz="0" w:space="0" w:color="auto"/>
            <w:bottom w:val="none" w:sz="0" w:space="0" w:color="auto"/>
            <w:right w:val="none" w:sz="0" w:space="0" w:color="auto"/>
          </w:divBdr>
        </w:div>
        <w:div w:id="1915166829">
          <w:marLeft w:val="640"/>
          <w:marRight w:val="0"/>
          <w:marTop w:val="0"/>
          <w:marBottom w:val="0"/>
          <w:divBdr>
            <w:top w:val="none" w:sz="0" w:space="0" w:color="auto"/>
            <w:left w:val="none" w:sz="0" w:space="0" w:color="auto"/>
            <w:bottom w:val="none" w:sz="0" w:space="0" w:color="auto"/>
            <w:right w:val="none" w:sz="0" w:space="0" w:color="auto"/>
          </w:divBdr>
        </w:div>
        <w:div w:id="289434679">
          <w:marLeft w:val="640"/>
          <w:marRight w:val="0"/>
          <w:marTop w:val="0"/>
          <w:marBottom w:val="0"/>
          <w:divBdr>
            <w:top w:val="none" w:sz="0" w:space="0" w:color="auto"/>
            <w:left w:val="none" w:sz="0" w:space="0" w:color="auto"/>
            <w:bottom w:val="none" w:sz="0" w:space="0" w:color="auto"/>
            <w:right w:val="none" w:sz="0" w:space="0" w:color="auto"/>
          </w:divBdr>
        </w:div>
        <w:div w:id="499929376">
          <w:marLeft w:val="640"/>
          <w:marRight w:val="0"/>
          <w:marTop w:val="0"/>
          <w:marBottom w:val="0"/>
          <w:divBdr>
            <w:top w:val="none" w:sz="0" w:space="0" w:color="auto"/>
            <w:left w:val="none" w:sz="0" w:space="0" w:color="auto"/>
            <w:bottom w:val="none" w:sz="0" w:space="0" w:color="auto"/>
            <w:right w:val="none" w:sz="0" w:space="0" w:color="auto"/>
          </w:divBdr>
        </w:div>
        <w:div w:id="1414398164">
          <w:marLeft w:val="640"/>
          <w:marRight w:val="0"/>
          <w:marTop w:val="0"/>
          <w:marBottom w:val="0"/>
          <w:divBdr>
            <w:top w:val="none" w:sz="0" w:space="0" w:color="auto"/>
            <w:left w:val="none" w:sz="0" w:space="0" w:color="auto"/>
            <w:bottom w:val="none" w:sz="0" w:space="0" w:color="auto"/>
            <w:right w:val="none" w:sz="0" w:space="0" w:color="auto"/>
          </w:divBdr>
        </w:div>
        <w:div w:id="1211571791">
          <w:marLeft w:val="640"/>
          <w:marRight w:val="0"/>
          <w:marTop w:val="0"/>
          <w:marBottom w:val="0"/>
          <w:divBdr>
            <w:top w:val="none" w:sz="0" w:space="0" w:color="auto"/>
            <w:left w:val="none" w:sz="0" w:space="0" w:color="auto"/>
            <w:bottom w:val="none" w:sz="0" w:space="0" w:color="auto"/>
            <w:right w:val="none" w:sz="0" w:space="0" w:color="auto"/>
          </w:divBdr>
        </w:div>
        <w:div w:id="1374384802">
          <w:marLeft w:val="640"/>
          <w:marRight w:val="0"/>
          <w:marTop w:val="0"/>
          <w:marBottom w:val="0"/>
          <w:divBdr>
            <w:top w:val="none" w:sz="0" w:space="0" w:color="auto"/>
            <w:left w:val="none" w:sz="0" w:space="0" w:color="auto"/>
            <w:bottom w:val="none" w:sz="0" w:space="0" w:color="auto"/>
            <w:right w:val="none" w:sz="0" w:space="0" w:color="auto"/>
          </w:divBdr>
        </w:div>
        <w:div w:id="1575773052">
          <w:marLeft w:val="640"/>
          <w:marRight w:val="0"/>
          <w:marTop w:val="0"/>
          <w:marBottom w:val="0"/>
          <w:divBdr>
            <w:top w:val="none" w:sz="0" w:space="0" w:color="auto"/>
            <w:left w:val="none" w:sz="0" w:space="0" w:color="auto"/>
            <w:bottom w:val="none" w:sz="0" w:space="0" w:color="auto"/>
            <w:right w:val="none" w:sz="0" w:space="0" w:color="auto"/>
          </w:divBdr>
        </w:div>
        <w:div w:id="707800485">
          <w:marLeft w:val="640"/>
          <w:marRight w:val="0"/>
          <w:marTop w:val="0"/>
          <w:marBottom w:val="0"/>
          <w:divBdr>
            <w:top w:val="none" w:sz="0" w:space="0" w:color="auto"/>
            <w:left w:val="none" w:sz="0" w:space="0" w:color="auto"/>
            <w:bottom w:val="none" w:sz="0" w:space="0" w:color="auto"/>
            <w:right w:val="none" w:sz="0" w:space="0" w:color="auto"/>
          </w:divBdr>
        </w:div>
        <w:div w:id="819081537">
          <w:marLeft w:val="640"/>
          <w:marRight w:val="0"/>
          <w:marTop w:val="0"/>
          <w:marBottom w:val="0"/>
          <w:divBdr>
            <w:top w:val="none" w:sz="0" w:space="0" w:color="auto"/>
            <w:left w:val="none" w:sz="0" w:space="0" w:color="auto"/>
            <w:bottom w:val="none" w:sz="0" w:space="0" w:color="auto"/>
            <w:right w:val="none" w:sz="0" w:space="0" w:color="auto"/>
          </w:divBdr>
        </w:div>
        <w:div w:id="504171274">
          <w:marLeft w:val="640"/>
          <w:marRight w:val="0"/>
          <w:marTop w:val="0"/>
          <w:marBottom w:val="0"/>
          <w:divBdr>
            <w:top w:val="none" w:sz="0" w:space="0" w:color="auto"/>
            <w:left w:val="none" w:sz="0" w:space="0" w:color="auto"/>
            <w:bottom w:val="none" w:sz="0" w:space="0" w:color="auto"/>
            <w:right w:val="none" w:sz="0" w:space="0" w:color="auto"/>
          </w:divBdr>
        </w:div>
        <w:div w:id="2035156251">
          <w:marLeft w:val="640"/>
          <w:marRight w:val="0"/>
          <w:marTop w:val="0"/>
          <w:marBottom w:val="0"/>
          <w:divBdr>
            <w:top w:val="none" w:sz="0" w:space="0" w:color="auto"/>
            <w:left w:val="none" w:sz="0" w:space="0" w:color="auto"/>
            <w:bottom w:val="none" w:sz="0" w:space="0" w:color="auto"/>
            <w:right w:val="none" w:sz="0" w:space="0" w:color="auto"/>
          </w:divBdr>
        </w:div>
        <w:div w:id="1799370379">
          <w:marLeft w:val="640"/>
          <w:marRight w:val="0"/>
          <w:marTop w:val="0"/>
          <w:marBottom w:val="0"/>
          <w:divBdr>
            <w:top w:val="none" w:sz="0" w:space="0" w:color="auto"/>
            <w:left w:val="none" w:sz="0" w:space="0" w:color="auto"/>
            <w:bottom w:val="none" w:sz="0" w:space="0" w:color="auto"/>
            <w:right w:val="none" w:sz="0" w:space="0" w:color="auto"/>
          </w:divBdr>
        </w:div>
        <w:div w:id="2020888723">
          <w:marLeft w:val="640"/>
          <w:marRight w:val="0"/>
          <w:marTop w:val="0"/>
          <w:marBottom w:val="0"/>
          <w:divBdr>
            <w:top w:val="none" w:sz="0" w:space="0" w:color="auto"/>
            <w:left w:val="none" w:sz="0" w:space="0" w:color="auto"/>
            <w:bottom w:val="none" w:sz="0" w:space="0" w:color="auto"/>
            <w:right w:val="none" w:sz="0" w:space="0" w:color="auto"/>
          </w:divBdr>
        </w:div>
        <w:div w:id="727992477">
          <w:marLeft w:val="640"/>
          <w:marRight w:val="0"/>
          <w:marTop w:val="0"/>
          <w:marBottom w:val="0"/>
          <w:divBdr>
            <w:top w:val="none" w:sz="0" w:space="0" w:color="auto"/>
            <w:left w:val="none" w:sz="0" w:space="0" w:color="auto"/>
            <w:bottom w:val="none" w:sz="0" w:space="0" w:color="auto"/>
            <w:right w:val="none" w:sz="0" w:space="0" w:color="auto"/>
          </w:divBdr>
        </w:div>
        <w:div w:id="1495149802">
          <w:marLeft w:val="640"/>
          <w:marRight w:val="0"/>
          <w:marTop w:val="0"/>
          <w:marBottom w:val="0"/>
          <w:divBdr>
            <w:top w:val="none" w:sz="0" w:space="0" w:color="auto"/>
            <w:left w:val="none" w:sz="0" w:space="0" w:color="auto"/>
            <w:bottom w:val="none" w:sz="0" w:space="0" w:color="auto"/>
            <w:right w:val="none" w:sz="0" w:space="0" w:color="auto"/>
          </w:divBdr>
        </w:div>
        <w:div w:id="636685843">
          <w:marLeft w:val="640"/>
          <w:marRight w:val="0"/>
          <w:marTop w:val="0"/>
          <w:marBottom w:val="0"/>
          <w:divBdr>
            <w:top w:val="none" w:sz="0" w:space="0" w:color="auto"/>
            <w:left w:val="none" w:sz="0" w:space="0" w:color="auto"/>
            <w:bottom w:val="none" w:sz="0" w:space="0" w:color="auto"/>
            <w:right w:val="none" w:sz="0" w:space="0" w:color="auto"/>
          </w:divBdr>
        </w:div>
        <w:div w:id="219749766">
          <w:marLeft w:val="640"/>
          <w:marRight w:val="0"/>
          <w:marTop w:val="0"/>
          <w:marBottom w:val="0"/>
          <w:divBdr>
            <w:top w:val="none" w:sz="0" w:space="0" w:color="auto"/>
            <w:left w:val="none" w:sz="0" w:space="0" w:color="auto"/>
            <w:bottom w:val="none" w:sz="0" w:space="0" w:color="auto"/>
            <w:right w:val="none" w:sz="0" w:space="0" w:color="auto"/>
          </w:divBdr>
        </w:div>
        <w:div w:id="931864578">
          <w:marLeft w:val="640"/>
          <w:marRight w:val="0"/>
          <w:marTop w:val="0"/>
          <w:marBottom w:val="0"/>
          <w:divBdr>
            <w:top w:val="none" w:sz="0" w:space="0" w:color="auto"/>
            <w:left w:val="none" w:sz="0" w:space="0" w:color="auto"/>
            <w:bottom w:val="none" w:sz="0" w:space="0" w:color="auto"/>
            <w:right w:val="none" w:sz="0" w:space="0" w:color="auto"/>
          </w:divBdr>
        </w:div>
      </w:divsChild>
    </w:div>
    <w:div w:id="122041543">
      <w:bodyDiv w:val="1"/>
      <w:marLeft w:val="0"/>
      <w:marRight w:val="0"/>
      <w:marTop w:val="0"/>
      <w:marBottom w:val="0"/>
      <w:divBdr>
        <w:top w:val="none" w:sz="0" w:space="0" w:color="auto"/>
        <w:left w:val="none" w:sz="0" w:space="0" w:color="auto"/>
        <w:bottom w:val="none" w:sz="0" w:space="0" w:color="auto"/>
        <w:right w:val="none" w:sz="0" w:space="0" w:color="auto"/>
      </w:divBdr>
      <w:divsChild>
        <w:div w:id="1475639265">
          <w:marLeft w:val="640"/>
          <w:marRight w:val="0"/>
          <w:marTop w:val="0"/>
          <w:marBottom w:val="0"/>
          <w:divBdr>
            <w:top w:val="none" w:sz="0" w:space="0" w:color="auto"/>
            <w:left w:val="none" w:sz="0" w:space="0" w:color="auto"/>
            <w:bottom w:val="none" w:sz="0" w:space="0" w:color="auto"/>
            <w:right w:val="none" w:sz="0" w:space="0" w:color="auto"/>
          </w:divBdr>
        </w:div>
        <w:div w:id="450979820">
          <w:marLeft w:val="640"/>
          <w:marRight w:val="0"/>
          <w:marTop w:val="0"/>
          <w:marBottom w:val="0"/>
          <w:divBdr>
            <w:top w:val="none" w:sz="0" w:space="0" w:color="auto"/>
            <w:left w:val="none" w:sz="0" w:space="0" w:color="auto"/>
            <w:bottom w:val="none" w:sz="0" w:space="0" w:color="auto"/>
            <w:right w:val="none" w:sz="0" w:space="0" w:color="auto"/>
          </w:divBdr>
        </w:div>
        <w:div w:id="1656181695">
          <w:marLeft w:val="640"/>
          <w:marRight w:val="0"/>
          <w:marTop w:val="0"/>
          <w:marBottom w:val="0"/>
          <w:divBdr>
            <w:top w:val="none" w:sz="0" w:space="0" w:color="auto"/>
            <w:left w:val="none" w:sz="0" w:space="0" w:color="auto"/>
            <w:bottom w:val="none" w:sz="0" w:space="0" w:color="auto"/>
            <w:right w:val="none" w:sz="0" w:space="0" w:color="auto"/>
          </w:divBdr>
        </w:div>
        <w:div w:id="1732078267">
          <w:marLeft w:val="640"/>
          <w:marRight w:val="0"/>
          <w:marTop w:val="0"/>
          <w:marBottom w:val="0"/>
          <w:divBdr>
            <w:top w:val="none" w:sz="0" w:space="0" w:color="auto"/>
            <w:left w:val="none" w:sz="0" w:space="0" w:color="auto"/>
            <w:bottom w:val="none" w:sz="0" w:space="0" w:color="auto"/>
            <w:right w:val="none" w:sz="0" w:space="0" w:color="auto"/>
          </w:divBdr>
        </w:div>
        <w:div w:id="736244460">
          <w:marLeft w:val="640"/>
          <w:marRight w:val="0"/>
          <w:marTop w:val="0"/>
          <w:marBottom w:val="0"/>
          <w:divBdr>
            <w:top w:val="none" w:sz="0" w:space="0" w:color="auto"/>
            <w:left w:val="none" w:sz="0" w:space="0" w:color="auto"/>
            <w:bottom w:val="none" w:sz="0" w:space="0" w:color="auto"/>
            <w:right w:val="none" w:sz="0" w:space="0" w:color="auto"/>
          </w:divBdr>
        </w:div>
        <w:div w:id="561795225">
          <w:marLeft w:val="640"/>
          <w:marRight w:val="0"/>
          <w:marTop w:val="0"/>
          <w:marBottom w:val="0"/>
          <w:divBdr>
            <w:top w:val="none" w:sz="0" w:space="0" w:color="auto"/>
            <w:left w:val="none" w:sz="0" w:space="0" w:color="auto"/>
            <w:bottom w:val="none" w:sz="0" w:space="0" w:color="auto"/>
            <w:right w:val="none" w:sz="0" w:space="0" w:color="auto"/>
          </w:divBdr>
        </w:div>
        <w:div w:id="347096695">
          <w:marLeft w:val="640"/>
          <w:marRight w:val="0"/>
          <w:marTop w:val="0"/>
          <w:marBottom w:val="0"/>
          <w:divBdr>
            <w:top w:val="none" w:sz="0" w:space="0" w:color="auto"/>
            <w:left w:val="none" w:sz="0" w:space="0" w:color="auto"/>
            <w:bottom w:val="none" w:sz="0" w:space="0" w:color="auto"/>
            <w:right w:val="none" w:sz="0" w:space="0" w:color="auto"/>
          </w:divBdr>
        </w:div>
        <w:div w:id="1843470286">
          <w:marLeft w:val="640"/>
          <w:marRight w:val="0"/>
          <w:marTop w:val="0"/>
          <w:marBottom w:val="0"/>
          <w:divBdr>
            <w:top w:val="none" w:sz="0" w:space="0" w:color="auto"/>
            <w:left w:val="none" w:sz="0" w:space="0" w:color="auto"/>
            <w:bottom w:val="none" w:sz="0" w:space="0" w:color="auto"/>
            <w:right w:val="none" w:sz="0" w:space="0" w:color="auto"/>
          </w:divBdr>
        </w:div>
        <w:div w:id="1020397102">
          <w:marLeft w:val="640"/>
          <w:marRight w:val="0"/>
          <w:marTop w:val="0"/>
          <w:marBottom w:val="0"/>
          <w:divBdr>
            <w:top w:val="none" w:sz="0" w:space="0" w:color="auto"/>
            <w:left w:val="none" w:sz="0" w:space="0" w:color="auto"/>
            <w:bottom w:val="none" w:sz="0" w:space="0" w:color="auto"/>
            <w:right w:val="none" w:sz="0" w:space="0" w:color="auto"/>
          </w:divBdr>
        </w:div>
        <w:div w:id="418527151">
          <w:marLeft w:val="640"/>
          <w:marRight w:val="0"/>
          <w:marTop w:val="0"/>
          <w:marBottom w:val="0"/>
          <w:divBdr>
            <w:top w:val="none" w:sz="0" w:space="0" w:color="auto"/>
            <w:left w:val="none" w:sz="0" w:space="0" w:color="auto"/>
            <w:bottom w:val="none" w:sz="0" w:space="0" w:color="auto"/>
            <w:right w:val="none" w:sz="0" w:space="0" w:color="auto"/>
          </w:divBdr>
        </w:div>
        <w:div w:id="1316452912">
          <w:marLeft w:val="640"/>
          <w:marRight w:val="0"/>
          <w:marTop w:val="0"/>
          <w:marBottom w:val="0"/>
          <w:divBdr>
            <w:top w:val="none" w:sz="0" w:space="0" w:color="auto"/>
            <w:left w:val="none" w:sz="0" w:space="0" w:color="auto"/>
            <w:bottom w:val="none" w:sz="0" w:space="0" w:color="auto"/>
            <w:right w:val="none" w:sz="0" w:space="0" w:color="auto"/>
          </w:divBdr>
        </w:div>
        <w:div w:id="928582847">
          <w:marLeft w:val="640"/>
          <w:marRight w:val="0"/>
          <w:marTop w:val="0"/>
          <w:marBottom w:val="0"/>
          <w:divBdr>
            <w:top w:val="none" w:sz="0" w:space="0" w:color="auto"/>
            <w:left w:val="none" w:sz="0" w:space="0" w:color="auto"/>
            <w:bottom w:val="none" w:sz="0" w:space="0" w:color="auto"/>
            <w:right w:val="none" w:sz="0" w:space="0" w:color="auto"/>
          </w:divBdr>
        </w:div>
        <w:div w:id="5062993">
          <w:marLeft w:val="640"/>
          <w:marRight w:val="0"/>
          <w:marTop w:val="0"/>
          <w:marBottom w:val="0"/>
          <w:divBdr>
            <w:top w:val="none" w:sz="0" w:space="0" w:color="auto"/>
            <w:left w:val="none" w:sz="0" w:space="0" w:color="auto"/>
            <w:bottom w:val="none" w:sz="0" w:space="0" w:color="auto"/>
            <w:right w:val="none" w:sz="0" w:space="0" w:color="auto"/>
          </w:divBdr>
        </w:div>
        <w:div w:id="1650749785">
          <w:marLeft w:val="640"/>
          <w:marRight w:val="0"/>
          <w:marTop w:val="0"/>
          <w:marBottom w:val="0"/>
          <w:divBdr>
            <w:top w:val="none" w:sz="0" w:space="0" w:color="auto"/>
            <w:left w:val="none" w:sz="0" w:space="0" w:color="auto"/>
            <w:bottom w:val="none" w:sz="0" w:space="0" w:color="auto"/>
            <w:right w:val="none" w:sz="0" w:space="0" w:color="auto"/>
          </w:divBdr>
        </w:div>
        <w:div w:id="72170844">
          <w:marLeft w:val="640"/>
          <w:marRight w:val="0"/>
          <w:marTop w:val="0"/>
          <w:marBottom w:val="0"/>
          <w:divBdr>
            <w:top w:val="none" w:sz="0" w:space="0" w:color="auto"/>
            <w:left w:val="none" w:sz="0" w:space="0" w:color="auto"/>
            <w:bottom w:val="none" w:sz="0" w:space="0" w:color="auto"/>
            <w:right w:val="none" w:sz="0" w:space="0" w:color="auto"/>
          </w:divBdr>
        </w:div>
        <w:div w:id="368073344">
          <w:marLeft w:val="640"/>
          <w:marRight w:val="0"/>
          <w:marTop w:val="0"/>
          <w:marBottom w:val="0"/>
          <w:divBdr>
            <w:top w:val="none" w:sz="0" w:space="0" w:color="auto"/>
            <w:left w:val="none" w:sz="0" w:space="0" w:color="auto"/>
            <w:bottom w:val="none" w:sz="0" w:space="0" w:color="auto"/>
            <w:right w:val="none" w:sz="0" w:space="0" w:color="auto"/>
          </w:divBdr>
        </w:div>
        <w:div w:id="79496945">
          <w:marLeft w:val="640"/>
          <w:marRight w:val="0"/>
          <w:marTop w:val="0"/>
          <w:marBottom w:val="0"/>
          <w:divBdr>
            <w:top w:val="none" w:sz="0" w:space="0" w:color="auto"/>
            <w:left w:val="none" w:sz="0" w:space="0" w:color="auto"/>
            <w:bottom w:val="none" w:sz="0" w:space="0" w:color="auto"/>
            <w:right w:val="none" w:sz="0" w:space="0" w:color="auto"/>
          </w:divBdr>
        </w:div>
        <w:div w:id="1574506747">
          <w:marLeft w:val="640"/>
          <w:marRight w:val="0"/>
          <w:marTop w:val="0"/>
          <w:marBottom w:val="0"/>
          <w:divBdr>
            <w:top w:val="none" w:sz="0" w:space="0" w:color="auto"/>
            <w:left w:val="none" w:sz="0" w:space="0" w:color="auto"/>
            <w:bottom w:val="none" w:sz="0" w:space="0" w:color="auto"/>
            <w:right w:val="none" w:sz="0" w:space="0" w:color="auto"/>
          </w:divBdr>
        </w:div>
        <w:div w:id="66926405">
          <w:marLeft w:val="640"/>
          <w:marRight w:val="0"/>
          <w:marTop w:val="0"/>
          <w:marBottom w:val="0"/>
          <w:divBdr>
            <w:top w:val="none" w:sz="0" w:space="0" w:color="auto"/>
            <w:left w:val="none" w:sz="0" w:space="0" w:color="auto"/>
            <w:bottom w:val="none" w:sz="0" w:space="0" w:color="auto"/>
            <w:right w:val="none" w:sz="0" w:space="0" w:color="auto"/>
          </w:divBdr>
        </w:div>
        <w:div w:id="2098402565">
          <w:marLeft w:val="640"/>
          <w:marRight w:val="0"/>
          <w:marTop w:val="0"/>
          <w:marBottom w:val="0"/>
          <w:divBdr>
            <w:top w:val="none" w:sz="0" w:space="0" w:color="auto"/>
            <w:left w:val="none" w:sz="0" w:space="0" w:color="auto"/>
            <w:bottom w:val="none" w:sz="0" w:space="0" w:color="auto"/>
            <w:right w:val="none" w:sz="0" w:space="0" w:color="auto"/>
          </w:divBdr>
        </w:div>
        <w:div w:id="2093887609">
          <w:marLeft w:val="640"/>
          <w:marRight w:val="0"/>
          <w:marTop w:val="0"/>
          <w:marBottom w:val="0"/>
          <w:divBdr>
            <w:top w:val="none" w:sz="0" w:space="0" w:color="auto"/>
            <w:left w:val="none" w:sz="0" w:space="0" w:color="auto"/>
            <w:bottom w:val="none" w:sz="0" w:space="0" w:color="auto"/>
            <w:right w:val="none" w:sz="0" w:space="0" w:color="auto"/>
          </w:divBdr>
        </w:div>
        <w:div w:id="567157906">
          <w:marLeft w:val="640"/>
          <w:marRight w:val="0"/>
          <w:marTop w:val="0"/>
          <w:marBottom w:val="0"/>
          <w:divBdr>
            <w:top w:val="none" w:sz="0" w:space="0" w:color="auto"/>
            <w:left w:val="none" w:sz="0" w:space="0" w:color="auto"/>
            <w:bottom w:val="none" w:sz="0" w:space="0" w:color="auto"/>
            <w:right w:val="none" w:sz="0" w:space="0" w:color="auto"/>
          </w:divBdr>
        </w:div>
        <w:div w:id="84689108">
          <w:marLeft w:val="640"/>
          <w:marRight w:val="0"/>
          <w:marTop w:val="0"/>
          <w:marBottom w:val="0"/>
          <w:divBdr>
            <w:top w:val="none" w:sz="0" w:space="0" w:color="auto"/>
            <w:left w:val="none" w:sz="0" w:space="0" w:color="auto"/>
            <w:bottom w:val="none" w:sz="0" w:space="0" w:color="auto"/>
            <w:right w:val="none" w:sz="0" w:space="0" w:color="auto"/>
          </w:divBdr>
        </w:div>
        <w:div w:id="777914068">
          <w:marLeft w:val="640"/>
          <w:marRight w:val="0"/>
          <w:marTop w:val="0"/>
          <w:marBottom w:val="0"/>
          <w:divBdr>
            <w:top w:val="none" w:sz="0" w:space="0" w:color="auto"/>
            <w:left w:val="none" w:sz="0" w:space="0" w:color="auto"/>
            <w:bottom w:val="none" w:sz="0" w:space="0" w:color="auto"/>
            <w:right w:val="none" w:sz="0" w:space="0" w:color="auto"/>
          </w:divBdr>
        </w:div>
        <w:div w:id="120808448">
          <w:marLeft w:val="640"/>
          <w:marRight w:val="0"/>
          <w:marTop w:val="0"/>
          <w:marBottom w:val="0"/>
          <w:divBdr>
            <w:top w:val="none" w:sz="0" w:space="0" w:color="auto"/>
            <w:left w:val="none" w:sz="0" w:space="0" w:color="auto"/>
            <w:bottom w:val="none" w:sz="0" w:space="0" w:color="auto"/>
            <w:right w:val="none" w:sz="0" w:space="0" w:color="auto"/>
          </w:divBdr>
        </w:div>
        <w:div w:id="1875194875">
          <w:marLeft w:val="640"/>
          <w:marRight w:val="0"/>
          <w:marTop w:val="0"/>
          <w:marBottom w:val="0"/>
          <w:divBdr>
            <w:top w:val="none" w:sz="0" w:space="0" w:color="auto"/>
            <w:left w:val="none" w:sz="0" w:space="0" w:color="auto"/>
            <w:bottom w:val="none" w:sz="0" w:space="0" w:color="auto"/>
            <w:right w:val="none" w:sz="0" w:space="0" w:color="auto"/>
          </w:divBdr>
        </w:div>
        <w:div w:id="1147087252">
          <w:marLeft w:val="640"/>
          <w:marRight w:val="0"/>
          <w:marTop w:val="0"/>
          <w:marBottom w:val="0"/>
          <w:divBdr>
            <w:top w:val="none" w:sz="0" w:space="0" w:color="auto"/>
            <w:left w:val="none" w:sz="0" w:space="0" w:color="auto"/>
            <w:bottom w:val="none" w:sz="0" w:space="0" w:color="auto"/>
            <w:right w:val="none" w:sz="0" w:space="0" w:color="auto"/>
          </w:divBdr>
        </w:div>
        <w:div w:id="819230850">
          <w:marLeft w:val="640"/>
          <w:marRight w:val="0"/>
          <w:marTop w:val="0"/>
          <w:marBottom w:val="0"/>
          <w:divBdr>
            <w:top w:val="none" w:sz="0" w:space="0" w:color="auto"/>
            <w:left w:val="none" w:sz="0" w:space="0" w:color="auto"/>
            <w:bottom w:val="none" w:sz="0" w:space="0" w:color="auto"/>
            <w:right w:val="none" w:sz="0" w:space="0" w:color="auto"/>
          </w:divBdr>
        </w:div>
        <w:div w:id="970089648">
          <w:marLeft w:val="640"/>
          <w:marRight w:val="0"/>
          <w:marTop w:val="0"/>
          <w:marBottom w:val="0"/>
          <w:divBdr>
            <w:top w:val="none" w:sz="0" w:space="0" w:color="auto"/>
            <w:left w:val="none" w:sz="0" w:space="0" w:color="auto"/>
            <w:bottom w:val="none" w:sz="0" w:space="0" w:color="auto"/>
            <w:right w:val="none" w:sz="0" w:space="0" w:color="auto"/>
          </w:divBdr>
        </w:div>
        <w:div w:id="1339044919">
          <w:marLeft w:val="640"/>
          <w:marRight w:val="0"/>
          <w:marTop w:val="0"/>
          <w:marBottom w:val="0"/>
          <w:divBdr>
            <w:top w:val="none" w:sz="0" w:space="0" w:color="auto"/>
            <w:left w:val="none" w:sz="0" w:space="0" w:color="auto"/>
            <w:bottom w:val="none" w:sz="0" w:space="0" w:color="auto"/>
            <w:right w:val="none" w:sz="0" w:space="0" w:color="auto"/>
          </w:divBdr>
        </w:div>
        <w:div w:id="970088534">
          <w:marLeft w:val="640"/>
          <w:marRight w:val="0"/>
          <w:marTop w:val="0"/>
          <w:marBottom w:val="0"/>
          <w:divBdr>
            <w:top w:val="none" w:sz="0" w:space="0" w:color="auto"/>
            <w:left w:val="none" w:sz="0" w:space="0" w:color="auto"/>
            <w:bottom w:val="none" w:sz="0" w:space="0" w:color="auto"/>
            <w:right w:val="none" w:sz="0" w:space="0" w:color="auto"/>
          </w:divBdr>
        </w:div>
        <w:div w:id="1695424363">
          <w:marLeft w:val="640"/>
          <w:marRight w:val="0"/>
          <w:marTop w:val="0"/>
          <w:marBottom w:val="0"/>
          <w:divBdr>
            <w:top w:val="none" w:sz="0" w:space="0" w:color="auto"/>
            <w:left w:val="none" w:sz="0" w:space="0" w:color="auto"/>
            <w:bottom w:val="none" w:sz="0" w:space="0" w:color="auto"/>
            <w:right w:val="none" w:sz="0" w:space="0" w:color="auto"/>
          </w:divBdr>
        </w:div>
        <w:div w:id="1673801914">
          <w:marLeft w:val="640"/>
          <w:marRight w:val="0"/>
          <w:marTop w:val="0"/>
          <w:marBottom w:val="0"/>
          <w:divBdr>
            <w:top w:val="none" w:sz="0" w:space="0" w:color="auto"/>
            <w:left w:val="none" w:sz="0" w:space="0" w:color="auto"/>
            <w:bottom w:val="none" w:sz="0" w:space="0" w:color="auto"/>
            <w:right w:val="none" w:sz="0" w:space="0" w:color="auto"/>
          </w:divBdr>
        </w:div>
        <w:div w:id="1619138470">
          <w:marLeft w:val="640"/>
          <w:marRight w:val="0"/>
          <w:marTop w:val="0"/>
          <w:marBottom w:val="0"/>
          <w:divBdr>
            <w:top w:val="none" w:sz="0" w:space="0" w:color="auto"/>
            <w:left w:val="none" w:sz="0" w:space="0" w:color="auto"/>
            <w:bottom w:val="none" w:sz="0" w:space="0" w:color="auto"/>
            <w:right w:val="none" w:sz="0" w:space="0" w:color="auto"/>
          </w:divBdr>
        </w:div>
        <w:div w:id="1344743474">
          <w:marLeft w:val="640"/>
          <w:marRight w:val="0"/>
          <w:marTop w:val="0"/>
          <w:marBottom w:val="0"/>
          <w:divBdr>
            <w:top w:val="none" w:sz="0" w:space="0" w:color="auto"/>
            <w:left w:val="none" w:sz="0" w:space="0" w:color="auto"/>
            <w:bottom w:val="none" w:sz="0" w:space="0" w:color="auto"/>
            <w:right w:val="none" w:sz="0" w:space="0" w:color="auto"/>
          </w:divBdr>
        </w:div>
        <w:div w:id="367265667">
          <w:marLeft w:val="640"/>
          <w:marRight w:val="0"/>
          <w:marTop w:val="0"/>
          <w:marBottom w:val="0"/>
          <w:divBdr>
            <w:top w:val="none" w:sz="0" w:space="0" w:color="auto"/>
            <w:left w:val="none" w:sz="0" w:space="0" w:color="auto"/>
            <w:bottom w:val="none" w:sz="0" w:space="0" w:color="auto"/>
            <w:right w:val="none" w:sz="0" w:space="0" w:color="auto"/>
          </w:divBdr>
        </w:div>
        <w:div w:id="835153751">
          <w:marLeft w:val="640"/>
          <w:marRight w:val="0"/>
          <w:marTop w:val="0"/>
          <w:marBottom w:val="0"/>
          <w:divBdr>
            <w:top w:val="none" w:sz="0" w:space="0" w:color="auto"/>
            <w:left w:val="none" w:sz="0" w:space="0" w:color="auto"/>
            <w:bottom w:val="none" w:sz="0" w:space="0" w:color="auto"/>
            <w:right w:val="none" w:sz="0" w:space="0" w:color="auto"/>
          </w:divBdr>
        </w:div>
        <w:div w:id="2006977302">
          <w:marLeft w:val="640"/>
          <w:marRight w:val="0"/>
          <w:marTop w:val="0"/>
          <w:marBottom w:val="0"/>
          <w:divBdr>
            <w:top w:val="none" w:sz="0" w:space="0" w:color="auto"/>
            <w:left w:val="none" w:sz="0" w:space="0" w:color="auto"/>
            <w:bottom w:val="none" w:sz="0" w:space="0" w:color="auto"/>
            <w:right w:val="none" w:sz="0" w:space="0" w:color="auto"/>
          </w:divBdr>
        </w:div>
        <w:div w:id="1645039701">
          <w:marLeft w:val="640"/>
          <w:marRight w:val="0"/>
          <w:marTop w:val="0"/>
          <w:marBottom w:val="0"/>
          <w:divBdr>
            <w:top w:val="none" w:sz="0" w:space="0" w:color="auto"/>
            <w:left w:val="none" w:sz="0" w:space="0" w:color="auto"/>
            <w:bottom w:val="none" w:sz="0" w:space="0" w:color="auto"/>
            <w:right w:val="none" w:sz="0" w:space="0" w:color="auto"/>
          </w:divBdr>
        </w:div>
        <w:div w:id="1907911757">
          <w:marLeft w:val="640"/>
          <w:marRight w:val="0"/>
          <w:marTop w:val="0"/>
          <w:marBottom w:val="0"/>
          <w:divBdr>
            <w:top w:val="none" w:sz="0" w:space="0" w:color="auto"/>
            <w:left w:val="none" w:sz="0" w:space="0" w:color="auto"/>
            <w:bottom w:val="none" w:sz="0" w:space="0" w:color="auto"/>
            <w:right w:val="none" w:sz="0" w:space="0" w:color="auto"/>
          </w:divBdr>
        </w:div>
        <w:div w:id="1818035145">
          <w:marLeft w:val="640"/>
          <w:marRight w:val="0"/>
          <w:marTop w:val="0"/>
          <w:marBottom w:val="0"/>
          <w:divBdr>
            <w:top w:val="none" w:sz="0" w:space="0" w:color="auto"/>
            <w:left w:val="none" w:sz="0" w:space="0" w:color="auto"/>
            <w:bottom w:val="none" w:sz="0" w:space="0" w:color="auto"/>
            <w:right w:val="none" w:sz="0" w:space="0" w:color="auto"/>
          </w:divBdr>
        </w:div>
        <w:div w:id="913928757">
          <w:marLeft w:val="640"/>
          <w:marRight w:val="0"/>
          <w:marTop w:val="0"/>
          <w:marBottom w:val="0"/>
          <w:divBdr>
            <w:top w:val="none" w:sz="0" w:space="0" w:color="auto"/>
            <w:left w:val="none" w:sz="0" w:space="0" w:color="auto"/>
            <w:bottom w:val="none" w:sz="0" w:space="0" w:color="auto"/>
            <w:right w:val="none" w:sz="0" w:space="0" w:color="auto"/>
          </w:divBdr>
        </w:div>
        <w:div w:id="397947164">
          <w:marLeft w:val="640"/>
          <w:marRight w:val="0"/>
          <w:marTop w:val="0"/>
          <w:marBottom w:val="0"/>
          <w:divBdr>
            <w:top w:val="none" w:sz="0" w:space="0" w:color="auto"/>
            <w:left w:val="none" w:sz="0" w:space="0" w:color="auto"/>
            <w:bottom w:val="none" w:sz="0" w:space="0" w:color="auto"/>
            <w:right w:val="none" w:sz="0" w:space="0" w:color="auto"/>
          </w:divBdr>
        </w:div>
        <w:div w:id="47344587">
          <w:marLeft w:val="640"/>
          <w:marRight w:val="0"/>
          <w:marTop w:val="0"/>
          <w:marBottom w:val="0"/>
          <w:divBdr>
            <w:top w:val="none" w:sz="0" w:space="0" w:color="auto"/>
            <w:left w:val="none" w:sz="0" w:space="0" w:color="auto"/>
            <w:bottom w:val="none" w:sz="0" w:space="0" w:color="auto"/>
            <w:right w:val="none" w:sz="0" w:space="0" w:color="auto"/>
          </w:divBdr>
        </w:div>
        <w:div w:id="2065373875">
          <w:marLeft w:val="640"/>
          <w:marRight w:val="0"/>
          <w:marTop w:val="0"/>
          <w:marBottom w:val="0"/>
          <w:divBdr>
            <w:top w:val="none" w:sz="0" w:space="0" w:color="auto"/>
            <w:left w:val="none" w:sz="0" w:space="0" w:color="auto"/>
            <w:bottom w:val="none" w:sz="0" w:space="0" w:color="auto"/>
            <w:right w:val="none" w:sz="0" w:space="0" w:color="auto"/>
          </w:divBdr>
        </w:div>
        <w:div w:id="1564557154">
          <w:marLeft w:val="640"/>
          <w:marRight w:val="0"/>
          <w:marTop w:val="0"/>
          <w:marBottom w:val="0"/>
          <w:divBdr>
            <w:top w:val="none" w:sz="0" w:space="0" w:color="auto"/>
            <w:left w:val="none" w:sz="0" w:space="0" w:color="auto"/>
            <w:bottom w:val="none" w:sz="0" w:space="0" w:color="auto"/>
            <w:right w:val="none" w:sz="0" w:space="0" w:color="auto"/>
          </w:divBdr>
        </w:div>
        <w:div w:id="714696579">
          <w:marLeft w:val="640"/>
          <w:marRight w:val="0"/>
          <w:marTop w:val="0"/>
          <w:marBottom w:val="0"/>
          <w:divBdr>
            <w:top w:val="none" w:sz="0" w:space="0" w:color="auto"/>
            <w:left w:val="none" w:sz="0" w:space="0" w:color="auto"/>
            <w:bottom w:val="none" w:sz="0" w:space="0" w:color="auto"/>
            <w:right w:val="none" w:sz="0" w:space="0" w:color="auto"/>
          </w:divBdr>
        </w:div>
        <w:div w:id="1013797010">
          <w:marLeft w:val="640"/>
          <w:marRight w:val="0"/>
          <w:marTop w:val="0"/>
          <w:marBottom w:val="0"/>
          <w:divBdr>
            <w:top w:val="none" w:sz="0" w:space="0" w:color="auto"/>
            <w:left w:val="none" w:sz="0" w:space="0" w:color="auto"/>
            <w:bottom w:val="none" w:sz="0" w:space="0" w:color="auto"/>
            <w:right w:val="none" w:sz="0" w:space="0" w:color="auto"/>
          </w:divBdr>
        </w:div>
        <w:div w:id="167722310">
          <w:marLeft w:val="640"/>
          <w:marRight w:val="0"/>
          <w:marTop w:val="0"/>
          <w:marBottom w:val="0"/>
          <w:divBdr>
            <w:top w:val="none" w:sz="0" w:space="0" w:color="auto"/>
            <w:left w:val="none" w:sz="0" w:space="0" w:color="auto"/>
            <w:bottom w:val="none" w:sz="0" w:space="0" w:color="auto"/>
            <w:right w:val="none" w:sz="0" w:space="0" w:color="auto"/>
          </w:divBdr>
        </w:div>
        <w:div w:id="1105226133">
          <w:marLeft w:val="640"/>
          <w:marRight w:val="0"/>
          <w:marTop w:val="0"/>
          <w:marBottom w:val="0"/>
          <w:divBdr>
            <w:top w:val="none" w:sz="0" w:space="0" w:color="auto"/>
            <w:left w:val="none" w:sz="0" w:space="0" w:color="auto"/>
            <w:bottom w:val="none" w:sz="0" w:space="0" w:color="auto"/>
            <w:right w:val="none" w:sz="0" w:space="0" w:color="auto"/>
          </w:divBdr>
        </w:div>
        <w:div w:id="718626431">
          <w:marLeft w:val="640"/>
          <w:marRight w:val="0"/>
          <w:marTop w:val="0"/>
          <w:marBottom w:val="0"/>
          <w:divBdr>
            <w:top w:val="none" w:sz="0" w:space="0" w:color="auto"/>
            <w:left w:val="none" w:sz="0" w:space="0" w:color="auto"/>
            <w:bottom w:val="none" w:sz="0" w:space="0" w:color="auto"/>
            <w:right w:val="none" w:sz="0" w:space="0" w:color="auto"/>
          </w:divBdr>
        </w:div>
        <w:div w:id="1274946172">
          <w:marLeft w:val="640"/>
          <w:marRight w:val="0"/>
          <w:marTop w:val="0"/>
          <w:marBottom w:val="0"/>
          <w:divBdr>
            <w:top w:val="none" w:sz="0" w:space="0" w:color="auto"/>
            <w:left w:val="none" w:sz="0" w:space="0" w:color="auto"/>
            <w:bottom w:val="none" w:sz="0" w:space="0" w:color="auto"/>
            <w:right w:val="none" w:sz="0" w:space="0" w:color="auto"/>
          </w:divBdr>
        </w:div>
        <w:div w:id="215436071">
          <w:marLeft w:val="640"/>
          <w:marRight w:val="0"/>
          <w:marTop w:val="0"/>
          <w:marBottom w:val="0"/>
          <w:divBdr>
            <w:top w:val="none" w:sz="0" w:space="0" w:color="auto"/>
            <w:left w:val="none" w:sz="0" w:space="0" w:color="auto"/>
            <w:bottom w:val="none" w:sz="0" w:space="0" w:color="auto"/>
            <w:right w:val="none" w:sz="0" w:space="0" w:color="auto"/>
          </w:divBdr>
        </w:div>
        <w:div w:id="652411444">
          <w:marLeft w:val="640"/>
          <w:marRight w:val="0"/>
          <w:marTop w:val="0"/>
          <w:marBottom w:val="0"/>
          <w:divBdr>
            <w:top w:val="none" w:sz="0" w:space="0" w:color="auto"/>
            <w:left w:val="none" w:sz="0" w:space="0" w:color="auto"/>
            <w:bottom w:val="none" w:sz="0" w:space="0" w:color="auto"/>
            <w:right w:val="none" w:sz="0" w:space="0" w:color="auto"/>
          </w:divBdr>
        </w:div>
        <w:div w:id="242765638">
          <w:marLeft w:val="640"/>
          <w:marRight w:val="0"/>
          <w:marTop w:val="0"/>
          <w:marBottom w:val="0"/>
          <w:divBdr>
            <w:top w:val="none" w:sz="0" w:space="0" w:color="auto"/>
            <w:left w:val="none" w:sz="0" w:space="0" w:color="auto"/>
            <w:bottom w:val="none" w:sz="0" w:space="0" w:color="auto"/>
            <w:right w:val="none" w:sz="0" w:space="0" w:color="auto"/>
          </w:divBdr>
        </w:div>
        <w:div w:id="1222520304">
          <w:marLeft w:val="640"/>
          <w:marRight w:val="0"/>
          <w:marTop w:val="0"/>
          <w:marBottom w:val="0"/>
          <w:divBdr>
            <w:top w:val="none" w:sz="0" w:space="0" w:color="auto"/>
            <w:left w:val="none" w:sz="0" w:space="0" w:color="auto"/>
            <w:bottom w:val="none" w:sz="0" w:space="0" w:color="auto"/>
            <w:right w:val="none" w:sz="0" w:space="0" w:color="auto"/>
          </w:divBdr>
        </w:div>
        <w:div w:id="1450583506">
          <w:marLeft w:val="640"/>
          <w:marRight w:val="0"/>
          <w:marTop w:val="0"/>
          <w:marBottom w:val="0"/>
          <w:divBdr>
            <w:top w:val="none" w:sz="0" w:space="0" w:color="auto"/>
            <w:left w:val="none" w:sz="0" w:space="0" w:color="auto"/>
            <w:bottom w:val="none" w:sz="0" w:space="0" w:color="auto"/>
            <w:right w:val="none" w:sz="0" w:space="0" w:color="auto"/>
          </w:divBdr>
        </w:div>
        <w:div w:id="1873767576">
          <w:marLeft w:val="640"/>
          <w:marRight w:val="0"/>
          <w:marTop w:val="0"/>
          <w:marBottom w:val="0"/>
          <w:divBdr>
            <w:top w:val="none" w:sz="0" w:space="0" w:color="auto"/>
            <w:left w:val="none" w:sz="0" w:space="0" w:color="auto"/>
            <w:bottom w:val="none" w:sz="0" w:space="0" w:color="auto"/>
            <w:right w:val="none" w:sz="0" w:space="0" w:color="auto"/>
          </w:divBdr>
        </w:div>
        <w:div w:id="474419797">
          <w:marLeft w:val="640"/>
          <w:marRight w:val="0"/>
          <w:marTop w:val="0"/>
          <w:marBottom w:val="0"/>
          <w:divBdr>
            <w:top w:val="none" w:sz="0" w:space="0" w:color="auto"/>
            <w:left w:val="none" w:sz="0" w:space="0" w:color="auto"/>
            <w:bottom w:val="none" w:sz="0" w:space="0" w:color="auto"/>
            <w:right w:val="none" w:sz="0" w:space="0" w:color="auto"/>
          </w:divBdr>
        </w:div>
        <w:div w:id="1703549778">
          <w:marLeft w:val="640"/>
          <w:marRight w:val="0"/>
          <w:marTop w:val="0"/>
          <w:marBottom w:val="0"/>
          <w:divBdr>
            <w:top w:val="none" w:sz="0" w:space="0" w:color="auto"/>
            <w:left w:val="none" w:sz="0" w:space="0" w:color="auto"/>
            <w:bottom w:val="none" w:sz="0" w:space="0" w:color="auto"/>
            <w:right w:val="none" w:sz="0" w:space="0" w:color="auto"/>
          </w:divBdr>
        </w:div>
        <w:div w:id="501169755">
          <w:marLeft w:val="640"/>
          <w:marRight w:val="0"/>
          <w:marTop w:val="0"/>
          <w:marBottom w:val="0"/>
          <w:divBdr>
            <w:top w:val="none" w:sz="0" w:space="0" w:color="auto"/>
            <w:left w:val="none" w:sz="0" w:space="0" w:color="auto"/>
            <w:bottom w:val="none" w:sz="0" w:space="0" w:color="auto"/>
            <w:right w:val="none" w:sz="0" w:space="0" w:color="auto"/>
          </w:divBdr>
        </w:div>
        <w:div w:id="1372848546">
          <w:marLeft w:val="640"/>
          <w:marRight w:val="0"/>
          <w:marTop w:val="0"/>
          <w:marBottom w:val="0"/>
          <w:divBdr>
            <w:top w:val="none" w:sz="0" w:space="0" w:color="auto"/>
            <w:left w:val="none" w:sz="0" w:space="0" w:color="auto"/>
            <w:bottom w:val="none" w:sz="0" w:space="0" w:color="auto"/>
            <w:right w:val="none" w:sz="0" w:space="0" w:color="auto"/>
          </w:divBdr>
        </w:div>
        <w:div w:id="525874899">
          <w:marLeft w:val="640"/>
          <w:marRight w:val="0"/>
          <w:marTop w:val="0"/>
          <w:marBottom w:val="0"/>
          <w:divBdr>
            <w:top w:val="none" w:sz="0" w:space="0" w:color="auto"/>
            <w:left w:val="none" w:sz="0" w:space="0" w:color="auto"/>
            <w:bottom w:val="none" w:sz="0" w:space="0" w:color="auto"/>
            <w:right w:val="none" w:sz="0" w:space="0" w:color="auto"/>
          </w:divBdr>
        </w:div>
        <w:div w:id="1129131773">
          <w:marLeft w:val="640"/>
          <w:marRight w:val="0"/>
          <w:marTop w:val="0"/>
          <w:marBottom w:val="0"/>
          <w:divBdr>
            <w:top w:val="none" w:sz="0" w:space="0" w:color="auto"/>
            <w:left w:val="none" w:sz="0" w:space="0" w:color="auto"/>
            <w:bottom w:val="none" w:sz="0" w:space="0" w:color="auto"/>
            <w:right w:val="none" w:sz="0" w:space="0" w:color="auto"/>
          </w:divBdr>
        </w:div>
        <w:div w:id="751587835">
          <w:marLeft w:val="640"/>
          <w:marRight w:val="0"/>
          <w:marTop w:val="0"/>
          <w:marBottom w:val="0"/>
          <w:divBdr>
            <w:top w:val="none" w:sz="0" w:space="0" w:color="auto"/>
            <w:left w:val="none" w:sz="0" w:space="0" w:color="auto"/>
            <w:bottom w:val="none" w:sz="0" w:space="0" w:color="auto"/>
            <w:right w:val="none" w:sz="0" w:space="0" w:color="auto"/>
          </w:divBdr>
        </w:div>
        <w:div w:id="776102482">
          <w:marLeft w:val="640"/>
          <w:marRight w:val="0"/>
          <w:marTop w:val="0"/>
          <w:marBottom w:val="0"/>
          <w:divBdr>
            <w:top w:val="none" w:sz="0" w:space="0" w:color="auto"/>
            <w:left w:val="none" w:sz="0" w:space="0" w:color="auto"/>
            <w:bottom w:val="none" w:sz="0" w:space="0" w:color="auto"/>
            <w:right w:val="none" w:sz="0" w:space="0" w:color="auto"/>
          </w:divBdr>
        </w:div>
        <w:div w:id="158082599">
          <w:marLeft w:val="640"/>
          <w:marRight w:val="0"/>
          <w:marTop w:val="0"/>
          <w:marBottom w:val="0"/>
          <w:divBdr>
            <w:top w:val="none" w:sz="0" w:space="0" w:color="auto"/>
            <w:left w:val="none" w:sz="0" w:space="0" w:color="auto"/>
            <w:bottom w:val="none" w:sz="0" w:space="0" w:color="auto"/>
            <w:right w:val="none" w:sz="0" w:space="0" w:color="auto"/>
          </w:divBdr>
        </w:div>
        <w:div w:id="684093442">
          <w:marLeft w:val="640"/>
          <w:marRight w:val="0"/>
          <w:marTop w:val="0"/>
          <w:marBottom w:val="0"/>
          <w:divBdr>
            <w:top w:val="none" w:sz="0" w:space="0" w:color="auto"/>
            <w:left w:val="none" w:sz="0" w:space="0" w:color="auto"/>
            <w:bottom w:val="none" w:sz="0" w:space="0" w:color="auto"/>
            <w:right w:val="none" w:sz="0" w:space="0" w:color="auto"/>
          </w:divBdr>
        </w:div>
        <w:div w:id="820777391">
          <w:marLeft w:val="640"/>
          <w:marRight w:val="0"/>
          <w:marTop w:val="0"/>
          <w:marBottom w:val="0"/>
          <w:divBdr>
            <w:top w:val="none" w:sz="0" w:space="0" w:color="auto"/>
            <w:left w:val="none" w:sz="0" w:space="0" w:color="auto"/>
            <w:bottom w:val="none" w:sz="0" w:space="0" w:color="auto"/>
            <w:right w:val="none" w:sz="0" w:space="0" w:color="auto"/>
          </w:divBdr>
        </w:div>
        <w:div w:id="1879471036">
          <w:marLeft w:val="640"/>
          <w:marRight w:val="0"/>
          <w:marTop w:val="0"/>
          <w:marBottom w:val="0"/>
          <w:divBdr>
            <w:top w:val="none" w:sz="0" w:space="0" w:color="auto"/>
            <w:left w:val="none" w:sz="0" w:space="0" w:color="auto"/>
            <w:bottom w:val="none" w:sz="0" w:space="0" w:color="auto"/>
            <w:right w:val="none" w:sz="0" w:space="0" w:color="auto"/>
          </w:divBdr>
        </w:div>
        <w:div w:id="292638765">
          <w:marLeft w:val="640"/>
          <w:marRight w:val="0"/>
          <w:marTop w:val="0"/>
          <w:marBottom w:val="0"/>
          <w:divBdr>
            <w:top w:val="none" w:sz="0" w:space="0" w:color="auto"/>
            <w:left w:val="none" w:sz="0" w:space="0" w:color="auto"/>
            <w:bottom w:val="none" w:sz="0" w:space="0" w:color="auto"/>
            <w:right w:val="none" w:sz="0" w:space="0" w:color="auto"/>
          </w:divBdr>
        </w:div>
        <w:div w:id="1927032272">
          <w:marLeft w:val="640"/>
          <w:marRight w:val="0"/>
          <w:marTop w:val="0"/>
          <w:marBottom w:val="0"/>
          <w:divBdr>
            <w:top w:val="none" w:sz="0" w:space="0" w:color="auto"/>
            <w:left w:val="none" w:sz="0" w:space="0" w:color="auto"/>
            <w:bottom w:val="none" w:sz="0" w:space="0" w:color="auto"/>
            <w:right w:val="none" w:sz="0" w:space="0" w:color="auto"/>
          </w:divBdr>
        </w:div>
        <w:div w:id="485243998">
          <w:marLeft w:val="640"/>
          <w:marRight w:val="0"/>
          <w:marTop w:val="0"/>
          <w:marBottom w:val="0"/>
          <w:divBdr>
            <w:top w:val="none" w:sz="0" w:space="0" w:color="auto"/>
            <w:left w:val="none" w:sz="0" w:space="0" w:color="auto"/>
            <w:bottom w:val="none" w:sz="0" w:space="0" w:color="auto"/>
            <w:right w:val="none" w:sz="0" w:space="0" w:color="auto"/>
          </w:divBdr>
        </w:div>
      </w:divsChild>
    </w:div>
    <w:div w:id="172113135">
      <w:bodyDiv w:val="1"/>
      <w:marLeft w:val="0"/>
      <w:marRight w:val="0"/>
      <w:marTop w:val="0"/>
      <w:marBottom w:val="0"/>
      <w:divBdr>
        <w:top w:val="none" w:sz="0" w:space="0" w:color="auto"/>
        <w:left w:val="none" w:sz="0" w:space="0" w:color="auto"/>
        <w:bottom w:val="none" w:sz="0" w:space="0" w:color="auto"/>
        <w:right w:val="none" w:sz="0" w:space="0" w:color="auto"/>
      </w:divBdr>
    </w:div>
    <w:div w:id="195585324">
      <w:bodyDiv w:val="1"/>
      <w:marLeft w:val="0"/>
      <w:marRight w:val="0"/>
      <w:marTop w:val="0"/>
      <w:marBottom w:val="0"/>
      <w:divBdr>
        <w:top w:val="none" w:sz="0" w:space="0" w:color="auto"/>
        <w:left w:val="none" w:sz="0" w:space="0" w:color="auto"/>
        <w:bottom w:val="none" w:sz="0" w:space="0" w:color="auto"/>
        <w:right w:val="none" w:sz="0" w:space="0" w:color="auto"/>
      </w:divBdr>
      <w:divsChild>
        <w:div w:id="377242258">
          <w:marLeft w:val="640"/>
          <w:marRight w:val="0"/>
          <w:marTop w:val="0"/>
          <w:marBottom w:val="0"/>
          <w:divBdr>
            <w:top w:val="none" w:sz="0" w:space="0" w:color="auto"/>
            <w:left w:val="none" w:sz="0" w:space="0" w:color="auto"/>
            <w:bottom w:val="none" w:sz="0" w:space="0" w:color="auto"/>
            <w:right w:val="none" w:sz="0" w:space="0" w:color="auto"/>
          </w:divBdr>
        </w:div>
        <w:div w:id="81075278">
          <w:marLeft w:val="640"/>
          <w:marRight w:val="0"/>
          <w:marTop w:val="0"/>
          <w:marBottom w:val="0"/>
          <w:divBdr>
            <w:top w:val="none" w:sz="0" w:space="0" w:color="auto"/>
            <w:left w:val="none" w:sz="0" w:space="0" w:color="auto"/>
            <w:bottom w:val="none" w:sz="0" w:space="0" w:color="auto"/>
            <w:right w:val="none" w:sz="0" w:space="0" w:color="auto"/>
          </w:divBdr>
        </w:div>
        <w:div w:id="2120366727">
          <w:marLeft w:val="640"/>
          <w:marRight w:val="0"/>
          <w:marTop w:val="0"/>
          <w:marBottom w:val="0"/>
          <w:divBdr>
            <w:top w:val="none" w:sz="0" w:space="0" w:color="auto"/>
            <w:left w:val="none" w:sz="0" w:space="0" w:color="auto"/>
            <w:bottom w:val="none" w:sz="0" w:space="0" w:color="auto"/>
            <w:right w:val="none" w:sz="0" w:space="0" w:color="auto"/>
          </w:divBdr>
        </w:div>
        <w:div w:id="1888754876">
          <w:marLeft w:val="640"/>
          <w:marRight w:val="0"/>
          <w:marTop w:val="0"/>
          <w:marBottom w:val="0"/>
          <w:divBdr>
            <w:top w:val="none" w:sz="0" w:space="0" w:color="auto"/>
            <w:left w:val="none" w:sz="0" w:space="0" w:color="auto"/>
            <w:bottom w:val="none" w:sz="0" w:space="0" w:color="auto"/>
            <w:right w:val="none" w:sz="0" w:space="0" w:color="auto"/>
          </w:divBdr>
        </w:div>
        <w:div w:id="1700348584">
          <w:marLeft w:val="640"/>
          <w:marRight w:val="0"/>
          <w:marTop w:val="0"/>
          <w:marBottom w:val="0"/>
          <w:divBdr>
            <w:top w:val="none" w:sz="0" w:space="0" w:color="auto"/>
            <w:left w:val="none" w:sz="0" w:space="0" w:color="auto"/>
            <w:bottom w:val="none" w:sz="0" w:space="0" w:color="auto"/>
            <w:right w:val="none" w:sz="0" w:space="0" w:color="auto"/>
          </w:divBdr>
        </w:div>
        <w:div w:id="1191066031">
          <w:marLeft w:val="640"/>
          <w:marRight w:val="0"/>
          <w:marTop w:val="0"/>
          <w:marBottom w:val="0"/>
          <w:divBdr>
            <w:top w:val="none" w:sz="0" w:space="0" w:color="auto"/>
            <w:left w:val="none" w:sz="0" w:space="0" w:color="auto"/>
            <w:bottom w:val="none" w:sz="0" w:space="0" w:color="auto"/>
            <w:right w:val="none" w:sz="0" w:space="0" w:color="auto"/>
          </w:divBdr>
        </w:div>
        <w:div w:id="374425318">
          <w:marLeft w:val="640"/>
          <w:marRight w:val="0"/>
          <w:marTop w:val="0"/>
          <w:marBottom w:val="0"/>
          <w:divBdr>
            <w:top w:val="none" w:sz="0" w:space="0" w:color="auto"/>
            <w:left w:val="none" w:sz="0" w:space="0" w:color="auto"/>
            <w:bottom w:val="none" w:sz="0" w:space="0" w:color="auto"/>
            <w:right w:val="none" w:sz="0" w:space="0" w:color="auto"/>
          </w:divBdr>
        </w:div>
        <w:div w:id="2083746097">
          <w:marLeft w:val="640"/>
          <w:marRight w:val="0"/>
          <w:marTop w:val="0"/>
          <w:marBottom w:val="0"/>
          <w:divBdr>
            <w:top w:val="none" w:sz="0" w:space="0" w:color="auto"/>
            <w:left w:val="none" w:sz="0" w:space="0" w:color="auto"/>
            <w:bottom w:val="none" w:sz="0" w:space="0" w:color="auto"/>
            <w:right w:val="none" w:sz="0" w:space="0" w:color="auto"/>
          </w:divBdr>
        </w:div>
        <w:div w:id="57559437">
          <w:marLeft w:val="640"/>
          <w:marRight w:val="0"/>
          <w:marTop w:val="0"/>
          <w:marBottom w:val="0"/>
          <w:divBdr>
            <w:top w:val="none" w:sz="0" w:space="0" w:color="auto"/>
            <w:left w:val="none" w:sz="0" w:space="0" w:color="auto"/>
            <w:bottom w:val="none" w:sz="0" w:space="0" w:color="auto"/>
            <w:right w:val="none" w:sz="0" w:space="0" w:color="auto"/>
          </w:divBdr>
        </w:div>
        <w:div w:id="1328288987">
          <w:marLeft w:val="640"/>
          <w:marRight w:val="0"/>
          <w:marTop w:val="0"/>
          <w:marBottom w:val="0"/>
          <w:divBdr>
            <w:top w:val="none" w:sz="0" w:space="0" w:color="auto"/>
            <w:left w:val="none" w:sz="0" w:space="0" w:color="auto"/>
            <w:bottom w:val="none" w:sz="0" w:space="0" w:color="auto"/>
            <w:right w:val="none" w:sz="0" w:space="0" w:color="auto"/>
          </w:divBdr>
        </w:div>
        <w:div w:id="519513706">
          <w:marLeft w:val="640"/>
          <w:marRight w:val="0"/>
          <w:marTop w:val="0"/>
          <w:marBottom w:val="0"/>
          <w:divBdr>
            <w:top w:val="none" w:sz="0" w:space="0" w:color="auto"/>
            <w:left w:val="none" w:sz="0" w:space="0" w:color="auto"/>
            <w:bottom w:val="none" w:sz="0" w:space="0" w:color="auto"/>
            <w:right w:val="none" w:sz="0" w:space="0" w:color="auto"/>
          </w:divBdr>
        </w:div>
        <w:div w:id="1457796379">
          <w:marLeft w:val="640"/>
          <w:marRight w:val="0"/>
          <w:marTop w:val="0"/>
          <w:marBottom w:val="0"/>
          <w:divBdr>
            <w:top w:val="none" w:sz="0" w:space="0" w:color="auto"/>
            <w:left w:val="none" w:sz="0" w:space="0" w:color="auto"/>
            <w:bottom w:val="none" w:sz="0" w:space="0" w:color="auto"/>
            <w:right w:val="none" w:sz="0" w:space="0" w:color="auto"/>
          </w:divBdr>
        </w:div>
        <w:div w:id="1684940154">
          <w:marLeft w:val="640"/>
          <w:marRight w:val="0"/>
          <w:marTop w:val="0"/>
          <w:marBottom w:val="0"/>
          <w:divBdr>
            <w:top w:val="none" w:sz="0" w:space="0" w:color="auto"/>
            <w:left w:val="none" w:sz="0" w:space="0" w:color="auto"/>
            <w:bottom w:val="none" w:sz="0" w:space="0" w:color="auto"/>
            <w:right w:val="none" w:sz="0" w:space="0" w:color="auto"/>
          </w:divBdr>
        </w:div>
        <w:div w:id="1274753403">
          <w:marLeft w:val="640"/>
          <w:marRight w:val="0"/>
          <w:marTop w:val="0"/>
          <w:marBottom w:val="0"/>
          <w:divBdr>
            <w:top w:val="none" w:sz="0" w:space="0" w:color="auto"/>
            <w:left w:val="none" w:sz="0" w:space="0" w:color="auto"/>
            <w:bottom w:val="none" w:sz="0" w:space="0" w:color="auto"/>
            <w:right w:val="none" w:sz="0" w:space="0" w:color="auto"/>
          </w:divBdr>
        </w:div>
        <w:div w:id="1168909556">
          <w:marLeft w:val="640"/>
          <w:marRight w:val="0"/>
          <w:marTop w:val="0"/>
          <w:marBottom w:val="0"/>
          <w:divBdr>
            <w:top w:val="none" w:sz="0" w:space="0" w:color="auto"/>
            <w:left w:val="none" w:sz="0" w:space="0" w:color="auto"/>
            <w:bottom w:val="none" w:sz="0" w:space="0" w:color="auto"/>
            <w:right w:val="none" w:sz="0" w:space="0" w:color="auto"/>
          </w:divBdr>
        </w:div>
        <w:div w:id="661205872">
          <w:marLeft w:val="640"/>
          <w:marRight w:val="0"/>
          <w:marTop w:val="0"/>
          <w:marBottom w:val="0"/>
          <w:divBdr>
            <w:top w:val="none" w:sz="0" w:space="0" w:color="auto"/>
            <w:left w:val="none" w:sz="0" w:space="0" w:color="auto"/>
            <w:bottom w:val="none" w:sz="0" w:space="0" w:color="auto"/>
            <w:right w:val="none" w:sz="0" w:space="0" w:color="auto"/>
          </w:divBdr>
        </w:div>
        <w:div w:id="1668046792">
          <w:marLeft w:val="640"/>
          <w:marRight w:val="0"/>
          <w:marTop w:val="0"/>
          <w:marBottom w:val="0"/>
          <w:divBdr>
            <w:top w:val="none" w:sz="0" w:space="0" w:color="auto"/>
            <w:left w:val="none" w:sz="0" w:space="0" w:color="auto"/>
            <w:bottom w:val="none" w:sz="0" w:space="0" w:color="auto"/>
            <w:right w:val="none" w:sz="0" w:space="0" w:color="auto"/>
          </w:divBdr>
        </w:div>
        <w:div w:id="641616225">
          <w:marLeft w:val="640"/>
          <w:marRight w:val="0"/>
          <w:marTop w:val="0"/>
          <w:marBottom w:val="0"/>
          <w:divBdr>
            <w:top w:val="none" w:sz="0" w:space="0" w:color="auto"/>
            <w:left w:val="none" w:sz="0" w:space="0" w:color="auto"/>
            <w:bottom w:val="none" w:sz="0" w:space="0" w:color="auto"/>
            <w:right w:val="none" w:sz="0" w:space="0" w:color="auto"/>
          </w:divBdr>
        </w:div>
        <w:div w:id="997415562">
          <w:marLeft w:val="640"/>
          <w:marRight w:val="0"/>
          <w:marTop w:val="0"/>
          <w:marBottom w:val="0"/>
          <w:divBdr>
            <w:top w:val="none" w:sz="0" w:space="0" w:color="auto"/>
            <w:left w:val="none" w:sz="0" w:space="0" w:color="auto"/>
            <w:bottom w:val="none" w:sz="0" w:space="0" w:color="auto"/>
            <w:right w:val="none" w:sz="0" w:space="0" w:color="auto"/>
          </w:divBdr>
        </w:div>
        <w:div w:id="179052022">
          <w:marLeft w:val="640"/>
          <w:marRight w:val="0"/>
          <w:marTop w:val="0"/>
          <w:marBottom w:val="0"/>
          <w:divBdr>
            <w:top w:val="none" w:sz="0" w:space="0" w:color="auto"/>
            <w:left w:val="none" w:sz="0" w:space="0" w:color="auto"/>
            <w:bottom w:val="none" w:sz="0" w:space="0" w:color="auto"/>
            <w:right w:val="none" w:sz="0" w:space="0" w:color="auto"/>
          </w:divBdr>
        </w:div>
        <w:div w:id="1835022769">
          <w:marLeft w:val="640"/>
          <w:marRight w:val="0"/>
          <w:marTop w:val="0"/>
          <w:marBottom w:val="0"/>
          <w:divBdr>
            <w:top w:val="none" w:sz="0" w:space="0" w:color="auto"/>
            <w:left w:val="none" w:sz="0" w:space="0" w:color="auto"/>
            <w:bottom w:val="none" w:sz="0" w:space="0" w:color="auto"/>
            <w:right w:val="none" w:sz="0" w:space="0" w:color="auto"/>
          </w:divBdr>
        </w:div>
        <w:div w:id="1130628531">
          <w:marLeft w:val="640"/>
          <w:marRight w:val="0"/>
          <w:marTop w:val="0"/>
          <w:marBottom w:val="0"/>
          <w:divBdr>
            <w:top w:val="none" w:sz="0" w:space="0" w:color="auto"/>
            <w:left w:val="none" w:sz="0" w:space="0" w:color="auto"/>
            <w:bottom w:val="none" w:sz="0" w:space="0" w:color="auto"/>
            <w:right w:val="none" w:sz="0" w:space="0" w:color="auto"/>
          </w:divBdr>
        </w:div>
        <w:div w:id="765421490">
          <w:marLeft w:val="640"/>
          <w:marRight w:val="0"/>
          <w:marTop w:val="0"/>
          <w:marBottom w:val="0"/>
          <w:divBdr>
            <w:top w:val="none" w:sz="0" w:space="0" w:color="auto"/>
            <w:left w:val="none" w:sz="0" w:space="0" w:color="auto"/>
            <w:bottom w:val="none" w:sz="0" w:space="0" w:color="auto"/>
            <w:right w:val="none" w:sz="0" w:space="0" w:color="auto"/>
          </w:divBdr>
        </w:div>
        <w:div w:id="1109199169">
          <w:marLeft w:val="640"/>
          <w:marRight w:val="0"/>
          <w:marTop w:val="0"/>
          <w:marBottom w:val="0"/>
          <w:divBdr>
            <w:top w:val="none" w:sz="0" w:space="0" w:color="auto"/>
            <w:left w:val="none" w:sz="0" w:space="0" w:color="auto"/>
            <w:bottom w:val="none" w:sz="0" w:space="0" w:color="auto"/>
            <w:right w:val="none" w:sz="0" w:space="0" w:color="auto"/>
          </w:divBdr>
        </w:div>
        <w:div w:id="494148156">
          <w:marLeft w:val="640"/>
          <w:marRight w:val="0"/>
          <w:marTop w:val="0"/>
          <w:marBottom w:val="0"/>
          <w:divBdr>
            <w:top w:val="none" w:sz="0" w:space="0" w:color="auto"/>
            <w:left w:val="none" w:sz="0" w:space="0" w:color="auto"/>
            <w:bottom w:val="none" w:sz="0" w:space="0" w:color="auto"/>
            <w:right w:val="none" w:sz="0" w:space="0" w:color="auto"/>
          </w:divBdr>
        </w:div>
        <w:div w:id="288056497">
          <w:marLeft w:val="640"/>
          <w:marRight w:val="0"/>
          <w:marTop w:val="0"/>
          <w:marBottom w:val="0"/>
          <w:divBdr>
            <w:top w:val="none" w:sz="0" w:space="0" w:color="auto"/>
            <w:left w:val="none" w:sz="0" w:space="0" w:color="auto"/>
            <w:bottom w:val="none" w:sz="0" w:space="0" w:color="auto"/>
            <w:right w:val="none" w:sz="0" w:space="0" w:color="auto"/>
          </w:divBdr>
        </w:div>
        <w:div w:id="1979652248">
          <w:marLeft w:val="640"/>
          <w:marRight w:val="0"/>
          <w:marTop w:val="0"/>
          <w:marBottom w:val="0"/>
          <w:divBdr>
            <w:top w:val="none" w:sz="0" w:space="0" w:color="auto"/>
            <w:left w:val="none" w:sz="0" w:space="0" w:color="auto"/>
            <w:bottom w:val="none" w:sz="0" w:space="0" w:color="auto"/>
            <w:right w:val="none" w:sz="0" w:space="0" w:color="auto"/>
          </w:divBdr>
        </w:div>
        <w:div w:id="72973040">
          <w:marLeft w:val="640"/>
          <w:marRight w:val="0"/>
          <w:marTop w:val="0"/>
          <w:marBottom w:val="0"/>
          <w:divBdr>
            <w:top w:val="none" w:sz="0" w:space="0" w:color="auto"/>
            <w:left w:val="none" w:sz="0" w:space="0" w:color="auto"/>
            <w:bottom w:val="none" w:sz="0" w:space="0" w:color="auto"/>
            <w:right w:val="none" w:sz="0" w:space="0" w:color="auto"/>
          </w:divBdr>
        </w:div>
        <w:div w:id="1957633354">
          <w:marLeft w:val="640"/>
          <w:marRight w:val="0"/>
          <w:marTop w:val="0"/>
          <w:marBottom w:val="0"/>
          <w:divBdr>
            <w:top w:val="none" w:sz="0" w:space="0" w:color="auto"/>
            <w:left w:val="none" w:sz="0" w:space="0" w:color="auto"/>
            <w:bottom w:val="none" w:sz="0" w:space="0" w:color="auto"/>
            <w:right w:val="none" w:sz="0" w:space="0" w:color="auto"/>
          </w:divBdr>
        </w:div>
        <w:div w:id="842890951">
          <w:marLeft w:val="640"/>
          <w:marRight w:val="0"/>
          <w:marTop w:val="0"/>
          <w:marBottom w:val="0"/>
          <w:divBdr>
            <w:top w:val="none" w:sz="0" w:space="0" w:color="auto"/>
            <w:left w:val="none" w:sz="0" w:space="0" w:color="auto"/>
            <w:bottom w:val="none" w:sz="0" w:space="0" w:color="auto"/>
            <w:right w:val="none" w:sz="0" w:space="0" w:color="auto"/>
          </w:divBdr>
        </w:div>
        <w:div w:id="1477919573">
          <w:marLeft w:val="640"/>
          <w:marRight w:val="0"/>
          <w:marTop w:val="0"/>
          <w:marBottom w:val="0"/>
          <w:divBdr>
            <w:top w:val="none" w:sz="0" w:space="0" w:color="auto"/>
            <w:left w:val="none" w:sz="0" w:space="0" w:color="auto"/>
            <w:bottom w:val="none" w:sz="0" w:space="0" w:color="auto"/>
            <w:right w:val="none" w:sz="0" w:space="0" w:color="auto"/>
          </w:divBdr>
        </w:div>
        <w:div w:id="1037704890">
          <w:marLeft w:val="640"/>
          <w:marRight w:val="0"/>
          <w:marTop w:val="0"/>
          <w:marBottom w:val="0"/>
          <w:divBdr>
            <w:top w:val="none" w:sz="0" w:space="0" w:color="auto"/>
            <w:left w:val="none" w:sz="0" w:space="0" w:color="auto"/>
            <w:bottom w:val="none" w:sz="0" w:space="0" w:color="auto"/>
            <w:right w:val="none" w:sz="0" w:space="0" w:color="auto"/>
          </w:divBdr>
        </w:div>
        <w:div w:id="1170288416">
          <w:marLeft w:val="640"/>
          <w:marRight w:val="0"/>
          <w:marTop w:val="0"/>
          <w:marBottom w:val="0"/>
          <w:divBdr>
            <w:top w:val="none" w:sz="0" w:space="0" w:color="auto"/>
            <w:left w:val="none" w:sz="0" w:space="0" w:color="auto"/>
            <w:bottom w:val="none" w:sz="0" w:space="0" w:color="auto"/>
            <w:right w:val="none" w:sz="0" w:space="0" w:color="auto"/>
          </w:divBdr>
        </w:div>
        <w:div w:id="1945188353">
          <w:marLeft w:val="640"/>
          <w:marRight w:val="0"/>
          <w:marTop w:val="0"/>
          <w:marBottom w:val="0"/>
          <w:divBdr>
            <w:top w:val="none" w:sz="0" w:space="0" w:color="auto"/>
            <w:left w:val="none" w:sz="0" w:space="0" w:color="auto"/>
            <w:bottom w:val="none" w:sz="0" w:space="0" w:color="auto"/>
            <w:right w:val="none" w:sz="0" w:space="0" w:color="auto"/>
          </w:divBdr>
        </w:div>
        <w:div w:id="79762421">
          <w:marLeft w:val="640"/>
          <w:marRight w:val="0"/>
          <w:marTop w:val="0"/>
          <w:marBottom w:val="0"/>
          <w:divBdr>
            <w:top w:val="none" w:sz="0" w:space="0" w:color="auto"/>
            <w:left w:val="none" w:sz="0" w:space="0" w:color="auto"/>
            <w:bottom w:val="none" w:sz="0" w:space="0" w:color="auto"/>
            <w:right w:val="none" w:sz="0" w:space="0" w:color="auto"/>
          </w:divBdr>
        </w:div>
        <w:div w:id="659038046">
          <w:marLeft w:val="640"/>
          <w:marRight w:val="0"/>
          <w:marTop w:val="0"/>
          <w:marBottom w:val="0"/>
          <w:divBdr>
            <w:top w:val="none" w:sz="0" w:space="0" w:color="auto"/>
            <w:left w:val="none" w:sz="0" w:space="0" w:color="auto"/>
            <w:bottom w:val="none" w:sz="0" w:space="0" w:color="auto"/>
            <w:right w:val="none" w:sz="0" w:space="0" w:color="auto"/>
          </w:divBdr>
        </w:div>
        <w:div w:id="2084253675">
          <w:marLeft w:val="640"/>
          <w:marRight w:val="0"/>
          <w:marTop w:val="0"/>
          <w:marBottom w:val="0"/>
          <w:divBdr>
            <w:top w:val="none" w:sz="0" w:space="0" w:color="auto"/>
            <w:left w:val="none" w:sz="0" w:space="0" w:color="auto"/>
            <w:bottom w:val="none" w:sz="0" w:space="0" w:color="auto"/>
            <w:right w:val="none" w:sz="0" w:space="0" w:color="auto"/>
          </w:divBdr>
        </w:div>
        <w:div w:id="1374889925">
          <w:marLeft w:val="640"/>
          <w:marRight w:val="0"/>
          <w:marTop w:val="0"/>
          <w:marBottom w:val="0"/>
          <w:divBdr>
            <w:top w:val="none" w:sz="0" w:space="0" w:color="auto"/>
            <w:left w:val="none" w:sz="0" w:space="0" w:color="auto"/>
            <w:bottom w:val="none" w:sz="0" w:space="0" w:color="auto"/>
            <w:right w:val="none" w:sz="0" w:space="0" w:color="auto"/>
          </w:divBdr>
        </w:div>
        <w:div w:id="1136795976">
          <w:marLeft w:val="640"/>
          <w:marRight w:val="0"/>
          <w:marTop w:val="0"/>
          <w:marBottom w:val="0"/>
          <w:divBdr>
            <w:top w:val="none" w:sz="0" w:space="0" w:color="auto"/>
            <w:left w:val="none" w:sz="0" w:space="0" w:color="auto"/>
            <w:bottom w:val="none" w:sz="0" w:space="0" w:color="auto"/>
            <w:right w:val="none" w:sz="0" w:space="0" w:color="auto"/>
          </w:divBdr>
        </w:div>
        <w:div w:id="1179001105">
          <w:marLeft w:val="640"/>
          <w:marRight w:val="0"/>
          <w:marTop w:val="0"/>
          <w:marBottom w:val="0"/>
          <w:divBdr>
            <w:top w:val="none" w:sz="0" w:space="0" w:color="auto"/>
            <w:left w:val="none" w:sz="0" w:space="0" w:color="auto"/>
            <w:bottom w:val="none" w:sz="0" w:space="0" w:color="auto"/>
            <w:right w:val="none" w:sz="0" w:space="0" w:color="auto"/>
          </w:divBdr>
        </w:div>
        <w:div w:id="613680879">
          <w:marLeft w:val="640"/>
          <w:marRight w:val="0"/>
          <w:marTop w:val="0"/>
          <w:marBottom w:val="0"/>
          <w:divBdr>
            <w:top w:val="none" w:sz="0" w:space="0" w:color="auto"/>
            <w:left w:val="none" w:sz="0" w:space="0" w:color="auto"/>
            <w:bottom w:val="none" w:sz="0" w:space="0" w:color="auto"/>
            <w:right w:val="none" w:sz="0" w:space="0" w:color="auto"/>
          </w:divBdr>
        </w:div>
        <w:div w:id="2020622641">
          <w:marLeft w:val="640"/>
          <w:marRight w:val="0"/>
          <w:marTop w:val="0"/>
          <w:marBottom w:val="0"/>
          <w:divBdr>
            <w:top w:val="none" w:sz="0" w:space="0" w:color="auto"/>
            <w:left w:val="none" w:sz="0" w:space="0" w:color="auto"/>
            <w:bottom w:val="none" w:sz="0" w:space="0" w:color="auto"/>
            <w:right w:val="none" w:sz="0" w:space="0" w:color="auto"/>
          </w:divBdr>
        </w:div>
        <w:div w:id="592858830">
          <w:marLeft w:val="640"/>
          <w:marRight w:val="0"/>
          <w:marTop w:val="0"/>
          <w:marBottom w:val="0"/>
          <w:divBdr>
            <w:top w:val="none" w:sz="0" w:space="0" w:color="auto"/>
            <w:left w:val="none" w:sz="0" w:space="0" w:color="auto"/>
            <w:bottom w:val="none" w:sz="0" w:space="0" w:color="auto"/>
            <w:right w:val="none" w:sz="0" w:space="0" w:color="auto"/>
          </w:divBdr>
        </w:div>
        <w:div w:id="1469205871">
          <w:marLeft w:val="640"/>
          <w:marRight w:val="0"/>
          <w:marTop w:val="0"/>
          <w:marBottom w:val="0"/>
          <w:divBdr>
            <w:top w:val="none" w:sz="0" w:space="0" w:color="auto"/>
            <w:left w:val="none" w:sz="0" w:space="0" w:color="auto"/>
            <w:bottom w:val="none" w:sz="0" w:space="0" w:color="auto"/>
            <w:right w:val="none" w:sz="0" w:space="0" w:color="auto"/>
          </w:divBdr>
        </w:div>
        <w:div w:id="838276989">
          <w:marLeft w:val="640"/>
          <w:marRight w:val="0"/>
          <w:marTop w:val="0"/>
          <w:marBottom w:val="0"/>
          <w:divBdr>
            <w:top w:val="none" w:sz="0" w:space="0" w:color="auto"/>
            <w:left w:val="none" w:sz="0" w:space="0" w:color="auto"/>
            <w:bottom w:val="none" w:sz="0" w:space="0" w:color="auto"/>
            <w:right w:val="none" w:sz="0" w:space="0" w:color="auto"/>
          </w:divBdr>
        </w:div>
        <w:div w:id="697972650">
          <w:marLeft w:val="640"/>
          <w:marRight w:val="0"/>
          <w:marTop w:val="0"/>
          <w:marBottom w:val="0"/>
          <w:divBdr>
            <w:top w:val="none" w:sz="0" w:space="0" w:color="auto"/>
            <w:left w:val="none" w:sz="0" w:space="0" w:color="auto"/>
            <w:bottom w:val="none" w:sz="0" w:space="0" w:color="auto"/>
            <w:right w:val="none" w:sz="0" w:space="0" w:color="auto"/>
          </w:divBdr>
        </w:div>
        <w:div w:id="239947242">
          <w:marLeft w:val="640"/>
          <w:marRight w:val="0"/>
          <w:marTop w:val="0"/>
          <w:marBottom w:val="0"/>
          <w:divBdr>
            <w:top w:val="none" w:sz="0" w:space="0" w:color="auto"/>
            <w:left w:val="none" w:sz="0" w:space="0" w:color="auto"/>
            <w:bottom w:val="none" w:sz="0" w:space="0" w:color="auto"/>
            <w:right w:val="none" w:sz="0" w:space="0" w:color="auto"/>
          </w:divBdr>
        </w:div>
        <w:div w:id="619914743">
          <w:marLeft w:val="640"/>
          <w:marRight w:val="0"/>
          <w:marTop w:val="0"/>
          <w:marBottom w:val="0"/>
          <w:divBdr>
            <w:top w:val="none" w:sz="0" w:space="0" w:color="auto"/>
            <w:left w:val="none" w:sz="0" w:space="0" w:color="auto"/>
            <w:bottom w:val="none" w:sz="0" w:space="0" w:color="auto"/>
            <w:right w:val="none" w:sz="0" w:space="0" w:color="auto"/>
          </w:divBdr>
        </w:div>
        <w:div w:id="343433633">
          <w:marLeft w:val="640"/>
          <w:marRight w:val="0"/>
          <w:marTop w:val="0"/>
          <w:marBottom w:val="0"/>
          <w:divBdr>
            <w:top w:val="none" w:sz="0" w:space="0" w:color="auto"/>
            <w:left w:val="none" w:sz="0" w:space="0" w:color="auto"/>
            <w:bottom w:val="none" w:sz="0" w:space="0" w:color="auto"/>
            <w:right w:val="none" w:sz="0" w:space="0" w:color="auto"/>
          </w:divBdr>
        </w:div>
        <w:div w:id="263655973">
          <w:marLeft w:val="640"/>
          <w:marRight w:val="0"/>
          <w:marTop w:val="0"/>
          <w:marBottom w:val="0"/>
          <w:divBdr>
            <w:top w:val="none" w:sz="0" w:space="0" w:color="auto"/>
            <w:left w:val="none" w:sz="0" w:space="0" w:color="auto"/>
            <w:bottom w:val="none" w:sz="0" w:space="0" w:color="auto"/>
            <w:right w:val="none" w:sz="0" w:space="0" w:color="auto"/>
          </w:divBdr>
        </w:div>
        <w:div w:id="472677427">
          <w:marLeft w:val="640"/>
          <w:marRight w:val="0"/>
          <w:marTop w:val="0"/>
          <w:marBottom w:val="0"/>
          <w:divBdr>
            <w:top w:val="none" w:sz="0" w:space="0" w:color="auto"/>
            <w:left w:val="none" w:sz="0" w:space="0" w:color="auto"/>
            <w:bottom w:val="none" w:sz="0" w:space="0" w:color="auto"/>
            <w:right w:val="none" w:sz="0" w:space="0" w:color="auto"/>
          </w:divBdr>
        </w:div>
        <w:div w:id="1865362713">
          <w:marLeft w:val="640"/>
          <w:marRight w:val="0"/>
          <w:marTop w:val="0"/>
          <w:marBottom w:val="0"/>
          <w:divBdr>
            <w:top w:val="none" w:sz="0" w:space="0" w:color="auto"/>
            <w:left w:val="none" w:sz="0" w:space="0" w:color="auto"/>
            <w:bottom w:val="none" w:sz="0" w:space="0" w:color="auto"/>
            <w:right w:val="none" w:sz="0" w:space="0" w:color="auto"/>
          </w:divBdr>
        </w:div>
        <w:div w:id="585967648">
          <w:marLeft w:val="640"/>
          <w:marRight w:val="0"/>
          <w:marTop w:val="0"/>
          <w:marBottom w:val="0"/>
          <w:divBdr>
            <w:top w:val="none" w:sz="0" w:space="0" w:color="auto"/>
            <w:left w:val="none" w:sz="0" w:space="0" w:color="auto"/>
            <w:bottom w:val="none" w:sz="0" w:space="0" w:color="auto"/>
            <w:right w:val="none" w:sz="0" w:space="0" w:color="auto"/>
          </w:divBdr>
        </w:div>
        <w:div w:id="1473210666">
          <w:marLeft w:val="640"/>
          <w:marRight w:val="0"/>
          <w:marTop w:val="0"/>
          <w:marBottom w:val="0"/>
          <w:divBdr>
            <w:top w:val="none" w:sz="0" w:space="0" w:color="auto"/>
            <w:left w:val="none" w:sz="0" w:space="0" w:color="auto"/>
            <w:bottom w:val="none" w:sz="0" w:space="0" w:color="auto"/>
            <w:right w:val="none" w:sz="0" w:space="0" w:color="auto"/>
          </w:divBdr>
        </w:div>
        <w:div w:id="205023422">
          <w:marLeft w:val="640"/>
          <w:marRight w:val="0"/>
          <w:marTop w:val="0"/>
          <w:marBottom w:val="0"/>
          <w:divBdr>
            <w:top w:val="none" w:sz="0" w:space="0" w:color="auto"/>
            <w:left w:val="none" w:sz="0" w:space="0" w:color="auto"/>
            <w:bottom w:val="none" w:sz="0" w:space="0" w:color="auto"/>
            <w:right w:val="none" w:sz="0" w:space="0" w:color="auto"/>
          </w:divBdr>
        </w:div>
        <w:div w:id="1612517427">
          <w:marLeft w:val="640"/>
          <w:marRight w:val="0"/>
          <w:marTop w:val="0"/>
          <w:marBottom w:val="0"/>
          <w:divBdr>
            <w:top w:val="none" w:sz="0" w:space="0" w:color="auto"/>
            <w:left w:val="none" w:sz="0" w:space="0" w:color="auto"/>
            <w:bottom w:val="none" w:sz="0" w:space="0" w:color="auto"/>
            <w:right w:val="none" w:sz="0" w:space="0" w:color="auto"/>
          </w:divBdr>
        </w:div>
        <w:div w:id="1898276558">
          <w:marLeft w:val="640"/>
          <w:marRight w:val="0"/>
          <w:marTop w:val="0"/>
          <w:marBottom w:val="0"/>
          <w:divBdr>
            <w:top w:val="none" w:sz="0" w:space="0" w:color="auto"/>
            <w:left w:val="none" w:sz="0" w:space="0" w:color="auto"/>
            <w:bottom w:val="none" w:sz="0" w:space="0" w:color="auto"/>
            <w:right w:val="none" w:sz="0" w:space="0" w:color="auto"/>
          </w:divBdr>
        </w:div>
        <w:div w:id="314919479">
          <w:marLeft w:val="640"/>
          <w:marRight w:val="0"/>
          <w:marTop w:val="0"/>
          <w:marBottom w:val="0"/>
          <w:divBdr>
            <w:top w:val="none" w:sz="0" w:space="0" w:color="auto"/>
            <w:left w:val="none" w:sz="0" w:space="0" w:color="auto"/>
            <w:bottom w:val="none" w:sz="0" w:space="0" w:color="auto"/>
            <w:right w:val="none" w:sz="0" w:space="0" w:color="auto"/>
          </w:divBdr>
        </w:div>
        <w:div w:id="1034308711">
          <w:marLeft w:val="640"/>
          <w:marRight w:val="0"/>
          <w:marTop w:val="0"/>
          <w:marBottom w:val="0"/>
          <w:divBdr>
            <w:top w:val="none" w:sz="0" w:space="0" w:color="auto"/>
            <w:left w:val="none" w:sz="0" w:space="0" w:color="auto"/>
            <w:bottom w:val="none" w:sz="0" w:space="0" w:color="auto"/>
            <w:right w:val="none" w:sz="0" w:space="0" w:color="auto"/>
          </w:divBdr>
        </w:div>
        <w:div w:id="416512330">
          <w:marLeft w:val="640"/>
          <w:marRight w:val="0"/>
          <w:marTop w:val="0"/>
          <w:marBottom w:val="0"/>
          <w:divBdr>
            <w:top w:val="none" w:sz="0" w:space="0" w:color="auto"/>
            <w:left w:val="none" w:sz="0" w:space="0" w:color="auto"/>
            <w:bottom w:val="none" w:sz="0" w:space="0" w:color="auto"/>
            <w:right w:val="none" w:sz="0" w:space="0" w:color="auto"/>
          </w:divBdr>
        </w:div>
        <w:div w:id="764617720">
          <w:marLeft w:val="640"/>
          <w:marRight w:val="0"/>
          <w:marTop w:val="0"/>
          <w:marBottom w:val="0"/>
          <w:divBdr>
            <w:top w:val="none" w:sz="0" w:space="0" w:color="auto"/>
            <w:left w:val="none" w:sz="0" w:space="0" w:color="auto"/>
            <w:bottom w:val="none" w:sz="0" w:space="0" w:color="auto"/>
            <w:right w:val="none" w:sz="0" w:space="0" w:color="auto"/>
          </w:divBdr>
        </w:div>
        <w:div w:id="1663386234">
          <w:marLeft w:val="640"/>
          <w:marRight w:val="0"/>
          <w:marTop w:val="0"/>
          <w:marBottom w:val="0"/>
          <w:divBdr>
            <w:top w:val="none" w:sz="0" w:space="0" w:color="auto"/>
            <w:left w:val="none" w:sz="0" w:space="0" w:color="auto"/>
            <w:bottom w:val="none" w:sz="0" w:space="0" w:color="auto"/>
            <w:right w:val="none" w:sz="0" w:space="0" w:color="auto"/>
          </w:divBdr>
        </w:div>
        <w:div w:id="1691224454">
          <w:marLeft w:val="640"/>
          <w:marRight w:val="0"/>
          <w:marTop w:val="0"/>
          <w:marBottom w:val="0"/>
          <w:divBdr>
            <w:top w:val="none" w:sz="0" w:space="0" w:color="auto"/>
            <w:left w:val="none" w:sz="0" w:space="0" w:color="auto"/>
            <w:bottom w:val="none" w:sz="0" w:space="0" w:color="auto"/>
            <w:right w:val="none" w:sz="0" w:space="0" w:color="auto"/>
          </w:divBdr>
        </w:div>
        <w:div w:id="1949121391">
          <w:marLeft w:val="640"/>
          <w:marRight w:val="0"/>
          <w:marTop w:val="0"/>
          <w:marBottom w:val="0"/>
          <w:divBdr>
            <w:top w:val="none" w:sz="0" w:space="0" w:color="auto"/>
            <w:left w:val="none" w:sz="0" w:space="0" w:color="auto"/>
            <w:bottom w:val="none" w:sz="0" w:space="0" w:color="auto"/>
            <w:right w:val="none" w:sz="0" w:space="0" w:color="auto"/>
          </w:divBdr>
        </w:div>
        <w:div w:id="929895742">
          <w:marLeft w:val="640"/>
          <w:marRight w:val="0"/>
          <w:marTop w:val="0"/>
          <w:marBottom w:val="0"/>
          <w:divBdr>
            <w:top w:val="none" w:sz="0" w:space="0" w:color="auto"/>
            <w:left w:val="none" w:sz="0" w:space="0" w:color="auto"/>
            <w:bottom w:val="none" w:sz="0" w:space="0" w:color="auto"/>
            <w:right w:val="none" w:sz="0" w:space="0" w:color="auto"/>
          </w:divBdr>
        </w:div>
        <w:div w:id="46422793">
          <w:marLeft w:val="640"/>
          <w:marRight w:val="0"/>
          <w:marTop w:val="0"/>
          <w:marBottom w:val="0"/>
          <w:divBdr>
            <w:top w:val="none" w:sz="0" w:space="0" w:color="auto"/>
            <w:left w:val="none" w:sz="0" w:space="0" w:color="auto"/>
            <w:bottom w:val="none" w:sz="0" w:space="0" w:color="auto"/>
            <w:right w:val="none" w:sz="0" w:space="0" w:color="auto"/>
          </w:divBdr>
        </w:div>
        <w:div w:id="353963665">
          <w:marLeft w:val="640"/>
          <w:marRight w:val="0"/>
          <w:marTop w:val="0"/>
          <w:marBottom w:val="0"/>
          <w:divBdr>
            <w:top w:val="none" w:sz="0" w:space="0" w:color="auto"/>
            <w:left w:val="none" w:sz="0" w:space="0" w:color="auto"/>
            <w:bottom w:val="none" w:sz="0" w:space="0" w:color="auto"/>
            <w:right w:val="none" w:sz="0" w:space="0" w:color="auto"/>
          </w:divBdr>
        </w:div>
        <w:div w:id="1372144140">
          <w:marLeft w:val="640"/>
          <w:marRight w:val="0"/>
          <w:marTop w:val="0"/>
          <w:marBottom w:val="0"/>
          <w:divBdr>
            <w:top w:val="none" w:sz="0" w:space="0" w:color="auto"/>
            <w:left w:val="none" w:sz="0" w:space="0" w:color="auto"/>
            <w:bottom w:val="none" w:sz="0" w:space="0" w:color="auto"/>
            <w:right w:val="none" w:sz="0" w:space="0" w:color="auto"/>
          </w:divBdr>
        </w:div>
        <w:div w:id="1704401659">
          <w:marLeft w:val="640"/>
          <w:marRight w:val="0"/>
          <w:marTop w:val="0"/>
          <w:marBottom w:val="0"/>
          <w:divBdr>
            <w:top w:val="none" w:sz="0" w:space="0" w:color="auto"/>
            <w:left w:val="none" w:sz="0" w:space="0" w:color="auto"/>
            <w:bottom w:val="none" w:sz="0" w:space="0" w:color="auto"/>
            <w:right w:val="none" w:sz="0" w:space="0" w:color="auto"/>
          </w:divBdr>
        </w:div>
        <w:div w:id="611982849">
          <w:marLeft w:val="640"/>
          <w:marRight w:val="0"/>
          <w:marTop w:val="0"/>
          <w:marBottom w:val="0"/>
          <w:divBdr>
            <w:top w:val="none" w:sz="0" w:space="0" w:color="auto"/>
            <w:left w:val="none" w:sz="0" w:space="0" w:color="auto"/>
            <w:bottom w:val="none" w:sz="0" w:space="0" w:color="auto"/>
            <w:right w:val="none" w:sz="0" w:space="0" w:color="auto"/>
          </w:divBdr>
        </w:div>
        <w:div w:id="575554079">
          <w:marLeft w:val="640"/>
          <w:marRight w:val="0"/>
          <w:marTop w:val="0"/>
          <w:marBottom w:val="0"/>
          <w:divBdr>
            <w:top w:val="none" w:sz="0" w:space="0" w:color="auto"/>
            <w:left w:val="none" w:sz="0" w:space="0" w:color="auto"/>
            <w:bottom w:val="none" w:sz="0" w:space="0" w:color="auto"/>
            <w:right w:val="none" w:sz="0" w:space="0" w:color="auto"/>
          </w:divBdr>
        </w:div>
        <w:div w:id="686755742">
          <w:marLeft w:val="640"/>
          <w:marRight w:val="0"/>
          <w:marTop w:val="0"/>
          <w:marBottom w:val="0"/>
          <w:divBdr>
            <w:top w:val="none" w:sz="0" w:space="0" w:color="auto"/>
            <w:left w:val="none" w:sz="0" w:space="0" w:color="auto"/>
            <w:bottom w:val="none" w:sz="0" w:space="0" w:color="auto"/>
            <w:right w:val="none" w:sz="0" w:space="0" w:color="auto"/>
          </w:divBdr>
        </w:div>
        <w:div w:id="799761949">
          <w:marLeft w:val="640"/>
          <w:marRight w:val="0"/>
          <w:marTop w:val="0"/>
          <w:marBottom w:val="0"/>
          <w:divBdr>
            <w:top w:val="none" w:sz="0" w:space="0" w:color="auto"/>
            <w:left w:val="none" w:sz="0" w:space="0" w:color="auto"/>
            <w:bottom w:val="none" w:sz="0" w:space="0" w:color="auto"/>
            <w:right w:val="none" w:sz="0" w:space="0" w:color="auto"/>
          </w:divBdr>
        </w:div>
      </w:divsChild>
    </w:div>
    <w:div w:id="319238342">
      <w:bodyDiv w:val="1"/>
      <w:marLeft w:val="0"/>
      <w:marRight w:val="0"/>
      <w:marTop w:val="0"/>
      <w:marBottom w:val="0"/>
      <w:divBdr>
        <w:top w:val="none" w:sz="0" w:space="0" w:color="auto"/>
        <w:left w:val="none" w:sz="0" w:space="0" w:color="auto"/>
        <w:bottom w:val="none" w:sz="0" w:space="0" w:color="auto"/>
        <w:right w:val="none" w:sz="0" w:space="0" w:color="auto"/>
      </w:divBdr>
    </w:div>
    <w:div w:id="336462708">
      <w:bodyDiv w:val="1"/>
      <w:marLeft w:val="0"/>
      <w:marRight w:val="0"/>
      <w:marTop w:val="0"/>
      <w:marBottom w:val="0"/>
      <w:divBdr>
        <w:top w:val="none" w:sz="0" w:space="0" w:color="auto"/>
        <w:left w:val="none" w:sz="0" w:space="0" w:color="auto"/>
        <w:bottom w:val="none" w:sz="0" w:space="0" w:color="auto"/>
        <w:right w:val="none" w:sz="0" w:space="0" w:color="auto"/>
      </w:divBdr>
    </w:div>
    <w:div w:id="354771524">
      <w:bodyDiv w:val="1"/>
      <w:marLeft w:val="0"/>
      <w:marRight w:val="0"/>
      <w:marTop w:val="0"/>
      <w:marBottom w:val="0"/>
      <w:divBdr>
        <w:top w:val="none" w:sz="0" w:space="0" w:color="auto"/>
        <w:left w:val="none" w:sz="0" w:space="0" w:color="auto"/>
        <w:bottom w:val="none" w:sz="0" w:space="0" w:color="auto"/>
        <w:right w:val="none" w:sz="0" w:space="0" w:color="auto"/>
      </w:divBdr>
      <w:divsChild>
        <w:div w:id="1315908545">
          <w:marLeft w:val="640"/>
          <w:marRight w:val="0"/>
          <w:marTop w:val="0"/>
          <w:marBottom w:val="0"/>
          <w:divBdr>
            <w:top w:val="none" w:sz="0" w:space="0" w:color="auto"/>
            <w:left w:val="none" w:sz="0" w:space="0" w:color="auto"/>
            <w:bottom w:val="none" w:sz="0" w:space="0" w:color="auto"/>
            <w:right w:val="none" w:sz="0" w:space="0" w:color="auto"/>
          </w:divBdr>
        </w:div>
        <w:div w:id="505363187">
          <w:marLeft w:val="640"/>
          <w:marRight w:val="0"/>
          <w:marTop w:val="0"/>
          <w:marBottom w:val="0"/>
          <w:divBdr>
            <w:top w:val="none" w:sz="0" w:space="0" w:color="auto"/>
            <w:left w:val="none" w:sz="0" w:space="0" w:color="auto"/>
            <w:bottom w:val="none" w:sz="0" w:space="0" w:color="auto"/>
            <w:right w:val="none" w:sz="0" w:space="0" w:color="auto"/>
          </w:divBdr>
        </w:div>
        <w:div w:id="155659410">
          <w:marLeft w:val="640"/>
          <w:marRight w:val="0"/>
          <w:marTop w:val="0"/>
          <w:marBottom w:val="0"/>
          <w:divBdr>
            <w:top w:val="none" w:sz="0" w:space="0" w:color="auto"/>
            <w:left w:val="none" w:sz="0" w:space="0" w:color="auto"/>
            <w:bottom w:val="none" w:sz="0" w:space="0" w:color="auto"/>
            <w:right w:val="none" w:sz="0" w:space="0" w:color="auto"/>
          </w:divBdr>
        </w:div>
        <w:div w:id="2053767348">
          <w:marLeft w:val="640"/>
          <w:marRight w:val="0"/>
          <w:marTop w:val="0"/>
          <w:marBottom w:val="0"/>
          <w:divBdr>
            <w:top w:val="none" w:sz="0" w:space="0" w:color="auto"/>
            <w:left w:val="none" w:sz="0" w:space="0" w:color="auto"/>
            <w:bottom w:val="none" w:sz="0" w:space="0" w:color="auto"/>
            <w:right w:val="none" w:sz="0" w:space="0" w:color="auto"/>
          </w:divBdr>
        </w:div>
        <w:div w:id="1885212859">
          <w:marLeft w:val="640"/>
          <w:marRight w:val="0"/>
          <w:marTop w:val="0"/>
          <w:marBottom w:val="0"/>
          <w:divBdr>
            <w:top w:val="none" w:sz="0" w:space="0" w:color="auto"/>
            <w:left w:val="none" w:sz="0" w:space="0" w:color="auto"/>
            <w:bottom w:val="none" w:sz="0" w:space="0" w:color="auto"/>
            <w:right w:val="none" w:sz="0" w:space="0" w:color="auto"/>
          </w:divBdr>
        </w:div>
        <w:div w:id="1439369273">
          <w:marLeft w:val="640"/>
          <w:marRight w:val="0"/>
          <w:marTop w:val="0"/>
          <w:marBottom w:val="0"/>
          <w:divBdr>
            <w:top w:val="none" w:sz="0" w:space="0" w:color="auto"/>
            <w:left w:val="none" w:sz="0" w:space="0" w:color="auto"/>
            <w:bottom w:val="none" w:sz="0" w:space="0" w:color="auto"/>
            <w:right w:val="none" w:sz="0" w:space="0" w:color="auto"/>
          </w:divBdr>
        </w:div>
        <w:div w:id="2093427163">
          <w:marLeft w:val="640"/>
          <w:marRight w:val="0"/>
          <w:marTop w:val="0"/>
          <w:marBottom w:val="0"/>
          <w:divBdr>
            <w:top w:val="none" w:sz="0" w:space="0" w:color="auto"/>
            <w:left w:val="none" w:sz="0" w:space="0" w:color="auto"/>
            <w:bottom w:val="none" w:sz="0" w:space="0" w:color="auto"/>
            <w:right w:val="none" w:sz="0" w:space="0" w:color="auto"/>
          </w:divBdr>
        </w:div>
        <w:div w:id="1260986673">
          <w:marLeft w:val="640"/>
          <w:marRight w:val="0"/>
          <w:marTop w:val="0"/>
          <w:marBottom w:val="0"/>
          <w:divBdr>
            <w:top w:val="none" w:sz="0" w:space="0" w:color="auto"/>
            <w:left w:val="none" w:sz="0" w:space="0" w:color="auto"/>
            <w:bottom w:val="none" w:sz="0" w:space="0" w:color="auto"/>
            <w:right w:val="none" w:sz="0" w:space="0" w:color="auto"/>
          </w:divBdr>
        </w:div>
        <w:div w:id="1677264837">
          <w:marLeft w:val="640"/>
          <w:marRight w:val="0"/>
          <w:marTop w:val="0"/>
          <w:marBottom w:val="0"/>
          <w:divBdr>
            <w:top w:val="none" w:sz="0" w:space="0" w:color="auto"/>
            <w:left w:val="none" w:sz="0" w:space="0" w:color="auto"/>
            <w:bottom w:val="none" w:sz="0" w:space="0" w:color="auto"/>
            <w:right w:val="none" w:sz="0" w:space="0" w:color="auto"/>
          </w:divBdr>
        </w:div>
        <w:div w:id="370229151">
          <w:marLeft w:val="640"/>
          <w:marRight w:val="0"/>
          <w:marTop w:val="0"/>
          <w:marBottom w:val="0"/>
          <w:divBdr>
            <w:top w:val="none" w:sz="0" w:space="0" w:color="auto"/>
            <w:left w:val="none" w:sz="0" w:space="0" w:color="auto"/>
            <w:bottom w:val="none" w:sz="0" w:space="0" w:color="auto"/>
            <w:right w:val="none" w:sz="0" w:space="0" w:color="auto"/>
          </w:divBdr>
        </w:div>
        <w:div w:id="1527980165">
          <w:marLeft w:val="640"/>
          <w:marRight w:val="0"/>
          <w:marTop w:val="0"/>
          <w:marBottom w:val="0"/>
          <w:divBdr>
            <w:top w:val="none" w:sz="0" w:space="0" w:color="auto"/>
            <w:left w:val="none" w:sz="0" w:space="0" w:color="auto"/>
            <w:bottom w:val="none" w:sz="0" w:space="0" w:color="auto"/>
            <w:right w:val="none" w:sz="0" w:space="0" w:color="auto"/>
          </w:divBdr>
        </w:div>
        <w:div w:id="821239570">
          <w:marLeft w:val="640"/>
          <w:marRight w:val="0"/>
          <w:marTop w:val="0"/>
          <w:marBottom w:val="0"/>
          <w:divBdr>
            <w:top w:val="none" w:sz="0" w:space="0" w:color="auto"/>
            <w:left w:val="none" w:sz="0" w:space="0" w:color="auto"/>
            <w:bottom w:val="none" w:sz="0" w:space="0" w:color="auto"/>
            <w:right w:val="none" w:sz="0" w:space="0" w:color="auto"/>
          </w:divBdr>
        </w:div>
        <w:div w:id="6687158">
          <w:marLeft w:val="640"/>
          <w:marRight w:val="0"/>
          <w:marTop w:val="0"/>
          <w:marBottom w:val="0"/>
          <w:divBdr>
            <w:top w:val="none" w:sz="0" w:space="0" w:color="auto"/>
            <w:left w:val="none" w:sz="0" w:space="0" w:color="auto"/>
            <w:bottom w:val="none" w:sz="0" w:space="0" w:color="auto"/>
            <w:right w:val="none" w:sz="0" w:space="0" w:color="auto"/>
          </w:divBdr>
        </w:div>
        <w:div w:id="589854119">
          <w:marLeft w:val="640"/>
          <w:marRight w:val="0"/>
          <w:marTop w:val="0"/>
          <w:marBottom w:val="0"/>
          <w:divBdr>
            <w:top w:val="none" w:sz="0" w:space="0" w:color="auto"/>
            <w:left w:val="none" w:sz="0" w:space="0" w:color="auto"/>
            <w:bottom w:val="none" w:sz="0" w:space="0" w:color="auto"/>
            <w:right w:val="none" w:sz="0" w:space="0" w:color="auto"/>
          </w:divBdr>
        </w:div>
        <w:div w:id="739182320">
          <w:marLeft w:val="640"/>
          <w:marRight w:val="0"/>
          <w:marTop w:val="0"/>
          <w:marBottom w:val="0"/>
          <w:divBdr>
            <w:top w:val="none" w:sz="0" w:space="0" w:color="auto"/>
            <w:left w:val="none" w:sz="0" w:space="0" w:color="auto"/>
            <w:bottom w:val="none" w:sz="0" w:space="0" w:color="auto"/>
            <w:right w:val="none" w:sz="0" w:space="0" w:color="auto"/>
          </w:divBdr>
        </w:div>
        <w:div w:id="927426273">
          <w:marLeft w:val="640"/>
          <w:marRight w:val="0"/>
          <w:marTop w:val="0"/>
          <w:marBottom w:val="0"/>
          <w:divBdr>
            <w:top w:val="none" w:sz="0" w:space="0" w:color="auto"/>
            <w:left w:val="none" w:sz="0" w:space="0" w:color="auto"/>
            <w:bottom w:val="none" w:sz="0" w:space="0" w:color="auto"/>
            <w:right w:val="none" w:sz="0" w:space="0" w:color="auto"/>
          </w:divBdr>
        </w:div>
        <w:div w:id="1717049060">
          <w:marLeft w:val="640"/>
          <w:marRight w:val="0"/>
          <w:marTop w:val="0"/>
          <w:marBottom w:val="0"/>
          <w:divBdr>
            <w:top w:val="none" w:sz="0" w:space="0" w:color="auto"/>
            <w:left w:val="none" w:sz="0" w:space="0" w:color="auto"/>
            <w:bottom w:val="none" w:sz="0" w:space="0" w:color="auto"/>
            <w:right w:val="none" w:sz="0" w:space="0" w:color="auto"/>
          </w:divBdr>
        </w:div>
        <w:div w:id="713385665">
          <w:marLeft w:val="640"/>
          <w:marRight w:val="0"/>
          <w:marTop w:val="0"/>
          <w:marBottom w:val="0"/>
          <w:divBdr>
            <w:top w:val="none" w:sz="0" w:space="0" w:color="auto"/>
            <w:left w:val="none" w:sz="0" w:space="0" w:color="auto"/>
            <w:bottom w:val="none" w:sz="0" w:space="0" w:color="auto"/>
            <w:right w:val="none" w:sz="0" w:space="0" w:color="auto"/>
          </w:divBdr>
        </w:div>
        <w:div w:id="462701266">
          <w:marLeft w:val="640"/>
          <w:marRight w:val="0"/>
          <w:marTop w:val="0"/>
          <w:marBottom w:val="0"/>
          <w:divBdr>
            <w:top w:val="none" w:sz="0" w:space="0" w:color="auto"/>
            <w:left w:val="none" w:sz="0" w:space="0" w:color="auto"/>
            <w:bottom w:val="none" w:sz="0" w:space="0" w:color="auto"/>
            <w:right w:val="none" w:sz="0" w:space="0" w:color="auto"/>
          </w:divBdr>
        </w:div>
        <w:div w:id="203716193">
          <w:marLeft w:val="640"/>
          <w:marRight w:val="0"/>
          <w:marTop w:val="0"/>
          <w:marBottom w:val="0"/>
          <w:divBdr>
            <w:top w:val="none" w:sz="0" w:space="0" w:color="auto"/>
            <w:left w:val="none" w:sz="0" w:space="0" w:color="auto"/>
            <w:bottom w:val="none" w:sz="0" w:space="0" w:color="auto"/>
            <w:right w:val="none" w:sz="0" w:space="0" w:color="auto"/>
          </w:divBdr>
        </w:div>
        <w:div w:id="319888978">
          <w:marLeft w:val="640"/>
          <w:marRight w:val="0"/>
          <w:marTop w:val="0"/>
          <w:marBottom w:val="0"/>
          <w:divBdr>
            <w:top w:val="none" w:sz="0" w:space="0" w:color="auto"/>
            <w:left w:val="none" w:sz="0" w:space="0" w:color="auto"/>
            <w:bottom w:val="none" w:sz="0" w:space="0" w:color="auto"/>
            <w:right w:val="none" w:sz="0" w:space="0" w:color="auto"/>
          </w:divBdr>
        </w:div>
        <w:div w:id="1007100109">
          <w:marLeft w:val="640"/>
          <w:marRight w:val="0"/>
          <w:marTop w:val="0"/>
          <w:marBottom w:val="0"/>
          <w:divBdr>
            <w:top w:val="none" w:sz="0" w:space="0" w:color="auto"/>
            <w:left w:val="none" w:sz="0" w:space="0" w:color="auto"/>
            <w:bottom w:val="none" w:sz="0" w:space="0" w:color="auto"/>
            <w:right w:val="none" w:sz="0" w:space="0" w:color="auto"/>
          </w:divBdr>
        </w:div>
        <w:div w:id="2052799168">
          <w:marLeft w:val="640"/>
          <w:marRight w:val="0"/>
          <w:marTop w:val="0"/>
          <w:marBottom w:val="0"/>
          <w:divBdr>
            <w:top w:val="none" w:sz="0" w:space="0" w:color="auto"/>
            <w:left w:val="none" w:sz="0" w:space="0" w:color="auto"/>
            <w:bottom w:val="none" w:sz="0" w:space="0" w:color="auto"/>
            <w:right w:val="none" w:sz="0" w:space="0" w:color="auto"/>
          </w:divBdr>
        </w:div>
        <w:div w:id="2121338475">
          <w:marLeft w:val="640"/>
          <w:marRight w:val="0"/>
          <w:marTop w:val="0"/>
          <w:marBottom w:val="0"/>
          <w:divBdr>
            <w:top w:val="none" w:sz="0" w:space="0" w:color="auto"/>
            <w:left w:val="none" w:sz="0" w:space="0" w:color="auto"/>
            <w:bottom w:val="none" w:sz="0" w:space="0" w:color="auto"/>
            <w:right w:val="none" w:sz="0" w:space="0" w:color="auto"/>
          </w:divBdr>
        </w:div>
        <w:div w:id="549073008">
          <w:marLeft w:val="640"/>
          <w:marRight w:val="0"/>
          <w:marTop w:val="0"/>
          <w:marBottom w:val="0"/>
          <w:divBdr>
            <w:top w:val="none" w:sz="0" w:space="0" w:color="auto"/>
            <w:left w:val="none" w:sz="0" w:space="0" w:color="auto"/>
            <w:bottom w:val="none" w:sz="0" w:space="0" w:color="auto"/>
            <w:right w:val="none" w:sz="0" w:space="0" w:color="auto"/>
          </w:divBdr>
        </w:div>
        <w:div w:id="1276868726">
          <w:marLeft w:val="640"/>
          <w:marRight w:val="0"/>
          <w:marTop w:val="0"/>
          <w:marBottom w:val="0"/>
          <w:divBdr>
            <w:top w:val="none" w:sz="0" w:space="0" w:color="auto"/>
            <w:left w:val="none" w:sz="0" w:space="0" w:color="auto"/>
            <w:bottom w:val="none" w:sz="0" w:space="0" w:color="auto"/>
            <w:right w:val="none" w:sz="0" w:space="0" w:color="auto"/>
          </w:divBdr>
        </w:div>
        <w:div w:id="1672445316">
          <w:marLeft w:val="640"/>
          <w:marRight w:val="0"/>
          <w:marTop w:val="0"/>
          <w:marBottom w:val="0"/>
          <w:divBdr>
            <w:top w:val="none" w:sz="0" w:space="0" w:color="auto"/>
            <w:left w:val="none" w:sz="0" w:space="0" w:color="auto"/>
            <w:bottom w:val="none" w:sz="0" w:space="0" w:color="auto"/>
            <w:right w:val="none" w:sz="0" w:space="0" w:color="auto"/>
          </w:divBdr>
        </w:div>
        <w:div w:id="1415784393">
          <w:marLeft w:val="640"/>
          <w:marRight w:val="0"/>
          <w:marTop w:val="0"/>
          <w:marBottom w:val="0"/>
          <w:divBdr>
            <w:top w:val="none" w:sz="0" w:space="0" w:color="auto"/>
            <w:left w:val="none" w:sz="0" w:space="0" w:color="auto"/>
            <w:bottom w:val="none" w:sz="0" w:space="0" w:color="auto"/>
            <w:right w:val="none" w:sz="0" w:space="0" w:color="auto"/>
          </w:divBdr>
        </w:div>
        <w:div w:id="1353528680">
          <w:marLeft w:val="640"/>
          <w:marRight w:val="0"/>
          <w:marTop w:val="0"/>
          <w:marBottom w:val="0"/>
          <w:divBdr>
            <w:top w:val="none" w:sz="0" w:space="0" w:color="auto"/>
            <w:left w:val="none" w:sz="0" w:space="0" w:color="auto"/>
            <w:bottom w:val="none" w:sz="0" w:space="0" w:color="auto"/>
            <w:right w:val="none" w:sz="0" w:space="0" w:color="auto"/>
          </w:divBdr>
        </w:div>
        <w:div w:id="2123261656">
          <w:marLeft w:val="640"/>
          <w:marRight w:val="0"/>
          <w:marTop w:val="0"/>
          <w:marBottom w:val="0"/>
          <w:divBdr>
            <w:top w:val="none" w:sz="0" w:space="0" w:color="auto"/>
            <w:left w:val="none" w:sz="0" w:space="0" w:color="auto"/>
            <w:bottom w:val="none" w:sz="0" w:space="0" w:color="auto"/>
            <w:right w:val="none" w:sz="0" w:space="0" w:color="auto"/>
          </w:divBdr>
        </w:div>
        <w:div w:id="526675969">
          <w:marLeft w:val="640"/>
          <w:marRight w:val="0"/>
          <w:marTop w:val="0"/>
          <w:marBottom w:val="0"/>
          <w:divBdr>
            <w:top w:val="none" w:sz="0" w:space="0" w:color="auto"/>
            <w:left w:val="none" w:sz="0" w:space="0" w:color="auto"/>
            <w:bottom w:val="none" w:sz="0" w:space="0" w:color="auto"/>
            <w:right w:val="none" w:sz="0" w:space="0" w:color="auto"/>
          </w:divBdr>
        </w:div>
        <w:div w:id="1955861150">
          <w:marLeft w:val="640"/>
          <w:marRight w:val="0"/>
          <w:marTop w:val="0"/>
          <w:marBottom w:val="0"/>
          <w:divBdr>
            <w:top w:val="none" w:sz="0" w:space="0" w:color="auto"/>
            <w:left w:val="none" w:sz="0" w:space="0" w:color="auto"/>
            <w:bottom w:val="none" w:sz="0" w:space="0" w:color="auto"/>
            <w:right w:val="none" w:sz="0" w:space="0" w:color="auto"/>
          </w:divBdr>
        </w:div>
        <w:div w:id="1129860014">
          <w:marLeft w:val="640"/>
          <w:marRight w:val="0"/>
          <w:marTop w:val="0"/>
          <w:marBottom w:val="0"/>
          <w:divBdr>
            <w:top w:val="none" w:sz="0" w:space="0" w:color="auto"/>
            <w:left w:val="none" w:sz="0" w:space="0" w:color="auto"/>
            <w:bottom w:val="none" w:sz="0" w:space="0" w:color="auto"/>
            <w:right w:val="none" w:sz="0" w:space="0" w:color="auto"/>
          </w:divBdr>
        </w:div>
        <w:div w:id="1776708933">
          <w:marLeft w:val="640"/>
          <w:marRight w:val="0"/>
          <w:marTop w:val="0"/>
          <w:marBottom w:val="0"/>
          <w:divBdr>
            <w:top w:val="none" w:sz="0" w:space="0" w:color="auto"/>
            <w:left w:val="none" w:sz="0" w:space="0" w:color="auto"/>
            <w:bottom w:val="none" w:sz="0" w:space="0" w:color="auto"/>
            <w:right w:val="none" w:sz="0" w:space="0" w:color="auto"/>
          </w:divBdr>
        </w:div>
        <w:div w:id="688720993">
          <w:marLeft w:val="640"/>
          <w:marRight w:val="0"/>
          <w:marTop w:val="0"/>
          <w:marBottom w:val="0"/>
          <w:divBdr>
            <w:top w:val="none" w:sz="0" w:space="0" w:color="auto"/>
            <w:left w:val="none" w:sz="0" w:space="0" w:color="auto"/>
            <w:bottom w:val="none" w:sz="0" w:space="0" w:color="auto"/>
            <w:right w:val="none" w:sz="0" w:space="0" w:color="auto"/>
          </w:divBdr>
        </w:div>
        <w:div w:id="1771972187">
          <w:marLeft w:val="640"/>
          <w:marRight w:val="0"/>
          <w:marTop w:val="0"/>
          <w:marBottom w:val="0"/>
          <w:divBdr>
            <w:top w:val="none" w:sz="0" w:space="0" w:color="auto"/>
            <w:left w:val="none" w:sz="0" w:space="0" w:color="auto"/>
            <w:bottom w:val="none" w:sz="0" w:space="0" w:color="auto"/>
            <w:right w:val="none" w:sz="0" w:space="0" w:color="auto"/>
          </w:divBdr>
        </w:div>
        <w:div w:id="270359517">
          <w:marLeft w:val="640"/>
          <w:marRight w:val="0"/>
          <w:marTop w:val="0"/>
          <w:marBottom w:val="0"/>
          <w:divBdr>
            <w:top w:val="none" w:sz="0" w:space="0" w:color="auto"/>
            <w:left w:val="none" w:sz="0" w:space="0" w:color="auto"/>
            <w:bottom w:val="none" w:sz="0" w:space="0" w:color="auto"/>
            <w:right w:val="none" w:sz="0" w:space="0" w:color="auto"/>
          </w:divBdr>
        </w:div>
        <w:div w:id="1535576344">
          <w:marLeft w:val="640"/>
          <w:marRight w:val="0"/>
          <w:marTop w:val="0"/>
          <w:marBottom w:val="0"/>
          <w:divBdr>
            <w:top w:val="none" w:sz="0" w:space="0" w:color="auto"/>
            <w:left w:val="none" w:sz="0" w:space="0" w:color="auto"/>
            <w:bottom w:val="none" w:sz="0" w:space="0" w:color="auto"/>
            <w:right w:val="none" w:sz="0" w:space="0" w:color="auto"/>
          </w:divBdr>
        </w:div>
        <w:div w:id="2060324596">
          <w:marLeft w:val="640"/>
          <w:marRight w:val="0"/>
          <w:marTop w:val="0"/>
          <w:marBottom w:val="0"/>
          <w:divBdr>
            <w:top w:val="none" w:sz="0" w:space="0" w:color="auto"/>
            <w:left w:val="none" w:sz="0" w:space="0" w:color="auto"/>
            <w:bottom w:val="none" w:sz="0" w:space="0" w:color="auto"/>
            <w:right w:val="none" w:sz="0" w:space="0" w:color="auto"/>
          </w:divBdr>
        </w:div>
        <w:div w:id="1087264811">
          <w:marLeft w:val="640"/>
          <w:marRight w:val="0"/>
          <w:marTop w:val="0"/>
          <w:marBottom w:val="0"/>
          <w:divBdr>
            <w:top w:val="none" w:sz="0" w:space="0" w:color="auto"/>
            <w:left w:val="none" w:sz="0" w:space="0" w:color="auto"/>
            <w:bottom w:val="none" w:sz="0" w:space="0" w:color="auto"/>
            <w:right w:val="none" w:sz="0" w:space="0" w:color="auto"/>
          </w:divBdr>
        </w:div>
        <w:div w:id="272329431">
          <w:marLeft w:val="640"/>
          <w:marRight w:val="0"/>
          <w:marTop w:val="0"/>
          <w:marBottom w:val="0"/>
          <w:divBdr>
            <w:top w:val="none" w:sz="0" w:space="0" w:color="auto"/>
            <w:left w:val="none" w:sz="0" w:space="0" w:color="auto"/>
            <w:bottom w:val="none" w:sz="0" w:space="0" w:color="auto"/>
            <w:right w:val="none" w:sz="0" w:space="0" w:color="auto"/>
          </w:divBdr>
        </w:div>
        <w:div w:id="1800025778">
          <w:marLeft w:val="640"/>
          <w:marRight w:val="0"/>
          <w:marTop w:val="0"/>
          <w:marBottom w:val="0"/>
          <w:divBdr>
            <w:top w:val="none" w:sz="0" w:space="0" w:color="auto"/>
            <w:left w:val="none" w:sz="0" w:space="0" w:color="auto"/>
            <w:bottom w:val="none" w:sz="0" w:space="0" w:color="auto"/>
            <w:right w:val="none" w:sz="0" w:space="0" w:color="auto"/>
          </w:divBdr>
        </w:div>
        <w:div w:id="1818914283">
          <w:marLeft w:val="640"/>
          <w:marRight w:val="0"/>
          <w:marTop w:val="0"/>
          <w:marBottom w:val="0"/>
          <w:divBdr>
            <w:top w:val="none" w:sz="0" w:space="0" w:color="auto"/>
            <w:left w:val="none" w:sz="0" w:space="0" w:color="auto"/>
            <w:bottom w:val="none" w:sz="0" w:space="0" w:color="auto"/>
            <w:right w:val="none" w:sz="0" w:space="0" w:color="auto"/>
          </w:divBdr>
        </w:div>
        <w:div w:id="1754080734">
          <w:marLeft w:val="640"/>
          <w:marRight w:val="0"/>
          <w:marTop w:val="0"/>
          <w:marBottom w:val="0"/>
          <w:divBdr>
            <w:top w:val="none" w:sz="0" w:space="0" w:color="auto"/>
            <w:left w:val="none" w:sz="0" w:space="0" w:color="auto"/>
            <w:bottom w:val="none" w:sz="0" w:space="0" w:color="auto"/>
            <w:right w:val="none" w:sz="0" w:space="0" w:color="auto"/>
          </w:divBdr>
        </w:div>
        <w:div w:id="1487932826">
          <w:marLeft w:val="640"/>
          <w:marRight w:val="0"/>
          <w:marTop w:val="0"/>
          <w:marBottom w:val="0"/>
          <w:divBdr>
            <w:top w:val="none" w:sz="0" w:space="0" w:color="auto"/>
            <w:left w:val="none" w:sz="0" w:space="0" w:color="auto"/>
            <w:bottom w:val="none" w:sz="0" w:space="0" w:color="auto"/>
            <w:right w:val="none" w:sz="0" w:space="0" w:color="auto"/>
          </w:divBdr>
        </w:div>
        <w:div w:id="1345787926">
          <w:marLeft w:val="640"/>
          <w:marRight w:val="0"/>
          <w:marTop w:val="0"/>
          <w:marBottom w:val="0"/>
          <w:divBdr>
            <w:top w:val="none" w:sz="0" w:space="0" w:color="auto"/>
            <w:left w:val="none" w:sz="0" w:space="0" w:color="auto"/>
            <w:bottom w:val="none" w:sz="0" w:space="0" w:color="auto"/>
            <w:right w:val="none" w:sz="0" w:space="0" w:color="auto"/>
          </w:divBdr>
        </w:div>
        <w:div w:id="347290428">
          <w:marLeft w:val="640"/>
          <w:marRight w:val="0"/>
          <w:marTop w:val="0"/>
          <w:marBottom w:val="0"/>
          <w:divBdr>
            <w:top w:val="none" w:sz="0" w:space="0" w:color="auto"/>
            <w:left w:val="none" w:sz="0" w:space="0" w:color="auto"/>
            <w:bottom w:val="none" w:sz="0" w:space="0" w:color="auto"/>
            <w:right w:val="none" w:sz="0" w:space="0" w:color="auto"/>
          </w:divBdr>
        </w:div>
        <w:div w:id="2125613273">
          <w:marLeft w:val="640"/>
          <w:marRight w:val="0"/>
          <w:marTop w:val="0"/>
          <w:marBottom w:val="0"/>
          <w:divBdr>
            <w:top w:val="none" w:sz="0" w:space="0" w:color="auto"/>
            <w:left w:val="none" w:sz="0" w:space="0" w:color="auto"/>
            <w:bottom w:val="none" w:sz="0" w:space="0" w:color="auto"/>
            <w:right w:val="none" w:sz="0" w:space="0" w:color="auto"/>
          </w:divBdr>
        </w:div>
        <w:div w:id="1099446130">
          <w:marLeft w:val="640"/>
          <w:marRight w:val="0"/>
          <w:marTop w:val="0"/>
          <w:marBottom w:val="0"/>
          <w:divBdr>
            <w:top w:val="none" w:sz="0" w:space="0" w:color="auto"/>
            <w:left w:val="none" w:sz="0" w:space="0" w:color="auto"/>
            <w:bottom w:val="none" w:sz="0" w:space="0" w:color="auto"/>
            <w:right w:val="none" w:sz="0" w:space="0" w:color="auto"/>
          </w:divBdr>
        </w:div>
        <w:div w:id="878514244">
          <w:marLeft w:val="640"/>
          <w:marRight w:val="0"/>
          <w:marTop w:val="0"/>
          <w:marBottom w:val="0"/>
          <w:divBdr>
            <w:top w:val="none" w:sz="0" w:space="0" w:color="auto"/>
            <w:left w:val="none" w:sz="0" w:space="0" w:color="auto"/>
            <w:bottom w:val="none" w:sz="0" w:space="0" w:color="auto"/>
            <w:right w:val="none" w:sz="0" w:space="0" w:color="auto"/>
          </w:divBdr>
        </w:div>
        <w:div w:id="170604230">
          <w:marLeft w:val="640"/>
          <w:marRight w:val="0"/>
          <w:marTop w:val="0"/>
          <w:marBottom w:val="0"/>
          <w:divBdr>
            <w:top w:val="none" w:sz="0" w:space="0" w:color="auto"/>
            <w:left w:val="none" w:sz="0" w:space="0" w:color="auto"/>
            <w:bottom w:val="none" w:sz="0" w:space="0" w:color="auto"/>
            <w:right w:val="none" w:sz="0" w:space="0" w:color="auto"/>
          </w:divBdr>
        </w:div>
        <w:div w:id="1487743288">
          <w:marLeft w:val="640"/>
          <w:marRight w:val="0"/>
          <w:marTop w:val="0"/>
          <w:marBottom w:val="0"/>
          <w:divBdr>
            <w:top w:val="none" w:sz="0" w:space="0" w:color="auto"/>
            <w:left w:val="none" w:sz="0" w:space="0" w:color="auto"/>
            <w:bottom w:val="none" w:sz="0" w:space="0" w:color="auto"/>
            <w:right w:val="none" w:sz="0" w:space="0" w:color="auto"/>
          </w:divBdr>
        </w:div>
        <w:div w:id="1291134517">
          <w:marLeft w:val="640"/>
          <w:marRight w:val="0"/>
          <w:marTop w:val="0"/>
          <w:marBottom w:val="0"/>
          <w:divBdr>
            <w:top w:val="none" w:sz="0" w:space="0" w:color="auto"/>
            <w:left w:val="none" w:sz="0" w:space="0" w:color="auto"/>
            <w:bottom w:val="none" w:sz="0" w:space="0" w:color="auto"/>
            <w:right w:val="none" w:sz="0" w:space="0" w:color="auto"/>
          </w:divBdr>
        </w:div>
        <w:div w:id="1230848606">
          <w:marLeft w:val="640"/>
          <w:marRight w:val="0"/>
          <w:marTop w:val="0"/>
          <w:marBottom w:val="0"/>
          <w:divBdr>
            <w:top w:val="none" w:sz="0" w:space="0" w:color="auto"/>
            <w:left w:val="none" w:sz="0" w:space="0" w:color="auto"/>
            <w:bottom w:val="none" w:sz="0" w:space="0" w:color="auto"/>
            <w:right w:val="none" w:sz="0" w:space="0" w:color="auto"/>
          </w:divBdr>
        </w:div>
        <w:div w:id="873495655">
          <w:marLeft w:val="640"/>
          <w:marRight w:val="0"/>
          <w:marTop w:val="0"/>
          <w:marBottom w:val="0"/>
          <w:divBdr>
            <w:top w:val="none" w:sz="0" w:space="0" w:color="auto"/>
            <w:left w:val="none" w:sz="0" w:space="0" w:color="auto"/>
            <w:bottom w:val="none" w:sz="0" w:space="0" w:color="auto"/>
            <w:right w:val="none" w:sz="0" w:space="0" w:color="auto"/>
          </w:divBdr>
        </w:div>
        <w:div w:id="550966933">
          <w:marLeft w:val="640"/>
          <w:marRight w:val="0"/>
          <w:marTop w:val="0"/>
          <w:marBottom w:val="0"/>
          <w:divBdr>
            <w:top w:val="none" w:sz="0" w:space="0" w:color="auto"/>
            <w:left w:val="none" w:sz="0" w:space="0" w:color="auto"/>
            <w:bottom w:val="none" w:sz="0" w:space="0" w:color="auto"/>
            <w:right w:val="none" w:sz="0" w:space="0" w:color="auto"/>
          </w:divBdr>
        </w:div>
        <w:div w:id="1350180267">
          <w:marLeft w:val="640"/>
          <w:marRight w:val="0"/>
          <w:marTop w:val="0"/>
          <w:marBottom w:val="0"/>
          <w:divBdr>
            <w:top w:val="none" w:sz="0" w:space="0" w:color="auto"/>
            <w:left w:val="none" w:sz="0" w:space="0" w:color="auto"/>
            <w:bottom w:val="none" w:sz="0" w:space="0" w:color="auto"/>
            <w:right w:val="none" w:sz="0" w:space="0" w:color="auto"/>
          </w:divBdr>
        </w:div>
        <w:div w:id="1271398522">
          <w:marLeft w:val="640"/>
          <w:marRight w:val="0"/>
          <w:marTop w:val="0"/>
          <w:marBottom w:val="0"/>
          <w:divBdr>
            <w:top w:val="none" w:sz="0" w:space="0" w:color="auto"/>
            <w:left w:val="none" w:sz="0" w:space="0" w:color="auto"/>
            <w:bottom w:val="none" w:sz="0" w:space="0" w:color="auto"/>
            <w:right w:val="none" w:sz="0" w:space="0" w:color="auto"/>
          </w:divBdr>
        </w:div>
        <w:div w:id="1628388629">
          <w:marLeft w:val="640"/>
          <w:marRight w:val="0"/>
          <w:marTop w:val="0"/>
          <w:marBottom w:val="0"/>
          <w:divBdr>
            <w:top w:val="none" w:sz="0" w:space="0" w:color="auto"/>
            <w:left w:val="none" w:sz="0" w:space="0" w:color="auto"/>
            <w:bottom w:val="none" w:sz="0" w:space="0" w:color="auto"/>
            <w:right w:val="none" w:sz="0" w:space="0" w:color="auto"/>
          </w:divBdr>
        </w:div>
        <w:div w:id="1828473071">
          <w:marLeft w:val="640"/>
          <w:marRight w:val="0"/>
          <w:marTop w:val="0"/>
          <w:marBottom w:val="0"/>
          <w:divBdr>
            <w:top w:val="none" w:sz="0" w:space="0" w:color="auto"/>
            <w:left w:val="none" w:sz="0" w:space="0" w:color="auto"/>
            <w:bottom w:val="none" w:sz="0" w:space="0" w:color="auto"/>
            <w:right w:val="none" w:sz="0" w:space="0" w:color="auto"/>
          </w:divBdr>
        </w:div>
        <w:div w:id="549731547">
          <w:marLeft w:val="640"/>
          <w:marRight w:val="0"/>
          <w:marTop w:val="0"/>
          <w:marBottom w:val="0"/>
          <w:divBdr>
            <w:top w:val="none" w:sz="0" w:space="0" w:color="auto"/>
            <w:left w:val="none" w:sz="0" w:space="0" w:color="auto"/>
            <w:bottom w:val="none" w:sz="0" w:space="0" w:color="auto"/>
            <w:right w:val="none" w:sz="0" w:space="0" w:color="auto"/>
          </w:divBdr>
        </w:div>
        <w:div w:id="802700562">
          <w:marLeft w:val="640"/>
          <w:marRight w:val="0"/>
          <w:marTop w:val="0"/>
          <w:marBottom w:val="0"/>
          <w:divBdr>
            <w:top w:val="none" w:sz="0" w:space="0" w:color="auto"/>
            <w:left w:val="none" w:sz="0" w:space="0" w:color="auto"/>
            <w:bottom w:val="none" w:sz="0" w:space="0" w:color="auto"/>
            <w:right w:val="none" w:sz="0" w:space="0" w:color="auto"/>
          </w:divBdr>
        </w:div>
        <w:div w:id="1868564293">
          <w:marLeft w:val="640"/>
          <w:marRight w:val="0"/>
          <w:marTop w:val="0"/>
          <w:marBottom w:val="0"/>
          <w:divBdr>
            <w:top w:val="none" w:sz="0" w:space="0" w:color="auto"/>
            <w:left w:val="none" w:sz="0" w:space="0" w:color="auto"/>
            <w:bottom w:val="none" w:sz="0" w:space="0" w:color="auto"/>
            <w:right w:val="none" w:sz="0" w:space="0" w:color="auto"/>
          </w:divBdr>
        </w:div>
        <w:div w:id="1507860285">
          <w:marLeft w:val="640"/>
          <w:marRight w:val="0"/>
          <w:marTop w:val="0"/>
          <w:marBottom w:val="0"/>
          <w:divBdr>
            <w:top w:val="none" w:sz="0" w:space="0" w:color="auto"/>
            <w:left w:val="none" w:sz="0" w:space="0" w:color="auto"/>
            <w:bottom w:val="none" w:sz="0" w:space="0" w:color="auto"/>
            <w:right w:val="none" w:sz="0" w:space="0" w:color="auto"/>
          </w:divBdr>
        </w:div>
        <w:div w:id="1992324786">
          <w:marLeft w:val="640"/>
          <w:marRight w:val="0"/>
          <w:marTop w:val="0"/>
          <w:marBottom w:val="0"/>
          <w:divBdr>
            <w:top w:val="none" w:sz="0" w:space="0" w:color="auto"/>
            <w:left w:val="none" w:sz="0" w:space="0" w:color="auto"/>
            <w:bottom w:val="none" w:sz="0" w:space="0" w:color="auto"/>
            <w:right w:val="none" w:sz="0" w:space="0" w:color="auto"/>
          </w:divBdr>
        </w:div>
        <w:div w:id="901982216">
          <w:marLeft w:val="640"/>
          <w:marRight w:val="0"/>
          <w:marTop w:val="0"/>
          <w:marBottom w:val="0"/>
          <w:divBdr>
            <w:top w:val="none" w:sz="0" w:space="0" w:color="auto"/>
            <w:left w:val="none" w:sz="0" w:space="0" w:color="auto"/>
            <w:bottom w:val="none" w:sz="0" w:space="0" w:color="auto"/>
            <w:right w:val="none" w:sz="0" w:space="0" w:color="auto"/>
          </w:divBdr>
        </w:div>
        <w:div w:id="1032340858">
          <w:marLeft w:val="640"/>
          <w:marRight w:val="0"/>
          <w:marTop w:val="0"/>
          <w:marBottom w:val="0"/>
          <w:divBdr>
            <w:top w:val="none" w:sz="0" w:space="0" w:color="auto"/>
            <w:left w:val="none" w:sz="0" w:space="0" w:color="auto"/>
            <w:bottom w:val="none" w:sz="0" w:space="0" w:color="auto"/>
            <w:right w:val="none" w:sz="0" w:space="0" w:color="auto"/>
          </w:divBdr>
        </w:div>
        <w:div w:id="1917586936">
          <w:marLeft w:val="640"/>
          <w:marRight w:val="0"/>
          <w:marTop w:val="0"/>
          <w:marBottom w:val="0"/>
          <w:divBdr>
            <w:top w:val="none" w:sz="0" w:space="0" w:color="auto"/>
            <w:left w:val="none" w:sz="0" w:space="0" w:color="auto"/>
            <w:bottom w:val="none" w:sz="0" w:space="0" w:color="auto"/>
            <w:right w:val="none" w:sz="0" w:space="0" w:color="auto"/>
          </w:divBdr>
        </w:div>
        <w:div w:id="1674137713">
          <w:marLeft w:val="640"/>
          <w:marRight w:val="0"/>
          <w:marTop w:val="0"/>
          <w:marBottom w:val="0"/>
          <w:divBdr>
            <w:top w:val="none" w:sz="0" w:space="0" w:color="auto"/>
            <w:left w:val="none" w:sz="0" w:space="0" w:color="auto"/>
            <w:bottom w:val="none" w:sz="0" w:space="0" w:color="auto"/>
            <w:right w:val="none" w:sz="0" w:space="0" w:color="auto"/>
          </w:divBdr>
        </w:div>
        <w:div w:id="256331484">
          <w:marLeft w:val="640"/>
          <w:marRight w:val="0"/>
          <w:marTop w:val="0"/>
          <w:marBottom w:val="0"/>
          <w:divBdr>
            <w:top w:val="none" w:sz="0" w:space="0" w:color="auto"/>
            <w:left w:val="none" w:sz="0" w:space="0" w:color="auto"/>
            <w:bottom w:val="none" w:sz="0" w:space="0" w:color="auto"/>
            <w:right w:val="none" w:sz="0" w:space="0" w:color="auto"/>
          </w:divBdr>
        </w:div>
        <w:div w:id="1948000984">
          <w:marLeft w:val="640"/>
          <w:marRight w:val="0"/>
          <w:marTop w:val="0"/>
          <w:marBottom w:val="0"/>
          <w:divBdr>
            <w:top w:val="none" w:sz="0" w:space="0" w:color="auto"/>
            <w:left w:val="none" w:sz="0" w:space="0" w:color="auto"/>
            <w:bottom w:val="none" w:sz="0" w:space="0" w:color="auto"/>
            <w:right w:val="none" w:sz="0" w:space="0" w:color="auto"/>
          </w:divBdr>
        </w:div>
        <w:div w:id="1123034569">
          <w:marLeft w:val="640"/>
          <w:marRight w:val="0"/>
          <w:marTop w:val="0"/>
          <w:marBottom w:val="0"/>
          <w:divBdr>
            <w:top w:val="none" w:sz="0" w:space="0" w:color="auto"/>
            <w:left w:val="none" w:sz="0" w:space="0" w:color="auto"/>
            <w:bottom w:val="none" w:sz="0" w:space="0" w:color="auto"/>
            <w:right w:val="none" w:sz="0" w:space="0" w:color="auto"/>
          </w:divBdr>
        </w:div>
        <w:div w:id="602616245">
          <w:marLeft w:val="640"/>
          <w:marRight w:val="0"/>
          <w:marTop w:val="0"/>
          <w:marBottom w:val="0"/>
          <w:divBdr>
            <w:top w:val="none" w:sz="0" w:space="0" w:color="auto"/>
            <w:left w:val="none" w:sz="0" w:space="0" w:color="auto"/>
            <w:bottom w:val="none" w:sz="0" w:space="0" w:color="auto"/>
            <w:right w:val="none" w:sz="0" w:space="0" w:color="auto"/>
          </w:divBdr>
        </w:div>
      </w:divsChild>
    </w:div>
    <w:div w:id="372116866">
      <w:bodyDiv w:val="1"/>
      <w:marLeft w:val="0"/>
      <w:marRight w:val="0"/>
      <w:marTop w:val="0"/>
      <w:marBottom w:val="0"/>
      <w:divBdr>
        <w:top w:val="none" w:sz="0" w:space="0" w:color="auto"/>
        <w:left w:val="none" w:sz="0" w:space="0" w:color="auto"/>
        <w:bottom w:val="none" w:sz="0" w:space="0" w:color="auto"/>
        <w:right w:val="none" w:sz="0" w:space="0" w:color="auto"/>
      </w:divBdr>
      <w:divsChild>
        <w:div w:id="1508515311">
          <w:marLeft w:val="640"/>
          <w:marRight w:val="0"/>
          <w:marTop w:val="0"/>
          <w:marBottom w:val="0"/>
          <w:divBdr>
            <w:top w:val="none" w:sz="0" w:space="0" w:color="auto"/>
            <w:left w:val="none" w:sz="0" w:space="0" w:color="auto"/>
            <w:bottom w:val="none" w:sz="0" w:space="0" w:color="auto"/>
            <w:right w:val="none" w:sz="0" w:space="0" w:color="auto"/>
          </w:divBdr>
        </w:div>
        <w:div w:id="2106343114">
          <w:marLeft w:val="640"/>
          <w:marRight w:val="0"/>
          <w:marTop w:val="0"/>
          <w:marBottom w:val="0"/>
          <w:divBdr>
            <w:top w:val="none" w:sz="0" w:space="0" w:color="auto"/>
            <w:left w:val="none" w:sz="0" w:space="0" w:color="auto"/>
            <w:bottom w:val="none" w:sz="0" w:space="0" w:color="auto"/>
            <w:right w:val="none" w:sz="0" w:space="0" w:color="auto"/>
          </w:divBdr>
        </w:div>
        <w:div w:id="1496065313">
          <w:marLeft w:val="640"/>
          <w:marRight w:val="0"/>
          <w:marTop w:val="0"/>
          <w:marBottom w:val="0"/>
          <w:divBdr>
            <w:top w:val="none" w:sz="0" w:space="0" w:color="auto"/>
            <w:left w:val="none" w:sz="0" w:space="0" w:color="auto"/>
            <w:bottom w:val="none" w:sz="0" w:space="0" w:color="auto"/>
            <w:right w:val="none" w:sz="0" w:space="0" w:color="auto"/>
          </w:divBdr>
        </w:div>
        <w:div w:id="1669213229">
          <w:marLeft w:val="640"/>
          <w:marRight w:val="0"/>
          <w:marTop w:val="0"/>
          <w:marBottom w:val="0"/>
          <w:divBdr>
            <w:top w:val="none" w:sz="0" w:space="0" w:color="auto"/>
            <w:left w:val="none" w:sz="0" w:space="0" w:color="auto"/>
            <w:bottom w:val="none" w:sz="0" w:space="0" w:color="auto"/>
            <w:right w:val="none" w:sz="0" w:space="0" w:color="auto"/>
          </w:divBdr>
        </w:div>
        <w:div w:id="1395200588">
          <w:marLeft w:val="640"/>
          <w:marRight w:val="0"/>
          <w:marTop w:val="0"/>
          <w:marBottom w:val="0"/>
          <w:divBdr>
            <w:top w:val="none" w:sz="0" w:space="0" w:color="auto"/>
            <w:left w:val="none" w:sz="0" w:space="0" w:color="auto"/>
            <w:bottom w:val="none" w:sz="0" w:space="0" w:color="auto"/>
            <w:right w:val="none" w:sz="0" w:space="0" w:color="auto"/>
          </w:divBdr>
        </w:div>
        <w:div w:id="1911646377">
          <w:marLeft w:val="640"/>
          <w:marRight w:val="0"/>
          <w:marTop w:val="0"/>
          <w:marBottom w:val="0"/>
          <w:divBdr>
            <w:top w:val="none" w:sz="0" w:space="0" w:color="auto"/>
            <w:left w:val="none" w:sz="0" w:space="0" w:color="auto"/>
            <w:bottom w:val="none" w:sz="0" w:space="0" w:color="auto"/>
            <w:right w:val="none" w:sz="0" w:space="0" w:color="auto"/>
          </w:divBdr>
        </w:div>
        <w:div w:id="864712931">
          <w:marLeft w:val="640"/>
          <w:marRight w:val="0"/>
          <w:marTop w:val="0"/>
          <w:marBottom w:val="0"/>
          <w:divBdr>
            <w:top w:val="none" w:sz="0" w:space="0" w:color="auto"/>
            <w:left w:val="none" w:sz="0" w:space="0" w:color="auto"/>
            <w:bottom w:val="none" w:sz="0" w:space="0" w:color="auto"/>
            <w:right w:val="none" w:sz="0" w:space="0" w:color="auto"/>
          </w:divBdr>
        </w:div>
        <w:div w:id="1524779238">
          <w:marLeft w:val="640"/>
          <w:marRight w:val="0"/>
          <w:marTop w:val="0"/>
          <w:marBottom w:val="0"/>
          <w:divBdr>
            <w:top w:val="none" w:sz="0" w:space="0" w:color="auto"/>
            <w:left w:val="none" w:sz="0" w:space="0" w:color="auto"/>
            <w:bottom w:val="none" w:sz="0" w:space="0" w:color="auto"/>
            <w:right w:val="none" w:sz="0" w:space="0" w:color="auto"/>
          </w:divBdr>
        </w:div>
        <w:div w:id="895237682">
          <w:marLeft w:val="640"/>
          <w:marRight w:val="0"/>
          <w:marTop w:val="0"/>
          <w:marBottom w:val="0"/>
          <w:divBdr>
            <w:top w:val="none" w:sz="0" w:space="0" w:color="auto"/>
            <w:left w:val="none" w:sz="0" w:space="0" w:color="auto"/>
            <w:bottom w:val="none" w:sz="0" w:space="0" w:color="auto"/>
            <w:right w:val="none" w:sz="0" w:space="0" w:color="auto"/>
          </w:divBdr>
        </w:div>
        <w:div w:id="772868148">
          <w:marLeft w:val="640"/>
          <w:marRight w:val="0"/>
          <w:marTop w:val="0"/>
          <w:marBottom w:val="0"/>
          <w:divBdr>
            <w:top w:val="none" w:sz="0" w:space="0" w:color="auto"/>
            <w:left w:val="none" w:sz="0" w:space="0" w:color="auto"/>
            <w:bottom w:val="none" w:sz="0" w:space="0" w:color="auto"/>
            <w:right w:val="none" w:sz="0" w:space="0" w:color="auto"/>
          </w:divBdr>
        </w:div>
        <w:div w:id="709259324">
          <w:marLeft w:val="640"/>
          <w:marRight w:val="0"/>
          <w:marTop w:val="0"/>
          <w:marBottom w:val="0"/>
          <w:divBdr>
            <w:top w:val="none" w:sz="0" w:space="0" w:color="auto"/>
            <w:left w:val="none" w:sz="0" w:space="0" w:color="auto"/>
            <w:bottom w:val="none" w:sz="0" w:space="0" w:color="auto"/>
            <w:right w:val="none" w:sz="0" w:space="0" w:color="auto"/>
          </w:divBdr>
        </w:div>
        <w:div w:id="1268732188">
          <w:marLeft w:val="640"/>
          <w:marRight w:val="0"/>
          <w:marTop w:val="0"/>
          <w:marBottom w:val="0"/>
          <w:divBdr>
            <w:top w:val="none" w:sz="0" w:space="0" w:color="auto"/>
            <w:left w:val="none" w:sz="0" w:space="0" w:color="auto"/>
            <w:bottom w:val="none" w:sz="0" w:space="0" w:color="auto"/>
            <w:right w:val="none" w:sz="0" w:space="0" w:color="auto"/>
          </w:divBdr>
        </w:div>
        <w:div w:id="779688756">
          <w:marLeft w:val="640"/>
          <w:marRight w:val="0"/>
          <w:marTop w:val="0"/>
          <w:marBottom w:val="0"/>
          <w:divBdr>
            <w:top w:val="none" w:sz="0" w:space="0" w:color="auto"/>
            <w:left w:val="none" w:sz="0" w:space="0" w:color="auto"/>
            <w:bottom w:val="none" w:sz="0" w:space="0" w:color="auto"/>
            <w:right w:val="none" w:sz="0" w:space="0" w:color="auto"/>
          </w:divBdr>
        </w:div>
        <w:div w:id="388453971">
          <w:marLeft w:val="640"/>
          <w:marRight w:val="0"/>
          <w:marTop w:val="0"/>
          <w:marBottom w:val="0"/>
          <w:divBdr>
            <w:top w:val="none" w:sz="0" w:space="0" w:color="auto"/>
            <w:left w:val="none" w:sz="0" w:space="0" w:color="auto"/>
            <w:bottom w:val="none" w:sz="0" w:space="0" w:color="auto"/>
            <w:right w:val="none" w:sz="0" w:space="0" w:color="auto"/>
          </w:divBdr>
        </w:div>
        <w:div w:id="1268931805">
          <w:marLeft w:val="640"/>
          <w:marRight w:val="0"/>
          <w:marTop w:val="0"/>
          <w:marBottom w:val="0"/>
          <w:divBdr>
            <w:top w:val="none" w:sz="0" w:space="0" w:color="auto"/>
            <w:left w:val="none" w:sz="0" w:space="0" w:color="auto"/>
            <w:bottom w:val="none" w:sz="0" w:space="0" w:color="auto"/>
            <w:right w:val="none" w:sz="0" w:space="0" w:color="auto"/>
          </w:divBdr>
        </w:div>
        <w:div w:id="929508523">
          <w:marLeft w:val="640"/>
          <w:marRight w:val="0"/>
          <w:marTop w:val="0"/>
          <w:marBottom w:val="0"/>
          <w:divBdr>
            <w:top w:val="none" w:sz="0" w:space="0" w:color="auto"/>
            <w:left w:val="none" w:sz="0" w:space="0" w:color="auto"/>
            <w:bottom w:val="none" w:sz="0" w:space="0" w:color="auto"/>
            <w:right w:val="none" w:sz="0" w:space="0" w:color="auto"/>
          </w:divBdr>
        </w:div>
        <w:div w:id="922958172">
          <w:marLeft w:val="640"/>
          <w:marRight w:val="0"/>
          <w:marTop w:val="0"/>
          <w:marBottom w:val="0"/>
          <w:divBdr>
            <w:top w:val="none" w:sz="0" w:space="0" w:color="auto"/>
            <w:left w:val="none" w:sz="0" w:space="0" w:color="auto"/>
            <w:bottom w:val="none" w:sz="0" w:space="0" w:color="auto"/>
            <w:right w:val="none" w:sz="0" w:space="0" w:color="auto"/>
          </w:divBdr>
        </w:div>
        <w:div w:id="320700292">
          <w:marLeft w:val="640"/>
          <w:marRight w:val="0"/>
          <w:marTop w:val="0"/>
          <w:marBottom w:val="0"/>
          <w:divBdr>
            <w:top w:val="none" w:sz="0" w:space="0" w:color="auto"/>
            <w:left w:val="none" w:sz="0" w:space="0" w:color="auto"/>
            <w:bottom w:val="none" w:sz="0" w:space="0" w:color="auto"/>
            <w:right w:val="none" w:sz="0" w:space="0" w:color="auto"/>
          </w:divBdr>
        </w:div>
        <w:div w:id="259526280">
          <w:marLeft w:val="640"/>
          <w:marRight w:val="0"/>
          <w:marTop w:val="0"/>
          <w:marBottom w:val="0"/>
          <w:divBdr>
            <w:top w:val="none" w:sz="0" w:space="0" w:color="auto"/>
            <w:left w:val="none" w:sz="0" w:space="0" w:color="auto"/>
            <w:bottom w:val="none" w:sz="0" w:space="0" w:color="auto"/>
            <w:right w:val="none" w:sz="0" w:space="0" w:color="auto"/>
          </w:divBdr>
        </w:div>
        <w:div w:id="2091537787">
          <w:marLeft w:val="640"/>
          <w:marRight w:val="0"/>
          <w:marTop w:val="0"/>
          <w:marBottom w:val="0"/>
          <w:divBdr>
            <w:top w:val="none" w:sz="0" w:space="0" w:color="auto"/>
            <w:left w:val="none" w:sz="0" w:space="0" w:color="auto"/>
            <w:bottom w:val="none" w:sz="0" w:space="0" w:color="auto"/>
            <w:right w:val="none" w:sz="0" w:space="0" w:color="auto"/>
          </w:divBdr>
        </w:div>
        <w:div w:id="1916745552">
          <w:marLeft w:val="640"/>
          <w:marRight w:val="0"/>
          <w:marTop w:val="0"/>
          <w:marBottom w:val="0"/>
          <w:divBdr>
            <w:top w:val="none" w:sz="0" w:space="0" w:color="auto"/>
            <w:left w:val="none" w:sz="0" w:space="0" w:color="auto"/>
            <w:bottom w:val="none" w:sz="0" w:space="0" w:color="auto"/>
            <w:right w:val="none" w:sz="0" w:space="0" w:color="auto"/>
          </w:divBdr>
        </w:div>
        <w:div w:id="212930885">
          <w:marLeft w:val="640"/>
          <w:marRight w:val="0"/>
          <w:marTop w:val="0"/>
          <w:marBottom w:val="0"/>
          <w:divBdr>
            <w:top w:val="none" w:sz="0" w:space="0" w:color="auto"/>
            <w:left w:val="none" w:sz="0" w:space="0" w:color="auto"/>
            <w:bottom w:val="none" w:sz="0" w:space="0" w:color="auto"/>
            <w:right w:val="none" w:sz="0" w:space="0" w:color="auto"/>
          </w:divBdr>
        </w:div>
        <w:div w:id="41370686">
          <w:marLeft w:val="640"/>
          <w:marRight w:val="0"/>
          <w:marTop w:val="0"/>
          <w:marBottom w:val="0"/>
          <w:divBdr>
            <w:top w:val="none" w:sz="0" w:space="0" w:color="auto"/>
            <w:left w:val="none" w:sz="0" w:space="0" w:color="auto"/>
            <w:bottom w:val="none" w:sz="0" w:space="0" w:color="auto"/>
            <w:right w:val="none" w:sz="0" w:space="0" w:color="auto"/>
          </w:divBdr>
        </w:div>
        <w:div w:id="667513801">
          <w:marLeft w:val="640"/>
          <w:marRight w:val="0"/>
          <w:marTop w:val="0"/>
          <w:marBottom w:val="0"/>
          <w:divBdr>
            <w:top w:val="none" w:sz="0" w:space="0" w:color="auto"/>
            <w:left w:val="none" w:sz="0" w:space="0" w:color="auto"/>
            <w:bottom w:val="none" w:sz="0" w:space="0" w:color="auto"/>
            <w:right w:val="none" w:sz="0" w:space="0" w:color="auto"/>
          </w:divBdr>
        </w:div>
        <w:div w:id="255870936">
          <w:marLeft w:val="640"/>
          <w:marRight w:val="0"/>
          <w:marTop w:val="0"/>
          <w:marBottom w:val="0"/>
          <w:divBdr>
            <w:top w:val="none" w:sz="0" w:space="0" w:color="auto"/>
            <w:left w:val="none" w:sz="0" w:space="0" w:color="auto"/>
            <w:bottom w:val="none" w:sz="0" w:space="0" w:color="auto"/>
            <w:right w:val="none" w:sz="0" w:space="0" w:color="auto"/>
          </w:divBdr>
        </w:div>
        <w:div w:id="1195074660">
          <w:marLeft w:val="640"/>
          <w:marRight w:val="0"/>
          <w:marTop w:val="0"/>
          <w:marBottom w:val="0"/>
          <w:divBdr>
            <w:top w:val="none" w:sz="0" w:space="0" w:color="auto"/>
            <w:left w:val="none" w:sz="0" w:space="0" w:color="auto"/>
            <w:bottom w:val="none" w:sz="0" w:space="0" w:color="auto"/>
            <w:right w:val="none" w:sz="0" w:space="0" w:color="auto"/>
          </w:divBdr>
        </w:div>
        <w:div w:id="1895852321">
          <w:marLeft w:val="640"/>
          <w:marRight w:val="0"/>
          <w:marTop w:val="0"/>
          <w:marBottom w:val="0"/>
          <w:divBdr>
            <w:top w:val="none" w:sz="0" w:space="0" w:color="auto"/>
            <w:left w:val="none" w:sz="0" w:space="0" w:color="auto"/>
            <w:bottom w:val="none" w:sz="0" w:space="0" w:color="auto"/>
            <w:right w:val="none" w:sz="0" w:space="0" w:color="auto"/>
          </w:divBdr>
        </w:div>
        <w:div w:id="744688422">
          <w:marLeft w:val="640"/>
          <w:marRight w:val="0"/>
          <w:marTop w:val="0"/>
          <w:marBottom w:val="0"/>
          <w:divBdr>
            <w:top w:val="none" w:sz="0" w:space="0" w:color="auto"/>
            <w:left w:val="none" w:sz="0" w:space="0" w:color="auto"/>
            <w:bottom w:val="none" w:sz="0" w:space="0" w:color="auto"/>
            <w:right w:val="none" w:sz="0" w:space="0" w:color="auto"/>
          </w:divBdr>
        </w:div>
        <w:div w:id="804391808">
          <w:marLeft w:val="640"/>
          <w:marRight w:val="0"/>
          <w:marTop w:val="0"/>
          <w:marBottom w:val="0"/>
          <w:divBdr>
            <w:top w:val="none" w:sz="0" w:space="0" w:color="auto"/>
            <w:left w:val="none" w:sz="0" w:space="0" w:color="auto"/>
            <w:bottom w:val="none" w:sz="0" w:space="0" w:color="auto"/>
            <w:right w:val="none" w:sz="0" w:space="0" w:color="auto"/>
          </w:divBdr>
        </w:div>
        <w:div w:id="1185360941">
          <w:marLeft w:val="640"/>
          <w:marRight w:val="0"/>
          <w:marTop w:val="0"/>
          <w:marBottom w:val="0"/>
          <w:divBdr>
            <w:top w:val="none" w:sz="0" w:space="0" w:color="auto"/>
            <w:left w:val="none" w:sz="0" w:space="0" w:color="auto"/>
            <w:bottom w:val="none" w:sz="0" w:space="0" w:color="auto"/>
            <w:right w:val="none" w:sz="0" w:space="0" w:color="auto"/>
          </w:divBdr>
        </w:div>
        <w:div w:id="1539735352">
          <w:marLeft w:val="640"/>
          <w:marRight w:val="0"/>
          <w:marTop w:val="0"/>
          <w:marBottom w:val="0"/>
          <w:divBdr>
            <w:top w:val="none" w:sz="0" w:space="0" w:color="auto"/>
            <w:left w:val="none" w:sz="0" w:space="0" w:color="auto"/>
            <w:bottom w:val="none" w:sz="0" w:space="0" w:color="auto"/>
            <w:right w:val="none" w:sz="0" w:space="0" w:color="auto"/>
          </w:divBdr>
        </w:div>
        <w:div w:id="1016686312">
          <w:marLeft w:val="640"/>
          <w:marRight w:val="0"/>
          <w:marTop w:val="0"/>
          <w:marBottom w:val="0"/>
          <w:divBdr>
            <w:top w:val="none" w:sz="0" w:space="0" w:color="auto"/>
            <w:left w:val="none" w:sz="0" w:space="0" w:color="auto"/>
            <w:bottom w:val="none" w:sz="0" w:space="0" w:color="auto"/>
            <w:right w:val="none" w:sz="0" w:space="0" w:color="auto"/>
          </w:divBdr>
        </w:div>
        <w:div w:id="2036542856">
          <w:marLeft w:val="640"/>
          <w:marRight w:val="0"/>
          <w:marTop w:val="0"/>
          <w:marBottom w:val="0"/>
          <w:divBdr>
            <w:top w:val="none" w:sz="0" w:space="0" w:color="auto"/>
            <w:left w:val="none" w:sz="0" w:space="0" w:color="auto"/>
            <w:bottom w:val="none" w:sz="0" w:space="0" w:color="auto"/>
            <w:right w:val="none" w:sz="0" w:space="0" w:color="auto"/>
          </w:divBdr>
        </w:div>
        <w:div w:id="1175464368">
          <w:marLeft w:val="640"/>
          <w:marRight w:val="0"/>
          <w:marTop w:val="0"/>
          <w:marBottom w:val="0"/>
          <w:divBdr>
            <w:top w:val="none" w:sz="0" w:space="0" w:color="auto"/>
            <w:left w:val="none" w:sz="0" w:space="0" w:color="auto"/>
            <w:bottom w:val="none" w:sz="0" w:space="0" w:color="auto"/>
            <w:right w:val="none" w:sz="0" w:space="0" w:color="auto"/>
          </w:divBdr>
        </w:div>
        <w:div w:id="1201012758">
          <w:marLeft w:val="640"/>
          <w:marRight w:val="0"/>
          <w:marTop w:val="0"/>
          <w:marBottom w:val="0"/>
          <w:divBdr>
            <w:top w:val="none" w:sz="0" w:space="0" w:color="auto"/>
            <w:left w:val="none" w:sz="0" w:space="0" w:color="auto"/>
            <w:bottom w:val="none" w:sz="0" w:space="0" w:color="auto"/>
            <w:right w:val="none" w:sz="0" w:space="0" w:color="auto"/>
          </w:divBdr>
        </w:div>
        <w:div w:id="1398279509">
          <w:marLeft w:val="640"/>
          <w:marRight w:val="0"/>
          <w:marTop w:val="0"/>
          <w:marBottom w:val="0"/>
          <w:divBdr>
            <w:top w:val="none" w:sz="0" w:space="0" w:color="auto"/>
            <w:left w:val="none" w:sz="0" w:space="0" w:color="auto"/>
            <w:bottom w:val="none" w:sz="0" w:space="0" w:color="auto"/>
            <w:right w:val="none" w:sz="0" w:space="0" w:color="auto"/>
          </w:divBdr>
        </w:div>
        <w:div w:id="1999335321">
          <w:marLeft w:val="640"/>
          <w:marRight w:val="0"/>
          <w:marTop w:val="0"/>
          <w:marBottom w:val="0"/>
          <w:divBdr>
            <w:top w:val="none" w:sz="0" w:space="0" w:color="auto"/>
            <w:left w:val="none" w:sz="0" w:space="0" w:color="auto"/>
            <w:bottom w:val="none" w:sz="0" w:space="0" w:color="auto"/>
            <w:right w:val="none" w:sz="0" w:space="0" w:color="auto"/>
          </w:divBdr>
        </w:div>
        <w:div w:id="1862669851">
          <w:marLeft w:val="640"/>
          <w:marRight w:val="0"/>
          <w:marTop w:val="0"/>
          <w:marBottom w:val="0"/>
          <w:divBdr>
            <w:top w:val="none" w:sz="0" w:space="0" w:color="auto"/>
            <w:left w:val="none" w:sz="0" w:space="0" w:color="auto"/>
            <w:bottom w:val="none" w:sz="0" w:space="0" w:color="auto"/>
            <w:right w:val="none" w:sz="0" w:space="0" w:color="auto"/>
          </w:divBdr>
        </w:div>
        <w:div w:id="173497981">
          <w:marLeft w:val="640"/>
          <w:marRight w:val="0"/>
          <w:marTop w:val="0"/>
          <w:marBottom w:val="0"/>
          <w:divBdr>
            <w:top w:val="none" w:sz="0" w:space="0" w:color="auto"/>
            <w:left w:val="none" w:sz="0" w:space="0" w:color="auto"/>
            <w:bottom w:val="none" w:sz="0" w:space="0" w:color="auto"/>
            <w:right w:val="none" w:sz="0" w:space="0" w:color="auto"/>
          </w:divBdr>
        </w:div>
        <w:div w:id="1974022767">
          <w:marLeft w:val="640"/>
          <w:marRight w:val="0"/>
          <w:marTop w:val="0"/>
          <w:marBottom w:val="0"/>
          <w:divBdr>
            <w:top w:val="none" w:sz="0" w:space="0" w:color="auto"/>
            <w:left w:val="none" w:sz="0" w:space="0" w:color="auto"/>
            <w:bottom w:val="none" w:sz="0" w:space="0" w:color="auto"/>
            <w:right w:val="none" w:sz="0" w:space="0" w:color="auto"/>
          </w:divBdr>
        </w:div>
        <w:div w:id="1609973169">
          <w:marLeft w:val="640"/>
          <w:marRight w:val="0"/>
          <w:marTop w:val="0"/>
          <w:marBottom w:val="0"/>
          <w:divBdr>
            <w:top w:val="none" w:sz="0" w:space="0" w:color="auto"/>
            <w:left w:val="none" w:sz="0" w:space="0" w:color="auto"/>
            <w:bottom w:val="none" w:sz="0" w:space="0" w:color="auto"/>
            <w:right w:val="none" w:sz="0" w:space="0" w:color="auto"/>
          </w:divBdr>
        </w:div>
        <w:div w:id="970862899">
          <w:marLeft w:val="640"/>
          <w:marRight w:val="0"/>
          <w:marTop w:val="0"/>
          <w:marBottom w:val="0"/>
          <w:divBdr>
            <w:top w:val="none" w:sz="0" w:space="0" w:color="auto"/>
            <w:left w:val="none" w:sz="0" w:space="0" w:color="auto"/>
            <w:bottom w:val="none" w:sz="0" w:space="0" w:color="auto"/>
            <w:right w:val="none" w:sz="0" w:space="0" w:color="auto"/>
          </w:divBdr>
        </w:div>
        <w:div w:id="70007393">
          <w:marLeft w:val="640"/>
          <w:marRight w:val="0"/>
          <w:marTop w:val="0"/>
          <w:marBottom w:val="0"/>
          <w:divBdr>
            <w:top w:val="none" w:sz="0" w:space="0" w:color="auto"/>
            <w:left w:val="none" w:sz="0" w:space="0" w:color="auto"/>
            <w:bottom w:val="none" w:sz="0" w:space="0" w:color="auto"/>
            <w:right w:val="none" w:sz="0" w:space="0" w:color="auto"/>
          </w:divBdr>
        </w:div>
        <w:div w:id="643461697">
          <w:marLeft w:val="640"/>
          <w:marRight w:val="0"/>
          <w:marTop w:val="0"/>
          <w:marBottom w:val="0"/>
          <w:divBdr>
            <w:top w:val="none" w:sz="0" w:space="0" w:color="auto"/>
            <w:left w:val="none" w:sz="0" w:space="0" w:color="auto"/>
            <w:bottom w:val="none" w:sz="0" w:space="0" w:color="auto"/>
            <w:right w:val="none" w:sz="0" w:space="0" w:color="auto"/>
          </w:divBdr>
        </w:div>
        <w:div w:id="1350718817">
          <w:marLeft w:val="640"/>
          <w:marRight w:val="0"/>
          <w:marTop w:val="0"/>
          <w:marBottom w:val="0"/>
          <w:divBdr>
            <w:top w:val="none" w:sz="0" w:space="0" w:color="auto"/>
            <w:left w:val="none" w:sz="0" w:space="0" w:color="auto"/>
            <w:bottom w:val="none" w:sz="0" w:space="0" w:color="auto"/>
            <w:right w:val="none" w:sz="0" w:space="0" w:color="auto"/>
          </w:divBdr>
        </w:div>
        <w:div w:id="453333871">
          <w:marLeft w:val="640"/>
          <w:marRight w:val="0"/>
          <w:marTop w:val="0"/>
          <w:marBottom w:val="0"/>
          <w:divBdr>
            <w:top w:val="none" w:sz="0" w:space="0" w:color="auto"/>
            <w:left w:val="none" w:sz="0" w:space="0" w:color="auto"/>
            <w:bottom w:val="none" w:sz="0" w:space="0" w:color="auto"/>
            <w:right w:val="none" w:sz="0" w:space="0" w:color="auto"/>
          </w:divBdr>
        </w:div>
        <w:div w:id="1784226919">
          <w:marLeft w:val="640"/>
          <w:marRight w:val="0"/>
          <w:marTop w:val="0"/>
          <w:marBottom w:val="0"/>
          <w:divBdr>
            <w:top w:val="none" w:sz="0" w:space="0" w:color="auto"/>
            <w:left w:val="none" w:sz="0" w:space="0" w:color="auto"/>
            <w:bottom w:val="none" w:sz="0" w:space="0" w:color="auto"/>
            <w:right w:val="none" w:sz="0" w:space="0" w:color="auto"/>
          </w:divBdr>
        </w:div>
        <w:div w:id="662779245">
          <w:marLeft w:val="640"/>
          <w:marRight w:val="0"/>
          <w:marTop w:val="0"/>
          <w:marBottom w:val="0"/>
          <w:divBdr>
            <w:top w:val="none" w:sz="0" w:space="0" w:color="auto"/>
            <w:left w:val="none" w:sz="0" w:space="0" w:color="auto"/>
            <w:bottom w:val="none" w:sz="0" w:space="0" w:color="auto"/>
            <w:right w:val="none" w:sz="0" w:space="0" w:color="auto"/>
          </w:divBdr>
        </w:div>
        <w:div w:id="715809821">
          <w:marLeft w:val="640"/>
          <w:marRight w:val="0"/>
          <w:marTop w:val="0"/>
          <w:marBottom w:val="0"/>
          <w:divBdr>
            <w:top w:val="none" w:sz="0" w:space="0" w:color="auto"/>
            <w:left w:val="none" w:sz="0" w:space="0" w:color="auto"/>
            <w:bottom w:val="none" w:sz="0" w:space="0" w:color="auto"/>
            <w:right w:val="none" w:sz="0" w:space="0" w:color="auto"/>
          </w:divBdr>
        </w:div>
        <w:div w:id="1502701238">
          <w:marLeft w:val="640"/>
          <w:marRight w:val="0"/>
          <w:marTop w:val="0"/>
          <w:marBottom w:val="0"/>
          <w:divBdr>
            <w:top w:val="none" w:sz="0" w:space="0" w:color="auto"/>
            <w:left w:val="none" w:sz="0" w:space="0" w:color="auto"/>
            <w:bottom w:val="none" w:sz="0" w:space="0" w:color="auto"/>
            <w:right w:val="none" w:sz="0" w:space="0" w:color="auto"/>
          </w:divBdr>
        </w:div>
        <w:div w:id="2046975947">
          <w:marLeft w:val="640"/>
          <w:marRight w:val="0"/>
          <w:marTop w:val="0"/>
          <w:marBottom w:val="0"/>
          <w:divBdr>
            <w:top w:val="none" w:sz="0" w:space="0" w:color="auto"/>
            <w:left w:val="none" w:sz="0" w:space="0" w:color="auto"/>
            <w:bottom w:val="none" w:sz="0" w:space="0" w:color="auto"/>
            <w:right w:val="none" w:sz="0" w:space="0" w:color="auto"/>
          </w:divBdr>
        </w:div>
        <w:div w:id="254754530">
          <w:marLeft w:val="640"/>
          <w:marRight w:val="0"/>
          <w:marTop w:val="0"/>
          <w:marBottom w:val="0"/>
          <w:divBdr>
            <w:top w:val="none" w:sz="0" w:space="0" w:color="auto"/>
            <w:left w:val="none" w:sz="0" w:space="0" w:color="auto"/>
            <w:bottom w:val="none" w:sz="0" w:space="0" w:color="auto"/>
            <w:right w:val="none" w:sz="0" w:space="0" w:color="auto"/>
          </w:divBdr>
        </w:div>
        <w:div w:id="157311459">
          <w:marLeft w:val="640"/>
          <w:marRight w:val="0"/>
          <w:marTop w:val="0"/>
          <w:marBottom w:val="0"/>
          <w:divBdr>
            <w:top w:val="none" w:sz="0" w:space="0" w:color="auto"/>
            <w:left w:val="none" w:sz="0" w:space="0" w:color="auto"/>
            <w:bottom w:val="none" w:sz="0" w:space="0" w:color="auto"/>
            <w:right w:val="none" w:sz="0" w:space="0" w:color="auto"/>
          </w:divBdr>
        </w:div>
        <w:div w:id="1899704832">
          <w:marLeft w:val="640"/>
          <w:marRight w:val="0"/>
          <w:marTop w:val="0"/>
          <w:marBottom w:val="0"/>
          <w:divBdr>
            <w:top w:val="none" w:sz="0" w:space="0" w:color="auto"/>
            <w:left w:val="none" w:sz="0" w:space="0" w:color="auto"/>
            <w:bottom w:val="none" w:sz="0" w:space="0" w:color="auto"/>
            <w:right w:val="none" w:sz="0" w:space="0" w:color="auto"/>
          </w:divBdr>
        </w:div>
        <w:div w:id="1407456055">
          <w:marLeft w:val="640"/>
          <w:marRight w:val="0"/>
          <w:marTop w:val="0"/>
          <w:marBottom w:val="0"/>
          <w:divBdr>
            <w:top w:val="none" w:sz="0" w:space="0" w:color="auto"/>
            <w:left w:val="none" w:sz="0" w:space="0" w:color="auto"/>
            <w:bottom w:val="none" w:sz="0" w:space="0" w:color="auto"/>
            <w:right w:val="none" w:sz="0" w:space="0" w:color="auto"/>
          </w:divBdr>
        </w:div>
        <w:div w:id="644316617">
          <w:marLeft w:val="640"/>
          <w:marRight w:val="0"/>
          <w:marTop w:val="0"/>
          <w:marBottom w:val="0"/>
          <w:divBdr>
            <w:top w:val="none" w:sz="0" w:space="0" w:color="auto"/>
            <w:left w:val="none" w:sz="0" w:space="0" w:color="auto"/>
            <w:bottom w:val="none" w:sz="0" w:space="0" w:color="auto"/>
            <w:right w:val="none" w:sz="0" w:space="0" w:color="auto"/>
          </w:divBdr>
        </w:div>
        <w:div w:id="870999245">
          <w:marLeft w:val="640"/>
          <w:marRight w:val="0"/>
          <w:marTop w:val="0"/>
          <w:marBottom w:val="0"/>
          <w:divBdr>
            <w:top w:val="none" w:sz="0" w:space="0" w:color="auto"/>
            <w:left w:val="none" w:sz="0" w:space="0" w:color="auto"/>
            <w:bottom w:val="none" w:sz="0" w:space="0" w:color="auto"/>
            <w:right w:val="none" w:sz="0" w:space="0" w:color="auto"/>
          </w:divBdr>
        </w:div>
        <w:div w:id="588076943">
          <w:marLeft w:val="640"/>
          <w:marRight w:val="0"/>
          <w:marTop w:val="0"/>
          <w:marBottom w:val="0"/>
          <w:divBdr>
            <w:top w:val="none" w:sz="0" w:space="0" w:color="auto"/>
            <w:left w:val="none" w:sz="0" w:space="0" w:color="auto"/>
            <w:bottom w:val="none" w:sz="0" w:space="0" w:color="auto"/>
            <w:right w:val="none" w:sz="0" w:space="0" w:color="auto"/>
          </w:divBdr>
        </w:div>
        <w:div w:id="705184014">
          <w:marLeft w:val="640"/>
          <w:marRight w:val="0"/>
          <w:marTop w:val="0"/>
          <w:marBottom w:val="0"/>
          <w:divBdr>
            <w:top w:val="none" w:sz="0" w:space="0" w:color="auto"/>
            <w:left w:val="none" w:sz="0" w:space="0" w:color="auto"/>
            <w:bottom w:val="none" w:sz="0" w:space="0" w:color="auto"/>
            <w:right w:val="none" w:sz="0" w:space="0" w:color="auto"/>
          </w:divBdr>
        </w:div>
        <w:div w:id="1581402855">
          <w:marLeft w:val="640"/>
          <w:marRight w:val="0"/>
          <w:marTop w:val="0"/>
          <w:marBottom w:val="0"/>
          <w:divBdr>
            <w:top w:val="none" w:sz="0" w:space="0" w:color="auto"/>
            <w:left w:val="none" w:sz="0" w:space="0" w:color="auto"/>
            <w:bottom w:val="none" w:sz="0" w:space="0" w:color="auto"/>
            <w:right w:val="none" w:sz="0" w:space="0" w:color="auto"/>
          </w:divBdr>
        </w:div>
        <w:div w:id="398132706">
          <w:marLeft w:val="640"/>
          <w:marRight w:val="0"/>
          <w:marTop w:val="0"/>
          <w:marBottom w:val="0"/>
          <w:divBdr>
            <w:top w:val="none" w:sz="0" w:space="0" w:color="auto"/>
            <w:left w:val="none" w:sz="0" w:space="0" w:color="auto"/>
            <w:bottom w:val="none" w:sz="0" w:space="0" w:color="auto"/>
            <w:right w:val="none" w:sz="0" w:space="0" w:color="auto"/>
          </w:divBdr>
        </w:div>
        <w:div w:id="853223773">
          <w:marLeft w:val="640"/>
          <w:marRight w:val="0"/>
          <w:marTop w:val="0"/>
          <w:marBottom w:val="0"/>
          <w:divBdr>
            <w:top w:val="none" w:sz="0" w:space="0" w:color="auto"/>
            <w:left w:val="none" w:sz="0" w:space="0" w:color="auto"/>
            <w:bottom w:val="none" w:sz="0" w:space="0" w:color="auto"/>
            <w:right w:val="none" w:sz="0" w:space="0" w:color="auto"/>
          </w:divBdr>
        </w:div>
        <w:div w:id="1702625471">
          <w:marLeft w:val="640"/>
          <w:marRight w:val="0"/>
          <w:marTop w:val="0"/>
          <w:marBottom w:val="0"/>
          <w:divBdr>
            <w:top w:val="none" w:sz="0" w:space="0" w:color="auto"/>
            <w:left w:val="none" w:sz="0" w:space="0" w:color="auto"/>
            <w:bottom w:val="none" w:sz="0" w:space="0" w:color="auto"/>
            <w:right w:val="none" w:sz="0" w:space="0" w:color="auto"/>
          </w:divBdr>
        </w:div>
        <w:div w:id="949238527">
          <w:marLeft w:val="640"/>
          <w:marRight w:val="0"/>
          <w:marTop w:val="0"/>
          <w:marBottom w:val="0"/>
          <w:divBdr>
            <w:top w:val="none" w:sz="0" w:space="0" w:color="auto"/>
            <w:left w:val="none" w:sz="0" w:space="0" w:color="auto"/>
            <w:bottom w:val="none" w:sz="0" w:space="0" w:color="auto"/>
            <w:right w:val="none" w:sz="0" w:space="0" w:color="auto"/>
          </w:divBdr>
        </w:div>
        <w:div w:id="1436753844">
          <w:marLeft w:val="640"/>
          <w:marRight w:val="0"/>
          <w:marTop w:val="0"/>
          <w:marBottom w:val="0"/>
          <w:divBdr>
            <w:top w:val="none" w:sz="0" w:space="0" w:color="auto"/>
            <w:left w:val="none" w:sz="0" w:space="0" w:color="auto"/>
            <w:bottom w:val="none" w:sz="0" w:space="0" w:color="auto"/>
            <w:right w:val="none" w:sz="0" w:space="0" w:color="auto"/>
          </w:divBdr>
        </w:div>
        <w:div w:id="1350375802">
          <w:marLeft w:val="640"/>
          <w:marRight w:val="0"/>
          <w:marTop w:val="0"/>
          <w:marBottom w:val="0"/>
          <w:divBdr>
            <w:top w:val="none" w:sz="0" w:space="0" w:color="auto"/>
            <w:left w:val="none" w:sz="0" w:space="0" w:color="auto"/>
            <w:bottom w:val="none" w:sz="0" w:space="0" w:color="auto"/>
            <w:right w:val="none" w:sz="0" w:space="0" w:color="auto"/>
          </w:divBdr>
        </w:div>
        <w:div w:id="1755128225">
          <w:marLeft w:val="640"/>
          <w:marRight w:val="0"/>
          <w:marTop w:val="0"/>
          <w:marBottom w:val="0"/>
          <w:divBdr>
            <w:top w:val="none" w:sz="0" w:space="0" w:color="auto"/>
            <w:left w:val="none" w:sz="0" w:space="0" w:color="auto"/>
            <w:bottom w:val="none" w:sz="0" w:space="0" w:color="auto"/>
            <w:right w:val="none" w:sz="0" w:space="0" w:color="auto"/>
          </w:divBdr>
        </w:div>
        <w:div w:id="645475457">
          <w:marLeft w:val="640"/>
          <w:marRight w:val="0"/>
          <w:marTop w:val="0"/>
          <w:marBottom w:val="0"/>
          <w:divBdr>
            <w:top w:val="none" w:sz="0" w:space="0" w:color="auto"/>
            <w:left w:val="none" w:sz="0" w:space="0" w:color="auto"/>
            <w:bottom w:val="none" w:sz="0" w:space="0" w:color="auto"/>
            <w:right w:val="none" w:sz="0" w:space="0" w:color="auto"/>
          </w:divBdr>
        </w:div>
        <w:div w:id="2025477582">
          <w:marLeft w:val="640"/>
          <w:marRight w:val="0"/>
          <w:marTop w:val="0"/>
          <w:marBottom w:val="0"/>
          <w:divBdr>
            <w:top w:val="none" w:sz="0" w:space="0" w:color="auto"/>
            <w:left w:val="none" w:sz="0" w:space="0" w:color="auto"/>
            <w:bottom w:val="none" w:sz="0" w:space="0" w:color="auto"/>
            <w:right w:val="none" w:sz="0" w:space="0" w:color="auto"/>
          </w:divBdr>
        </w:div>
        <w:div w:id="1895191209">
          <w:marLeft w:val="640"/>
          <w:marRight w:val="0"/>
          <w:marTop w:val="0"/>
          <w:marBottom w:val="0"/>
          <w:divBdr>
            <w:top w:val="none" w:sz="0" w:space="0" w:color="auto"/>
            <w:left w:val="none" w:sz="0" w:space="0" w:color="auto"/>
            <w:bottom w:val="none" w:sz="0" w:space="0" w:color="auto"/>
            <w:right w:val="none" w:sz="0" w:space="0" w:color="auto"/>
          </w:divBdr>
        </w:div>
        <w:div w:id="1019549692">
          <w:marLeft w:val="640"/>
          <w:marRight w:val="0"/>
          <w:marTop w:val="0"/>
          <w:marBottom w:val="0"/>
          <w:divBdr>
            <w:top w:val="none" w:sz="0" w:space="0" w:color="auto"/>
            <w:left w:val="none" w:sz="0" w:space="0" w:color="auto"/>
            <w:bottom w:val="none" w:sz="0" w:space="0" w:color="auto"/>
            <w:right w:val="none" w:sz="0" w:space="0" w:color="auto"/>
          </w:divBdr>
        </w:div>
        <w:div w:id="634870835">
          <w:marLeft w:val="640"/>
          <w:marRight w:val="0"/>
          <w:marTop w:val="0"/>
          <w:marBottom w:val="0"/>
          <w:divBdr>
            <w:top w:val="none" w:sz="0" w:space="0" w:color="auto"/>
            <w:left w:val="none" w:sz="0" w:space="0" w:color="auto"/>
            <w:bottom w:val="none" w:sz="0" w:space="0" w:color="auto"/>
            <w:right w:val="none" w:sz="0" w:space="0" w:color="auto"/>
          </w:divBdr>
        </w:div>
        <w:div w:id="644512337">
          <w:marLeft w:val="640"/>
          <w:marRight w:val="0"/>
          <w:marTop w:val="0"/>
          <w:marBottom w:val="0"/>
          <w:divBdr>
            <w:top w:val="none" w:sz="0" w:space="0" w:color="auto"/>
            <w:left w:val="none" w:sz="0" w:space="0" w:color="auto"/>
            <w:bottom w:val="none" w:sz="0" w:space="0" w:color="auto"/>
            <w:right w:val="none" w:sz="0" w:space="0" w:color="auto"/>
          </w:divBdr>
        </w:div>
        <w:div w:id="453404473">
          <w:marLeft w:val="640"/>
          <w:marRight w:val="0"/>
          <w:marTop w:val="0"/>
          <w:marBottom w:val="0"/>
          <w:divBdr>
            <w:top w:val="none" w:sz="0" w:space="0" w:color="auto"/>
            <w:left w:val="none" w:sz="0" w:space="0" w:color="auto"/>
            <w:bottom w:val="none" w:sz="0" w:space="0" w:color="auto"/>
            <w:right w:val="none" w:sz="0" w:space="0" w:color="auto"/>
          </w:divBdr>
        </w:div>
      </w:divsChild>
    </w:div>
    <w:div w:id="405303580">
      <w:bodyDiv w:val="1"/>
      <w:marLeft w:val="0"/>
      <w:marRight w:val="0"/>
      <w:marTop w:val="0"/>
      <w:marBottom w:val="0"/>
      <w:divBdr>
        <w:top w:val="none" w:sz="0" w:space="0" w:color="auto"/>
        <w:left w:val="none" w:sz="0" w:space="0" w:color="auto"/>
        <w:bottom w:val="none" w:sz="0" w:space="0" w:color="auto"/>
        <w:right w:val="none" w:sz="0" w:space="0" w:color="auto"/>
      </w:divBdr>
    </w:div>
    <w:div w:id="437870664">
      <w:bodyDiv w:val="1"/>
      <w:marLeft w:val="0"/>
      <w:marRight w:val="0"/>
      <w:marTop w:val="0"/>
      <w:marBottom w:val="0"/>
      <w:divBdr>
        <w:top w:val="none" w:sz="0" w:space="0" w:color="auto"/>
        <w:left w:val="none" w:sz="0" w:space="0" w:color="auto"/>
        <w:bottom w:val="none" w:sz="0" w:space="0" w:color="auto"/>
        <w:right w:val="none" w:sz="0" w:space="0" w:color="auto"/>
      </w:divBdr>
    </w:div>
    <w:div w:id="498892548">
      <w:bodyDiv w:val="1"/>
      <w:marLeft w:val="0"/>
      <w:marRight w:val="0"/>
      <w:marTop w:val="0"/>
      <w:marBottom w:val="0"/>
      <w:divBdr>
        <w:top w:val="none" w:sz="0" w:space="0" w:color="auto"/>
        <w:left w:val="none" w:sz="0" w:space="0" w:color="auto"/>
        <w:bottom w:val="none" w:sz="0" w:space="0" w:color="auto"/>
        <w:right w:val="none" w:sz="0" w:space="0" w:color="auto"/>
      </w:divBdr>
    </w:div>
    <w:div w:id="518586736">
      <w:bodyDiv w:val="1"/>
      <w:marLeft w:val="0"/>
      <w:marRight w:val="0"/>
      <w:marTop w:val="0"/>
      <w:marBottom w:val="0"/>
      <w:divBdr>
        <w:top w:val="none" w:sz="0" w:space="0" w:color="auto"/>
        <w:left w:val="none" w:sz="0" w:space="0" w:color="auto"/>
        <w:bottom w:val="none" w:sz="0" w:space="0" w:color="auto"/>
        <w:right w:val="none" w:sz="0" w:space="0" w:color="auto"/>
      </w:divBdr>
    </w:div>
    <w:div w:id="545338125">
      <w:bodyDiv w:val="1"/>
      <w:marLeft w:val="0"/>
      <w:marRight w:val="0"/>
      <w:marTop w:val="0"/>
      <w:marBottom w:val="0"/>
      <w:divBdr>
        <w:top w:val="none" w:sz="0" w:space="0" w:color="auto"/>
        <w:left w:val="none" w:sz="0" w:space="0" w:color="auto"/>
        <w:bottom w:val="none" w:sz="0" w:space="0" w:color="auto"/>
        <w:right w:val="none" w:sz="0" w:space="0" w:color="auto"/>
      </w:divBdr>
    </w:div>
    <w:div w:id="578096144">
      <w:bodyDiv w:val="1"/>
      <w:marLeft w:val="0"/>
      <w:marRight w:val="0"/>
      <w:marTop w:val="0"/>
      <w:marBottom w:val="0"/>
      <w:divBdr>
        <w:top w:val="none" w:sz="0" w:space="0" w:color="auto"/>
        <w:left w:val="none" w:sz="0" w:space="0" w:color="auto"/>
        <w:bottom w:val="none" w:sz="0" w:space="0" w:color="auto"/>
        <w:right w:val="none" w:sz="0" w:space="0" w:color="auto"/>
      </w:divBdr>
    </w:div>
    <w:div w:id="599797661">
      <w:bodyDiv w:val="1"/>
      <w:marLeft w:val="0"/>
      <w:marRight w:val="0"/>
      <w:marTop w:val="0"/>
      <w:marBottom w:val="0"/>
      <w:divBdr>
        <w:top w:val="none" w:sz="0" w:space="0" w:color="auto"/>
        <w:left w:val="none" w:sz="0" w:space="0" w:color="auto"/>
        <w:bottom w:val="none" w:sz="0" w:space="0" w:color="auto"/>
        <w:right w:val="none" w:sz="0" w:space="0" w:color="auto"/>
      </w:divBdr>
      <w:divsChild>
        <w:div w:id="662978480">
          <w:marLeft w:val="640"/>
          <w:marRight w:val="0"/>
          <w:marTop w:val="0"/>
          <w:marBottom w:val="0"/>
          <w:divBdr>
            <w:top w:val="none" w:sz="0" w:space="0" w:color="auto"/>
            <w:left w:val="none" w:sz="0" w:space="0" w:color="auto"/>
            <w:bottom w:val="none" w:sz="0" w:space="0" w:color="auto"/>
            <w:right w:val="none" w:sz="0" w:space="0" w:color="auto"/>
          </w:divBdr>
        </w:div>
        <w:div w:id="1847283663">
          <w:marLeft w:val="640"/>
          <w:marRight w:val="0"/>
          <w:marTop w:val="0"/>
          <w:marBottom w:val="0"/>
          <w:divBdr>
            <w:top w:val="none" w:sz="0" w:space="0" w:color="auto"/>
            <w:left w:val="none" w:sz="0" w:space="0" w:color="auto"/>
            <w:bottom w:val="none" w:sz="0" w:space="0" w:color="auto"/>
            <w:right w:val="none" w:sz="0" w:space="0" w:color="auto"/>
          </w:divBdr>
        </w:div>
        <w:div w:id="1630891490">
          <w:marLeft w:val="640"/>
          <w:marRight w:val="0"/>
          <w:marTop w:val="0"/>
          <w:marBottom w:val="0"/>
          <w:divBdr>
            <w:top w:val="none" w:sz="0" w:space="0" w:color="auto"/>
            <w:left w:val="none" w:sz="0" w:space="0" w:color="auto"/>
            <w:bottom w:val="none" w:sz="0" w:space="0" w:color="auto"/>
            <w:right w:val="none" w:sz="0" w:space="0" w:color="auto"/>
          </w:divBdr>
        </w:div>
        <w:div w:id="295456946">
          <w:marLeft w:val="640"/>
          <w:marRight w:val="0"/>
          <w:marTop w:val="0"/>
          <w:marBottom w:val="0"/>
          <w:divBdr>
            <w:top w:val="none" w:sz="0" w:space="0" w:color="auto"/>
            <w:left w:val="none" w:sz="0" w:space="0" w:color="auto"/>
            <w:bottom w:val="none" w:sz="0" w:space="0" w:color="auto"/>
            <w:right w:val="none" w:sz="0" w:space="0" w:color="auto"/>
          </w:divBdr>
        </w:div>
        <w:div w:id="1779250013">
          <w:marLeft w:val="640"/>
          <w:marRight w:val="0"/>
          <w:marTop w:val="0"/>
          <w:marBottom w:val="0"/>
          <w:divBdr>
            <w:top w:val="none" w:sz="0" w:space="0" w:color="auto"/>
            <w:left w:val="none" w:sz="0" w:space="0" w:color="auto"/>
            <w:bottom w:val="none" w:sz="0" w:space="0" w:color="auto"/>
            <w:right w:val="none" w:sz="0" w:space="0" w:color="auto"/>
          </w:divBdr>
        </w:div>
        <w:div w:id="340787422">
          <w:marLeft w:val="640"/>
          <w:marRight w:val="0"/>
          <w:marTop w:val="0"/>
          <w:marBottom w:val="0"/>
          <w:divBdr>
            <w:top w:val="none" w:sz="0" w:space="0" w:color="auto"/>
            <w:left w:val="none" w:sz="0" w:space="0" w:color="auto"/>
            <w:bottom w:val="none" w:sz="0" w:space="0" w:color="auto"/>
            <w:right w:val="none" w:sz="0" w:space="0" w:color="auto"/>
          </w:divBdr>
        </w:div>
        <w:div w:id="1157183850">
          <w:marLeft w:val="640"/>
          <w:marRight w:val="0"/>
          <w:marTop w:val="0"/>
          <w:marBottom w:val="0"/>
          <w:divBdr>
            <w:top w:val="none" w:sz="0" w:space="0" w:color="auto"/>
            <w:left w:val="none" w:sz="0" w:space="0" w:color="auto"/>
            <w:bottom w:val="none" w:sz="0" w:space="0" w:color="auto"/>
            <w:right w:val="none" w:sz="0" w:space="0" w:color="auto"/>
          </w:divBdr>
        </w:div>
        <w:div w:id="901140677">
          <w:marLeft w:val="640"/>
          <w:marRight w:val="0"/>
          <w:marTop w:val="0"/>
          <w:marBottom w:val="0"/>
          <w:divBdr>
            <w:top w:val="none" w:sz="0" w:space="0" w:color="auto"/>
            <w:left w:val="none" w:sz="0" w:space="0" w:color="auto"/>
            <w:bottom w:val="none" w:sz="0" w:space="0" w:color="auto"/>
            <w:right w:val="none" w:sz="0" w:space="0" w:color="auto"/>
          </w:divBdr>
        </w:div>
        <w:div w:id="582686544">
          <w:marLeft w:val="640"/>
          <w:marRight w:val="0"/>
          <w:marTop w:val="0"/>
          <w:marBottom w:val="0"/>
          <w:divBdr>
            <w:top w:val="none" w:sz="0" w:space="0" w:color="auto"/>
            <w:left w:val="none" w:sz="0" w:space="0" w:color="auto"/>
            <w:bottom w:val="none" w:sz="0" w:space="0" w:color="auto"/>
            <w:right w:val="none" w:sz="0" w:space="0" w:color="auto"/>
          </w:divBdr>
        </w:div>
        <w:div w:id="1932347732">
          <w:marLeft w:val="640"/>
          <w:marRight w:val="0"/>
          <w:marTop w:val="0"/>
          <w:marBottom w:val="0"/>
          <w:divBdr>
            <w:top w:val="none" w:sz="0" w:space="0" w:color="auto"/>
            <w:left w:val="none" w:sz="0" w:space="0" w:color="auto"/>
            <w:bottom w:val="none" w:sz="0" w:space="0" w:color="auto"/>
            <w:right w:val="none" w:sz="0" w:space="0" w:color="auto"/>
          </w:divBdr>
        </w:div>
        <w:div w:id="693766740">
          <w:marLeft w:val="640"/>
          <w:marRight w:val="0"/>
          <w:marTop w:val="0"/>
          <w:marBottom w:val="0"/>
          <w:divBdr>
            <w:top w:val="none" w:sz="0" w:space="0" w:color="auto"/>
            <w:left w:val="none" w:sz="0" w:space="0" w:color="auto"/>
            <w:bottom w:val="none" w:sz="0" w:space="0" w:color="auto"/>
            <w:right w:val="none" w:sz="0" w:space="0" w:color="auto"/>
          </w:divBdr>
        </w:div>
        <w:div w:id="1430271211">
          <w:marLeft w:val="640"/>
          <w:marRight w:val="0"/>
          <w:marTop w:val="0"/>
          <w:marBottom w:val="0"/>
          <w:divBdr>
            <w:top w:val="none" w:sz="0" w:space="0" w:color="auto"/>
            <w:left w:val="none" w:sz="0" w:space="0" w:color="auto"/>
            <w:bottom w:val="none" w:sz="0" w:space="0" w:color="auto"/>
            <w:right w:val="none" w:sz="0" w:space="0" w:color="auto"/>
          </w:divBdr>
        </w:div>
        <w:div w:id="878517124">
          <w:marLeft w:val="640"/>
          <w:marRight w:val="0"/>
          <w:marTop w:val="0"/>
          <w:marBottom w:val="0"/>
          <w:divBdr>
            <w:top w:val="none" w:sz="0" w:space="0" w:color="auto"/>
            <w:left w:val="none" w:sz="0" w:space="0" w:color="auto"/>
            <w:bottom w:val="none" w:sz="0" w:space="0" w:color="auto"/>
            <w:right w:val="none" w:sz="0" w:space="0" w:color="auto"/>
          </w:divBdr>
        </w:div>
        <w:div w:id="647317850">
          <w:marLeft w:val="640"/>
          <w:marRight w:val="0"/>
          <w:marTop w:val="0"/>
          <w:marBottom w:val="0"/>
          <w:divBdr>
            <w:top w:val="none" w:sz="0" w:space="0" w:color="auto"/>
            <w:left w:val="none" w:sz="0" w:space="0" w:color="auto"/>
            <w:bottom w:val="none" w:sz="0" w:space="0" w:color="auto"/>
            <w:right w:val="none" w:sz="0" w:space="0" w:color="auto"/>
          </w:divBdr>
        </w:div>
        <w:div w:id="563031818">
          <w:marLeft w:val="640"/>
          <w:marRight w:val="0"/>
          <w:marTop w:val="0"/>
          <w:marBottom w:val="0"/>
          <w:divBdr>
            <w:top w:val="none" w:sz="0" w:space="0" w:color="auto"/>
            <w:left w:val="none" w:sz="0" w:space="0" w:color="auto"/>
            <w:bottom w:val="none" w:sz="0" w:space="0" w:color="auto"/>
            <w:right w:val="none" w:sz="0" w:space="0" w:color="auto"/>
          </w:divBdr>
        </w:div>
        <w:div w:id="985360010">
          <w:marLeft w:val="640"/>
          <w:marRight w:val="0"/>
          <w:marTop w:val="0"/>
          <w:marBottom w:val="0"/>
          <w:divBdr>
            <w:top w:val="none" w:sz="0" w:space="0" w:color="auto"/>
            <w:left w:val="none" w:sz="0" w:space="0" w:color="auto"/>
            <w:bottom w:val="none" w:sz="0" w:space="0" w:color="auto"/>
            <w:right w:val="none" w:sz="0" w:space="0" w:color="auto"/>
          </w:divBdr>
        </w:div>
        <w:div w:id="1603605918">
          <w:marLeft w:val="640"/>
          <w:marRight w:val="0"/>
          <w:marTop w:val="0"/>
          <w:marBottom w:val="0"/>
          <w:divBdr>
            <w:top w:val="none" w:sz="0" w:space="0" w:color="auto"/>
            <w:left w:val="none" w:sz="0" w:space="0" w:color="auto"/>
            <w:bottom w:val="none" w:sz="0" w:space="0" w:color="auto"/>
            <w:right w:val="none" w:sz="0" w:space="0" w:color="auto"/>
          </w:divBdr>
        </w:div>
        <w:div w:id="1530100395">
          <w:marLeft w:val="640"/>
          <w:marRight w:val="0"/>
          <w:marTop w:val="0"/>
          <w:marBottom w:val="0"/>
          <w:divBdr>
            <w:top w:val="none" w:sz="0" w:space="0" w:color="auto"/>
            <w:left w:val="none" w:sz="0" w:space="0" w:color="auto"/>
            <w:bottom w:val="none" w:sz="0" w:space="0" w:color="auto"/>
            <w:right w:val="none" w:sz="0" w:space="0" w:color="auto"/>
          </w:divBdr>
        </w:div>
        <w:div w:id="420566250">
          <w:marLeft w:val="640"/>
          <w:marRight w:val="0"/>
          <w:marTop w:val="0"/>
          <w:marBottom w:val="0"/>
          <w:divBdr>
            <w:top w:val="none" w:sz="0" w:space="0" w:color="auto"/>
            <w:left w:val="none" w:sz="0" w:space="0" w:color="auto"/>
            <w:bottom w:val="none" w:sz="0" w:space="0" w:color="auto"/>
            <w:right w:val="none" w:sz="0" w:space="0" w:color="auto"/>
          </w:divBdr>
        </w:div>
        <w:div w:id="707609881">
          <w:marLeft w:val="640"/>
          <w:marRight w:val="0"/>
          <w:marTop w:val="0"/>
          <w:marBottom w:val="0"/>
          <w:divBdr>
            <w:top w:val="none" w:sz="0" w:space="0" w:color="auto"/>
            <w:left w:val="none" w:sz="0" w:space="0" w:color="auto"/>
            <w:bottom w:val="none" w:sz="0" w:space="0" w:color="auto"/>
            <w:right w:val="none" w:sz="0" w:space="0" w:color="auto"/>
          </w:divBdr>
        </w:div>
        <w:div w:id="1932931887">
          <w:marLeft w:val="640"/>
          <w:marRight w:val="0"/>
          <w:marTop w:val="0"/>
          <w:marBottom w:val="0"/>
          <w:divBdr>
            <w:top w:val="none" w:sz="0" w:space="0" w:color="auto"/>
            <w:left w:val="none" w:sz="0" w:space="0" w:color="auto"/>
            <w:bottom w:val="none" w:sz="0" w:space="0" w:color="auto"/>
            <w:right w:val="none" w:sz="0" w:space="0" w:color="auto"/>
          </w:divBdr>
        </w:div>
        <w:div w:id="462236629">
          <w:marLeft w:val="640"/>
          <w:marRight w:val="0"/>
          <w:marTop w:val="0"/>
          <w:marBottom w:val="0"/>
          <w:divBdr>
            <w:top w:val="none" w:sz="0" w:space="0" w:color="auto"/>
            <w:left w:val="none" w:sz="0" w:space="0" w:color="auto"/>
            <w:bottom w:val="none" w:sz="0" w:space="0" w:color="auto"/>
            <w:right w:val="none" w:sz="0" w:space="0" w:color="auto"/>
          </w:divBdr>
        </w:div>
        <w:div w:id="564221144">
          <w:marLeft w:val="640"/>
          <w:marRight w:val="0"/>
          <w:marTop w:val="0"/>
          <w:marBottom w:val="0"/>
          <w:divBdr>
            <w:top w:val="none" w:sz="0" w:space="0" w:color="auto"/>
            <w:left w:val="none" w:sz="0" w:space="0" w:color="auto"/>
            <w:bottom w:val="none" w:sz="0" w:space="0" w:color="auto"/>
            <w:right w:val="none" w:sz="0" w:space="0" w:color="auto"/>
          </w:divBdr>
        </w:div>
        <w:div w:id="2094744480">
          <w:marLeft w:val="640"/>
          <w:marRight w:val="0"/>
          <w:marTop w:val="0"/>
          <w:marBottom w:val="0"/>
          <w:divBdr>
            <w:top w:val="none" w:sz="0" w:space="0" w:color="auto"/>
            <w:left w:val="none" w:sz="0" w:space="0" w:color="auto"/>
            <w:bottom w:val="none" w:sz="0" w:space="0" w:color="auto"/>
            <w:right w:val="none" w:sz="0" w:space="0" w:color="auto"/>
          </w:divBdr>
        </w:div>
        <w:div w:id="1594195245">
          <w:marLeft w:val="640"/>
          <w:marRight w:val="0"/>
          <w:marTop w:val="0"/>
          <w:marBottom w:val="0"/>
          <w:divBdr>
            <w:top w:val="none" w:sz="0" w:space="0" w:color="auto"/>
            <w:left w:val="none" w:sz="0" w:space="0" w:color="auto"/>
            <w:bottom w:val="none" w:sz="0" w:space="0" w:color="auto"/>
            <w:right w:val="none" w:sz="0" w:space="0" w:color="auto"/>
          </w:divBdr>
        </w:div>
        <w:div w:id="1665087726">
          <w:marLeft w:val="640"/>
          <w:marRight w:val="0"/>
          <w:marTop w:val="0"/>
          <w:marBottom w:val="0"/>
          <w:divBdr>
            <w:top w:val="none" w:sz="0" w:space="0" w:color="auto"/>
            <w:left w:val="none" w:sz="0" w:space="0" w:color="auto"/>
            <w:bottom w:val="none" w:sz="0" w:space="0" w:color="auto"/>
            <w:right w:val="none" w:sz="0" w:space="0" w:color="auto"/>
          </w:divBdr>
        </w:div>
        <w:div w:id="198707661">
          <w:marLeft w:val="640"/>
          <w:marRight w:val="0"/>
          <w:marTop w:val="0"/>
          <w:marBottom w:val="0"/>
          <w:divBdr>
            <w:top w:val="none" w:sz="0" w:space="0" w:color="auto"/>
            <w:left w:val="none" w:sz="0" w:space="0" w:color="auto"/>
            <w:bottom w:val="none" w:sz="0" w:space="0" w:color="auto"/>
            <w:right w:val="none" w:sz="0" w:space="0" w:color="auto"/>
          </w:divBdr>
        </w:div>
        <w:div w:id="338849935">
          <w:marLeft w:val="640"/>
          <w:marRight w:val="0"/>
          <w:marTop w:val="0"/>
          <w:marBottom w:val="0"/>
          <w:divBdr>
            <w:top w:val="none" w:sz="0" w:space="0" w:color="auto"/>
            <w:left w:val="none" w:sz="0" w:space="0" w:color="auto"/>
            <w:bottom w:val="none" w:sz="0" w:space="0" w:color="auto"/>
            <w:right w:val="none" w:sz="0" w:space="0" w:color="auto"/>
          </w:divBdr>
        </w:div>
        <w:div w:id="1130248403">
          <w:marLeft w:val="640"/>
          <w:marRight w:val="0"/>
          <w:marTop w:val="0"/>
          <w:marBottom w:val="0"/>
          <w:divBdr>
            <w:top w:val="none" w:sz="0" w:space="0" w:color="auto"/>
            <w:left w:val="none" w:sz="0" w:space="0" w:color="auto"/>
            <w:bottom w:val="none" w:sz="0" w:space="0" w:color="auto"/>
            <w:right w:val="none" w:sz="0" w:space="0" w:color="auto"/>
          </w:divBdr>
        </w:div>
        <w:div w:id="2128231683">
          <w:marLeft w:val="640"/>
          <w:marRight w:val="0"/>
          <w:marTop w:val="0"/>
          <w:marBottom w:val="0"/>
          <w:divBdr>
            <w:top w:val="none" w:sz="0" w:space="0" w:color="auto"/>
            <w:left w:val="none" w:sz="0" w:space="0" w:color="auto"/>
            <w:bottom w:val="none" w:sz="0" w:space="0" w:color="auto"/>
            <w:right w:val="none" w:sz="0" w:space="0" w:color="auto"/>
          </w:divBdr>
        </w:div>
        <w:div w:id="730270357">
          <w:marLeft w:val="640"/>
          <w:marRight w:val="0"/>
          <w:marTop w:val="0"/>
          <w:marBottom w:val="0"/>
          <w:divBdr>
            <w:top w:val="none" w:sz="0" w:space="0" w:color="auto"/>
            <w:left w:val="none" w:sz="0" w:space="0" w:color="auto"/>
            <w:bottom w:val="none" w:sz="0" w:space="0" w:color="auto"/>
            <w:right w:val="none" w:sz="0" w:space="0" w:color="auto"/>
          </w:divBdr>
        </w:div>
        <w:div w:id="1972469307">
          <w:marLeft w:val="640"/>
          <w:marRight w:val="0"/>
          <w:marTop w:val="0"/>
          <w:marBottom w:val="0"/>
          <w:divBdr>
            <w:top w:val="none" w:sz="0" w:space="0" w:color="auto"/>
            <w:left w:val="none" w:sz="0" w:space="0" w:color="auto"/>
            <w:bottom w:val="none" w:sz="0" w:space="0" w:color="auto"/>
            <w:right w:val="none" w:sz="0" w:space="0" w:color="auto"/>
          </w:divBdr>
        </w:div>
        <w:div w:id="1524444310">
          <w:marLeft w:val="640"/>
          <w:marRight w:val="0"/>
          <w:marTop w:val="0"/>
          <w:marBottom w:val="0"/>
          <w:divBdr>
            <w:top w:val="none" w:sz="0" w:space="0" w:color="auto"/>
            <w:left w:val="none" w:sz="0" w:space="0" w:color="auto"/>
            <w:bottom w:val="none" w:sz="0" w:space="0" w:color="auto"/>
            <w:right w:val="none" w:sz="0" w:space="0" w:color="auto"/>
          </w:divBdr>
        </w:div>
        <w:div w:id="96600840">
          <w:marLeft w:val="640"/>
          <w:marRight w:val="0"/>
          <w:marTop w:val="0"/>
          <w:marBottom w:val="0"/>
          <w:divBdr>
            <w:top w:val="none" w:sz="0" w:space="0" w:color="auto"/>
            <w:left w:val="none" w:sz="0" w:space="0" w:color="auto"/>
            <w:bottom w:val="none" w:sz="0" w:space="0" w:color="auto"/>
            <w:right w:val="none" w:sz="0" w:space="0" w:color="auto"/>
          </w:divBdr>
        </w:div>
        <w:div w:id="1283850504">
          <w:marLeft w:val="640"/>
          <w:marRight w:val="0"/>
          <w:marTop w:val="0"/>
          <w:marBottom w:val="0"/>
          <w:divBdr>
            <w:top w:val="none" w:sz="0" w:space="0" w:color="auto"/>
            <w:left w:val="none" w:sz="0" w:space="0" w:color="auto"/>
            <w:bottom w:val="none" w:sz="0" w:space="0" w:color="auto"/>
            <w:right w:val="none" w:sz="0" w:space="0" w:color="auto"/>
          </w:divBdr>
        </w:div>
        <w:div w:id="521551463">
          <w:marLeft w:val="640"/>
          <w:marRight w:val="0"/>
          <w:marTop w:val="0"/>
          <w:marBottom w:val="0"/>
          <w:divBdr>
            <w:top w:val="none" w:sz="0" w:space="0" w:color="auto"/>
            <w:left w:val="none" w:sz="0" w:space="0" w:color="auto"/>
            <w:bottom w:val="none" w:sz="0" w:space="0" w:color="auto"/>
            <w:right w:val="none" w:sz="0" w:space="0" w:color="auto"/>
          </w:divBdr>
        </w:div>
        <w:div w:id="113255717">
          <w:marLeft w:val="640"/>
          <w:marRight w:val="0"/>
          <w:marTop w:val="0"/>
          <w:marBottom w:val="0"/>
          <w:divBdr>
            <w:top w:val="none" w:sz="0" w:space="0" w:color="auto"/>
            <w:left w:val="none" w:sz="0" w:space="0" w:color="auto"/>
            <w:bottom w:val="none" w:sz="0" w:space="0" w:color="auto"/>
            <w:right w:val="none" w:sz="0" w:space="0" w:color="auto"/>
          </w:divBdr>
        </w:div>
        <w:div w:id="198864442">
          <w:marLeft w:val="640"/>
          <w:marRight w:val="0"/>
          <w:marTop w:val="0"/>
          <w:marBottom w:val="0"/>
          <w:divBdr>
            <w:top w:val="none" w:sz="0" w:space="0" w:color="auto"/>
            <w:left w:val="none" w:sz="0" w:space="0" w:color="auto"/>
            <w:bottom w:val="none" w:sz="0" w:space="0" w:color="auto"/>
            <w:right w:val="none" w:sz="0" w:space="0" w:color="auto"/>
          </w:divBdr>
        </w:div>
        <w:div w:id="1099788329">
          <w:marLeft w:val="640"/>
          <w:marRight w:val="0"/>
          <w:marTop w:val="0"/>
          <w:marBottom w:val="0"/>
          <w:divBdr>
            <w:top w:val="none" w:sz="0" w:space="0" w:color="auto"/>
            <w:left w:val="none" w:sz="0" w:space="0" w:color="auto"/>
            <w:bottom w:val="none" w:sz="0" w:space="0" w:color="auto"/>
            <w:right w:val="none" w:sz="0" w:space="0" w:color="auto"/>
          </w:divBdr>
        </w:div>
        <w:div w:id="1928735276">
          <w:marLeft w:val="640"/>
          <w:marRight w:val="0"/>
          <w:marTop w:val="0"/>
          <w:marBottom w:val="0"/>
          <w:divBdr>
            <w:top w:val="none" w:sz="0" w:space="0" w:color="auto"/>
            <w:left w:val="none" w:sz="0" w:space="0" w:color="auto"/>
            <w:bottom w:val="none" w:sz="0" w:space="0" w:color="auto"/>
            <w:right w:val="none" w:sz="0" w:space="0" w:color="auto"/>
          </w:divBdr>
        </w:div>
        <w:div w:id="1668629657">
          <w:marLeft w:val="640"/>
          <w:marRight w:val="0"/>
          <w:marTop w:val="0"/>
          <w:marBottom w:val="0"/>
          <w:divBdr>
            <w:top w:val="none" w:sz="0" w:space="0" w:color="auto"/>
            <w:left w:val="none" w:sz="0" w:space="0" w:color="auto"/>
            <w:bottom w:val="none" w:sz="0" w:space="0" w:color="auto"/>
            <w:right w:val="none" w:sz="0" w:space="0" w:color="auto"/>
          </w:divBdr>
        </w:div>
        <w:div w:id="824320431">
          <w:marLeft w:val="640"/>
          <w:marRight w:val="0"/>
          <w:marTop w:val="0"/>
          <w:marBottom w:val="0"/>
          <w:divBdr>
            <w:top w:val="none" w:sz="0" w:space="0" w:color="auto"/>
            <w:left w:val="none" w:sz="0" w:space="0" w:color="auto"/>
            <w:bottom w:val="none" w:sz="0" w:space="0" w:color="auto"/>
            <w:right w:val="none" w:sz="0" w:space="0" w:color="auto"/>
          </w:divBdr>
        </w:div>
        <w:div w:id="1495338733">
          <w:marLeft w:val="640"/>
          <w:marRight w:val="0"/>
          <w:marTop w:val="0"/>
          <w:marBottom w:val="0"/>
          <w:divBdr>
            <w:top w:val="none" w:sz="0" w:space="0" w:color="auto"/>
            <w:left w:val="none" w:sz="0" w:space="0" w:color="auto"/>
            <w:bottom w:val="none" w:sz="0" w:space="0" w:color="auto"/>
            <w:right w:val="none" w:sz="0" w:space="0" w:color="auto"/>
          </w:divBdr>
        </w:div>
        <w:div w:id="541862088">
          <w:marLeft w:val="640"/>
          <w:marRight w:val="0"/>
          <w:marTop w:val="0"/>
          <w:marBottom w:val="0"/>
          <w:divBdr>
            <w:top w:val="none" w:sz="0" w:space="0" w:color="auto"/>
            <w:left w:val="none" w:sz="0" w:space="0" w:color="auto"/>
            <w:bottom w:val="none" w:sz="0" w:space="0" w:color="auto"/>
            <w:right w:val="none" w:sz="0" w:space="0" w:color="auto"/>
          </w:divBdr>
        </w:div>
        <w:div w:id="317153999">
          <w:marLeft w:val="640"/>
          <w:marRight w:val="0"/>
          <w:marTop w:val="0"/>
          <w:marBottom w:val="0"/>
          <w:divBdr>
            <w:top w:val="none" w:sz="0" w:space="0" w:color="auto"/>
            <w:left w:val="none" w:sz="0" w:space="0" w:color="auto"/>
            <w:bottom w:val="none" w:sz="0" w:space="0" w:color="auto"/>
            <w:right w:val="none" w:sz="0" w:space="0" w:color="auto"/>
          </w:divBdr>
        </w:div>
        <w:div w:id="1346512983">
          <w:marLeft w:val="640"/>
          <w:marRight w:val="0"/>
          <w:marTop w:val="0"/>
          <w:marBottom w:val="0"/>
          <w:divBdr>
            <w:top w:val="none" w:sz="0" w:space="0" w:color="auto"/>
            <w:left w:val="none" w:sz="0" w:space="0" w:color="auto"/>
            <w:bottom w:val="none" w:sz="0" w:space="0" w:color="auto"/>
            <w:right w:val="none" w:sz="0" w:space="0" w:color="auto"/>
          </w:divBdr>
        </w:div>
        <w:div w:id="727607057">
          <w:marLeft w:val="640"/>
          <w:marRight w:val="0"/>
          <w:marTop w:val="0"/>
          <w:marBottom w:val="0"/>
          <w:divBdr>
            <w:top w:val="none" w:sz="0" w:space="0" w:color="auto"/>
            <w:left w:val="none" w:sz="0" w:space="0" w:color="auto"/>
            <w:bottom w:val="none" w:sz="0" w:space="0" w:color="auto"/>
            <w:right w:val="none" w:sz="0" w:space="0" w:color="auto"/>
          </w:divBdr>
        </w:div>
        <w:div w:id="732118777">
          <w:marLeft w:val="640"/>
          <w:marRight w:val="0"/>
          <w:marTop w:val="0"/>
          <w:marBottom w:val="0"/>
          <w:divBdr>
            <w:top w:val="none" w:sz="0" w:space="0" w:color="auto"/>
            <w:left w:val="none" w:sz="0" w:space="0" w:color="auto"/>
            <w:bottom w:val="none" w:sz="0" w:space="0" w:color="auto"/>
            <w:right w:val="none" w:sz="0" w:space="0" w:color="auto"/>
          </w:divBdr>
        </w:div>
        <w:div w:id="2030906448">
          <w:marLeft w:val="640"/>
          <w:marRight w:val="0"/>
          <w:marTop w:val="0"/>
          <w:marBottom w:val="0"/>
          <w:divBdr>
            <w:top w:val="none" w:sz="0" w:space="0" w:color="auto"/>
            <w:left w:val="none" w:sz="0" w:space="0" w:color="auto"/>
            <w:bottom w:val="none" w:sz="0" w:space="0" w:color="auto"/>
            <w:right w:val="none" w:sz="0" w:space="0" w:color="auto"/>
          </w:divBdr>
        </w:div>
        <w:div w:id="239021114">
          <w:marLeft w:val="640"/>
          <w:marRight w:val="0"/>
          <w:marTop w:val="0"/>
          <w:marBottom w:val="0"/>
          <w:divBdr>
            <w:top w:val="none" w:sz="0" w:space="0" w:color="auto"/>
            <w:left w:val="none" w:sz="0" w:space="0" w:color="auto"/>
            <w:bottom w:val="none" w:sz="0" w:space="0" w:color="auto"/>
            <w:right w:val="none" w:sz="0" w:space="0" w:color="auto"/>
          </w:divBdr>
        </w:div>
        <w:div w:id="1271012990">
          <w:marLeft w:val="640"/>
          <w:marRight w:val="0"/>
          <w:marTop w:val="0"/>
          <w:marBottom w:val="0"/>
          <w:divBdr>
            <w:top w:val="none" w:sz="0" w:space="0" w:color="auto"/>
            <w:left w:val="none" w:sz="0" w:space="0" w:color="auto"/>
            <w:bottom w:val="none" w:sz="0" w:space="0" w:color="auto"/>
            <w:right w:val="none" w:sz="0" w:space="0" w:color="auto"/>
          </w:divBdr>
        </w:div>
        <w:div w:id="1473475198">
          <w:marLeft w:val="640"/>
          <w:marRight w:val="0"/>
          <w:marTop w:val="0"/>
          <w:marBottom w:val="0"/>
          <w:divBdr>
            <w:top w:val="none" w:sz="0" w:space="0" w:color="auto"/>
            <w:left w:val="none" w:sz="0" w:space="0" w:color="auto"/>
            <w:bottom w:val="none" w:sz="0" w:space="0" w:color="auto"/>
            <w:right w:val="none" w:sz="0" w:space="0" w:color="auto"/>
          </w:divBdr>
        </w:div>
        <w:div w:id="12269883">
          <w:marLeft w:val="640"/>
          <w:marRight w:val="0"/>
          <w:marTop w:val="0"/>
          <w:marBottom w:val="0"/>
          <w:divBdr>
            <w:top w:val="none" w:sz="0" w:space="0" w:color="auto"/>
            <w:left w:val="none" w:sz="0" w:space="0" w:color="auto"/>
            <w:bottom w:val="none" w:sz="0" w:space="0" w:color="auto"/>
            <w:right w:val="none" w:sz="0" w:space="0" w:color="auto"/>
          </w:divBdr>
        </w:div>
        <w:div w:id="322242391">
          <w:marLeft w:val="640"/>
          <w:marRight w:val="0"/>
          <w:marTop w:val="0"/>
          <w:marBottom w:val="0"/>
          <w:divBdr>
            <w:top w:val="none" w:sz="0" w:space="0" w:color="auto"/>
            <w:left w:val="none" w:sz="0" w:space="0" w:color="auto"/>
            <w:bottom w:val="none" w:sz="0" w:space="0" w:color="auto"/>
            <w:right w:val="none" w:sz="0" w:space="0" w:color="auto"/>
          </w:divBdr>
        </w:div>
        <w:div w:id="331615216">
          <w:marLeft w:val="640"/>
          <w:marRight w:val="0"/>
          <w:marTop w:val="0"/>
          <w:marBottom w:val="0"/>
          <w:divBdr>
            <w:top w:val="none" w:sz="0" w:space="0" w:color="auto"/>
            <w:left w:val="none" w:sz="0" w:space="0" w:color="auto"/>
            <w:bottom w:val="none" w:sz="0" w:space="0" w:color="auto"/>
            <w:right w:val="none" w:sz="0" w:space="0" w:color="auto"/>
          </w:divBdr>
        </w:div>
        <w:div w:id="1985546445">
          <w:marLeft w:val="640"/>
          <w:marRight w:val="0"/>
          <w:marTop w:val="0"/>
          <w:marBottom w:val="0"/>
          <w:divBdr>
            <w:top w:val="none" w:sz="0" w:space="0" w:color="auto"/>
            <w:left w:val="none" w:sz="0" w:space="0" w:color="auto"/>
            <w:bottom w:val="none" w:sz="0" w:space="0" w:color="auto"/>
            <w:right w:val="none" w:sz="0" w:space="0" w:color="auto"/>
          </w:divBdr>
        </w:div>
        <w:div w:id="697043438">
          <w:marLeft w:val="640"/>
          <w:marRight w:val="0"/>
          <w:marTop w:val="0"/>
          <w:marBottom w:val="0"/>
          <w:divBdr>
            <w:top w:val="none" w:sz="0" w:space="0" w:color="auto"/>
            <w:left w:val="none" w:sz="0" w:space="0" w:color="auto"/>
            <w:bottom w:val="none" w:sz="0" w:space="0" w:color="auto"/>
            <w:right w:val="none" w:sz="0" w:space="0" w:color="auto"/>
          </w:divBdr>
        </w:div>
        <w:div w:id="1981182786">
          <w:marLeft w:val="640"/>
          <w:marRight w:val="0"/>
          <w:marTop w:val="0"/>
          <w:marBottom w:val="0"/>
          <w:divBdr>
            <w:top w:val="none" w:sz="0" w:space="0" w:color="auto"/>
            <w:left w:val="none" w:sz="0" w:space="0" w:color="auto"/>
            <w:bottom w:val="none" w:sz="0" w:space="0" w:color="auto"/>
            <w:right w:val="none" w:sz="0" w:space="0" w:color="auto"/>
          </w:divBdr>
        </w:div>
        <w:div w:id="1183281840">
          <w:marLeft w:val="640"/>
          <w:marRight w:val="0"/>
          <w:marTop w:val="0"/>
          <w:marBottom w:val="0"/>
          <w:divBdr>
            <w:top w:val="none" w:sz="0" w:space="0" w:color="auto"/>
            <w:left w:val="none" w:sz="0" w:space="0" w:color="auto"/>
            <w:bottom w:val="none" w:sz="0" w:space="0" w:color="auto"/>
            <w:right w:val="none" w:sz="0" w:space="0" w:color="auto"/>
          </w:divBdr>
        </w:div>
        <w:div w:id="2073577441">
          <w:marLeft w:val="640"/>
          <w:marRight w:val="0"/>
          <w:marTop w:val="0"/>
          <w:marBottom w:val="0"/>
          <w:divBdr>
            <w:top w:val="none" w:sz="0" w:space="0" w:color="auto"/>
            <w:left w:val="none" w:sz="0" w:space="0" w:color="auto"/>
            <w:bottom w:val="none" w:sz="0" w:space="0" w:color="auto"/>
            <w:right w:val="none" w:sz="0" w:space="0" w:color="auto"/>
          </w:divBdr>
        </w:div>
        <w:div w:id="465464890">
          <w:marLeft w:val="640"/>
          <w:marRight w:val="0"/>
          <w:marTop w:val="0"/>
          <w:marBottom w:val="0"/>
          <w:divBdr>
            <w:top w:val="none" w:sz="0" w:space="0" w:color="auto"/>
            <w:left w:val="none" w:sz="0" w:space="0" w:color="auto"/>
            <w:bottom w:val="none" w:sz="0" w:space="0" w:color="auto"/>
            <w:right w:val="none" w:sz="0" w:space="0" w:color="auto"/>
          </w:divBdr>
        </w:div>
        <w:div w:id="1130320788">
          <w:marLeft w:val="640"/>
          <w:marRight w:val="0"/>
          <w:marTop w:val="0"/>
          <w:marBottom w:val="0"/>
          <w:divBdr>
            <w:top w:val="none" w:sz="0" w:space="0" w:color="auto"/>
            <w:left w:val="none" w:sz="0" w:space="0" w:color="auto"/>
            <w:bottom w:val="none" w:sz="0" w:space="0" w:color="auto"/>
            <w:right w:val="none" w:sz="0" w:space="0" w:color="auto"/>
          </w:divBdr>
        </w:div>
        <w:div w:id="1798253825">
          <w:marLeft w:val="640"/>
          <w:marRight w:val="0"/>
          <w:marTop w:val="0"/>
          <w:marBottom w:val="0"/>
          <w:divBdr>
            <w:top w:val="none" w:sz="0" w:space="0" w:color="auto"/>
            <w:left w:val="none" w:sz="0" w:space="0" w:color="auto"/>
            <w:bottom w:val="none" w:sz="0" w:space="0" w:color="auto"/>
            <w:right w:val="none" w:sz="0" w:space="0" w:color="auto"/>
          </w:divBdr>
        </w:div>
        <w:div w:id="587351727">
          <w:marLeft w:val="640"/>
          <w:marRight w:val="0"/>
          <w:marTop w:val="0"/>
          <w:marBottom w:val="0"/>
          <w:divBdr>
            <w:top w:val="none" w:sz="0" w:space="0" w:color="auto"/>
            <w:left w:val="none" w:sz="0" w:space="0" w:color="auto"/>
            <w:bottom w:val="none" w:sz="0" w:space="0" w:color="auto"/>
            <w:right w:val="none" w:sz="0" w:space="0" w:color="auto"/>
          </w:divBdr>
        </w:div>
        <w:div w:id="878205358">
          <w:marLeft w:val="640"/>
          <w:marRight w:val="0"/>
          <w:marTop w:val="0"/>
          <w:marBottom w:val="0"/>
          <w:divBdr>
            <w:top w:val="none" w:sz="0" w:space="0" w:color="auto"/>
            <w:left w:val="none" w:sz="0" w:space="0" w:color="auto"/>
            <w:bottom w:val="none" w:sz="0" w:space="0" w:color="auto"/>
            <w:right w:val="none" w:sz="0" w:space="0" w:color="auto"/>
          </w:divBdr>
        </w:div>
        <w:div w:id="493843711">
          <w:marLeft w:val="640"/>
          <w:marRight w:val="0"/>
          <w:marTop w:val="0"/>
          <w:marBottom w:val="0"/>
          <w:divBdr>
            <w:top w:val="none" w:sz="0" w:space="0" w:color="auto"/>
            <w:left w:val="none" w:sz="0" w:space="0" w:color="auto"/>
            <w:bottom w:val="none" w:sz="0" w:space="0" w:color="auto"/>
            <w:right w:val="none" w:sz="0" w:space="0" w:color="auto"/>
          </w:divBdr>
        </w:div>
        <w:div w:id="371882075">
          <w:marLeft w:val="640"/>
          <w:marRight w:val="0"/>
          <w:marTop w:val="0"/>
          <w:marBottom w:val="0"/>
          <w:divBdr>
            <w:top w:val="none" w:sz="0" w:space="0" w:color="auto"/>
            <w:left w:val="none" w:sz="0" w:space="0" w:color="auto"/>
            <w:bottom w:val="none" w:sz="0" w:space="0" w:color="auto"/>
            <w:right w:val="none" w:sz="0" w:space="0" w:color="auto"/>
          </w:divBdr>
        </w:div>
        <w:div w:id="1467896084">
          <w:marLeft w:val="640"/>
          <w:marRight w:val="0"/>
          <w:marTop w:val="0"/>
          <w:marBottom w:val="0"/>
          <w:divBdr>
            <w:top w:val="none" w:sz="0" w:space="0" w:color="auto"/>
            <w:left w:val="none" w:sz="0" w:space="0" w:color="auto"/>
            <w:bottom w:val="none" w:sz="0" w:space="0" w:color="auto"/>
            <w:right w:val="none" w:sz="0" w:space="0" w:color="auto"/>
          </w:divBdr>
        </w:div>
        <w:div w:id="386340222">
          <w:marLeft w:val="640"/>
          <w:marRight w:val="0"/>
          <w:marTop w:val="0"/>
          <w:marBottom w:val="0"/>
          <w:divBdr>
            <w:top w:val="none" w:sz="0" w:space="0" w:color="auto"/>
            <w:left w:val="none" w:sz="0" w:space="0" w:color="auto"/>
            <w:bottom w:val="none" w:sz="0" w:space="0" w:color="auto"/>
            <w:right w:val="none" w:sz="0" w:space="0" w:color="auto"/>
          </w:divBdr>
        </w:div>
        <w:div w:id="458184749">
          <w:marLeft w:val="640"/>
          <w:marRight w:val="0"/>
          <w:marTop w:val="0"/>
          <w:marBottom w:val="0"/>
          <w:divBdr>
            <w:top w:val="none" w:sz="0" w:space="0" w:color="auto"/>
            <w:left w:val="none" w:sz="0" w:space="0" w:color="auto"/>
            <w:bottom w:val="none" w:sz="0" w:space="0" w:color="auto"/>
            <w:right w:val="none" w:sz="0" w:space="0" w:color="auto"/>
          </w:divBdr>
        </w:div>
        <w:div w:id="1349480052">
          <w:marLeft w:val="640"/>
          <w:marRight w:val="0"/>
          <w:marTop w:val="0"/>
          <w:marBottom w:val="0"/>
          <w:divBdr>
            <w:top w:val="none" w:sz="0" w:space="0" w:color="auto"/>
            <w:left w:val="none" w:sz="0" w:space="0" w:color="auto"/>
            <w:bottom w:val="none" w:sz="0" w:space="0" w:color="auto"/>
            <w:right w:val="none" w:sz="0" w:space="0" w:color="auto"/>
          </w:divBdr>
        </w:div>
        <w:div w:id="1977876715">
          <w:marLeft w:val="640"/>
          <w:marRight w:val="0"/>
          <w:marTop w:val="0"/>
          <w:marBottom w:val="0"/>
          <w:divBdr>
            <w:top w:val="none" w:sz="0" w:space="0" w:color="auto"/>
            <w:left w:val="none" w:sz="0" w:space="0" w:color="auto"/>
            <w:bottom w:val="none" w:sz="0" w:space="0" w:color="auto"/>
            <w:right w:val="none" w:sz="0" w:space="0" w:color="auto"/>
          </w:divBdr>
        </w:div>
        <w:div w:id="1198659827">
          <w:marLeft w:val="640"/>
          <w:marRight w:val="0"/>
          <w:marTop w:val="0"/>
          <w:marBottom w:val="0"/>
          <w:divBdr>
            <w:top w:val="none" w:sz="0" w:space="0" w:color="auto"/>
            <w:left w:val="none" w:sz="0" w:space="0" w:color="auto"/>
            <w:bottom w:val="none" w:sz="0" w:space="0" w:color="auto"/>
            <w:right w:val="none" w:sz="0" w:space="0" w:color="auto"/>
          </w:divBdr>
        </w:div>
      </w:divsChild>
    </w:div>
    <w:div w:id="602806871">
      <w:bodyDiv w:val="1"/>
      <w:marLeft w:val="0"/>
      <w:marRight w:val="0"/>
      <w:marTop w:val="0"/>
      <w:marBottom w:val="0"/>
      <w:divBdr>
        <w:top w:val="none" w:sz="0" w:space="0" w:color="auto"/>
        <w:left w:val="none" w:sz="0" w:space="0" w:color="auto"/>
        <w:bottom w:val="none" w:sz="0" w:space="0" w:color="auto"/>
        <w:right w:val="none" w:sz="0" w:space="0" w:color="auto"/>
      </w:divBdr>
    </w:div>
    <w:div w:id="681475555">
      <w:bodyDiv w:val="1"/>
      <w:marLeft w:val="0"/>
      <w:marRight w:val="0"/>
      <w:marTop w:val="0"/>
      <w:marBottom w:val="0"/>
      <w:divBdr>
        <w:top w:val="none" w:sz="0" w:space="0" w:color="auto"/>
        <w:left w:val="none" w:sz="0" w:space="0" w:color="auto"/>
        <w:bottom w:val="none" w:sz="0" w:space="0" w:color="auto"/>
        <w:right w:val="none" w:sz="0" w:space="0" w:color="auto"/>
      </w:divBdr>
    </w:div>
    <w:div w:id="693312528">
      <w:bodyDiv w:val="1"/>
      <w:marLeft w:val="0"/>
      <w:marRight w:val="0"/>
      <w:marTop w:val="0"/>
      <w:marBottom w:val="0"/>
      <w:divBdr>
        <w:top w:val="none" w:sz="0" w:space="0" w:color="auto"/>
        <w:left w:val="none" w:sz="0" w:space="0" w:color="auto"/>
        <w:bottom w:val="none" w:sz="0" w:space="0" w:color="auto"/>
        <w:right w:val="none" w:sz="0" w:space="0" w:color="auto"/>
      </w:divBdr>
      <w:divsChild>
        <w:div w:id="2107144031">
          <w:marLeft w:val="640"/>
          <w:marRight w:val="0"/>
          <w:marTop w:val="0"/>
          <w:marBottom w:val="0"/>
          <w:divBdr>
            <w:top w:val="none" w:sz="0" w:space="0" w:color="auto"/>
            <w:left w:val="none" w:sz="0" w:space="0" w:color="auto"/>
            <w:bottom w:val="none" w:sz="0" w:space="0" w:color="auto"/>
            <w:right w:val="none" w:sz="0" w:space="0" w:color="auto"/>
          </w:divBdr>
        </w:div>
        <w:div w:id="299113666">
          <w:marLeft w:val="640"/>
          <w:marRight w:val="0"/>
          <w:marTop w:val="0"/>
          <w:marBottom w:val="0"/>
          <w:divBdr>
            <w:top w:val="none" w:sz="0" w:space="0" w:color="auto"/>
            <w:left w:val="none" w:sz="0" w:space="0" w:color="auto"/>
            <w:bottom w:val="none" w:sz="0" w:space="0" w:color="auto"/>
            <w:right w:val="none" w:sz="0" w:space="0" w:color="auto"/>
          </w:divBdr>
        </w:div>
        <w:div w:id="1594822404">
          <w:marLeft w:val="640"/>
          <w:marRight w:val="0"/>
          <w:marTop w:val="0"/>
          <w:marBottom w:val="0"/>
          <w:divBdr>
            <w:top w:val="none" w:sz="0" w:space="0" w:color="auto"/>
            <w:left w:val="none" w:sz="0" w:space="0" w:color="auto"/>
            <w:bottom w:val="none" w:sz="0" w:space="0" w:color="auto"/>
            <w:right w:val="none" w:sz="0" w:space="0" w:color="auto"/>
          </w:divBdr>
        </w:div>
        <w:div w:id="180626307">
          <w:marLeft w:val="640"/>
          <w:marRight w:val="0"/>
          <w:marTop w:val="0"/>
          <w:marBottom w:val="0"/>
          <w:divBdr>
            <w:top w:val="none" w:sz="0" w:space="0" w:color="auto"/>
            <w:left w:val="none" w:sz="0" w:space="0" w:color="auto"/>
            <w:bottom w:val="none" w:sz="0" w:space="0" w:color="auto"/>
            <w:right w:val="none" w:sz="0" w:space="0" w:color="auto"/>
          </w:divBdr>
        </w:div>
        <w:div w:id="1977950590">
          <w:marLeft w:val="640"/>
          <w:marRight w:val="0"/>
          <w:marTop w:val="0"/>
          <w:marBottom w:val="0"/>
          <w:divBdr>
            <w:top w:val="none" w:sz="0" w:space="0" w:color="auto"/>
            <w:left w:val="none" w:sz="0" w:space="0" w:color="auto"/>
            <w:bottom w:val="none" w:sz="0" w:space="0" w:color="auto"/>
            <w:right w:val="none" w:sz="0" w:space="0" w:color="auto"/>
          </w:divBdr>
        </w:div>
        <w:div w:id="1875076679">
          <w:marLeft w:val="640"/>
          <w:marRight w:val="0"/>
          <w:marTop w:val="0"/>
          <w:marBottom w:val="0"/>
          <w:divBdr>
            <w:top w:val="none" w:sz="0" w:space="0" w:color="auto"/>
            <w:left w:val="none" w:sz="0" w:space="0" w:color="auto"/>
            <w:bottom w:val="none" w:sz="0" w:space="0" w:color="auto"/>
            <w:right w:val="none" w:sz="0" w:space="0" w:color="auto"/>
          </w:divBdr>
        </w:div>
        <w:div w:id="1240939624">
          <w:marLeft w:val="640"/>
          <w:marRight w:val="0"/>
          <w:marTop w:val="0"/>
          <w:marBottom w:val="0"/>
          <w:divBdr>
            <w:top w:val="none" w:sz="0" w:space="0" w:color="auto"/>
            <w:left w:val="none" w:sz="0" w:space="0" w:color="auto"/>
            <w:bottom w:val="none" w:sz="0" w:space="0" w:color="auto"/>
            <w:right w:val="none" w:sz="0" w:space="0" w:color="auto"/>
          </w:divBdr>
        </w:div>
        <w:div w:id="2135102296">
          <w:marLeft w:val="640"/>
          <w:marRight w:val="0"/>
          <w:marTop w:val="0"/>
          <w:marBottom w:val="0"/>
          <w:divBdr>
            <w:top w:val="none" w:sz="0" w:space="0" w:color="auto"/>
            <w:left w:val="none" w:sz="0" w:space="0" w:color="auto"/>
            <w:bottom w:val="none" w:sz="0" w:space="0" w:color="auto"/>
            <w:right w:val="none" w:sz="0" w:space="0" w:color="auto"/>
          </w:divBdr>
        </w:div>
        <w:div w:id="788670918">
          <w:marLeft w:val="640"/>
          <w:marRight w:val="0"/>
          <w:marTop w:val="0"/>
          <w:marBottom w:val="0"/>
          <w:divBdr>
            <w:top w:val="none" w:sz="0" w:space="0" w:color="auto"/>
            <w:left w:val="none" w:sz="0" w:space="0" w:color="auto"/>
            <w:bottom w:val="none" w:sz="0" w:space="0" w:color="auto"/>
            <w:right w:val="none" w:sz="0" w:space="0" w:color="auto"/>
          </w:divBdr>
        </w:div>
        <w:div w:id="892817072">
          <w:marLeft w:val="640"/>
          <w:marRight w:val="0"/>
          <w:marTop w:val="0"/>
          <w:marBottom w:val="0"/>
          <w:divBdr>
            <w:top w:val="none" w:sz="0" w:space="0" w:color="auto"/>
            <w:left w:val="none" w:sz="0" w:space="0" w:color="auto"/>
            <w:bottom w:val="none" w:sz="0" w:space="0" w:color="auto"/>
            <w:right w:val="none" w:sz="0" w:space="0" w:color="auto"/>
          </w:divBdr>
        </w:div>
        <w:div w:id="1191991672">
          <w:marLeft w:val="640"/>
          <w:marRight w:val="0"/>
          <w:marTop w:val="0"/>
          <w:marBottom w:val="0"/>
          <w:divBdr>
            <w:top w:val="none" w:sz="0" w:space="0" w:color="auto"/>
            <w:left w:val="none" w:sz="0" w:space="0" w:color="auto"/>
            <w:bottom w:val="none" w:sz="0" w:space="0" w:color="auto"/>
            <w:right w:val="none" w:sz="0" w:space="0" w:color="auto"/>
          </w:divBdr>
        </w:div>
        <w:div w:id="1814715228">
          <w:marLeft w:val="640"/>
          <w:marRight w:val="0"/>
          <w:marTop w:val="0"/>
          <w:marBottom w:val="0"/>
          <w:divBdr>
            <w:top w:val="none" w:sz="0" w:space="0" w:color="auto"/>
            <w:left w:val="none" w:sz="0" w:space="0" w:color="auto"/>
            <w:bottom w:val="none" w:sz="0" w:space="0" w:color="auto"/>
            <w:right w:val="none" w:sz="0" w:space="0" w:color="auto"/>
          </w:divBdr>
        </w:div>
        <w:div w:id="1769085348">
          <w:marLeft w:val="640"/>
          <w:marRight w:val="0"/>
          <w:marTop w:val="0"/>
          <w:marBottom w:val="0"/>
          <w:divBdr>
            <w:top w:val="none" w:sz="0" w:space="0" w:color="auto"/>
            <w:left w:val="none" w:sz="0" w:space="0" w:color="auto"/>
            <w:bottom w:val="none" w:sz="0" w:space="0" w:color="auto"/>
            <w:right w:val="none" w:sz="0" w:space="0" w:color="auto"/>
          </w:divBdr>
        </w:div>
        <w:div w:id="1247572519">
          <w:marLeft w:val="640"/>
          <w:marRight w:val="0"/>
          <w:marTop w:val="0"/>
          <w:marBottom w:val="0"/>
          <w:divBdr>
            <w:top w:val="none" w:sz="0" w:space="0" w:color="auto"/>
            <w:left w:val="none" w:sz="0" w:space="0" w:color="auto"/>
            <w:bottom w:val="none" w:sz="0" w:space="0" w:color="auto"/>
            <w:right w:val="none" w:sz="0" w:space="0" w:color="auto"/>
          </w:divBdr>
        </w:div>
        <w:div w:id="1890679025">
          <w:marLeft w:val="640"/>
          <w:marRight w:val="0"/>
          <w:marTop w:val="0"/>
          <w:marBottom w:val="0"/>
          <w:divBdr>
            <w:top w:val="none" w:sz="0" w:space="0" w:color="auto"/>
            <w:left w:val="none" w:sz="0" w:space="0" w:color="auto"/>
            <w:bottom w:val="none" w:sz="0" w:space="0" w:color="auto"/>
            <w:right w:val="none" w:sz="0" w:space="0" w:color="auto"/>
          </w:divBdr>
        </w:div>
        <w:div w:id="1510099164">
          <w:marLeft w:val="640"/>
          <w:marRight w:val="0"/>
          <w:marTop w:val="0"/>
          <w:marBottom w:val="0"/>
          <w:divBdr>
            <w:top w:val="none" w:sz="0" w:space="0" w:color="auto"/>
            <w:left w:val="none" w:sz="0" w:space="0" w:color="auto"/>
            <w:bottom w:val="none" w:sz="0" w:space="0" w:color="auto"/>
            <w:right w:val="none" w:sz="0" w:space="0" w:color="auto"/>
          </w:divBdr>
        </w:div>
        <w:div w:id="859508272">
          <w:marLeft w:val="640"/>
          <w:marRight w:val="0"/>
          <w:marTop w:val="0"/>
          <w:marBottom w:val="0"/>
          <w:divBdr>
            <w:top w:val="none" w:sz="0" w:space="0" w:color="auto"/>
            <w:left w:val="none" w:sz="0" w:space="0" w:color="auto"/>
            <w:bottom w:val="none" w:sz="0" w:space="0" w:color="auto"/>
            <w:right w:val="none" w:sz="0" w:space="0" w:color="auto"/>
          </w:divBdr>
        </w:div>
        <w:div w:id="1156262307">
          <w:marLeft w:val="640"/>
          <w:marRight w:val="0"/>
          <w:marTop w:val="0"/>
          <w:marBottom w:val="0"/>
          <w:divBdr>
            <w:top w:val="none" w:sz="0" w:space="0" w:color="auto"/>
            <w:left w:val="none" w:sz="0" w:space="0" w:color="auto"/>
            <w:bottom w:val="none" w:sz="0" w:space="0" w:color="auto"/>
            <w:right w:val="none" w:sz="0" w:space="0" w:color="auto"/>
          </w:divBdr>
        </w:div>
        <w:div w:id="1954163572">
          <w:marLeft w:val="640"/>
          <w:marRight w:val="0"/>
          <w:marTop w:val="0"/>
          <w:marBottom w:val="0"/>
          <w:divBdr>
            <w:top w:val="none" w:sz="0" w:space="0" w:color="auto"/>
            <w:left w:val="none" w:sz="0" w:space="0" w:color="auto"/>
            <w:bottom w:val="none" w:sz="0" w:space="0" w:color="auto"/>
            <w:right w:val="none" w:sz="0" w:space="0" w:color="auto"/>
          </w:divBdr>
        </w:div>
        <w:div w:id="426080245">
          <w:marLeft w:val="640"/>
          <w:marRight w:val="0"/>
          <w:marTop w:val="0"/>
          <w:marBottom w:val="0"/>
          <w:divBdr>
            <w:top w:val="none" w:sz="0" w:space="0" w:color="auto"/>
            <w:left w:val="none" w:sz="0" w:space="0" w:color="auto"/>
            <w:bottom w:val="none" w:sz="0" w:space="0" w:color="auto"/>
            <w:right w:val="none" w:sz="0" w:space="0" w:color="auto"/>
          </w:divBdr>
        </w:div>
        <w:div w:id="541553802">
          <w:marLeft w:val="640"/>
          <w:marRight w:val="0"/>
          <w:marTop w:val="0"/>
          <w:marBottom w:val="0"/>
          <w:divBdr>
            <w:top w:val="none" w:sz="0" w:space="0" w:color="auto"/>
            <w:left w:val="none" w:sz="0" w:space="0" w:color="auto"/>
            <w:bottom w:val="none" w:sz="0" w:space="0" w:color="auto"/>
            <w:right w:val="none" w:sz="0" w:space="0" w:color="auto"/>
          </w:divBdr>
        </w:div>
        <w:div w:id="15158778">
          <w:marLeft w:val="640"/>
          <w:marRight w:val="0"/>
          <w:marTop w:val="0"/>
          <w:marBottom w:val="0"/>
          <w:divBdr>
            <w:top w:val="none" w:sz="0" w:space="0" w:color="auto"/>
            <w:left w:val="none" w:sz="0" w:space="0" w:color="auto"/>
            <w:bottom w:val="none" w:sz="0" w:space="0" w:color="auto"/>
            <w:right w:val="none" w:sz="0" w:space="0" w:color="auto"/>
          </w:divBdr>
        </w:div>
        <w:div w:id="484129579">
          <w:marLeft w:val="640"/>
          <w:marRight w:val="0"/>
          <w:marTop w:val="0"/>
          <w:marBottom w:val="0"/>
          <w:divBdr>
            <w:top w:val="none" w:sz="0" w:space="0" w:color="auto"/>
            <w:left w:val="none" w:sz="0" w:space="0" w:color="auto"/>
            <w:bottom w:val="none" w:sz="0" w:space="0" w:color="auto"/>
            <w:right w:val="none" w:sz="0" w:space="0" w:color="auto"/>
          </w:divBdr>
        </w:div>
        <w:div w:id="1910994870">
          <w:marLeft w:val="640"/>
          <w:marRight w:val="0"/>
          <w:marTop w:val="0"/>
          <w:marBottom w:val="0"/>
          <w:divBdr>
            <w:top w:val="none" w:sz="0" w:space="0" w:color="auto"/>
            <w:left w:val="none" w:sz="0" w:space="0" w:color="auto"/>
            <w:bottom w:val="none" w:sz="0" w:space="0" w:color="auto"/>
            <w:right w:val="none" w:sz="0" w:space="0" w:color="auto"/>
          </w:divBdr>
        </w:div>
        <w:div w:id="690841538">
          <w:marLeft w:val="640"/>
          <w:marRight w:val="0"/>
          <w:marTop w:val="0"/>
          <w:marBottom w:val="0"/>
          <w:divBdr>
            <w:top w:val="none" w:sz="0" w:space="0" w:color="auto"/>
            <w:left w:val="none" w:sz="0" w:space="0" w:color="auto"/>
            <w:bottom w:val="none" w:sz="0" w:space="0" w:color="auto"/>
            <w:right w:val="none" w:sz="0" w:space="0" w:color="auto"/>
          </w:divBdr>
        </w:div>
        <w:div w:id="532426444">
          <w:marLeft w:val="640"/>
          <w:marRight w:val="0"/>
          <w:marTop w:val="0"/>
          <w:marBottom w:val="0"/>
          <w:divBdr>
            <w:top w:val="none" w:sz="0" w:space="0" w:color="auto"/>
            <w:left w:val="none" w:sz="0" w:space="0" w:color="auto"/>
            <w:bottom w:val="none" w:sz="0" w:space="0" w:color="auto"/>
            <w:right w:val="none" w:sz="0" w:space="0" w:color="auto"/>
          </w:divBdr>
        </w:div>
        <w:div w:id="1429737342">
          <w:marLeft w:val="640"/>
          <w:marRight w:val="0"/>
          <w:marTop w:val="0"/>
          <w:marBottom w:val="0"/>
          <w:divBdr>
            <w:top w:val="none" w:sz="0" w:space="0" w:color="auto"/>
            <w:left w:val="none" w:sz="0" w:space="0" w:color="auto"/>
            <w:bottom w:val="none" w:sz="0" w:space="0" w:color="auto"/>
            <w:right w:val="none" w:sz="0" w:space="0" w:color="auto"/>
          </w:divBdr>
        </w:div>
        <w:div w:id="1519659649">
          <w:marLeft w:val="640"/>
          <w:marRight w:val="0"/>
          <w:marTop w:val="0"/>
          <w:marBottom w:val="0"/>
          <w:divBdr>
            <w:top w:val="none" w:sz="0" w:space="0" w:color="auto"/>
            <w:left w:val="none" w:sz="0" w:space="0" w:color="auto"/>
            <w:bottom w:val="none" w:sz="0" w:space="0" w:color="auto"/>
            <w:right w:val="none" w:sz="0" w:space="0" w:color="auto"/>
          </w:divBdr>
        </w:div>
        <w:div w:id="696392087">
          <w:marLeft w:val="640"/>
          <w:marRight w:val="0"/>
          <w:marTop w:val="0"/>
          <w:marBottom w:val="0"/>
          <w:divBdr>
            <w:top w:val="none" w:sz="0" w:space="0" w:color="auto"/>
            <w:left w:val="none" w:sz="0" w:space="0" w:color="auto"/>
            <w:bottom w:val="none" w:sz="0" w:space="0" w:color="auto"/>
            <w:right w:val="none" w:sz="0" w:space="0" w:color="auto"/>
          </w:divBdr>
        </w:div>
        <w:div w:id="1335456557">
          <w:marLeft w:val="640"/>
          <w:marRight w:val="0"/>
          <w:marTop w:val="0"/>
          <w:marBottom w:val="0"/>
          <w:divBdr>
            <w:top w:val="none" w:sz="0" w:space="0" w:color="auto"/>
            <w:left w:val="none" w:sz="0" w:space="0" w:color="auto"/>
            <w:bottom w:val="none" w:sz="0" w:space="0" w:color="auto"/>
            <w:right w:val="none" w:sz="0" w:space="0" w:color="auto"/>
          </w:divBdr>
        </w:div>
        <w:div w:id="831413317">
          <w:marLeft w:val="640"/>
          <w:marRight w:val="0"/>
          <w:marTop w:val="0"/>
          <w:marBottom w:val="0"/>
          <w:divBdr>
            <w:top w:val="none" w:sz="0" w:space="0" w:color="auto"/>
            <w:left w:val="none" w:sz="0" w:space="0" w:color="auto"/>
            <w:bottom w:val="none" w:sz="0" w:space="0" w:color="auto"/>
            <w:right w:val="none" w:sz="0" w:space="0" w:color="auto"/>
          </w:divBdr>
        </w:div>
        <w:div w:id="1520006665">
          <w:marLeft w:val="640"/>
          <w:marRight w:val="0"/>
          <w:marTop w:val="0"/>
          <w:marBottom w:val="0"/>
          <w:divBdr>
            <w:top w:val="none" w:sz="0" w:space="0" w:color="auto"/>
            <w:left w:val="none" w:sz="0" w:space="0" w:color="auto"/>
            <w:bottom w:val="none" w:sz="0" w:space="0" w:color="auto"/>
            <w:right w:val="none" w:sz="0" w:space="0" w:color="auto"/>
          </w:divBdr>
        </w:div>
        <w:div w:id="1823228572">
          <w:marLeft w:val="640"/>
          <w:marRight w:val="0"/>
          <w:marTop w:val="0"/>
          <w:marBottom w:val="0"/>
          <w:divBdr>
            <w:top w:val="none" w:sz="0" w:space="0" w:color="auto"/>
            <w:left w:val="none" w:sz="0" w:space="0" w:color="auto"/>
            <w:bottom w:val="none" w:sz="0" w:space="0" w:color="auto"/>
            <w:right w:val="none" w:sz="0" w:space="0" w:color="auto"/>
          </w:divBdr>
        </w:div>
        <w:div w:id="1817643873">
          <w:marLeft w:val="640"/>
          <w:marRight w:val="0"/>
          <w:marTop w:val="0"/>
          <w:marBottom w:val="0"/>
          <w:divBdr>
            <w:top w:val="none" w:sz="0" w:space="0" w:color="auto"/>
            <w:left w:val="none" w:sz="0" w:space="0" w:color="auto"/>
            <w:bottom w:val="none" w:sz="0" w:space="0" w:color="auto"/>
            <w:right w:val="none" w:sz="0" w:space="0" w:color="auto"/>
          </w:divBdr>
        </w:div>
        <w:div w:id="290524046">
          <w:marLeft w:val="640"/>
          <w:marRight w:val="0"/>
          <w:marTop w:val="0"/>
          <w:marBottom w:val="0"/>
          <w:divBdr>
            <w:top w:val="none" w:sz="0" w:space="0" w:color="auto"/>
            <w:left w:val="none" w:sz="0" w:space="0" w:color="auto"/>
            <w:bottom w:val="none" w:sz="0" w:space="0" w:color="auto"/>
            <w:right w:val="none" w:sz="0" w:space="0" w:color="auto"/>
          </w:divBdr>
        </w:div>
        <w:div w:id="1621373313">
          <w:marLeft w:val="640"/>
          <w:marRight w:val="0"/>
          <w:marTop w:val="0"/>
          <w:marBottom w:val="0"/>
          <w:divBdr>
            <w:top w:val="none" w:sz="0" w:space="0" w:color="auto"/>
            <w:left w:val="none" w:sz="0" w:space="0" w:color="auto"/>
            <w:bottom w:val="none" w:sz="0" w:space="0" w:color="auto"/>
            <w:right w:val="none" w:sz="0" w:space="0" w:color="auto"/>
          </w:divBdr>
        </w:div>
        <w:div w:id="650405598">
          <w:marLeft w:val="640"/>
          <w:marRight w:val="0"/>
          <w:marTop w:val="0"/>
          <w:marBottom w:val="0"/>
          <w:divBdr>
            <w:top w:val="none" w:sz="0" w:space="0" w:color="auto"/>
            <w:left w:val="none" w:sz="0" w:space="0" w:color="auto"/>
            <w:bottom w:val="none" w:sz="0" w:space="0" w:color="auto"/>
            <w:right w:val="none" w:sz="0" w:space="0" w:color="auto"/>
          </w:divBdr>
        </w:div>
        <w:div w:id="97722093">
          <w:marLeft w:val="640"/>
          <w:marRight w:val="0"/>
          <w:marTop w:val="0"/>
          <w:marBottom w:val="0"/>
          <w:divBdr>
            <w:top w:val="none" w:sz="0" w:space="0" w:color="auto"/>
            <w:left w:val="none" w:sz="0" w:space="0" w:color="auto"/>
            <w:bottom w:val="none" w:sz="0" w:space="0" w:color="auto"/>
            <w:right w:val="none" w:sz="0" w:space="0" w:color="auto"/>
          </w:divBdr>
        </w:div>
        <w:div w:id="2044623804">
          <w:marLeft w:val="640"/>
          <w:marRight w:val="0"/>
          <w:marTop w:val="0"/>
          <w:marBottom w:val="0"/>
          <w:divBdr>
            <w:top w:val="none" w:sz="0" w:space="0" w:color="auto"/>
            <w:left w:val="none" w:sz="0" w:space="0" w:color="auto"/>
            <w:bottom w:val="none" w:sz="0" w:space="0" w:color="auto"/>
            <w:right w:val="none" w:sz="0" w:space="0" w:color="auto"/>
          </w:divBdr>
        </w:div>
        <w:div w:id="2005476197">
          <w:marLeft w:val="640"/>
          <w:marRight w:val="0"/>
          <w:marTop w:val="0"/>
          <w:marBottom w:val="0"/>
          <w:divBdr>
            <w:top w:val="none" w:sz="0" w:space="0" w:color="auto"/>
            <w:left w:val="none" w:sz="0" w:space="0" w:color="auto"/>
            <w:bottom w:val="none" w:sz="0" w:space="0" w:color="auto"/>
            <w:right w:val="none" w:sz="0" w:space="0" w:color="auto"/>
          </w:divBdr>
        </w:div>
        <w:div w:id="1817188549">
          <w:marLeft w:val="640"/>
          <w:marRight w:val="0"/>
          <w:marTop w:val="0"/>
          <w:marBottom w:val="0"/>
          <w:divBdr>
            <w:top w:val="none" w:sz="0" w:space="0" w:color="auto"/>
            <w:left w:val="none" w:sz="0" w:space="0" w:color="auto"/>
            <w:bottom w:val="none" w:sz="0" w:space="0" w:color="auto"/>
            <w:right w:val="none" w:sz="0" w:space="0" w:color="auto"/>
          </w:divBdr>
        </w:div>
        <w:div w:id="986006867">
          <w:marLeft w:val="640"/>
          <w:marRight w:val="0"/>
          <w:marTop w:val="0"/>
          <w:marBottom w:val="0"/>
          <w:divBdr>
            <w:top w:val="none" w:sz="0" w:space="0" w:color="auto"/>
            <w:left w:val="none" w:sz="0" w:space="0" w:color="auto"/>
            <w:bottom w:val="none" w:sz="0" w:space="0" w:color="auto"/>
            <w:right w:val="none" w:sz="0" w:space="0" w:color="auto"/>
          </w:divBdr>
        </w:div>
        <w:div w:id="216670307">
          <w:marLeft w:val="640"/>
          <w:marRight w:val="0"/>
          <w:marTop w:val="0"/>
          <w:marBottom w:val="0"/>
          <w:divBdr>
            <w:top w:val="none" w:sz="0" w:space="0" w:color="auto"/>
            <w:left w:val="none" w:sz="0" w:space="0" w:color="auto"/>
            <w:bottom w:val="none" w:sz="0" w:space="0" w:color="auto"/>
            <w:right w:val="none" w:sz="0" w:space="0" w:color="auto"/>
          </w:divBdr>
        </w:div>
        <w:div w:id="1991473426">
          <w:marLeft w:val="640"/>
          <w:marRight w:val="0"/>
          <w:marTop w:val="0"/>
          <w:marBottom w:val="0"/>
          <w:divBdr>
            <w:top w:val="none" w:sz="0" w:space="0" w:color="auto"/>
            <w:left w:val="none" w:sz="0" w:space="0" w:color="auto"/>
            <w:bottom w:val="none" w:sz="0" w:space="0" w:color="auto"/>
            <w:right w:val="none" w:sz="0" w:space="0" w:color="auto"/>
          </w:divBdr>
        </w:div>
        <w:div w:id="1515533896">
          <w:marLeft w:val="640"/>
          <w:marRight w:val="0"/>
          <w:marTop w:val="0"/>
          <w:marBottom w:val="0"/>
          <w:divBdr>
            <w:top w:val="none" w:sz="0" w:space="0" w:color="auto"/>
            <w:left w:val="none" w:sz="0" w:space="0" w:color="auto"/>
            <w:bottom w:val="none" w:sz="0" w:space="0" w:color="auto"/>
            <w:right w:val="none" w:sz="0" w:space="0" w:color="auto"/>
          </w:divBdr>
        </w:div>
        <w:div w:id="1891188109">
          <w:marLeft w:val="640"/>
          <w:marRight w:val="0"/>
          <w:marTop w:val="0"/>
          <w:marBottom w:val="0"/>
          <w:divBdr>
            <w:top w:val="none" w:sz="0" w:space="0" w:color="auto"/>
            <w:left w:val="none" w:sz="0" w:space="0" w:color="auto"/>
            <w:bottom w:val="none" w:sz="0" w:space="0" w:color="auto"/>
            <w:right w:val="none" w:sz="0" w:space="0" w:color="auto"/>
          </w:divBdr>
        </w:div>
        <w:div w:id="1744135696">
          <w:marLeft w:val="640"/>
          <w:marRight w:val="0"/>
          <w:marTop w:val="0"/>
          <w:marBottom w:val="0"/>
          <w:divBdr>
            <w:top w:val="none" w:sz="0" w:space="0" w:color="auto"/>
            <w:left w:val="none" w:sz="0" w:space="0" w:color="auto"/>
            <w:bottom w:val="none" w:sz="0" w:space="0" w:color="auto"/>
            <w:right w:val="none" w:sz="0" w:space="0" w:color="auto"/>
          </w:divBdr>
        </w:div>
        <w:div w:id="416096336">
          <w:marLeft w:val="640"/>
          <w:marRight w:val="0"/>
          <w:marTop w:val="0"/>
          <w:marBottom w:val="0"/>
          <w:divBdr>
            <w:top w:val="none" w:sz="0" w:space="0" w:color="auto"/>
            <w:left w:val="none" w:sz="0" w:space="0" w:color="auto"/>
            <w:bottom w:val="none" w:sz="0" w:space="0" w:color="auto"/>
            <w:right w:val="none" w:sz="0" w:space="0" w:color="auto"/>
          </w:divBdr>
        </w:div>
        <w:div w:id="777603856">
          <w:marLeft w:val="640"/>
          <w:marRight w:val="0"/>
          <w:marTop w:val="0"/>
          <w:marBottom w:val="0"/>
          <w:divBdr>
            <w:top w:val="none" w:sz="0" w:space="0" w:color="auto"/>
            <w:left w:val="none" w:sz="0" w:space="0" w:color="auto"/>
            <w:bottom w:val="none" w:sz="0" w:space="0" w:color="auto"/>
            <w:right w:val="none" w:sz="0" w:space="0" w:color="auto"/>
          </w:divBdr>
        </w:div>
        <w:div w:id="907886349">
          <w:marLeft w:val="640"/>
          <w:marRight w:val="0"/>
          <w:marTop w:val="0"/>
          <w:marBottom w:val="0"/>
          <w:divBdr>
            <w:top w:val="none" w:sz="0" w:space="0" w:color="auto"/>
            <w:left w:val="none" w:sz="0" w:space="0" w:color="auto"/>
            <w:bottom w:val="none" w:sz="0" w:space="0" w:color="auto"/>
            <w:right w:val="none" w:sz="0" w:space="0" w:color="auto"/>
          </w:divBdr>
        </w:div>
        <w:div w:id="1989554576">
          <w:marLeft w:val="640"/>
          <w:marRight w:val="0"/>
          <w:marTop w:val="0"/>
          <w:marBottom w:val="0"/>
          <w:divBdr>
            <w:top w:val="none" w:sz="0" w:space="0" w:color="auto"/>
            <w:left w:val="none" w:sz="0" w:space="0" w:color="auto"/>
            <w:bottom w:val="none" w:sz="0" w:space="0" w:color="auto"/>
            <w:right w:val="none" w:sz="0" w:space="0" w:color="auto"/>
          </w:divBdr>
        </w:div>
        <w:div w:id="1952275875">
          <w:marLeft w:val="640"/>
          <w:marRight w:val="0"/>
          <w:marTop w:val="0"/>
          <w:marBottom w:val="0"/>
          <w:divBdr>
            <w:top w:val="none" w:sz="0" w:space="0" w:color="auto"/>
            <w:left w:val="none" w:sz="0" w:space="0" w:color="auto"/>
            <w:bottom w:val="none" w:sz="0" w:space="0" w:color="auto"/>
            <w:right w:val="none" w:sz="0" w:space="0" w:color="auto"/>
          </w:divBdr>
        </w:div>
        <w:div w:id="1585801371">
          <w:marLeft w:val="640"/>
          <w:marRight w:val="0"/>
          <w:marTop w:val="0"/>
          <w:marBottom w:val="0"/>
          <w:divBdr>
            <w:top w:val="none" w:sz="0" w:space="0" w:color="auto"/>
            <w:left w:val="none" w:sz="0" w:space="0" w:color="auto"/>
            <w:bottom w:val="none" w:sz="0" w:space="0" w:color="auto"/>
            <w:right w:val="none" w:sz="0" w:space="0" w:color="auto"/>
          </w:divBdr>
        </w:div>
        <w:div w:id="644159512">
          <w:marLeft w:val="640"/>
          <w:marRight w:val="0"/>
          <w:marTop w:val="0"/>
          <w:marBottom w:val="0"/>
          <w:divBdr>
            <w:top w:val="none" w:sz="0" w:space="0" w:color="auto"/>
            <w:left w:val="none" w:sz="0" w:space="0" w:color="auto"/>
            <w:bottom w:val="none" w:sz="0" w:space="0" w:color="auto"/>
            <w:right w:val="none" w:sz="0" w:space="0" w:color="auto"/>
          </w:divBdr>
        </w:div>
        <w:div w:id="1859469226">
          <w:marLeft w:val="640"/>
          <w:marRight w:val="0"/>
          <w:marTop w:val="0"/>
          <w:marBottom w:val="0"/>
          <w:divBdr>
            <w:top w:val="none" w:sz="0" w:space="0" w:color="auto"/>
            <w:left w:val="none" w:sz="0" w:space="0" w:color="auto"/>
            <w:bottom w:val="none" w:sz="0" w:space="0" w:color="auto"/>
            <w:right w:val="none" w:sz="0" w:space="0" w:color="auto"/>
          </w:divBdr>
        </w:div>
        <w:div w:id="124858393">
          <w:marLeft w:val="640"/>
          <w:marRight w:val="0"/>
          <w:marTop w:val="0"/>
          <w:marBottom w:val="0"/>
          <w:divBdr>
            <w:top w:val="none" w:sz="0" w:space="0" w:color="auto"/>
            <w:left w:val="none" w:sz="0" w:space="0" w:color="auto"/>
            <w:bottom w:val="none" w:sz="0" w:space="0" w:color="auto"/>
            <w:right w:val="none" w:sz="0" w:space="0" w:color="auto"/>
          </w:divBdr>
        </w:div>
        <w:div w:id="899444449">
          <w:marLeft w:val="640"/>
          <w:marRight w:val="0"/>
          <w:marTop w:val="0"/>
          <w:marBottom w:val="0"/>
          <w:divBdr>
            <w:top w:val="none" w:sz="0" w:space="0" w:color="auto"/>
            <w:left w:val="none" w:sz="0" w:space="0" w:color="auto"/>
            <w:bottom w:val="none" w:sz="0" w:space="0" w:color="auto"/>
            <w:right w:val="none" w:sz="0" w:space="0" w:color="auto"/>
          </w:divBdr>
        </w:div>
        <w:div w:id="1211958098">
          <w:marLeft w:val="640"/>
          <w:marRight w:val="0"/>
          <w:marTop w:val="0"/>
          <w:marBottom w:val="0"/>
          <w:divBdr>
            <w:top w:val="none" w:sz="0" w:space="0" w:color="auto"/>
            <w:left w:val="none" w:sz="0" w:space="0" w:color="auto"/>
            <w:bottom w:val="none" w:sz="0" w:space="0" w:color="auto"/>
            <w:right w:val="none" w:sz="0" w:space="0" w:color="auto"/>
          </w:divBdr>
        </w:div>
        <w:div w:id="1893496460">
          <w:marLeft w:val="640"/>
          <w:marRight w:val="0"/>
          <w:marTop w:val="0"/>
          <w:marBottom w:val="0"/>
          <w:divBdr>
            <w:top w:val="none" w:sz="0" w:space="0" w:color="auto"/>
            <w:left w:val="none" w:sz="0" w:space="0" w:color="auto"/>
            <w:bottom w:val="none" w:sz="0" w:space="0" w:color="auto"/>
            <w:right w:val="none" w:sz="0" w:space="0" w:color="auto"/>
          </w:divBdr>
        </w:div>
        <w:div w:id="2067099004">
          <w:marLeft w:val="640"/>
          <w:marRight w:val="0"/>
          <w:marTop w:val="0"/>
          <w:marBottom w:val="0"/>
          <w:divBdr>
            <w:top w:val="none" w:sz="0" w:space="0" w:color="auto"/>
            <w:left w:val="none" w:sz="0" w:space="0" w:color="auto"/>
            <w:bottom w:val="none" w:sz="0" w:space="0" w:color="auto"/>
            <w:right w:val="none" w:sz="0" w:space="0" w:color="auto"/>
          </w:divBdr>
        </w:div>
        <w:div w:id="1674410871">
          <w:marLeft w:val="640"/>
          <w:marRight w:val="0"/>
          <w:marTop w:val="0"/>
          <w:marBottom w:val="0"/>
          <w:divBdr>
            <w:top w:val="none" w:sz="0" w:space="0" w:color="auto"/>
            <w:left w:val="none" w:sz="0" w:space="0" w:color="auto"/>
            <w:bottom w:val="none" w:sz="0" w:space="0" w:color="auto"/>
            <w:right w:val="none" w:sz="0" w:space="0" w:color="auto"/>
          </w:divBdr>
        </w:div>
        <w:div w:id="529490741">
          <w:marLeft w:val="640"/>
          <w:marRight w:val="0"/>
          <w:marTop w:val="0"/>
          <w:marBottom w:val="0"/>
          <w:divBdr>
            <w:top w:val="none" w:sz="0" w:space="0" w:color="auto"/>
            <w:left w:val="none" w:sz="0" w:space="0" w:color="auto"/>
            <w:bottom w:val="none" w:sz="0" w:space="0" w:color="auto"/>
            <w:right w:val="none" w:sz="0" w:space="0" w:color="auto"/>
          </w:divBdr>
        </w:div>
        <w:div w:id="472871663">
          <w:marLeft w:val="640"/>
          <w:marRight w:val="0"/>
          <w:marTop w:val="0"/>
          <w:marBottom w:val="0"/>
          <w:divBdr>
            <w:top w:val="none" w:sz="0" w:space="0" w:color="auto"/>
            <w:left w:val="none" w:sz="0" w:space="0" w:color="auto"/>
            <w:bottom w:val="none" w:sz="0" w:space="0" w:color="auto"/>
            <w:right w:val="none" w:sz="0" w:space="0" w:color="auto"/>
          </w:divBdr>
        </w:div>
        <w:div w:id="1696541816">
          <w:marLeft w:val="640"/>
          <w:marRight w:val="0"/>
          <w:marTop w:val="0"/>
          <w:marBottom w:val="0"/>
          <w:divBdr>
            <w:top w:val="none" w:sz="0" w:space="0" w:color="auto"/>
            <w:left w:val="none" w:sz="0" w:space="0" w:color="auto"/>
            <w:bottom w:val="none" w:sz="0" w:space="0" w:color="auto"/>
            <w:right w:val="none" w:sz="0" w:space="0" w:color="auto"/>
          </w:divBdr>
        </w:div>
        <w:div w:id="484396066">
          <w:marLeft w:val="640"/>
          <w:marRight w:val="0"/>
          <w:marTop w:val="0"/>
          <w:marBottom w:val="0"/>
          <w:divBdr>
            <w:top w:val="none" w:sz="0" w:space="0" w:color="auto"/>
            <w:left w:val="none" w:sz="0" w:space="0" w:color="auto"/>
            <w:bottom w:val="none" w:sz="0" w:space="0" w:color="auto"/>
            <w:right w:val="none" w:sz="0" w:space="0" w:color="auto"/>
          </w:divBdr>
        </w:div>
        <w:div w:id="1595435800">
          <w:marLeft w:val="640"/>
          <w:marRight w:val="0"/>
          <w:marTop w:val="0"/>
          <w:marBottom w:val="0"/>
          <w:divBdr>
            <w:top w:val="none" w:sz="0" w:space="0" w:color="auto"/>
            <w:left w:val="none" w:sz="0" w:space="0" w:color="auto"/>
            <w:bottom w:val="none" w:sz="0" w:space="0" w:color="auto"/>
            <w:right w:val="none" w:sz="0" w:space="0" w:color="auto"/>
          </w:divBdr>
        </w:div>
        <w:div w:id="514733472">
          <w:marLeft w:val="640"/>
          <w:marRight w:val="0"/>
          <w:marTop w:val="0"/>
          <w:marBottom w:val="0"/>
          <w:divBdr>
            <w:top w:val="none" w:sz="0" w:space="0" w:color="auto"/>
            <w:left w:val="none" w:sz="0" w:space="0" w:color="auto"/>
            <w:bottom w:val="none" w:sz="0" w:space="0" w:color="auto"/>
            <w:right w:val="none" w:sz="0" w:space="0" w:color="auto"/>
          </w:divBdr>
        </w:div>
        <w:div w:id="1238326428">
          <w:marLeft w:val="640"/>
          <w:marRight w:val="0"/>
          <w:marTop w:val="0"/>
          <w:marBottom w:val="0"/>
          <w:divBdr>
            <w:top w:val="none" w:sz="0" w:space="0" w:color="auto"/>
            <w:left w:val="none" w:sz="0" w:space="0" w:color="auto"/>
            <w:bottom w:val="none" w:sz="0" w:space="0" w:color="auto"/>
            <w:right w:val="none" w:sz="0" w:space="0" w:color="auto"/>
          </w:divBdr>
        </w:div>
        <w:div w:id="1899971644">
          <w:marLeft w:val="640"/>
          <w:marRight w:val="0"/>
          <w:marTop w:val="0"/>
          <w:marBottom w:val="0"/>
          <w:divBdr>
            <w:top w:val="none" w:sz="0" w:space="0" w:color="auto"/>
            <w:left w:val="none" w:sz="0" w:space="0" w:color="auto"/>
            <w:bottom w:val="none" w:sz="0" w:space="0" w:color="auto"/>
            <w:right w:val="none" w:sz="0" w:space="0" w:color="auto"/>
          </w:divBdr>
        </w:div>
        <w:div w:id="1330017433">
          <w:marLeft w:val="640"/>
          <w:marRight w:val="0"/>
          <w:marTop w:val="0"/>
          <w:marBottom w:val="0"/>
          <w:divBdr>
            <w:top w:val="none" w:sz="0" w:space="0" w:color="auto"/>
            <w:left w:val="none" w:sz="0" w:space="0" w:color="auto"/>
            <w:bottom w:val="none" w:sz="0" w:space="0" w:color="auto"/>
            <w:right w:val="none" w:sz="0" w:space="0" w:color="auto"/>
          </w:divBdr>
        </w:div>
        <w:div w:id="697238292">
          <w:marLeft w:val="640"/>
          <w:marRight w:val="0"/>
          <w:marTop w:val="0"/>
          <w:marBottom w:val="0"/>
          <w:divBdr>
            <w:top w:val="none" w:sz="0" w:space="0" w:color="auto"/>
            <w:left w:val="none" w:sz="0" w:space="0" w:color="auto"/>
            <w:bottom w:val="none" w:sz="0" w:space="0" w:color="auto"/>
            <w:right w:val="none" w:sz="0" w:space="0" w:color="auto"/>
          </w:divBdr>
        </w:div>
        <w:div w:id="681396262">
          <w:marLeft w:val="640"/>
          <w:marRight w:val="0"/>
          <w:marTop w:val="0"/>
          <w:marBottom w:val="0"/>
          <w:divBdr>
            <w:top w:val="none" w:sz="0" w:space="0" w:color="auto"/>
            <w:left w:val="none" w:sz="0" w:space="0" w:color="auto"/>
            <w:bottom w:val="none" w:sz="0" w:space="0" w:color="auto"/>
            <w:right w:val="none" w:sz="0" w:space="0" w:color="auto"/>
          </w:divBdr>
        </w:div>
        <w:div w:id="1737120806">
          <w:marLeft w:val="640"/>
          <w:marRight w:val="0"/>
          <w:marTop w:val="0"/>
          <w:marBottom w:val="0"/>
          <w:divBdr>
            <w:top w:val="none" w:sz="0" w:space="0" w:color="auto"/>
            <w:left w:val="none" w:sz="0" w:space="0" w:color="auto"/>
            <w:bottom w:val="none" w:sz="0" w:space="0" w:color="auto"/>
            <w:right w:val="none" w:sz="0" w:space="0" w:color="auto"/>
          </w:divBdr>
        </w:div>
        <w:div w:id="942805551">
          <w:marLeft w:val="640"/>
          <w:marRight w:val="0"/>
          <w:marTop w:val="0"/>
          <w:marBottom w:val="0"/>
          <w:divBdr>
            <w:top w:val="none" w:sz="0" w:space="0" w:color="auto"/>
            <w:left w:val="none" w:sz="0" w:space="0" w:color="auto"/>
            <w:bottom w:val="none" w:sz="0" w:space="0" w:color="auto"/>
            <w:right w:val="none" w:sz="0" w:space="0" w:color="auto"/>
          </w:divBdr>
        </w:div>
      </w:divsChild>
    </w:div>
    <w:div w:id="700593598">
      <w:bodyDiv w:val="1"/>
      <w:marLeft w:val="0"/>
      <w:marRight w:val="0"/>
      <w:marTop w:val="0"/>
      <w:marBottom w:val="0"/>
      <w:divBdr>
        <w:top w:val="none" w:sz="0" w:space="0" w:color="auto"/>
        <w:left w:val="none" w:sz="0" w:space="0" w:color="auto"/>
        <w:bottom w:val="none" w:sz="0" w:space="0" w:color="auto"/>
        <w:right w:val="none" w:sz="0" w:space="0" w:color="auto"/>
      </w:divBdr>
    </w:div>
    <w:div w:id="709767249">
      <w:bodyDiv w:val="1"/>
      <w:marLeft w:val="0"/>
      <w:marRight w:val="0"/>
      <w:marTop w:val="0"/>
      <w:marBottom w:val="0"/>
      <w:divBdr>
        <w:top w:val="none" w:sz="0" w:space="0" w:color="auto"/>
        <w:left w:val="none" w:sz="0" w:space="0" w:color="auto"/>
        <w:bottom w:val="none" w:sz="0" w:space="0" w:color="auto"/>
        <w:right w:val="none" w:sz="0" w:space="0" w:color="auto"/>
      </w:divBdr>
      <w:divsChild>
        <w:div w:id="1223054057">
          <w:marLeft w:val="640"/>
          <w:marRight w:val="0"/>
          <w:marTop w:val="0"/>
          <w:marBottom w:val="0"/>
          <w:divBdr>
            <w:top w:val="none" w:sz="0" w:space="0" w:color="auto"/>
            <w:left w:val="none" w:sz="0" w:space="0" w:color="auto"/>
            <w:bottom w:val="none" w:sz="0" w:space="0" w:color="auto"/>
            <w:right w:val="none" w:sz="0" w:space="0" w:color="auto"/>
          </w:divBdr>
        </w:div>
        <w:div w:id="1443719886">
          <w:marLeft w:val="640"/>
          <w:marRight w:val="0"/>
          <w:marTop w:val="0"/>
          <w:marBottom w:val="0"/>
          <w:divBdr>
            <w:top w:val="none" w:sz="0" w:space="0" w:color="auto"/>
            <w:left w:val="none" w:sz="0" w:space="0" w:color="auto"/>
            <w:bottom w:val="none" w:sz="0" w:space="0" w:color="auto"/>
            <w:right w:val="none" w:sz="0" w:space="0" w:color="auto"/>
          </w:divBdr>
        </w:div>
        <w:div w:id="428039935">
          <w:marLeft w:val="640"/>
          <w:marRight w:val="0"/>
          <w:marTop w:val="0"/>
          <w:marBottom w:val="0"/>
          <w:divBdr>
            <w:top w:val="none" w:sz="0" w:space="0" w:color="auto"/>
            <w:left w:val="none" w:sz="0" w:space="0" w:color="auto"/>
            <w:bottom w:val="none" w:sz="0" w:space="0" w:color="auto"/>
            <w:right w:val="none" w:sz="0" w:space="0" w:color="auto"/>
          </w:divBdr>
        </w:div>
        <w:div w:id="223371989">
          <w:marLeft w:val="640"/>
          <w:marRight w:val="0"/>
          <w:marTop w:val="0"/>
          <w:marBottom w:val="0"/>
          <w:divBdr>
            <w:top w:val="none" w:sz="0" w:space="0" w:color="auto"/>
            <w:left w:val="none" w:sz="0" w:space="0" w:color="auto"/>
            <w:bottom w:val="none" w:sz="0" w:space="0" w:color="auto"/>
            <w:right w:val="none" w:sz="0" w:space="0" w:color="auto"/>
          </w:divBdr>
        </w:div>
        <w:div w:id="756826167">
          <w:marLeft w:val="640"/>
          <w:marRight w:val="0"/>
          <w:marTop w:val="0"/>
          <w:marBottom w:val="0"/>
          <w:divBdr>
            <w:top w:val="none" w:sz="0" w:space="0" w:color="auto"/>
            <w:left w:val="none" w:sz="0" w:space="0" w:color="auto"/>
            <w:bottom w:val="none" w:sz="0" w:space="0" w:color="auto"/>
            <w:right w:val="none" w:sz="0" w:space="0" w:color="auto"/>
          </w:divBdr>
        </w:div>
        <w:div w:id="572859435">
          <w:marLeft w:val="640"/>
          <w:marRight w:val="0"/>
          <w:marTop w:val="0"/>
          <w:marBottom w:val="0"/>
          <w:divBdr>
            <w:top w:val="none" w:sz="0" w:space="0" w:color="auto"/>
            <w:left w:val="none" w:sz="0" w:space="0" w:color="auto"/>
            <w:bottom w:val="none" w:sz="0" w:space="0" w:color="auto"/>
            <w:right w:val="none" w:sz="0" w:space="0" w:color="auto"/>
          </w:divBdr>
        </w:div>
        <w:div w:id="152838621">
          <w:marLeft w:val="640"/>
          <w:marRight w:val="0"/>
          <w:marTop w:val="0"/>
          <w:marBottom w:val="0"/>
          <w:divBdr>
            <w:top w:val="none" w:sz="0" w:space="0" w:color="auto"/>
            <w:left w:val="none" w:sz="0" w:space="0" w:color="auto"/>
            <w:bottom w:val="none" w:sz="0" w:space="0" w:color="auto"/>
            <w:right w:val="none" w:sz="0" w:space="0" w:color="auto"/>
          </w:divBdr>
        </w:div>
        <w:div w:id="903832518">
          <w:marLeft w:val="640"/>
          <w:marRight w:val="0"/>
          <w:marTop w:val="0"/>
          <w:marBottom w:val="0"/>
          <w:divBdr>
            <w:top w:val="none" w:sz="0" w:space="0" w:color="auto"/>
            <w:left w:val="none" w:sz="0" w:space="0" w:color="auto"/>
            <w:bottom w:val="none" w:sz="0" w:space="0" w:color="auto"/>
            <w:right w:val="none" w:sz="0" w:space="0" w:color="auto"/>
          </w:divBdr>
        </w:div>
        <w:div w:id="1258363828">
          <w:marLeft w:val="640"/>
          <w:marRight w:val="0"/>
          <w:marTop w:val="0"/>
          <w:marBottom w:val="0"/>
          <w:divBdr>
            <w:top w:val="none" w:sz="0" w:space="0" w:color="auto"/>
            <w:left w:val="none" w:sz="0" w:space="0" w:color="auto"/>
            <w:bottom w:val="none" w:sz="0" w:space="0" w:color="auto"/>
            <w:right w:val="none" w:sz="0" w:space="0" w:color="auto"/>
          </w:divBdr>
        </w:div>
        <w:div w:id="1212503266">
          <w:marLeft w:val="640"/>
          <w:marRight w:val="0"/>
          <w:marTop w:val="0"/>
          <w:marBottom w:val="0"/>
          <w:divBdr>
            <w:top w:val="none" w:sz="0" w:space="0" w:color="auto"/>
            <w:left w:val="none" w:sz="0" w:space="0" w:color="auto"/>
            <w:bottom w:val="none" w:sz="0" w:space="0" w:color="auto"/>
            <w:right w:val="none" w:sz="0" w:space="0" w:color="auto"/>
          </w:divBdr>
        </w:div>
        <w:div w:id="27729127">
          <w:marLeft w:val="640"/>
          <w:marRight w:val="0"/>
          <w:marTop w:val="0"/>
          <w:marBottom w:val="0"/>
          <w:divBdr>
            <w:top w:val="none" w:sz="0" w:space="0" w:color="auto"/>
            <w:left w:val="none" w:sz="0" w:space="0" w:color="auto"/>
            <w:bottom w:val="none" w:sz="0" w:space="0" w:color="auto"/>
            <w:right w:val="none" w:sz="0" w:space="0" w:color="auto"/>
          </w:divBdr>
        </w:div>
        <w:div w:id="1554463888">
          <w:marLeft w:val="640"/>
          <w:marRight w:val="0"/>
          <w:marTop w:val="0"/>
          <w:marBottom w:val="0"/>
          <w:divBdr>
            <w:top w:val="none" w:sz="0" w:space="0" w:color="auto"/>
            <w:left w:val="none" w:sz="0" w:space="0" w:color="auto"/>
            <w:bottom w:val="none" w:sz="0" w:space="0" w:color="auto"/>
            <w:right w:val="none" w:sz="0" w:space="0" w:color="auto"/>
          </w:divBdr>
        </w:div>
        <w:div w:id="1953323949">
          <w:marLeft w:val="640"/>
          <w:marRight w:val="0"/>
          <w:marTop w:val="0"/>
          <w:marBottom w:val="0"/>
          <w:divBdr>
            <w:top w:val="none" w:sz="0" w:space="0" w:color="auto"/>
            <w:left w:val="none" w:sz="0" w:space="0" w:color="auto"/>
            <w:bottom w:val="none" w:sz="0" w:space="0" w:color="auto"/>
            <w:right w:val="none" w:sz="0" w:space="0" w:color="auto"/>
          </w:divBdr>
        </w:div>
        <w:div w:id="808861075">
          <w:marLeft w:val="640"/>
          <w:marRight w:val="0"/>
          <w:marTop w:val="0"/>
          <w:marBottom w:val="0"/>
          <w:divBdr>
            <w:top w:val="none" w:sz="0" w:space="0" w:color="auto"/>
            <w:left w:val="none" w:sz="0" w:space="0" w:color="auto"/>
            <w:bottom w:val="none" w:sz="0" w:space="0" w:color="auto"/>
            <w:right w:val="none" w:sz="0" w:space="0" w:color="auto"/>
          </w:divBdr>
        </w:div>
        <w:div w:id="1557161093">
          <w:marLeft w:val="640"/>
          <w:marRight w:val="0"/>
          <w:marTop w:val="0"/>
          <w:marBottom w:val="0"/>
          <w:divBdr>
            <w:top w:val="none" w:sz="0" w:space="0" w:color="auto"/>
            <w:left w:val="none" w:sz="0" w:space="0" w:color="auto"/>
            <w:bottom w:val="none" w:sz="0" w:space="0" w:color="auto"/>
            <w:right w:val="none" w:sz="0" w:space="0" w:color="auto"/>
          </w:divBdr>
        </w:div>
        <w:div w:id="1755785612">
          <w:marLeft w:val="640"/>
          <w:marRight w:val="0"/>
          <w:marTop w:val="0"/>
          <w:marBottom w:val="0"/>
          <w:divBdr>
            <w:top w:val="none" w:sz="0" w:space="0" w:color="auto"/>
            <w:left w:val="none" w:sz="0" w:space="0" w:color="auto"/>
            <w:bottom w:val="none" w:sz="0" w:space="0" w:color="auto"/>
            <w:right w:val="none" w:sz="0" w:space="0" w:color="auto"/>
          </w:divBdr>
        </w:div>
        <w:div w:id="1637761867">
          <w:marLeft w:val="640"/>
          <w:marRight w:val="0"/>
          <w:marTop w:val="0"/>
          <w:marBottom w:val="0"/>
          <w:divBdr>
            <w:top w:val="none" w:sz="0" w:space="0" w:color="auto"/>
            <w:left w:val="none" w:sz="0" w:space="0" w:color="auto"/>
            <w:bottom w:val="none" w:sz="0" w:space="0" w:color="auto"/>
            <w:right w:val="none" w:sz="0" w:space="0" w:color="auto"/>
          </w:divBdr>
        </w:div>
        <w:div w:id="1050961924">
          <w:marLeft w:val="640"/>
          <w:marRight w:val="0"/>
          <w:marTop w:val="0"/>
          <w:marBottom w:val="0"/>
          <w:divBdr>
            <w:top w:val="none" w:sz="0" w:space="0" w:color="auto"/>
            <w:left w:val="none" w:sz="0" w:space="0" w:color="auto"/>
            <w:bottom w:val="none" w:sz="0" w:space="0" w:color="auto"/>
            <w:right w:val="none" w:sz="0" w:space="0" w:color="auto"/>
          </w:divBdr>
        </w:div>
        <w:div w:id="158737">
          <w:marLeft w:val="640"/>
          <w:marRight w:val="0"/>
          <w:marTop w:val="0"/>
          <w:marBottom w:val="0"/>
          <w:divBdr>
            <w:top w:val="none" w:sz="0" w:space="0" w:color="auto"/>
            <w:left w:val="none" w:sz="0" w:space="0" w:color="auto"/>
            <w:bottom w:val="none" w:sz="0" w:space="0" w:color="auto"/>
            <w:right w:val="none" w:sz="0" w:space="0" w:color="auto"/>
          </w:divBdr>
        </w:div>
        <w:div w:id="1955598181">
          <w:marLeft w:val="640"/>
          <w:marRight w:val="0"/>
          <w:marTop w:val="0"/>
          <w:marBottom w:val="0"/>
          <w:divBdr>
            <w:top w:val="none" w:sz="0" w:space="0" w:color="auto"/>
            <w:left w:val="none" w:sz="0" w:space="0" w:color="auto"/>
            <w:bottom w:val="none" w:sz="0" w:space="0" w:color="auto"/>
            <w:right w:val="none" w:sz="0" w:space="0" w:color="auto"/>
          </w:divBdr>
        </w:div>
        <w:div w:id="817038635">
          <w:marLeft w:val="640"/>
          <w:marRight w:val="0"/>
          <w:marTop w:val="0"/>
          <w:marBottom w:val="0"/>
          <w:divBdr>
            <w:top w:val="none" w:sz="0" w:space="0" w:color="auto"/>
            <w:left w:val="none" w:sz="0" w:space="0" w:color="auto"/>
            <w:bottom w:val="none" w:sz="0" w:space="0" w:color="auto"/>
            <w:right w:val="none" w:sz="0" w:space="0" w:color="auto"/>
          </w:divBdr>
        </w:div>
        <w:div w:id="1468626571">
          <w:marLeft w:val="640"/>
          <w:marRight w:val="0"/>
          <w:marTop w:val="0"/>
          <w:marBottom w:val="0"/>
          <w:divBdr>
            <w:top w:val="none" w:sz="0" w:space="0" w:color="auto"/>
            <w:left w:val="none" w:sz="0" w:space="0" w:color="auto"/>
            <w:bottom w:val="none" w:sz="0" w:space="0" w:color="auto"/>
            <w:right w:val="none" w:sz="0" w:space="0" w:color="auto"/>
          </w:divBdr>
        </w:div>
        <w:div w:id="1525900703">
          <w:marLeft w:val="640"/>
          <w:marRight w:val="0"/>
          <w:marTop w:val="0"/>
          <w:marBottom w:val="0"/>
          <w:divBdr>
            <w:top w:val="none" w:sz="0" w:space="0" w:color="auto"/>
            <w:left w:val="none" w:sz="0" w:space="0" w:color="auto"/>
            <w:bottom w:val="none" w:sz="0" w:space="0" w:color="auto"/>
            <w:right w:val="none" w:sz="0" w:space="0" w:color="auto"/>
          </w:divBdr>
        </w:div>
        <w:div w:id="624117656">
          <w:marLeft w:val="640"/>
          <w:marRight w:val="0"/>
          <w:marTop w:val="0"/>
          <w:marBottom w:val="0"/>
          <w:divBdr>
            <w:top w:val="none" w:sz="0" w:space="0" w:color="auto"/>
            <w:left w:val="none" w:sz="0" w:space="0" w:color="auto"/>
            <w:bottom w:val="none" w:sz="0" w:space="0" w:color="auto"/>
            <w:right w:val="none" w:sz="0" w:space="0" w:color="auto"/>
          </w:divBdr>
        </w:div>
        <w:div w:id="794756497">
          <w:marLeft w:val="640"/>
          <w:marRight w:val="0"/>
          <w:marTop w:val="0"/>
          <w:marBottom w:val="0"/>
          <w:divBdr>
            <w:top w:val="none" w:sz="0" w:space="0" w:color="auto"/>
            <w:left w:val="none" w:sz="0" w:space="0" w:color="auto"/>
            <w:bottom w:val="none" w:sz="0" w:space="0" w:color="auto"/>
            <w:right w:val="none" w:sz="0" w:space="0" w:color="auto"/>
          </w:divBdr>
        </w:div>
        <w:div w:id="126824247">
          <w:marLeft w:val="640"/>
          <w:marRight w:val="0"/>
          <w:marTop w:val="0"/>
          <w:marBottom w:val="0"/>
          <w:divBdr>
            <w:top w:val="none" w:sz="0" w:space="0" w:color="auto"/>
            <w:left w:val="none" w:sz="0" w:space="0" w:color="auto"/>
            <w:bottom w:val="none" w:sz="0" w:space="0" w:color="auto"/>
            <w:right w:val="none" w:sz="0" w:space="0" w:color="auto"/>
          </w:divBdr>
        </w:div>
        <w:div w:id="1960452639">
          <w:marLeft w:val="640"/>
          <w:marRight w:val="0"/>
          <w:marTop w:val="0"/>
          <w:marBottom w:val="0"/>
          <w:divBdr>
            <w:top w:val="none" w:sz="0" w:space="0" w:color="auto"/>
            <w:left w:val="none" w:sz="0" w:space="0" w:color="auto"/>
            <w:bottom w:val="none" w:sz="0" w:space="0" w:color="auto"/>
            <w:right w:val="none" w:sz="0" w:space="0" w:color="auto"/>
          </w:divBdr>
        </w:div>
        <w:div w:id="233319636">
          <w:marLeft w:val="640"/>
          <w:marRight w:val="0"/>
          <w:marTop w:val="0"/>
          <w:marBottom w:val="0"/>
          <w:divBdr>
            <w:top w:val="none" w:sz="0" w:space="0" w:color="auto"/>
            <w:left w:val="none" w:sz="0" w:space="0" w:color="auto"/>
            <w:bottom w:val="none" w:sz="0" w:space="0" w:color="auto"/>
            <w:right w:val="none" w:sz="0" w:space="0" w:color="auto"/>
          </w:divBdr>
        </w:div>
        <w:div w:id="1513571706">
          <w:marLeft w:val="640"/>
          <w:marRight w:val="0"/>
          <w:marTop w:val="0"/>
          <w:marBottom w:val="0"/>
          <w:divBdr>
            <w:top w:val="none" w:sz="0" w:space="0" w:color="auto"/>
            <w:left w:val="none" w:sz="0" w:space="0" w:color="auto"/>
            <w:bottom w:val="none" w:sz="0" w:space="0" w:color="auto"/>
            <w:right w:val="none" w:sz="0" w:space="0" w:color="auto"/>
          </w:divBdr>
        </w:div>
        <w:div w:id="33430726">
          <w:marLeft w:val="640"/>
          <w:marRight w:val="0"/>
          <w:marTop w:val="0"/>
          <w:marBottom w:val="0"/>
          <w:divBdr>
            <w:top w:val="none" w:sz="0" w:space="0" w:color="auto"/>
            <w:left w:val="none" w:sz="0" w:space="0" w:color="auto"/>
            <w:bottom w:val="none" w:sz="0" w:space="0" w:color="auto"/>
            <w:right w:val="none" w:sz="0" w:space="0" w:color="auto"/>
          </w:divBdr>
        </w:div>
        <w:div w:id="2023701622">
          <w:marLeft w:val="640"/>
          <w:marRight w:val="0"/>
          <w:marTop w:val="0"/>
          <w:marBottom w:val="0"/>
          <w:divBdr>
            <w:top w:val="none" w:sz="0" w:space="0" w:color="auto"/>
            <w:left w:val="none" w:sz="0" w:space="0" w:color="auto"/>
            <w:bottom w:val="none" w:sz="0" w:space="0" w:color="auto"/>
            <w:right w:val="none" w:sz="0" w:space="0" w:color="auto"/>
          </w:divBdr>
        </w:div>
        <w:div w:id="175847309">
          <w:marLeft w:val="640"/>
          <w:marRight w:val="0"/>
          <w:marTop w:val="0"/>
          <w:marBottom w:val="0"/>
          <w:divBdr>
            <w:top w:val="none" w:sz="0" w:space="0" w:color="auto"/>
            <w:left w:val="none" w:sz="0" w:space="0" w:color="auto"/>
            <w:bottom w:val="none" w:sz="0" w:space="0" w:color="auto"/>
            <w:right w:val="none" w:sz="0" w:space="0" w:color="auto"/>
          </w:divBdr>
        </w:div>
        <w:div w:id="1117485376">
          <w:marLeft w:val="640"/>
          <w:marRight w:val="0"/>
          <w:marTop w:val="0"/>
          <w:marBottom w:val="0"/>
          <w:divBdr>
            <w:top w:val="none" w:sz="0" w:space="0" w:color="auto"/>
            <w:left w:val="none" w:sz="0" w:space="0" w:color="auto"/>
            <w:bottom w:val="none" w:sz="0" w:space="0" w:color="auto"/>
            <w:right w:val="none" w:sz="0" w:space="0" w:color="auto"/>
          </w:divBdr>
        </w:div>
        <w:div w:id="1216433764">
          <w:marLeft w:val="640"/>
          <w:marRight w:val="0"/>
          <w:marTop w:val="0"/>
          <w:marBottom w:val="0"/>
          <w:divBdr>
            <w:top w:val="none" w:sz="0" w:space="0" w:color="auto"/>
            <w:left w:val="none" w:sz="0" w:space="0" w:color="auto"/>
            <w:bottom w:val="none" w:sz="0" w:space="0" w:color="auto"/>
            <w:right w:val="none" w:sz="0" w:space="0" w:color="auto"/>
          </w:divBdr>
        </w:div>
        <w:div w:id="1965035348">
          <w:marLeft w:val="640"/>
          <w:marRight w:val="0"/>
          <w:marTop w:val="0"/>
          <w:marBottom w:val="0"/>
          <w:divBdr>
            <w:top w:val="none" w:sz="0" w:space="0" w:color="auto"/>
            <w:left w:val="none" w:sz="0" w:space="0" w:color="auto"/>
            <w:bottom w:val="none" w:sz="0" w:space="0" w:color="auto"/>
            <w:right w:val="none" w:sz="0" w:space="0" w:color="auto"/>
          </w:divBdr>
        </w:div>
        <w:div w:id="166331294">
          <w:marLeft w:val="640"/>
          <w:marRight w:val="0"/>
          <w:marTop w:val="0"/>
          <w:marBottom w:val="0"/>
          <w:divBdr>
            <w:top w:val="none" w:sz="0" w:space="0" w:color="auto"/>
            <w:left w:val="none" w:sz="0" w:space="0" w:color="auto"/>
            <w:bottom w:val="none" w:sz="0" w:space="0" w:color="auto"/>
            <w:right w:val="none" w:sz="0" w:space="0" w:color="auto"/>
          </w:divBdr>
        </w:div>
        <w:div w:id="1597471363">
          <w:marLeft w:val="640"/>
          <w:marRight w:val="0"/>
          <w:marTop w:val="0"/>
          <w:marBottom w:val="0"/>
          <w:divBdr>
            <w:top w:val="none" w:sz="0" w:space="0" w:color="auto"/>
            <w:left w:val="none" w:sz="0" w:space="0" w:color="auto"/>
            <w:bottom w:val="none" w:sz="0" w:space="0" w:color="auto"/>
            <w:right w:val="none" w:sz="0" w:space="0" w:color="auto"/>
          </w:divBdr>
        </w:div>
        <w:div w:id="439490003">
          <w:marLeft w:val="640"/>
          <w:marRight w:val="0"/>
          <w:marTop w:val="0"/>
          <w:marBottom w:val="0"/>
          <w:divBdr>
            <w:top w:val="none" w:sz="0" w:space="0" w:color="auto"/>
            <w:left w:val="none" w:sz="0" w:space="0" w:color="auto"/>
            <w:bottom w:val="none" w:sz="0" w:space="0" w:color="auto"/>
            <w:right w:val="none" w:sz="0" w:space="0" w:color="auto"/>
          </w:divBdr>
        </w:div>
        <w:div w:id="1452044428">
          <w:marLeft w:val="640"/>
          <w:marRight w:val="0"/>
          <w:marTop w:val="0"/>
          <w:marBottom w:val="0"/>
          <w:divBdr>
            <w:top w:val="none" w:sz="0" w:space="0" w:color="auto"/>
            <w:left w:val="none" w:sz="0" w:space="0" w:color="auto"/>
            <w:bottom w:val="none" w:sz="0" w:space="0" w:color="auto"/>
            <w:right w:val="none" w:sz="0" w:space="0" w:color="auto"/>
          </w:divBdr>
        </w:div>
        <w:div w:id="1274829245">
          <w:marLeft w:val="640"/>
          <w:marRight w:val="0"/>
          <w:marTop w:val="0"/>
          <w:marBottom w:val="0"/>
          <w:divBdr>
            <w:top w:val="none" w:sz="0" w:space="0" w:color="auto"/>
            <w:left w:val="none" w:sz="0" w:space="0" w:color="auto"/>
            <w:bottom w:val="none" w:sz="0" w:space="0" w:color="auto"/>
            <w:right w:val="none" w:sz="0" w:space="0" w:color="auto"/>
          </w:divBdr>
        </w:div>
        <w:div w:id="1189950331">
          <w:marLeft w:val="640"/>
          <w:marRight w:val="0"/>
          <w:marTop w:val="0"/>
          <w:marBottom w:val="0"/>
          <w:divBdr>
            <w:top w:val="none" w:sz="0" w:space="0" w:color="auto"/>
            <w:left w:val="none" w:sz="0" w:space="0" w:color="auto"/>
            <w:bottom w:val="none" w:sz="0" w:space="0" w:color="auto"/>
            <w:right w:val="none" w:sz="0" w:space="0" w:color="auto"/>
          </w:divBdr>
        </w:div>
        <w:div w:id="386494811">
          <w:marLeft w:val="640"/>
          <w:marRight w:val="0"/>
          <w:marTop w:val="0"/>
          <w:marBottom w:val="0"/>
          <w:divBdr>
            <w:top w:val="none" w:sz="0" w:space="0" w:color="auto"/>
            <w:left w:val="none" w:sz="0" w:space="0" w:color="auto"/>
            <w:bottom w:val="none" w:sz="0" w:space="0" w:color="auto"/>
            <w:right w:val="none" w:sz="0" w:space="0" w:color="auto"/>
          </w:divBdr>
        </w:div>
        <w:div w:id="1534339616">
          <w:marLeft w:val="640"/>
          <w:marRight w:val="0"/>
          <w:marTop w:val="0"/>
          <w:marBottom w:val="0"/>
          <w:divBdr>
            <w:top w:val="none" w:sz="0" w:space="0" w:color="auto"/>
            <w:left w:val="none" w:sz="0" w:space="0" w:color="auto"/>
            <w:bottom w:val="none" w:sz="0" w:space="0" w:color="auto"/>
            <w:right w:val="none" w:sz="0" w:space="0" w:color="auto"/>
          </w:divBdr>
        </w:div>
        <w:div w:id="571309856">
          <w:marLeft w:val="640"/>
          <w:marRight w:val="0"/>
          <w:marTop w:val="0"/>
          <w:marBottom w:val="0"/>
          <w:divBdr>
            <w:top w:val="none" w:sz="0" w:space="0" w:color="auto"/>
            <w:left w:val="none" w:sz="0" w:space="0" w:color="auto"/>
            <w:bottom w:val="none" w:sz="0" w:space="0" w:color="auto"/>
            <w:right w:val="none" w:sz="0" w:space="0" w:color="auto"/>
          </w:divBdr>
        </w:div>
        <w:div w:id="468206374">
          <w:marLeft w:val="640"/>
          <w:marRight w:val="0"/>
          <w:marTop w:val="0"/>
          <w:marBottom w:val="0"/>
          <w:divBdr>
            <w:top w:val="none" w:sz="0" w:space="0" w:color="auto"/>
            <w:left w:val="none" w:sz="0" w:space="0" w:color="auto"/>
            <w:bottom w:val="none" w:sz="0" w:space="0" w:color="auto"/>
            <w:right w:val="none" w:sz="0" w:space="0" w:color="auto"/>
          </w:divBdr>
        </w:div>
        <w:div w:id="492913498">
          <w:marLeft w:val="640"/>
          <w:marRight w:val="0"/>
          <w:marTop w:val="0"/>
          <w:marBottom w:val="0"/>
          <w:divBdr>
            <w:top w:val="none" w:sz="0" w:space="0" w:color="auto"/>
            <w:left w:val="none" w:sz="0" w:space="0" w:color="auto"/>
            <w:bottom w:val="none" w:sz="0" w:space="0" w:color="auto"/>
            <w:right w:val="none" w:sz="0" w:space="0" w:color="auto"/>
          </w:divBdr>
        </w:div>
        <w:div w:id="2144617275">
          <w:marLeft w:val="640"/>
          <w:marRight w:val="0"/>
          <w:marTop w:val="0"/>
          <w:marBottom w:val="0"/>
          <w:divBdr>
            <w:top w:val="none" w:sz="0" w:space="0" w:color="auto"/>
            <w:left w:val="none" w:sz="0" w:space="0" w:color="auto"/>
            <w:bottom w:val="none" w:sz="0" w:space="0" w:color="auto"/>
            <w:right w:val="none" w:sz="0" w:space="0" w:color="auto"/>
          </w:divBdr>
        </w:div>
        <w:div w:id="1119296793">
          <w:marLeft w:val="640"/>
          <w:marRight w:val="0"/>
          <w:marTop w:val="0"/>
          <w:marBottom w:val="0"/>
          <w:divBdr>
            <w:top w:val="none" w:sz="0" w:space="0" w:color="auto"/>
            <w:left w:val="none" w:sz="0" w:space="0" w:color="auto"/>
            <w:bottom w:val="none" w:sz="0" w:space="0" w:color="auto"/>
            <w:right w:val="none" w:sz="0" w:space="0" w:color="auto"/>
          </w:divBdr>
        </w:div>
        <w:div w:id="1677612574">
          <w:marLeft w:val="640"/>
          <w:marRight w:val="0"/>
          <w:marTop w:val="0"/>
          <w:marBottom w:val="0"/>
          <w:divBdr>
            <w:top w:val="none" w:sz="0" w:space="0" w:color="auto"/>
            <w:left w:val="none" w:sz="0" w:space="0" w:color="auto"/>
            <w:bottom w:val="none" w:sz="0" w:space="0" w:color="auto"/>
            <w:right w:val="none" w:sz="0" w:space="0" w:color="auto"/>
          </w:divBdr>
        </w:div>
        <w:div w:id="1355613095">
          <w:marLeft w:val="640"/>
          <w:marRight w:val="0"/>
          <w:marTop w:val="0"/>
          <w:marBottom w:val="0"/>
          <w:divBdr>
            <w:top w:val="none" w:sz="0" w:space="0" w:color="auto"/>
            <w:left w:val="none" w:sz="0" w:space="0" w:color="auto"/>
            <w:bottom w:val="none" w:sz="0" w:space="0" w:color="auto"/>
            <w:right w:val="none" w:sz="0" w:space="0" w:color="auto"/>
          </w:divBdr>
        </w:div>
        <w:div w:id="783495820">
          <w:marLeft w:val="640"/>
          <w:marRight w:val="0"/>
          <w:marTop w:val="0"/>
          <w:marBottom w:val="0"/>
          <w:divBdr>
            <w:top w:val="none" w:sz="0" w:space="0" w:color="auto"/>
            <w:left w:val="none" w:sz="0" w:space="0" w:color="auto"/>
            <w:bottom w:val="none" w:sz="0" w:space="0" w:color="auto"/>
            <w:right w:val="none" w:sz="0" w:space="0" w:color="auto"/>
          </w:divBdr>
        </w:div>
        <w:div w:id="1001352572">
          <w:marLeft w:val="640"/>
          <w:marRight w:val="0"/>
          <w:marTop w:val="0"/>
          <w:marBottom w:val="0"/>
          <w:divBdr>
            <w:top w:val="none" w:sz="0" w:space="0" w:color="auto"/>
            <w:left w:val="none" w:sz="0" w:space="0" w:color="auto"/>
            <w:bottom w:val="none" w:sz="0" w:space="0" w:color="auto"/>
            <w:right w:val="none" w:sz="0" w:space="0" w:color="auto"/>
          </w:divBdr>
        </w:div>
        <w:div w:id="1713117992">
          <w:marLeft w:val="640"/>
          <w:marRight w:val="0"/>
          <w:marTop w:val="0"/>
          <w:marBottom w:val="0"/>
          <w:divBdr>
            <w:top w:val="none" w:sz="0" w:space="0" w:color="auto"/>
            <w:left w:val="none" w:sz="0" w:space="0" w:color="auto"/>
            <w:bottom w:val="none" w:sz="0" w:space="0" w:color="auto"/>
            <w:right w:val="none" w:sz="0" w:space="0" w:color="auto"/>
          </w:divBdr>
        </w:div>
        <w:div w:id="1767144330">
          <w:marLeft w:val="640"/>
          <w:marRight w:val="0"/>
          <w:marTop w:val="0"/>
          <w:marBottom w:val="0"/>
          <w:divBdr>
            <w:top w:val="none" w:sz="0" w:space="0" w:color="auto"/>
            <w:left w:val="none" w:sz="0" w:space="0" w:color="auto"/>
            <w:bottom w:val="none" w:sz="0" w:space="0" w:color="auto"/>
            <w:right w:val="none" w:sz="0" w:space="0" w:color="auto"/>
          </w:divBdr>
        </w:div>
        <w:div w:id="293173882">
          <w:marLeft w:val="640"/>
          <w:marRight w:val="0"/>
          <w:marTop w:val="0"/>
          <w:marBottom w:val="0"/>
          <w:divBdr>
            <w:top w:val="none" w:sz="0" w:space="0" w:color="auto"/>
            <w:left w:val="none" w:sz="0" w:space="0" w:color="auto"/>
            <w:bottom w:val="none" w:sz="0" w:space="0" w:color="auto"/>
            <w:right w:val="none" w:sz="0" w:space="0" w:color="auto"/>
          </w:divBdr>
        </w:div>
        <w:div w:id="1476992138">
          <w:marLeft w:val="640"/>
          <w:marRight w:val="0"/>
          <w:marTop w:val="0"/>
          <w:marBottom w:val="0"/>
          <w:divBdr>
            <w:top w:val="none" w:sz="0" w:space="0" w:color="auto"/>
            <w:left w:val="none" w:sz="0" w:space="0" w:color="auto"/>
            <w:bottom w:val="none" w:sz="0" w:space="0" w:color="auto"/>
            <w:right w:val="none" w:sz="0" w:space="0" w:color="auto"/>
          </w:divBdr>
        </w:div>
        <w:div w:id="1699964912">
          <w:marLeft w:val="640"/>
          <w:marRight w:val="0"/>
          <w:marTop w:val="0"/>
          <w:marBottom w:val="0"/>
          <w:divBdr>
            <w:top w:val="none" w:sz="0" w:space="0" w:color="auto"/>
            <w:left w:val="none" w:sz="0" w:space="0" w:color="auto"/>
            <w:bottom w:val="none" w:sz="0" w:space="0" w:color="auto"/>
            <w:right w:val="none" w:sz="0" w:space="0" w:color="auto"/>
          </w:divBdr>
        </w:div>
        <w:div w:id="153952654">
          <w:marLeft w:val="640"/>
          <w:marRight w:val="0"/>
          <w:marTop w:val="0"/>
          <w:marBottom w:val="0"/>
          <w:divBdr>
            <w:top w:val="none" w:sz="0" w:space="0" w:color="auto"/>
            <w:left w:val="none" w:sz="0" w:space="0" w:color="auto"/>
            <w:bottom w:val="none" w:sz="0" w:space="0" w:color="auto"/>
            <w:right w:val="none" w:sz="0" w:space="0" w:color="auto"/>
          </w:divBdr>
        </w:div>
        <w:div w:id="1414089177">
          <w:marLeft w:val="640"/>
          <w:marRight w:val="0"/>
          <w:marTop w:val="0"/>
          <w:marBottom w:val="0"/>
          <w:divBdr>
            <w:top w:val="none" w:sz="0" w:space="0" w:color="auto"/>
            <w:left w:val="none" w:sz="0" w:space="0" w:color="auto"/>
            <w:bottom w:val="none" w:sz="0" w:space="0" w:color="auto"/>
            <w:right w:val="none" w:sz="0" w:space="0" w:color="auto"/>
          </w:divBdr>
        </w:div>
        <w:div w:id="849368826">
          <w:marLeft w:val="640"/>
          <w:marRight w:val="0"/>
          <w:marTop w:val="0"/>
          <w:marBottom w:val="0"/>
          <w:divBdr>
            <w:top w:val="none" w:sz="0" w:space="0" w:color="auto"/>
            <w:left w:val="none" w:sz="0" w:space="0" w:color="auto"/>
            <w:bottom w:val="none" w:sz="0" w:space="0" w:color="auto"/>
            <w:right w:val="none" w:sz="0" w:space="0" w:color="auto"/>
          </w:divBdr>
        </w:div>
        <w:div w:id="1253467132">
          <w:marLeft w:val="640"/>
          <w:marRight w:val="0"/>
          <w:marTop w:val="0"/>
          <w:marBottom w:val="0"/>
          <w:divBdr>
            <w:top w:val="none" w:sz="0" w:space="0" w:color="auto"/>
            <w:left w:val="none" w:sz="0" w:space="0" w:color="auto"/>
            <w:bottom w:val="none" w:sz="0" w:space="0" w:color="auto"/>
            <w:right w:val="none" w:sz="0" w:space="0" w:color="auto"/>
          </w:divBdr>
        </w:div>
        <w:div w:id="1629895182">
          <w:marLeft w:val="640"/>
          <w:marRight w:val="0"/>
          <w:marTop w:val="0"/>
          <w:marBottom w:val="0"/>
          <w:divBdr>
            <w:top w:val="none" w:sz="0" w:space="0" w:color="auto"/>
            <w:left w:val="none" w:sz="0" w:space="0" w:color="auto"/>
            <w:bottom w:val="none" w:sz="0" w:space="0" w:color="auto"/>
            <w:right w:val="none" w:sz="0" w:space="0" w:color="auto"/>
          </w:divBdr>
        </w:div>
        <w:div w:id="887843197">
          <w:marLeft w:val="640"/>
          <w:marRight w:val="0"/>
          <w:marTop w:val="0"/>
          <w:marBottom w:val="0"/>
          <w:divBdr>
            <w:top w:val="none" w:sz="0" w:space="0" w:color="auto"/>
            <w:left w:val="none" w:sz="0" w:space="0" w:color="auto"/>
            <w:bottom w:val="none" w:sz="0" w:space="0" w:color="auto"/>
            <w:right w:val="none" w:sz="0" w:space="0" w:color="auto"/>
          </w:divBdr>
        </w:div>
        <w:div w:id="6057053">
          <w:marLeft w:val="640"/>
          <w:marRight w:val="0"/>
          <w:marTop w:val="0"/>
          <w:marBottom w:val="0"/>
          <w:divBdr>
            <w:top w:val="none" w:sz="0" w:space="0" w:color="auto"/>
            <w:left w:val="none" w:sz="0" w:space="0" w:color="auto"/>
            <w:bottom w:val="none" w:sz="0" w:space="0" w:color="auto"/>
            <w:right w:val="none" w:sz="0" w:space="0" w:color="auto"/>
          </w:divBdr>
        </w:div>
        <w:div w:id="1339428281">
          <w:marLeft w:val="640"/>
          <w:marRight w:val="0"/>
          <w:marTop w:val="0"/>
          <w:marBottom w:val="0"/>
          <w:divBdr>
            <w:top w:val="none" w:sz="0" w:space="0" w:color="auto"/>
            <w:left w:val="none" w:sz="0" w:space="0" w:color="auto"/>
            <w:bottom w:val="none" w:sz="0" w:space="0" w:color="auto"/>
            <w:right w:val="none" w:sz="0" w:space="0" w:color="auto"/>
          </w:divBdr>
        </w:div>
        <w:div w:id="244610031">
          <w:marLeft w:val="640"/>
          <w:marRight w:val="0"/>
          <w:marTop w:val="0"/>
          <w:marBottom w:val="0"/>
          <w:divBdr>
            <w:top w:val="none" w:sz="0" w:space="0" w:color="auto"/>
            <w:left w:val="none" w:sz="0" w:space="0" w:color="auto"/>
            <w:bottom w:val="none" w:sz="0" w:space="0" w:color="auto"/>
            <w:right w:val="none" w:sz="0" w:space="0" w:color="auto"/>
          </w:divBdr>
        </w:div>
        <w:div w:id="950935062">
          <w:marLeft w:val="640"/>
          <w:marRight w:val="0"/>
          <w:marTop w:val="0"/>
          <w:marBottom w:val="0"/>
          <w:divBdr>
            <w:top w:val="none" w:sz="0" w:space="0" w:color="auto"/>
            <w:left w:val="none" w:sz="0" w:space="0" w:color="auto"/>
            <w:bottom w:val="none" w:sz="0" w:space="0" w:color="auto"/>
            <w:right w:val="none" w:sz="0" w:space="0" w:color="auto"/>
          </w:divBdr>
        </w:div>
        <w:div w:id="866285735">
          <w:marLeft w:val="640"/>
          <w:marRight w:val="0"/>
          <w:marTop w:val="0"/>
          <w:marBottom w:val="0"/>
          <w:divBdr>
            <w:top w:val="none" w:sz="0" w:space="0" w:color="auto"/>
            <w:left w:val="none" w:sz="0" w:space="0" w:color="auto"/>
            <w:bottom w:val="none" w:sz="0" w:space="0" w:color="auto"/>
            <w:right w:val="none" w:sz="0" w:space="0" w:color="auto"/>
          </w:divBdr>
        </w:div>
        <w:div w:id="1372925812">
          <w:marLeft w:val="640"/>
          <w:marRight w:val="0"/>
          <w:marTop w:val="0"/>
          <w:marBottom w:val="0"/>
          <w:divBdr>
            <w:top w:val="none" w:sz="0" w:space="0" w:color="auto"/>
            <w:left w:val="none" w:sz="0" w:space="0" w:color="auto"/>
            <w:bottom w:val="none" w:sz="0" w:space="0" w:color="auto"/>
            <w:right w:val="none" w:sz="0" w:space="0" w:color="auto"/>
          </w:divBdr>
        </w:div>
        <w:div w:id="412122644">
          <w:marLeft w:val="640"/>
          <w:marRight w:val="0"/>
          <w:marTop w:val="0"/>
          <w:marBottom w:val="0"/>
          <w:divBdr>
            <w:top w:val="none" w:sz="0" w:space="0" w:color="auto"/>
            <w:left w:val="none" w:sz="0" w:space="0" w:color="auto"/>
            <w:bottom w:val="none" w:sz="0" w:space="0" w:color="auto"/>
            <w:right w:val="none" w:sz="0" w:space="0" w:color="auto"/>
          </w:divBdr>
        </w:div>
        <w:div w:id="1878421921">
          <w:marLeft w:val="640"/>
          <w:marRight w:val="0"/>
          <w:marTop w:val="0"/>
          <w:marBottom w:val="0"/>
          <w:divBdr>
            <w:top w:val="none" w:sz="0" w:space="0" w:color="auto"/>
            <w:left w:val="none" w:sz="0" w:space="0" w:color="auto"/>
            <w:bottom w:val="none" w:sz="0" w:space="0" w:color="auto"/>
            <w:right w:val="none" w:sz="0" w:space="0" w:color="auto"/>
          </w:divBdr>
        </w:div>
        <w:div w:id="1640068542">
          <w:marLeft w:val="640"/>
          <w:marRight w:val="0"/>
          <w:marTop w:val="0"/>
          <w:marBottom w:val="0"/>
          <w:divBdr>
            <w:top w:val="none" w:sz="0" w:space="0" w:color="auto"/>
            <w:left w:val="none" w:sz="0" w:space="0" w:color="auto"/>
            <w:bottom w:val="none" w:sz="0" w:space="0" w:color="auto"/>
            <w:right w:val="none" w:sz="0" w:space="0" w:color="auto"/>
          </w:divBdr>
        </w:div>
        <w:div w:id="406848193">
          <w:marLeft w:val="640"/>
          <w:marRight w:val="0"/>
          <w:marTop w:val="0"/>
          <w:marBottom w:val="0"/>
          <w:divBdr>
            <w:top w:val="none" w:sz="0" w:space="0" w:color="auto"/>
            <w:left w:val="none" w:sz="0" w:space="0" w:color="auto"/>
            <w:bottom w:val="none" w:sz="0" w:space="0" w:color="auto"/>
            <w:right w:val="none" w:sz="0" w:space="0" w:color="auto"/>
          </w:divBdr>
        </w:div>
      </w:divsChild>
    </w:div>
    <w:div w:id="724715764">
      <w:bodyDiv w:val="1"/>
      <w:marLeft w:val="0"/>
      <w:marRight w:val="0"/>
      <w:marTop w:val="0"/>
      <w:marBottom w:val="0"/>
      <w:divBdr>
        <w:top w:val="none" w:sz="0" w:space="0" w:color="auto"/>
        <w:left w:val="none" w:sz="0" w:space="0" w:color="auto"/>
        <w:bottom w:val="none" w:sz="0" w:space="0" w:color="auto"/>
        <w:right w:val="none" w:sz="0" w:space="0" w:color="auto"/>
      </w:divBdr>
    </w:div>
    <w:div w:id="728967428">
      <w:bodyDiv w:val="1"/>
      <w:marLeft w:val="0"/>
      <w:marRight w:val="0"/>
      <w:marTop w:val="0"/>
      <w:marBottom w:val="0"/>
      <w:divBdr>
        <w:top w:val="none" w:sz="0" w:space="0" w:color="auto"/>
        <w:left w:val="none" w:sz="0" w:space="0" w:color="auto"/>
        <w:bottom w:val="none" w:sz="0" w:space="0" w:color="auto"/>
        <w:right w:val="none" w:sz="0" w:space="0" w:color="auto"/>
      </w:divBdr>
      <w:divsChild>
        <w:div w:id="1717973289">
          <w:marLeft w:val="0"/>
          <w:marRight w:val="0"/>
          <w:marTop w:val="0"/>
          <w:marBottom w:val="0"/>
          <w:divBdr>
            <w:top w:val="none" w:sz="0" w:space="0" w:color="auto"/>
            <w:left w:val="none" w:sz="0" w:space="0" w:color="auto"/>
            <w:bottom w:val="none" w:sz="0" w:space="0" w:color="auto"/>
            <w:right w:val="none" w:sz="0" w:space="0" w:color="auto"/>
          </w:divBdr>
        </w:div>
        <w:div w:id="170031801">
          <w:marLeft w:val="0"/>
          <w:marRight w:val="0"/>
          <w:marTop w:val="0"/>
          <w:marBottom w:val="0"/>
          <w:divBdr>
            <w:top w:val="none" w:sz="0" w:space="0" w:color="auto"/>
            <w:left w:val="none" w:sz="0" w:space="0" w:color="auto"/>
            <w:bottom w:val="none" w:sz="0" w:space="0" w:color="auto"/>
            <w:right w:val="none" w:sz="0" w:space="0" w:color="auto"/>
          </w:divBdr>
        </w:div>
        <w:div w:id="979992108">
          <w:marLeft w:val="0"/>
          <w:marRight w:val="0"/>
          <w:marTop w:val="0"/>
          <w:marBottom w:val="0"/>
          <w:divBdr>
            <w:top w:val="none" w:sz="0" w:space="0" w:color="auto"/>
            <w:left w:val="none" w:sz="0" w:space="0" w:color="auto"/>
            <w:bottom w:val="none" w:sz="0" w:space="0" w:color="auto"/>
            <w:right w:val="none" w:sz="0" w:space="0" w:color="auto"/>
          </w:divBdr>
        </w:div>
        <w:div w:id="452526983">
          <w:marLeft w:val="0"/>
          <w:marRight w:val="0"/>
          <w:marTop w:val="0"/>
          <w:marBottom w:val="0"/>
          <w:divBdr>
            <w:top w:val="none" w:sz="0" w:space="0" w:color="auto"/>
            <w:left w:val="none" w:sz="0" w:space="0" w:color="auto"/>
            <w:bottom w:val="none" w:sz="0" w:space="0" w:color="auto"/>
            <w:right w:val="none" w:sz="0" w:space="0" w:color="auto"/>
          </w:divBdr>
        </w:div>
        <w:div w:id="1560361313">
          <w:marLeft w:val="0"/>
          <w:marRight w:val="0"/>
          <w:marTop w:val="0"/>
          <w:marBottom w:val="0"/>
          <w:divBdr>
            <w:top w:val="none" w:sz="0" w:space="0" w:color="auto"/>
            <w:left w:val="none" w:sz="0" w:space="0" w:color="auto"/>
            <w:bottom w:val="none" w:sz="0" w:space="0" w:color="auto"/>
            <w:right w:val="none" w:sz="0" w:space="0" w:color="auto"/>
          </w:divBdr>
        </w:div>
        <w:div w:id="1175992372">
          <w:marLeft w:val="0"/>
          <w:marRight w:val="0"/>
          <w:marTop w:val="0"/>
          <w:marBottom w:val="0"/>
          <w:divBdr>
            <w:top w:val="none" w:sz="0" w:space="0" w:color="auto"/>
            <w:left w:val="none" w:sz="0" w:space="0" w:color="auto"/>
            <w:bottom w:val="none" w:sz="0" w:space="0" w:color="auto"/>
            <w:right w:val="none" w:sz="0" w:space="0" w:color="auto"/>
          </w:divBdr>
        </w:div>
        <w:div w:id="730034374">
          <w:marLeft w:val="0"/>
          <w:marRight w:val="0"/>
          <w:marTop w:val="0"/>
          <w:marBottom w:val="0"/>
          <w:divBdr>
            <w:top w:val="none" w:sz="0" w:space="0" w:color="auto"/>
            <w:left w:val="none" w:sz="0" w:space="0" w:color="auto"/>
            <w:bottom w:val="none" w:sz="0" w:space="0" w:color="auto"/>
            <w:right w:val="none" w:sz="0" w:space="0" w:color="auto"/>
          </w:divBdr>
        </w:div>
        <w:div w:id="2017340034">
          <w:marLeft w:val="0"/>
          <w:marRight w:val="0"/>
          <w:marTop w:val="0"/>
          <w:marBottom w:val="0"/>
          <w:divBdr>
            <w:top w:val="none" w:sz="0" w:space="0" w:color="auto"/>
            <w:left w:val="none" w:sz="0" w:space="0" w:color="auto"/>
            <w:bottom w:val="none" w:sz="0" w:space="0" w:color="auto"/>
            <w:right w:val="none" w:sz="0" w:space="0" w:color="auto"/>
          </w:divBdr>
        </w:div>
        <w:div w:id="1461537206">
          <w:marLeft w:val="0"/>
          <w:marRight w:val="0"/>
          <w:marTop w:val="0"/>
          <w:marBottom w:val="0"/>
          <w:divBdr>
            <w:top w:val="none" w:sz="0" w:space="0" w:color="auto"/>
            <w:left w:val="none" w:sz="0" w:space="0" w:color="auto"/>
            <w:bottom w:val="none" w:sz="0" w:space="0" w:color="auto"/>
            <w:right w:val="none" w:sz="0" w:space="0" w:color="auto"/>
          </w:divBdr>
        </w:div>
        <w:div w:id="96098173">
          <w:marLeft w:val="0"/>
          <w:marRight w:val="0"/>
          <w:marTop w:val="0"/>
          <w:marBottom w:val="0"/>
          <w:divBdr>
            <w:top w:val="none" w:sz="0" w:space="0" w:color="auto"/>
            <w:left w:val="none" w:sz="0" w:space="0" w:color="auto"/>
            <w:bottom w:val="none" w:sz="0" w:space="0" w:color="auto"/>
            <w:right w:val="none" w:sz="0" w:space="0" w:color="auto"/>
          </w:divBdr>
        </w:div>
        <w:div w:id="1862935375">
          <w:marLeft w:val="0"/>
          <w:marRight w:val="0"/>
          <w:marTop w:val="0"/>
          <w:marBottom w:val="0"/>
          <w:divBdr>
            <w:top w:val="none" w:sz="0" w:space="0" w:color="auto"/>
            <w:left w:val="none" w:sz="0" w:space="0" w:color="auto"/>
            <w:bottom w:val="none" w:sz="0" w:space="0" w:color="auto"/>
            <w:right w:val="none" w:sz="0" w:space="0" w:color="auto"/>
          </w:divBdr>
        </w:div>
        <w:div w:id="807433738">
          <w:marLeft w:val="0"/>
          <w:marRight w:val="0"/>
          <w:marTop w:val="0"/>
          <w:marBottom w:val="0"/>
          <w:divBdr>
            <w:top w:val="none" w:sz="0" w:space="0" w:color="auto"/>
            <w:left w:val="none" w:sz="0" w:space="0" w:color="auto"/>
            <w:bottom w:val="none" w:sz="0" w:space="0" w:color="auto"/>
            <w:right w:val="none" w:sz="0" w:space="0" w:color="auto"/>
          </w:divBdr>
        </w:div>
        <w:div w:id="2039237491">
          <w:marLeft w:val="0"/>
          <w:marRight w:val="0"/>
          <w:marTop w:val="0"/>
          <w:marBottom w:val="0"/>
          <w:divBdr>
            <w:top w:val="none" w:sz="0" w:space="0" w:color="auto"/>
            <w:left w:val="none" w:sz="0" w:space="0" w:color="auto"/>
            <w:bottom w:val="none" w:sz="0" w:space="0" w:color="auto"/>
            <w:right w:val="none" w:sz="0" w:space="0" w:color="auto"/>
          </w:divBdr>
        </w:div>
        <w:div w:id="697313955">
          <w:marLeft w:val="0"/>
          <w:marRight w:val="0"/>
          <w:marTop w:val="0"/>
          <w:marBottom w:val="0"/>
          <w:divBdr>
            <w:top w:val="none" w:sz="0" w:space="0" w:color="auto"/>
            <w:left w:val="none" w:sz="0" w:space="0" w:color="auto"/>
            <w:bottom w:val="none" w:sz="0" w:space="0" w:color="auto"/>
            <w:right w:val="none" w:sz="0" w:space="0" w:color="auto"/>
          </w:divBdr>
        </w:div>
        <w:div w:id="1331172952">
          <w:marLeft w:val="0"/>
          <w:marRight w:val="0"/>
          <w:marTop w:val="0"/>
          <w:marBottom w:val="0"/>
          <w:divBdr>
            <w:top w:val="none" w:sz="0" w:space="0" w:color="auto"/>
            <w:left w:val="none" w:sz="0" w:space="0" w:color="auto"/>
            <w:bottom w:val="none" w:sz="0" w:space="0" w:color="auto"/>
            <w:right w:val="none" w:sz="0" w:space="0" w:color="auto"/>
          </w:divBdr>
        </w:div>
        <w:div w:id="1047799620">
          <w:marLeft w:val="0"/>
          <w:marRight w:val="0"/>
          <w:marTop w:val="0"/>
          <w:marBottom w:val="0"/>
          <w:divBdr>
            <w:top w:val="none" w:sz="0" w:space="0" w:color="auto"/>
            <w:left w:val="none" w:sz="0" w:space="0" w:color="auto"/>
            <w:bottom w:val="none" w:sz="0" w:space="0" w:color="auto"/>
            <w:right w:val="none" w:sz="0" w:space="0" w:color="auto"/>
          </w:divBdr>
        </w:div>
        <w:div w:id="1707366585">
          <w:marLeft w:val="0"/>
          <w:marRight w:val="0"/>
          <w:marTop w:val="0"/>
          <w:marBottom w:val="0"/>
          <w:divBdr>
            <w:top w:val="none" w:sz="0" w:space="0" w:color="auto"/>
            <w:left w:val="none" w:sz="0" w:space="0" w:color="auto"/>
            <w:bottom w:val="none" w:sz="0" w:space="0" w:color="auto"/>
            <w:right w:val="none" w:sz="0" w:space="0" w:color="auto"/>
          </w:divBdr>
        </w:div>
        <w:div w:id="911163892">
          <w:marLeft w:val="0"/>
          <w:marRight w:val="0"/>
          <w:marTop w:val="0"/>
          <w:marBottom w:val="0"/>
          <w:divBdr>
            <w:top w:val="none" w:sz="0" w:space="0" w:color="auto"/>
            <w:left w:val="none" w:sz="0" w:space="0" w:color="auto"/>
            <w:bottom w:val="none" w:sz="0" w:space="0" w:color="auto"/>
            <w:right w:val="none" w:sz="0" w:space="0" w:color="auto"/>
          </w:divBdr>
        </w:div>
      </w:divsChild>
    </w:div>
    <w:div w:id="742525984">
      <w:bodyDiv w:val="1"/>
      <w:marLeft w:val="0"/>
      <w:marRight w:val="0"/>
      <w:marTop w:val="0"/>
      <w:marBottom w:val="0"/>
      <w:divBdr>
        <w:top w:val="none" w:sz="0" w:space="0" w:color="auto"/>
        <w:left w:val="none" w:sz="0" w:space="0" w:color="auto"/>
        <w:bottom w:val="none" w:sz="0" w:space="0" w:color="auto"/>
        <w:right w:val="none" w:sz="0" w:space="0" w:color="auto"/>
      </w:divBdr>
    </w:div>
    <w:div w:id="758872339">
      <w:bodyDiv w:val="1"/>
      <w:marLeft w:val="0"/>
      <w:marRight w:val="0"/>
      <w:marTop w:val="0"/>
      <w:marBottom w:val="0"/>
      <w:divBdr>
        <w:top w:val="none" w:sz="0" w:space="0" w:color="auto"/>
        <w:left w:val="none" w:sz="0" w:space="0" w:color="auto"/>
        <w:bottom w:val="none" w:sz="0" w:space="0" w:color="auto"/>
        <w:right w:val="none" w:sz="0" w:space="0" w:color="auto"/>
      </w:divBdr>
    </w:div>
    <w:div w:id="791947096">
      <w:bodyDiv w:val="1"/>
      <w:marLeft w:val="0"/>
      <w:marRight w:val="0"/>
      <w:marTop w:val="0"/>
      <w:marBottom w:val="0"/>
      <w:divBdr>
        <w:top w:val="none" w:sz="0" w:space="0" w:color="auto"/>
        <w:left w:val="none" w:sz="0" w:space="0" w:color="auto"/>
        <w:bottom w:val="none" w:sz="0" w:space="0" w:color="auto"/>
        <w:right w:val="none" w:sz="0" w:space="0" w:color="auto"/>
      </w:divBdr>
      <w:divsChild>
        <w:div w:id="650445022">
          <w:marLeft w:val="640"/>
          <w:marRight w:val="0"/>
          <w:marTop w:val="0"/>
          <w:marBottom w:val="0"/>
          <w:divBdr>
            <w:top w:val="none" w:sz="0" w:space="0" w:color="auto"/>
            <w:left w:val="none" w:sz="0" w:space="0" w:color="auto"/>
            <w:bottom w:val="none" w:sz="0" w:space="0" w:color="auto"/>
            <w:right w:val="none" w:sz="0" w:space="0" w:color="auto"/>
          </w:divBdr>
        </w:div>
        <w:div w:id="1576629838">
          <w:marLeft w:val="640"/>
          <w:marRight w:val="0"/>
          <w:marTop w:val="0"/>
          <w:marBottom w:val="0"/>
          <w:divBdr>
            <w:top w:val="none" w:sz="0" w:space="0" w:color="auto"/>
            <w:left w:val="none" w:sz="0" w:space="0" w:color="auto"/>
            <w:bottom w:val="none" w:sz="0" w:space="0" w:color="auto"/>
            <w:right w:val="none" w:sz="0" w:space="0" w:color="auto"/>
          </w:divBdr>
        </w:div>
        <w:div w:id="1043478874">
          <w:marLeft w:val="640"/>
          <w:marRight w:val="0"/>
          <w:marTop w:val="0"/>
          <w:marBottom w:val="0"/>
          <w:divBdr>
            <w:top w:val="none" w:sz="0" w:space="0" w:color="auto"/>
            <w:left w:val="none" w:sz="0" w:space="0" w:color="auto"/>
            <w:bottom w:val="none" w:sz="0" w:space="0" w:color="auto"/>
            <w:right w:val="none" w:sz="0" w:space="0" w:color="auto"/>
          </w:divBdr>
        </w:div>
        <w:div w:id="1085150574">
          <w:marLeft w:val="640"/>
          <w:marRight w:val="0"/>
          <w:marTop w:val="0"/>
          <w:marBottom w:val="0"/>
          <w:divBdr>
            <w:top w:val="none" w:sz="0" w:space="0" w:color="auto"/>
            <w:left w:val="none" w:sz="0" w:space="0" w:color="auto"/>
            <w:bottom w:val="none" w:sz="0" w:space="0" w:color="auto"/>
            <w:right w:val="none" w:sz="0" w:space="0" w:color="auto"/>
          </w:divBdr>
        </w:div>
        <w:div w:id="666327670">
          <w:marLeft w:val="640"/>
          <w:marRight w:val="0"/>
          <w:marTop w:val="0"/>
          <w:marBottom w:val="0"/>
          <w:divBdr>
            <w:top w:val="none" w:sz="0" w:space="0" w:color="auto"/>
            <w:left w:val="none" w:sz="0" w:space="0" w:color="auto"/>
            <w:bottom w:val="none" w:sz="0" w:space="0" w:color="auto"/>
            <w:right w:val="none" w:sz="0" w:space="0" w:color="auto"/>
          </w:divBdr>
        </w:div>
        <w:div w:id="281498227">
          <w:marLeft w:val="640"/>
          <w:marRight w:val="0"/>
          <w:marTop w:val="0"/>
          <w:marBottom w:val="0"/>
          <w:divBdr>
            <w:top w:val="none" w:sz="0" w:space="0" w:color="auto"/>
            <w:left w:val="none" w:sz="0" w:space="0" w:color="auto"/>
            <w:bottom w:val="none" w:sz="0" w:space="0" w:color="auto"/>
            <w:right w:val="none" w:sz="0" w:space="0" w:color="auto"/>
          </w:divBdr>
        </w:div>
        <w:div w:id="855312472">
          <w:marLeft w:val="640"/>
          <w:marRight w:val="0"/>
          <w:marTop w:val="0"/>
          <w:marBottom w:val="0"/>
          <w:divBdr>
            <w:top w:val="none" w:sz="0" w:space="0" w:color="auto"/>
            <w:left w:val="none" w:sz="0" w:space="0" w:color="auto"/>
            <w:bottom w:val="none" w:sz="0" w:space="0" w:color="auto"/>
            <w:right w:val="none" w:sz="0" w:space="0" w:color="auto"/>
          </w:divBdr>
        </w:div>
        <w:div w:id="581185664">
          <w:marLeft w:val="640"/>
          <w:marRight w:val="0"/>
          <w:marTop w:val="0"/>
          <w:marBottom w:val="0"/>
          <w:divBdr>
            <w:top w:val="none" w:sz="0" w:space="0" w:color="auto"/>
            <w:left w:val="none" w:sz="0" w:space="0" w:color="auto"/>
            <w:bottom w:val="none" w:sz="0" w:space="0" w:color="auto"/>
            <w:right w:val="none" w:sz="0" w:space="0" w:color="auto"/>
          </w:divBdr>
        </w:div>
        <w:div w:id="992828853">
          <w:marLeft w:val="640"/>
          <w:marRight w:val="0"/>
          <w:marTop w:val="0"/>
          <w:marBottom w:val="0"/>
          <w:divBdr>
            <w:top w:val="none" w:sz="0" w:space="0" w:color="auto"/>
            <w:left w:val="none" w:sz="0" w:space="0" w:color="auto"/>
            <w:bottom w:val="none" w:sz="0" w:space="0" w:color="auto"/>
            <w:right w:val="none" w:sz="0" w:space="0" w:color="auto"/>
          </w:divBdr>
        </w:div>
        <w:div w:id="395319925">
          <w:marLeft w:val="640"/>
          <w:marRight w:val="0"/>
          <w:marTop w:val="0"/>
          <w:marBottom w:val="0"/>
          <w:divBdr>
            <w:top w:val="none" w:sz="0" w:space="0" w:color="auto"/>
            <w:left w:val="none" w:sz="0" w:space="0" w:color="auto"/>
            <w:bottom w:val="none" w:sz="0" w:space="0" w:color="auto"/>
            <w:right w:val="none" w:sz="0" w:space="0" w:color="auto"/>
          </w:divBdr>
        </w:div>
        <w:div w:id="2141916672">
          <w:marLeft w:val="640"/>
          <w:marRight w:val="0"/>
          <w:marTop w:val="0"/>
          <w:marBottom w:val="0"/>
          <w:divBdr>
            <w:top w:val="none" w:sz="0" w:space="0" w:color="auto"/>
            <w:left w:val="none" w:sz="0" w:space="0" w:color="auto"/>
            <w:bottom w:val="none" w:sz="0" w:space="0" w:color="auto"/>
            <w:right w:val="none" w:sz="0" w:space="0" w:color="auto"/>
          </w:divBdr>
        </w:div>
        <w:div w:id="557668484">
          <w:marLeft w:val="640"/>
          <w:marRight w:val="0"/>
          <w:marTop w:val="0"/>
          <w:marBottom w:val="0"/>
          <w:divBdr>
            <w:top w:val="none" w:sz="0" w:space="0" w:color="auto"/>
            <w:left w:val="none" w:sz="0" w:space="0" w:color="auto"/>
            <w:bottom w:val="none" w:sz="0" w:space="0" w:color="auto"/>
            <w:right w:val="none" w:sz="0" w:space="0" w:color="auto"/>
          </w:divBdr>
        </w:div>
        <w:div w:id="1635138574">
          <w:marLeft w:val="640"/>
          <w:marRight w:val="0"/>
          <w:marTop w:val="0"/>
          <w:marBottom w:val="0"/>
          <w:divBdr>
            <w:top w:val="none" w:sz="0" w:space="0" w:color="auto"/>
            <w:left w:val="none" w:sz="0" w:space="0" w:color="auto"/>
            <w:bottom w:val="none" w:sz="0" w:space="0" w:color="auto"/>
            <w:right w:val="none" w:sz="0" w:space="0" w:color="auto"/>
          </w:divBdr>
        </w:div>
        <w:div w:id="2086607594">
          <w:marLeft w:val="640"/>
          <w:marRight w:val="0"/>
          <w:marTop w:val="0"/>
          <w:marBottom w:val="0"/>
          <w:divBdr>
            <w:top w:val="none" w:sz="0" w:space="0" w:color="auto"/>
            <w:left w:val="none" w:sz="0" w:space="0" w:color="auto"/>
            <w:bottom w:val="none" w:sz="0" w:space="0" w:color="auto"/>
            <w:right w:val="none" w:sz="0" w:space="0" w:color="auto"/>
          </w:divBdr>
        </w:div>
        <w:div w:id="170991499">
          <w:marLeft w:val="640"/>
          <w:marRight w:val="0"/>
          <w:marTop w:val="0"/>
          <w:marBottom w:val="0"/>
          <w:divBdr>
            <w:top w:val="none" w:sz="0" w:space="0" w:color="auto"/>
            <w:left w:val="none" w:sz="0" w:space="0" w:color="auto"/>
            <w:bottom w:val="none" w:sz="0" w:space="0" w:color="auto"/>
            <w:right w:val="none" w:sz="0" w:space="0" w:color="auto"/>
          </w:divBdr>
        </w:div>
        <w:div w:id="554587792">
          <w:marLeft w:val="640"/>
          <w:marRight w:val="0"/>
          <w:marTop w:val="0"/>
          <w:marBottom w:val="0"/>
          <w:divBdr>
            <w:top w:val="none" w:sz="0" w:space="0" w:color="auto"/>
            <w:left w:val="none" w:sz="0" w:space="0" w:color="auto"/>
            <w:bottom w:val="none" w:sz="0" w:space="0" w:color="auto"/>
            <w:right w:val="none" w:sz="0" w:space="0" w:color="auto"/>
          </w:divBdr>
        </w:div>
        <w:div w:id="1632780114">
          <w:marLeft w:val="640"/>
          <w:marRight w:val="0"/>
          <w:marTop w:val="0"/>
          <w:marBottom w:val="0"/>
          <w:divBdr>
            <w:top w:val="none" w:sz="0" w:space="0" w:color="auto"/>
            <w:left w:val="none" w:sz="0" w:space="0" w:color="auto"/>
            <w:bottom w:val="none" w:sz="0" w:space="0" w:color="auto"/>
            <w:right w:val="none" w:sz="0" w:space="0" w:color="auto"/>
          </w:divBdr>
        </w:div>
        <w:div w:id="1224632912">
          <w:marLeft w:val="640"/>
          <w:marRight w:val="0"/>
          <w:marTop w:val="0"/>
          <w:marBottom w:val="0"/>
          <w:divBdr>
            <w:top w:val="none" w:sz="0" w:space="0" w:color="auto"/>
            <w:left w:val="none" w:sz="0" w:space="0" w:color="auto"/>
            <w:bottom w:val="none" w:sz="0" w:space="0" w:color="auto"/>
            <w:right w:val="none" w:sz="0" w:space="0" w:color="auto"/>
          </w:divBdr>
        </w:div>
        <w:div w:id="862787812">
          <w:marLeft w:val="640"/>
          <w:marRight w:val="0"/>
          <w:marTop w:val="0"/>
          <w:marBottom w:val="0"/>
          <w:divBdr>
            <w:top w:val="none" w:sz="0" w:space="0" w:color="auto"/>
            <w:left w:val="none" w:sz="0" w:space="0" w:color="auto"/>
            <w:bottom w:val="none" w:sz="0" w:space="0" w:color="auto"/>
            <w:right w:val="none" w:sz="0" w:space="0" w:color="auto"/>
          </w:divBdr>
        </w:div>
        <w:div w:id="1897935033">
          <w:marLeft w:val="640"/>
          <w:marRight w:val="0"/>
          <w:marTop w:val="0"/>
          <w:marBottom w:val="0"/>
          <w:divBdr>
            <w:top w:val="none" w:sz="0" w:space="0" w:color="auto"/>
            <w:left w:val="none" w:sz="0" w:space="0" w:color="auto"/>
            <w:bottom w:val="none" w:sz="0" w:space="0" w:color="auto"/>
            <w:right w:val="none" w:sz="0" w:space="0" w:color="auto"/>
          </w:divBdr>
        </w:div>
        <w:div w:id="1139345602">
          <w:marLeft w:val="640"/>
          <w:marRight w:val="0"/>
          <w:marTop w:val="0"/>
          <w:marBottom w:val="0"/>
          <w:divBdr>
            <w:top w:val="none" w:sz="0" w:space="0" w:color="auto"/>
            <w:left w:val="none" w:sz="0" w:space="0" w:color="auto"/>
            <w:bottom w:val="none" w:sz="0" w:space="0" w:color="auto"/>
            <w:right w:val="none" w:sz="0" w:space="0" w:color="auto"/>
          </w:divBdr>
        </w:div>
        <w:div w:id="196435543">
          <w:marLeft w:val="640"/>
          <w:marRight w:val="0"/>
          <w:marTop w:val="0"/>
          <w:marBottom w:val="0"/>
          <w:divBdr>
            <w:top w:val="none" w:sz="0" w:space="0" w:color="auto"/>
            <w:left w:val="none" w:sz="0" w:space="0" w:color="auto"/>
            <w:bottom w:val="none" w:sz="0" w:space="0" w:color="auto"/>
            <w:right w:val="none" w:sz="0" w:space="0" w:color="auto"/>
          </w:divBdr>
        </w:div>
        <w:div w:id="1491411486">
          <w:marLeft w:val="640"/>
          <w:marRight w:val="0"/>
          <w:marTop w:val="0"/>
          <w:marBottom w:val="0"/>
          <w:divBdr>
            <w:top w:val="none" w:sz="0" w:space="0" w:color="auto"/>
            <w:left w:val="none" w:sz="0" w:space="0" w:color="auto"/>
            <w:bottom w:val="none" w:sz="0" w:space="0" w:color="auto"/>
            <w:right w:val="none" w:sz="0" w:space="0" w:color="auto"/>
          </w:divBdr>
        </w:div>
        <w:div w:id="1672486953">
          <w:marLeft w:val="640"/>
          <w:marRight w:val="0"/>
          <w:marTop w:val="0"/>
          <w:marBottom w:val="0"/>
          <w:divBdr>
            <w:top w:val="none" w:sz="0" w:space="0" w:color="auto"/>
            <w:left w:val="none" w:sz="0" w:space="0" w:color="auto"/>
            <w:bottom w:val="none" w:sz="0" w:space="0" w:color="auto"/>
            <w:right w:val="none" w:sz="0" w:space="0" w:color="auto"/>
          </w:divBdr>
        </w:div>
        <w:div w:id="1354845471">
          <w:marLeft w:val="640"/>
          <w:marRight w:val="0"/>
          <w:marTop w:val="0"/>
          <w:marBottom w:val="0"/>
          <w:divBdr>
            <w:top w:val="none" w:sz="0" w:space="0" w:color="auto"/>
            <w:left w:val="none" w:sz="0" w:space="0" w:color="auto"/>
            <w:bottom w:val="none" w:sz="0" w:space="0" w:color="auto"/>
            <w:right w:val="none" w:sz="0" w:space="0" w:color="auto"/>
          </w:divBdr>
        </w:div>
        <w:div w:id="1013655187">
          <w:marLeft w:val="640"/>
          <w:marRight w:val="0"/>
          <w:marTop w:val="0"/>
          <w:marBottom w:val="0"/>
          <w:divBdr>
            <w:top w:val="none" w:sz="0" w:space="0" w:color="auto"/>
            <w:left w:val="none" w:sz="0" w:space="0" w:color="auto"/>
            <w:bottom w:val="none" w:sz="0" w:space="0" w:color="auto"/>
            <w:right w:val="none" w:sz="0" w:space="0" w:color="auto"/>
          </w:divBdr>
        </w:div>
        <w:div w:id="2039548689">
          <w:marLeft w:val="640"/>
          <w:marRight w:val="0"/>
          <w:marTop w:val="0"/>
          <w:marBottom w:val="0"/>
          <w:divBdr>
            <w:top w:val="none" w:sz="0" w:space="0" w:color="auto"/>
            <w:left w:val="none" w:sz="0" w:space="0" w:color="auto"/>
            <w:bottom w:val="none" w:sz="0" w:space="0" w:color="auto"/>
            <w:right w:val="none" w:sz="0" w:space="0" w:color="auto"/>
          </w:divBdr>
        </w:div>
        <w:div w:id="622729995">
          <w:marLeft w:val="640"/>
          <w:marRight w:val="0"/>
          <w:marTop w:val="0"/>
          <w:marBottom w:val="0"/>
          <w:divBdr>
            <w:top w:val="none" w:sz="0" w:space="0" w:color="auto"/>
            <w:left w:val="none" w:sz="0" w:space="0" w:color="auto"/>
            <w:bottom w:val="none" w:sz="0" w:space="0" w:color="auto"/>
            <w:right w:val="none" w:sz="0" w:space="0" w:color="auto"/>
          </w:divBdr>
        </w:div>
        <w:div w:id="2140876076">
          <w:marLeft w:val="640"/>
          <w:marRight w:val="0"/>
          <w:marTop w:val="0"/>
          <w:marBottom w:val="0"/>
          <w:divBdr>
            <w:top w:val="none" w:sz="0" w:space="0" w:color="auto"/>
            <w:left w:val="none" w:sz="0" w:space="0" w:color="auto"/>
            <w:bottom w:val="none" w:sz="0" w:space="0" w:color="auto"/>
            <w:right w:val="none" w:sz="0" w:space="0" w:color="auto"/>
          </w:divBdr>
        </w:div>
        <w:div w:id="331299759">
          <w:marLeft w:val="640"/>
          <w:marRight w:val="0"/>
          <w:marTop w:val="0"/>
          <w:marBottom w:val="0"/>
          <w:divBdr>
            <w:top w:val="none" w:sz="0" w:space="0" w:color="auto"/>
            <w:left w:val="none" w:sz="0" w:space="0" w:color="auto"/>
            <w:bottom w:val="none" w:sz="0" w:space="0" w:color="auto"/>
            <w:right w:val="none" w:sz="0" w:space="0" w:color="auto"/>
          </w:divBdr>
        </w:div>
        <w:div w:id="1338725815">
          <w:marLeft w:val="640"/>
          <w:marRight w:val="0"/>
          <w:marTop w:val="0"/>
          <w:marBottom w:val="0"/>
          <w:divBdr>
            <w:top w:val="none" w:sz="0" w:space="0" w:color="auto"/>
            <w:left w:val="none" w:sz="0" w:space="0" w:color="auto"/>
            <w:bottom w:val="none" w:sz="0" w:space="0" w:color="auto"/>
            <w:right w:val="none" w:sz="0" w:space="0" w:color="auto"/>
          </w:divBdr>
        </w:div>
        <w:div w:id="12609752">
          <w:marLeft w:val="640"/>
          <w:marRight w:val="0"/>
          <w:marTop w:val="0"/>
          <w:marBottom w:val="0"/>
          <w:divBdr>
            <w:top w:val="none" w:sz="0" w:space="0" w:color="auto"/>
            <w:left w:val="none" w:sz="0" w:space="0" w:color="auto"/>
            <w:bottom w:val="none" w:sz="0" w:space="0" w:color="auto"/>
            <w:right w:val="none" w:sz="0" w:space="0" w:color="auto"/>
          </w:divBdr>
        </w:div>
        <w:div w:id="1472477251">
          <w:marLeft w:val="640"/>
          <w:marRight w:val="0"/>
          <w:marTop w:val="0"/>
          <w:marBottom w:val="0"/>
          <w:divBdr>
            <w:top w:val="none" w:sz="0" w:space="0" w:color="auto"/>
            <w:left w:val="none" w:sz="0" w:space="0" w:color="auto"/>
            <w:bottom w:val="none" w:sz="0" w:space="0" w:color="auto"/>
            <w:right w:val="none" w:sz="0" w:space="0" w:color="auto"/>
          </w:divBdr>
        </w:div>
        <w:div w:id="1968046189">
          <w:marLeft w:val="640"/>
          <w:marRight w:val="0"/>
          <w:marTop w:val="0"/>
          <w:marBottom w:val="0"/>
          <w:divBdr>
            <w:top w:val="none" w:sz="0" w:space="0" w:color="auto"/>
            <w:left w:val="none" w:sz="0" w:space="0" w:color="auto"/>
            <w:bottom w:val="none" w:sz="0" w:space="0" w:color="auto"/>
            <w:right w:val="none" w:sz="0" w:space="0" w:color="auto"/>
          </w:divBdr>
        </w:div>
        <w:div w:id="1540360461">
          <w:marLeft w:val="640"/>
          <w:marRight w:val="0"/>
          <w:marTop w:val="0"/>
          <w:marBottom w:val="0"/>
          <w:divBdr>
            <w:top w:val="none" w:sz="0" w:space="0" w:color="auto"/>
            <w:left w:val="none" w:sz="0" w:space="0" w:color="auto"/>
            <w:bottom w:val="none" w:sz="0" w:space="0" w:color="auto"/>
            <w:right w:val="none" w:sz="0" w:space="0" w:color="auto"/>
          </w:divBdr>
        </w:div>
        <w:div w:id="1232733914">
          <w:marLeft w:val="640"/>
          <w:marRight w:val="0"/>
          <w:marTop w:val="0"/>
          <w:marBottom w:val="0"/>
          <w:divBdr>
            <w:top w:val="none" w:sz="0" w:space="0" w:color="auto"/>
            <w:left w:val="none" w:sz="0" w:space="0" w:color="auto"/>
            <w:bottom w:val="none" w:sz="0" w:space="0" w:color="auto"/>
            <w:right w:val="none" w:sz="0" w:space="0" w:color="auto"/>
          </w:divBdr>
        </w:div>
        <w:div w:id="1779980148">
          <w:marLeft w:val="640"/>
          <w:marRight w:val="0"/>
          <w:marTop w:val="0"/>
          <w:marBottom w:val="0"/>
          <w:divBdr>
            <w:top w:val="none" w:sz="0" w:space="0" w:color="auto"/>
            <w:left w:val="none" w:sz="0" w:space="0" w:color="auto"/>
            <w:bottom w:val="none" w:sz="0" w:space="0" w:color="auto"/>
            <w:right w:val="none" w:sz="0" w:space="0" w:color="auto"/>
          </w:divBdr>
        </w:div>
        <w:div w:id="620890579">
          <w:marLeft w:val="640"/>
          <w:marRight w:val="0"/>
          <w:marTop w:val="0"/>
          <w:marBottom w:val="0"/>
          <w:divBdr>
            <w:top w:val="none" w:sz="0" w:space="0" w:color="auto"/>
            <w:left w:val="none" w:sz="0" w:space="0" w:color="auto"/>
            <w:bottom w:val="none" w:sz="0" w:space="0" w:color="auto"/>
            <w:right w:val="none" w:sz="0" w:space="0" w:color="auto"/>
          </w:divBdr>
        </w:div>
        <w:div w:id="1830050796">
          <w:marLeft w:val="640"/>
          <w:marRight w:val="0"/>
          <w:marTop w:val="0"/>
          <w:marBottom w:val="0"/>
          <w:divBdr>
            <w:top w:val="none" w:sz="0" w:space="0" w:color="auto"/>
            <w:left w:val="none" w:sz="0" w:space="0" w:color="auto"/>
            <w:bottom w:val="none" w:sz="0" w:space="0" w:color="auto"/>
            <w:right w:val="none" w:sz="0" w:space="0" w:color="auto"/>
          </w:divBdr>
        </w:div>
        <w:div w:id="357044513">
          <w:marLeft w:val="640"/>
          <w:marRight w:val="0"/>
          <w:marTop w:val="0"/>
          <w:marBottom w:val="0"/>
          <w:divBdr>
            <w:top w:val="none" w:sz="0" w:space="0" w:color="auto"/>
            <w:left w:val="none" w:sz="0" w:space="0" w:color="auto"/>
            <w:bottom w:val="none" w:sz="0" w:space="0" w:color="auto"/>
            <w:right w:val="none" w:sz="0" w:space="0" w:color="auto"/>
          </w:divBdr>
        </w:div>
        <w:div w:id="528184577">
          <w:marLeft w:val="640"/>
          <w:marRight w:val="0"/>
          <w:marTop w:val="0"/>
          <w:marBottom w:val="0"/>
          <w:divBdr>
            <w:top w:val="none" w:sz="0" w:space="0" w:color="auto"/>
            <w:left w:val="none" w:sz="0" w:space="0" w:color="auto"/>
            <w:bottom w:val="none" w:sz="0" w:space="0" w:color="auto"/>
            <w:right w:val="none" w:sz="0" w:space="0" w:color="auto"/>
          </w:divBdr>
        </w:div>
        <w:div w:id="1174224360">
          <w:marLeft w:val="640"/>
          <w:marRight w:val="0"/>
          <w:marTop w:val="0"/>
          <w:marBottom w:val="0"/>
          <w:divBdr>
            <w:top w:val="none" w:sz="0" w:space="0" w:color="auto"/>
            <w:left w:val="none" w:sz="0" w:space="0" w:color="auto"/>
            <w:bottom w:val="none" w:sz="0" w:space="0" w:color="auto"/>
            <w:right w:val="none" w:sz="0" w:space="0" w:color="auto"/>
          </w:divBdr>
        </w:div>
        <w:div w:id="1984895095">
          <w:marLeft w:val="640"/>
          <w:marRight w:val="0"/>
          <w:marTop w:val="0"/>
          <w:marBottom w:val="0"/>
          <w:divBdr>
            <w:top w:val="none" w:sz="0" w:space="0" w:color="auto"/>
            <w:left w:val="none" w:sz="0" w:space="0" w:color="auto"/>
            <w:bottom w:val="none" w:sz="0" w:space="0" w:color="auto"/>
            <w:right w:val="none" w:sz="0" w:space="0" w:color="auto"/>
          </w:divBdr>
        </w:div>
        <w:div w:id="166603313">
          <w:marLeft w:val="640"/>
          <w:marRight w:val="0"/>
          <w:marTop w:val="0"/>
          <w:marBottom w:val="0"/>
          <w:divBdr>
            <w:top w:val="none" w:sz="0" w:space="0" w:color="auto"/>
            <w:left w:val="none" w:sz="0" w:space="0" w:color="auto"/>
            <w:bottom w:val="none" w:sz="0" w:space="0" w:color="auto"/>
            <w:right w:val="none" w:sz="0" w:space="0" w:color="auto"/>
          </w:divBdr>
        </w:div>
        <w:div w:id="835926182">
          <w:marLeft w:val="640"/>
          <w:marRight w:val="0"/>
          <w:marTop w:val="0"/>
          <w:marBottom w:val="0"/>
          <w:divBdr>
            <w:top w:val="none" w:sz="0" w:space="0" w:color="auto"/>
            <w:left w:val="none" w:sz="0" w:space="0" w:color="auto"/>
            <w:bottom w:val="none" w:sz="0" w:space="0" w:color="auto"/>
            <w:right w:val="none" w:sz="0" w:space="0" w:color="auto"/>
          </w:divBdr>
        </w:div>
        <w:div w:id="1084495138">
          <w:marLeft w:val="640"/>
          <w:marRight w:val="0"/>
          <w:marTop w:val="0"/>
          <w:marBottom w:val="0"/>
          <w:divBdr>
            <w:top w:val="none" w:sz="0" w:space="0" w:color="auto"/>
            <w:left w:val="none" w:sz="0" w:space="0" w:color="auto"/>
            <w:bottom w:val="none" w:sz="0" w:space="0" w:color="auto"/>
            <w:right w:val="none" w:sz="0" w:space="0" w:color="auto"/>
          </w:divBdr>
        </w:div>
        <w:div w:id="1013193298">
          <w:marLeft w:val="640"/>
          <w:marRight w:val="0"/>
          <w:marTop w:val="0"/>
          <w:marBottom w:val="0"/>
          <w:divBdr>
            <w:top w:val="none" w:sz="0" w:space="0" w:color="auto"/>
            <w:left w:val="none" w:sz="0" w:space="0" w:color="auto"/>
            <w:bottom w:val="none" w:sz="0" w:space="0" w:color="auto"/>
            <w:right w:val="none" w:sz="0" w:space="0" w:color="auto"/>
          </w:divBdr>
        </w:div>
        <w:div w:id="1350183187">
          <w:marLeft w:val="640"/>
          <w:marRight w:val="0"/>
          <w:marTop w:val="0"/>
          <w:marBottom w:val="0"/>
          <w:divBdr>
            <w:top w:val="none" w:sz="0" w:space="0" w:color="auto"/>
            <w:left w:val="none" w:sz="0" w:space="0" w:color="auto"/>
            <w:bottom w:val="none" w:sz="0" w:space="0" w:color="auto"/>
            <w:right w:val="none" w:sz="0" w:space="0" w:color="auto"/>
          </w:divBdr>
        </w:div>
        <w:div w:id="1230531359">
          <w:marLeft w:val="640"/>
          <w:marRight w:val="0"/>
          <w:marTop w:val="0"/>
          <w:marBottom w:val="0"/>
          <w:divBdr>
            <w:top w:val="none" w:sz="0" w:space="0" w:color="auto"/>
            <w:left w:val="none" w:sz="0" w:space="0" w:color="auto"/>
            <w:bottom w:val="none" w:sz="0" w:space="0" w:color="auto"/>
            <w:right w:val="none" w:sz="0" w:space="0" w:color="auto"/>
          </w:divBdr>
        </w:div>
        <w:div w:id="506558667">
          <w:marLeft w:val="640"/>
          <w:marRight w:val="0"/>
          <w:marTop w:val="0"/>
          <w:marBottom w:val="0"/>
          <w:divBdr>
            <w:top w:val="none" w:sz="0" w:space="0" w:color="auto"/>
            <w:left w:val="none" w:sz="0" w:space="0" w:color="auto"/>
            <w:bottom w:val="none" w:sz="0" w:space="0" w:color="auto"/>
            <w:right w:val="none" w:sz="0" w:space="0" w:color="auto"/>
          </w:divBdr>
        </w:div>
        <w:div w:id="1022970952">
          <w:marLeft w:val="640"/>
          <w:marRight w:val="0"/>
          <w:marTop w:val="0"/>
          <w:marBottom w:val="0"/>
          <w:divBdr>
            <w:top w:val="none" w:sz="0" w:space="0" w:color="auto"/>
            <w:left w:val="none" w:sz="0" w:space="0" w:color="auto"/>
            <w:bottom w:val="none" w:sz="0" w:space="0" w:color="auto"/>
            <w:right w:val="none" w:sz="0" w:space="0" w:color="auto"/>
          </w:divBdr>
        </w:div>
        <w:div w:id="1999964485">
          <w:marLeft w:val="640"/>
          <w:marRight w:val="0"/>
          <w:marTop w:val="0"/>
          <w:marBottom w:val="0"/>
          <w:divBdr>
            <w:top w:val="none" w:sz="0" w:space="0" w:color="auto"/>
            <w:left w:val="none" w:sz="0" w:space="0" w:color="auto"/>
            <w:bottom w:val="none" w:sz="0" w:space="0" w:color="auto"/>
            <w:right w:val="none" w:sz="0" w:space="0" w:color="auto"/>
          </w:divBdr>
        </w:div>
        <w:div w:id="485829234">
          <w:marLeft w:val="640"/>
          <w:marRight w:val="0"/>
          <w:marTop w:val="0"/>
          <w:marBottom w:val="0"/>
          <w:divBdr>
            <w:top w:val="none" w:sz="0" w:space="0" w:color="auto"/>
            <w:left w:val="none" w:sz="0" w:space="0" w:color="auto"/>
            <w:bottom w:val="none" w:sz="0" w:space="0" w:color="auto"/>
            <w:right w:val="none" w:sz="0" w:space="0" w:color="auto"/>
          </w:divBdr>
        </w:div>
        <w:div w:id="1506164235">
          <w:marLeft w:val="640"/>
          <w:marRight w:val="0"/>
          <w:marTop w:val="0"/>
          <w:marBottom w:val="0"/>
          <w:divBdr>
            <w:top w:val="none" w:sz="0" w:space="0" w:color="auto"/>
            <w:left w:val="none" w:sz="0" w:space="0" w:color="auto"/>
            <w:bottom w:val="none" w:sz="0" w:space="0" w:color="auto"/>
            <w:right w:val="none" w:sz="0" w:space="0" w:color="auto"/>
          </w:divBdr>
        </w:div>
        <w:div w:id="932470979">
          <w:marLeft w:val="640"/>
          <w:marRight w:val="0"/>
          <w:marTop w:val="0"/>
          <w:marBottom w:val="0"/>
          <w:divBdr>
            <w:top w:val="none" w:sz="0" w:space="0" w:color="auto"/>
            <w:left w:val="none" w:sz="0" w:space="0" w:color="auto"/>
            <w:bottom w:val="none" w:sz="0" w:space="0" w:color="auto"/>
            <w:right w:val="none" w:sz="0" w:space="0" w:color="auto"/>
          </w:divBdr>
        </w:div>
        <w:div w:id="1193613238">
          <w:marLeft w:val="640"/>
          <w:marRight w:val="0"/>
          <w:marTop w:val="0"/>
          <w:marBottom w:val="0"/>
          <w:divBdr>
            <w:top w:val="none" w:sz="0" w:space="0" w:color="auto"/>
            <w:left w:val="none" w:sz="0" w:space="0" w:color="auto"/>
            <w:bottom w:val="none" w:sz="0" w:space="0" w:color="auto"/>
            <w:right w:val="none" w:sz="0" w:space="0" w:color="auto"/>
          </w:divBdr>
        </w:div>
        <w:div w:id="663513170">
          <w:marLeft w:val="640"/>
          <w:marRight w:val="0"/>
          <w:marTop w:val="0"/>
          <w:marBottom w:val="0"/>
          <w:divBdr>
            <w:top w:val="none" w:sz="0" w:space="0" w:color="auto"/>
            <w:left w:val="none" w:sz="0" w:space="0" w:color="auto"/>
            <w:bottom w:val="none" w:sz="0" w:space="0" w:color="auto"/>
            <w:right w:val="none" w:sz="0" w:space="0" w:color="auto"/>
          </w:divBdr>
        </w:div>
        <w:div w:id="828835356">
          <w:marLeft w:val="640"/>
          <w:marRight w:val="0"/>
          <w:marTop w:val="0"/>
          <w:marBottom w:val="0"/>
          <w:divBdr>
            <w:top w:val="none" w:sz="0" w:space="0" w:color="auto"/>
            <w:left w:val="none" w:sz="0" w:space="0" w:color="auto"/>
            <w:bottom w:val="none" w:sz="0" w:space="0" w:color="auto"/>
            <w:right w:val="none" w:sz="0" w:space="0" w:color="auto"/>
          </w:divBdr>
        </w:div>
        <w:div w:id="1457213589">
          <w:marLeft w:val="640"/>
          <w:marRight w:val="0"/>
          <w:marTop w:val="0"/>
          <w:marBottom w:val="0"/>
          <w:divBdr>
            <w:top w:val="none" w:sz="0" w:space="0" w:color="auto"/>
            <w:left w:val="none" w:sz="0" w:space="0" w:color="auto"/>
            <w:bottom w:val="none" w:sz="0" w:space="0" w:color="auto"/>
            <w:right w:val="none" w:sz="0" w:space="0" w:color="auto"/>
          </w:divBdr>
        </w:div>
        <w:div w:id="96145508">
          <w:marLeft w:val="640"/>
          <w:marRight w:val="0"/>
          <w:marTop w:val="0"/>
          <w:marBottom w:val="0"/>
          <w:divBdr>
            <w:top w:val="none" w:sz="0" w:space="0" w:color="auto"/>
            <w:left w:val="none" w:sz="0" w:space="0" w:color="auto"/>
            <w:bottom w:val="none" w:sz="0" w:space="0" w:color="auto"/>
            <w:right w:val="none" w:sz="0" w:space="0" w:color="auto"/>
          </w:divBdr>
        </w:div>
        <w:div w:id="1573931506">
          <w:marLeft w:val="640"/>
          <w:marRight w:val="0"/>
          <w:marTop w:val="0"/>
          <w:marBottom w:val="0"/>
          <w:divBdr>
            <w:top w:val="none" w:sz="0" w:space="0" w:color="auto"/>
            <w:left w:val="none" w:sz="0" w:space="0" w:color="auto"/>
            <w:bottom w:val="none" w:sz="0" w:space="0" w:color="auto"/>
            <w:right w:val="none" w:sz="0" w:space="0" w:color="auto"/>
          </w:divBdr>
        </w:div>
        <w:div w:id="1484661623">
          <w:marLeft w:val="640"/>
          <w:marRight w:val="0"/>
          <w:marTop w:val="0"/>
          <w:marBottom w:val="0"/>
          <w:divBdr>
            <w:top w:val="none" w:sz="0" w:space="0" w:color="auto"/>
            <w:left w:val="none" w:sz="0" w:space="0" w:color="auto"/>
            <w:bottom w:val="none" w:sz="0" w:space="0" w:color="auto"/>
            <w:right w:val="none" w:sz="0" w:space="0" w:color="auto"/>
          </w:divBdr>
        </w:div>
        <w:div w:id="828059047">
          <w:marLeft w:val="640"/>
          <w:marRight w:val="0"/>
          <w:marTop w:val="0"/>
          <w:marBottom w:val="0"/>
          <w:divBdr>
            <w:top w:val="none" w:sz="0" w:space="0" w:color="auto"/>
            <w:left w:val="none" w:sz="0" w:space="0" w:color="auto"/>
            <w:bottom w:val="none" w:sz="0" w:space="0" w:color="auto"/>
            <w:right w:val="none" w:sz="0" w:space="0" w:color="auto"/>
          </w:divBdr>
        </w:div>
        <w:div w:id="2037463878">
          <w:marLeft w:val="640"/>
          <w:marRight w:val="0"/>
          <w:marTop w:val="0"/>
          <w:marBottom w:val="0"/>
          <w:divBdr>
            <w:top w:val="none" w:sz="0" w:space="0" w:color="auto"/>
            <w:left w:val="none" w:sz="0" w:space="0" w:color="auto"/>
            <w:bottom w:val="none" w:sz="0" w:space="0" w:color="auto"/>
            <w:right w:val="none" w:sz="0" w:space="0" w:color="auto"/>
          </w:divBdr>
        </w:div>
        <w:div w:id="322510619">
          <w:marLeft w:val="640"/>
          <w:marRight w:val="0"/>
          <w:marTop w:val="0"/>
          <w:marBottom w:val="0"/>
          <w:divBdr>
            <w:top w:val="none" w:sz="0" w:space="0" w:color="auto"/>
            <w:left w:val="none" w:sz="0" w:space="0" w:color="auto"/>
            <w:bottom w:val="none" w:sz="0" w:space="0" w:color="auto"/>
            <w:right w:val="none" w:sz="0" w:space="0" w:color="auto"/>
          </w:divBdr>
        </w:div>
        <w:div w:id="1740899628">
          <w:marLeft w:val="640"/>
          <w:marRight w:val="0"/>
          <w:marTop w:val="0"/>
          <w:marBottom w:val="0"/>
          <w:divBdr>
            <w:top w:val="none" w:sz="0" w:space="0" w:color="auto"/>
            <w:left w:val="none" w:sz="0" w:space="0" w:color="auto"/>
            <w:bottom w:val="none" w:sz="0" w:space="0" w:color="auto"/>
            <w:right w:val="none" w:sz="0" w:space="0" w:color="auto"/>
          </w:divBdr>
        </w:div>
        <w:div w:id="1932230492">
          <w:marLeft w:val="640"/>
          <w:marRight w:val="0"/>
          <w:marTop w:val="0"/>
          <w:marBottom w:val="0"/>
          <w:divBdr>
            <w:top w:val="none" w:sz="0" w:space="0" w:color="auto"/>
            <w:left w:val="none" w:sz="0" w:space="0" w:color="auto"/>
            <w:bottom w:val="none" w:sz="0" w:space="0" w:color="auto"/>
            <w:right w:val="none" w:sz="0" w:space="0" w:color="auto"/>
          </w:divBdr>
        </w:div>
        <w:div w:id="443964574">
          <w:marLeft w:val="640"/>
          <w:marRight w:val="0"/>
          <w:marTop w:val="0"/>
          <w:marBottom w:val="0"/>
          <w:divBdr>
            <w:top w:val="none" w:sz="0" w:space="0" w:color="auto"/>
            <w:left w:val="none" w:sz="0" w:space="0" w:color="auto"/>
            <w:bottom w:val="none" w:sz="0" w:space="0" w:color="auto"/>
            <w:right w:val="none" w:sz="0" w:space="0" w:color="auto"/>
          </w:divBdr>
        </w:div>
        <w:div w:id="1252354341">
          <w:marLeft w:val="640"/>
          <w:marRight w:val="0"/>
          <w:marTop w:val="0"/>
          <w:marBottom w:val="0"/>
          <w:divBdr>
            <w:top w:val="none" w:sz="0" w:space="0" w:color="auto"/>
            <w:left w:val="none" w:sz="0" w:space="0" w:color="auto"/>
            <w:bottom w:val="none" w:sz="0" w:space="0" w:color="auto"/>
            <w:right w:val="none" w:sz="0" w:space="0" w:color="auto"/>
          </w:divBdr>
        </w:div>
        <w:div w:id="1186754500">
          <w:marLeft w:val="640"/>
          <w:marRight w:val="0"/>
          <w:marTop w:val="0"/>
          <w:marBottom w:val="0"/>
          <w:divBdr>
            <w:top w:val="none" w:sz="0" w:space="0" w:color="auto"/>
            <w:left w:val="none" w:sz="0" w:space="0" w:color="auto"/>
            <w:bottom w:val="none" w:sz="0" w:space="0" w:color="auto"/>
            <w:right w:val="none" w:sz="0" w:space="0" w:color="auto"/>
          </w:divBdr>
        </w:div>
        <w:div w:id="1696232901">
          <w:marLeft w:val="640"/>
          <w:marRight w:val="0"/>
          <w:marTop w:val="0"/>
          <w:marBottom w:val="0"/>
          <w:divBdr>
            <w:top w:val="none" w:sz="0" w:space="0" w:color="auto"/>
            <w:left w:val="none" w:sz="0" w:space="0" w:color="auto"/>
            <w:bottom w:val="none" w:sz="0" w:space="0" w:color="auto"/>
            <w:right w:val="none" w:sz="0" w:space="0" w:color="auto"/>
          </w:divBdr>
        </w:div>
        <w:div w:id="863443050">
          <w:marLeft w:val="640"/>
          <w:marRight w:val="0"/>
          <w:marTop w:val="0"/>
          <w:marBottom w:val="0"/>
          <w:divBdr>
            <w:top w:val="none" w:sz="0" w:space="0" w:color="auto"/>
            <w:left w:val="none" w:sz="0" w:space="0" w:color="auto"/>
            <w:bottom w:val="none" w:sz="0" w:space="0" w:color="auto"/>
            <w:right w:val="none" w:sz="0" w:space="0" w:color="auto"/>
          </w:divBdr>
        </w:div>
        <w:div w:id="689528089">
          <w:marLeft w:val="640"/>
          <w:marRight w:val="0"/>
          <w:marTop w:val="0"/>
          <w:marBottom w:val="0"/>
          <w:divBdr>
            <w:top w:val="none" w:sz="0" w:space="0" w:color="auto"/>
            <w:left w:val="none" w:sz="0" w:space="0" w:color="auto"/>
            <w:bottom w:val="none" w:sz="0" w:space="0" w:color="auto"/>
            <w:right w:val="none" w:sz="0" w:space="0" w:color="auto"/>
          </w:divBdr>
        </w:div>
      </w:divsChild>
    </w:div>
    <w:div w:id="793015845">
      <w:bodyDiv w:val="1"/>
      <w:marLeft w:val="0"/>
      <w:marRight w:val="0"/>
      <w:marTop w:val="0"/>
      <w:marBottom w:val="0"/>
      <w:divBdr>
        <w:top w:val="none" w:sz="0" w:space="0" w:color="auto"/>
        <w:left w:val="none" w:sz="0" w:space="0" w:color="auto"/>
        <w:bottom w:val="none" w:sz="0" w:space="0" w:color="auto"/>
        <w:right w:val="none" w:sz="0" w:space="0" w:color="auto"/>
      </w:divBdr>
      <w:divsChild>
        <w:div w:id="236668703">
          <w:marLeft w:val="640"/>
          <w:marRight w:val="0"/>
          <w:marTop w:val="0"/>
          <w:marBottom w:val="0"/>
          <w:divBdr>
            <w:top w:val="none" w:sz="0" w:space="0" w:color="auto"/>
            <w:left w:val="none" w:sz="0" w:space="0" w:color="auto"/>
            <w:bottom w:val="none" w:sz="0" w:space="0" w:color="auto"/>
            <w:right w:val="none" w:sz="0" w:space="0" w:color="auto"/>
          </w:divBdr>
        </w:div>
        <w:div w:id="285358067">
          <w:marLeft w:val="640"/>
          <w:marRight w:val="0"/>
          <w:marTop w:val="0"/>
          <w:marBottom w:val="0"/>
          <w:divBdr>
            <w:top w:val="none" w:sz="0" w:space="0" w:color="auto"/>
            <w:left w:val="none" w:sz="0" w:space="0" w:color="auto"/>
            <w:bottom w:val="none" w:sz="0" w:space="0" w:color="auto"/>
            <w:right w:val="none" w:sz="0" w:space="0" w:color="auto"/>
          </w:divBdr>
        </w:div>
        <w:div w:id="2091344908">
          <w:marLeft w:val="640"/>
          <w:marRight w:val="0"/>
          <w:marTop w:val="0"/>
          <w:marBottom w:val="0"/>
          <w:divBdr>
            <w:top w:val="none" w:sz="0" w:space="0" w:color="auto"/>
            <w:left w:val="none" w:sz="0" w:space="0" w:color="auto"/>
            <w:bottom w:val="none" w:sz="0" w:space="0" w:color="auto"/>
            <w:right w:val="none" w:sz="0" w:space="0" w:color="auto"/>
          </w:divBdr>
        </w:div>
        <w:div w:id="1289625488">
          <w:marLeft w:val="640"/>
          <w:marRight w:val="0"/>
          <w:marTop w:val="0"/>
          <w:marBottom w:val="0"/>
          <w:divBdr>
            <w:top w:val="none" w:sz="0" w:space="0" w:color="auto"/>
            <w:left w:val="none" w:sz="0" w:space="0" w:color="auto"/>
            <w:bottom w:val="none" w:sz="0" w:space="0" w:color="auto"/>
            <w:right w:val="none" w:sz="0" w:space="0" w:color="auto"/>
          </w:divBdr>
        </w:div>
        <w:div w:id="1452936837">
          <w:marLeft w:val="640"/>
          <w:marRight w:val="0"/>
          <w:marTop w:val="0"/>
          <w:marBottom w:val="0"/>
          <w:divBdr>
            <w:top w:val="none" w:sz="0" w:space="0" w:color="auto"/>
            <w:left w:val="none" w:sz="0" w:space="0" w:color="auto"/>
            <w:bottom w:val="none" w:sz="0" w:space="0" w:color="auto"/>
            <w:right w:val="none" w:sz="0" w:space="0" w:color="auto"/>
          </w:divBdr>
        </w:div>
        <w:div w:id="45762849">
          <w:marLeft w:val="640"/>
          <w:marRight w:val="0"/>
          <w:marTop w:val="0"/>
          <w:marBottom w:val="0"/>
          <w:divBdr>
            <w:top w:val="none" w:sz="0" w:space="0" w:color="auto"/>
            <w:left w:val="none" w:sz="0" w:space="0" w:color="auto"/>
            <w:bottom w:val="none" w:sz="0" w:space="0" w:color="auto"/>
            <w:right w:val="none" w:sz="0" w:space="0" w:color="auto"/>
          </w:divBdr>
        </w:div>
        <w:div w:id="262619052">
          <w:marLeft w:val="640"/>
          <w:marRight w:val="0"/>
          <w:marTop w:val="0"/>
          <w:marBottom w:val="0"/>
          <w:divBdr>
            <w:top w:val="none" w:sz="0" w:space="0" w:color="auto"/>
            <w:left w:val="none" w:sz="0" w:space="0" w:color="auto"/>
            <w:bottom w:val="none" w:sz="0" w:space="0" w:color="auto"/>
            <w:right w:val="none" w:sz="0" w:space="0" w:color="auto"/>
          </w:divBdr>
        </w:div>
        <w:div w:id="1377197928">
          <w:marLeft w:val="640"/>
          <w:marRight w:val="0"/>
          <w:marTop w:val="0"/>
          <w:marBottom w:val="0"/>
          <w:divBdr>
            <w:top w:val="none" w:sz="0" w:space="0" w:color="auto"/>
            <w:left w:val="none" w:sz="0" w:space="0" w:color="auto"/>
            <w:bottom w:val="none" w:sz="0" w:space="0" w:color="auto"/>
            <w:right w:val="none" w:sz="0" w:space="0" w:color="auto"/>
          </w:divBdr>
        </w:div>
        <w:div w:id="820775812">
          <w:marLeft w:val="640"/>
          <w:marRight w:val="0"/>
          <w:marTop w:val="0"/>
          <w:marBottom w:val="0"/>
          <w:divBdr>
            <w:top w:val="none" w:sz="0" w:space="0" w:color="auto"/>
            <w:left w:val="none" w:sz="0" w:space="0" w:color="auto"/>
            <w:bottom w:val="none" w:sz="0" w:space="0" w:color="auto"/>
            <w:right w:val="none" w:sz="0" w:space="0" w:color="auto"/>
          </w:divBdr>
        </w:div>
        <w:div w:id="1349333924">
          <w:marLeft w:val="640"/>
          <w:marRight w:val="0"/>
          <w:marTop w:val="0"/>
          <w:marBottom w:val="0"/>
          <w:divBdr>
            <w:top w:val="none" w:sz="0" w:space="0" w:color="auto"/>
            <w:left w:val="none" w:sz="0" w:space="0" w:color="auto"/>
            <w:bottom w:val="none" w:sz="0" w:space="0" w:color="auto"/>
            <w:right w:val="none" w:sz="0" w:space="0" w:color="auto"/>
          </w:divBdr>
        </w:div>
        <w:div w:id="689063709">
          <w:marLeft w:val="640"/>
          <w:marRight w:val="0"/>
          <w:marTop w:val="0"/>
          <w:marBottom w:val="0"/>
          <w:divBdr>
            <w:top w:val="none" w:sz="0" w:space="0" w:color="auto"/>
            <w:left w:val="none" w:sz="0" w:space="0" w:color="auto"/>
            <w:bottom w:val="none" w:sz="0" w:space="0" w:color="auto"/>
            <w:right w:val="none" w:sz="0" w:space="0" w:color="auto"/>
          </w:divBdr>
        </w:div>
        <w:div w:id="978876130">
          <w:marLeft w:val="640"/>
          <w:marRight w:val="0"/>
          <w:marTop w:val="0"/>
          <w:marBottom w:val="0"/>
          <w:divBdr>
            <w:top w:val="none" w:sz="0" w:space="0" w:color="auto"/>
            <w:left w:val="none" w:sz="0" w:space="0" w:color="auto"/>
            <w:bottom w:val="none" w:sz="0" w:space="0" w:color="auto"/>
            <w:right w:val="none" w:sz="0" w:space="0" w:color="auto"/>
          </w:divBdr>
        </w:div>
        <w:div w:id="1948078317">
          <w:marLeft w:val="640"/>
          <w:marRight w:val="0"/>
          <w:marTop w:val="0"/>
          <w:marBottom w:val="0"/>
          <w:divBdr>
            <w:top w:val="none" w:sz="0" w:space="0" w:color="auto"/>
            <w:left w:val="none" w:sz="0" w:space="0" w:color="auto"/>
            <w:bottom w:val="none" w:sz="0" w:space="0" w:color="auto"/>
            <w:right w:val="none" w:sz="0" w:space="0" w:color="auto"/>
          </w:divBdr>
        </w:div>
        <w:div w:id="874272707">
          <w:marLeft w:val="640"/>
          <w:marRight w:val="0"/>
          <w:marTop w:val="0"/>
          <w:marBottom w:val="0"/>
          <w:divBdr>
            <w:top w:val="none" w:sz="0" w:space="0" w:color="auto"/>
            <w:left w:val="none" w:sz="0" w:space="0" w:color="auto"/>
            <w:bottom w:val="none" w:sz="0" w:space="0" w:color="auto"/>
            <w:right w:val="none" w:sz="0" w:space="0" w:color="auto"/>
          </w:divBdr>
        </w:div>
        <w:div w:id="1773436554">
          <w:marLeft w:val="640"/>
          <w:marRight w:val="0"/>
          <w:marTop w:val="0"/>
          <w:marBottom w:val="0"/>
          <w:divBdr>
            <w:top w:val="none" w:sz="0" w:space="0" w:color="auto"/>
            <w:left w:val="none" w:sz="0" w:space="0" w:color="auto"/>
            <w:bottom w:val="none" w:sz="0" w:space="0" w:color="auto"/>
            <w:right w:val="none" w:sz="0" w:space="0" w:color="auto"/>
          </w:divBdr>
        </w:div>
        <w:div w:id="496582650">
          <w:marLeft w:val="640"/>
          <w:marRight w:val="0"/>
          <w:marTop w:val="0"/>
          <w:marBottom w:val="0"/>
          <w:divBdr>
            <w:top w:val="none" w:sz="0" w:space="0" w:color="auto"/>
            <w:left w:val="none" w:sz="0" w:space="0" w:color="auto"/>
            <w:bottom w:val="none" w:sz="0" w:space="0" w:color="auto"/>
            <w:right w:val="none" w:sz="0" w:space="0" w:color="auto"/>
          </w:divBdr>
        </w:div>
        <w:div w:id="2028555416">
          <w:marLeft w:val="640"/>
          <w:marRight w:val="0"/>
          <w:marTop w:val="0"/>
          <w:marBottom w:val="0"/>
          <w:divBdr>
            <w:top w:val="none" w:sz="0" w:space="0" w:color="auto"/>
            <w:left w:val="none" w:sz="0" w:space="0" w:color="auto"/>
            <w:bottom w:val="none" w:sz="0" w:space="0" w:color="auto"/>
            <w:right w:val="none" w:sz="0" w:space="0" w:color="auto"/>
          </w:divBdr>
        </w:div>
        <w:div w:id="259721171">
          <w:marLeft w:val="640"/>
          <w:marRight w:val="0"/>
          <w:marTop w:val="0"/>
          <w:marBottom w:val="0"/>
          <w:divBdr>
            <w:top w:val="none" w:sz="0" w:space="0" w:color="auto"/>
            <w:left w:val="none" w:sz="0" w:space="0" w:color="auto"/>
            <w:bottom w:val="none" w:sz="0" w:space="0" w:color="auto"/>
            <w:right w:val="none" w:sz="0" w:space="0" w:color="auto"/>
          </w:divBdr>
        </w:div>
        <w:div w:id="913588898">
          <w:marLeft w:val="640"/>
          <w:marRight w:val="0"/>
          <w:marTop w:val="0"/>
          <w:marBottom w:val="0"/>
          <w:divBdr>
            <w:top w:val="none" w:sz="0" w:space="0" w:color="auto"/>
            <w:left w:val="none" w:sz="0" w:space="0" w:color="auto"/>
            <w:bottom w:val="none" w:sz="0" w:space="0" w:color="auto"/>
            <w:right w:val="none" w:sz="0" w:space="0" w:color="auto"/>
          </w:divBdr>
        </w:div>
        <w:div w:id="1715081158">
          <w:marLeft w:val="640"/>
          <w:marRight w:val="0"/>
          <w:marTop w:val="0"/>
          <w:marBottom w:val="0"/>
          <w:divBdr>
            <w:top w:val="none" w:sz="0" w:space="0" w:color="auto"/>
            <w:left w:val="none" w:sz="0" w:space="0" w:color="auto"/>
            <w:bottom w:val="none" w:sz="0" w:space="0" w:color="auto"/>
            <w:right w:val="none" w:sz="0" w:space="0" w:color="auto"/>
          </w:divBdr>
        </w:div>
        <w:div w:id="421492895">
          <w:marLeft w:val="640"/>
          <w:marRight w:val="0"/>
          <w:marTop w:val="0"/>
          <w:marBottom w:val="0"/>
          <w:divBdr>
            <w:top w:val="none" w:sz="0" w:space="0" w:color="auto"/>
            <w:left w:val="none" w:sz="0" w:space="0" w:color="auto"/>
            <w:bottom w:val="none" w:sz="0" w:space="0" w:color="auto"/>
            <w:right w:val="none" w:sz="0" w:space="0" w:color="auto"/>
          </w:divBdr>
        </w:div>
        <w:div w:id="498422921">
          <w:marLeft w:val="640"/>
          <w:marRight w:val="0"/>
          <w:marTop w:val="0"/>
          <w:marBottom w:val="0"/>
          <w:divBdr>
            <w:top w:val="none" w:sz="0" w:space="0" w:color="auto"/>
            <w:left w:val="none" w:sz="0" w:space="0" w:color="auto"/>
            <w:bottom w:val="none" w:sz="0" w:space="0" w:color="auto"/>
            <w:right w:val="none" w:sz="0" w:space="0" w:color="auto"/>
          </w:divBdr>
        </w:div>
        <w:div w:id="684673100">
          <w:marLeft w:val="640"/>
          <w:marRight w:val="0"/>
          <w:marTop w:val="0"/>
          <w:marBottom w:val="0"/>
          <w:divBdr>
            <w:top w:val="none" w:sz="0" w:space="0" w:color="auto"/>
            <w:left w:val="none" w:sz="0" w:space="0" w:color="auto"/>
            <w:bottom w:val="none" w:sz="0" w:space="0" w:color="auto"/>
            <w:right w:val="none" w:sz="0" w:space="0" w:color="auto"/>
          </w:divBdr>
        </w:div>
        <w:div w:id="657851620">
          <w:marLeft w:val="640"/>
          <w:marRight w:val="0"/>
          <w:marTop w:val="0"/>
          <w:marBottom w:val="0"/>
          <w:divBdr>
            <w:top w:val="none" w:sz="0" w:space="0" w:color="auto"/>
            <w:left w:val="none" w:sz="0" w:space="0" w:color="auto"/>
            <w:bottom w:val="none" w:sz="0" w:space="0" w:color="auto"/>
            <w:right w:val="none" w:sz="0" w:space="0" w:color="auto"/>
          </w:divBdr>
        </w:div>
        <w:div w:id="718671430">
          <w:marLeft w:val="640"/>
          <w:marRight w:val="0"/>
          <w:marTop w:val="0"/>
          <w:marBottom w:val="0"/>
          <w:divBdr>
            <w:top w:val="none" w:sz="0" w:space="0" w:color="auto"/>
            <w:left w:val="none" w:sz="0" w:space="0" w:color="auto"/>
            <w:bottom w:val="none" w:sz="0" w:space="0" w:color="auto"/>
            <w:right w:val="none" w:sz="0" w:space="0" w:color="auto"/>
          </w:divBdr>
        </w:div>
        <w:div w:id="702249194">
          <w:marLeft w:val="640"/>
          <w:marRight w:val="0"/>
          <w:marTop w:val="0"/>
          <w:marBottom w:val="0"/>
          <w:divBdr>
            <w:top w:val="none" w:sz="0" w:space="0" w:color="auto"/>
            <w:left w:val="none" w:sz="0" w:space="0" w:color="auto"/>
            <w:bottom w:val="none" w:sz="0" w:space="0" w:color="auto"/>
            <w:right w:val="none" w:sz="0" w:space="0" w:color="auto"/>
          </w:divBdr>
        </w:div>
        <w:div w:id="1172647859">
          <w:marLeft w:val="640"/>
          <w:marRight w:val="0"/>
          <w:marTop w:val="0"/>
          <w:marBottom w:val="0"/>
          <w:divBdr>
            <w:top w:val="none" w:sz="0" w:space="0" w:color="auto"/>
            <w:left w:val="none" w:sz="0" w:space="0" w:color="auto"/>
            <w:bottom w:val="none" w:sz="0" w:space="0" w:color="auto"/>
            <w:right w:val="none" w:sz="0" w:space="0" w:color="auto"/>
          </w:divBdr>
        </w:div>
        <w:div w:id="1843738341">
          <w:marLeft w:val="640"/>
          <w:marRight w:val="0"/>
          <w:marTop w:val="0"/>
          <w:marBottom w:val="0"/>
          <w:divBdr>
            <w:top w:val="none" w:sz="0" w:space="0" w:color="auto"/>
            <w:left w:val="none" w:sz="0" w:space="0" w:color="auto"/>
            <w:bottom w:val="none" w:sz="0" w:space="0" w:color="auto"/>
            <w:right w:val="none" w:sz="0" w:space="0" w:color="auto"/>
          </w:divBdr>
        </w:div>
        <w:div w:id="86200277">
          <w:marLeft w:val="640"/>
          <w:marRight w:val="0"/>
          <w:marTop w:val="0"/>
          <w:marBottom w:val="0"/>
          <w:divBdr>
            <w:top w:val="none" w:sz="0" w:space="0" w:color="auto"/>
            <w:left w:val="none" w:sz="0" w:space="0" w:color="auto"/>
            <w:bottom w:val="none" w:sz="0" w:space="0" w:color="auto"/>
            <w:right w:val="none" w:sz="0" w:space="0" w:color="auto"/>
          </w:divBdr>
        </w:div>
        <w:div w:id="1330983565">
          <w:marLeft w:val="640"/>
          <w:marRight w:val="0"/>
          <w:marTop w:val="0"/>
          <w:marBottom w:val="0"/>
          <w:divBdr>
            <w:top w:val="none" w:sz="0" w:space="0" w:color="auto"/>
            <w:left w:val="none" w:sz="0" w:space="0" w:color="auto"/>
            <w:bottom w:val="none" w:sz="0" w:space="0" w:color="auto"/>
            <w:right w:val="none" w:sz="0" w:space="0" w:color="auto"/>
          </w:divBdr>
        </w:div>
        <w:div w:id="1506363834">
          <w:marLeft w:val="640"/>
          <w:marRight w:val="0"/>
          <w:marTop w:val="0"/>
          <w:marBottom w:val="0"/>
          <w:divBdr>
            <w:top w:val="none" w:sz="0" w:space="0" w:color="auto"/>
            <w:left w:val="none" w:sz="0" w:space="0" w:color="auto"/>
            <w:bottom w:val="none" w:sz="0" w:space="0" w:color="auto"/>
            <w:right w:val="none" w:sz="0" w:space="0" w:color="auto"/>
          </w:divBdr>
        </w:div>
        <w:div w:id="142237755">
          <w:marLeft w:val="640"/>
          <w:marRight w:val="0"/>
          <w:marTop w:val="0"/>
          <w:marBottom w:val="0"/>
          <w:divBdr>
            <w:top w:val="none" w:sz="0" w:space="0" w:color="auto"/>
            <w:left w:val="none" w:sz="0" w:space="0" w:color="auto"/>
            <w:bottom w:val="none" w:sz="0" w:space="0" w:color="auto"/>
            <w:right w:val="none" w:sz="0" w:space="0" w:color="auto"/>
          </w:divBdr>
        </w:div>
        <w:div w:id="1282801801">
          <w:marLeft w:val="640"/>
          <w:marRight w:val="0"/>
          <w:marTop w:val="0"/>
          <w:marBottom w:val="0"/>
          <w:divBdr>
            <w:top w:val="none" w:sz="0" w:space="0" w:color="auto"/>
            <w:left w:val="none" w:sz="0" w:space="0" w:color="auto"/>
            <w:bottom w:val="none" w:sz="0" w:space="0" w:color="auto"/>
            <w:right w:val="none" w:sz="0" w:space="0" w:color="auto"/>
          </w:divBdr>
        </w:div>
        <w:div w:id="359013993">
          <w:marLeft w:val="640"/>
          <w:marRight w:val="0"/>
          <w:marTop w:val="0"/>
          <w:marBottom w:val="0"/>
          <w:divBdr>
            <w:top w:val="none" w:sz="0" w:space="0" w:color="auto"/>
            <w:left w:val="none" w:sz="0" w:space="0" w:color="auto"/>
            <w:bottom w:val="none" w:sz="0" w:space="0" w:color="auto"/>
            <w:right w:val="none" w:sz="0" w:space="0" w:color="auto"/>
          </w:divBdr>
        </w:div>
        <w:div w:id="701246309">
          <w:marLeft w:val="640"/>
          <w:marRight w:val="0"/>
          <w:marTop w:val="0"/>
          <w:marBottom w:val="0"/>
          <w:divBdr>
            <w:top w:val="none" w:sz="0" w:space="0" w:color="auto"/>
            <w:left w:val="none" w:sz="0" w:space="0" w:color="auto"/>
            <w:bottom w:val="none" w:sz="0" w:space="0" w:color="auto"/>
            <w:right w:val="none" w:sz="0" w:space="0" w:color="auto"/>
          </w:divBdr>
        </w:div>
        <w:div w:id="1770077454">
          <w:marLeft w:val="640"/>
          <w:marRight w:val="0"/>
          <w:marTop w:val="0"/>
          <w:marBottom w:val="0"/>
          <w:divBdr>
            <w:top w:val="none" w:sz="0" w:space="0" w:color="auto"/>
            <w:left w:val="none" w:sz="0" w:space="0" w:color="auto"/>
            <w:bottom w:val="none" w:sz="0" w:space="0" w:color="auto"/>
            <w:right w:val="none" w:sz="0" w:space="0" w:color="auto"/>
          </w:divBdr>
        </w:div>
        <w:div w:id="1429153528">
          <w:marLeft w:val="640"/>
          <w:marRight w:val="0"/>
          <w:marTop w:val="0"/>
          <w:marBottom w:val="0"/>
          <w:divBdr>
            <w:top w:val="none" w:sz="0" w:space="0" w:color="auto"/>
            <w:left w:val="none" w:sz="0" w:space="0" w:color="auto"/>
            <w:bottom w:val="none" w:sz="0" w:space="0" w:color="auto"/>
            <w:right w:val="none" w:sz="0" w:space="0" w:color="auto"/>
          </w:divBdr>
        </w:div>
        <w:div w:id="277218851">
          <w:marLeft w:val="640"/>
          <w:marRight w:val="0"/>
          <w:marTop w:val="0"/>
          <w:marBottom w:val="0"/>
          <w:divBdr>
            <w:top w:val="none" w:sz="0" w:space="0" w:color="auto"/>
            <w:left w:val="none" w:sz="0" w:space="0" w:color="auto"/>
            <w:bottom w:val="none" w:sz="0" w:space="0" w:color="auto"/>
            <w:right w:val="none" w:sz="0" w:space="0" w:color="auto"/>
          </w:divBdr>
        </w:div>
        <w:div w:id="28921374">
          <w:marLeft w:val="640"/>
          <w:marRight w:val="0"/>
          <w:marTop w:val="0"/>
          <w:marBottom w:val="0"/>
          <w:divBdr>
            <w:top w:val="none" w:sz="0" w:space="0" w:color="auto"/>
            <w:left w:val="none" w:sz="0" w:space="0" w:color="auto"/>
            <w:bottom w:val="none" w:sz="0" w:space="0" w:color="auto"/>
            <w:right w:val="none" w:sz="0" w:space="0" w:color="auto"/>
          </w:divBdr>
        </w:div>
        <w:div w:id="87385859">
          <w:marLeft w:val="640"/>
          <w:marRight w:val="0"/>
          <w:marTop w:val="0"/>
          <w:marBottom w:val="0"/>
          <w:divBdr>
            <w:top w:val="none" w:sz="0" w:space="0" w:color="auto"/>
            <w:left w:val="none" w:sz="0" w:space="0" w:color="auto"/>
            <w:bottom w:val="none" w:sz="0" w:space="0" w:color="auto"/>
            <w:right w:val="none" w:sz="0" w:space="0" w:color="auto"/>
          </w:divBdr>
        </w:div>
        <w:div w:id="61565878">
          <w:marLeft w:val="640"/>
          <w:marRight w:val="0"/>
          <w:marTop w:val="0"/>
          <w:marBottom w:val="0"/>
          <w:divBdr>
            <w:top w:val="none" w:sz="0" w:space="0" w:color="auto"/>
            <w:left w:val="none" w:sz="0" w:space="0" w:color="auto"/>
            <w:bottom w:val="none" w:sz="0" w:space="0" w:color="auto"/>
            <w:right w:val="none" w:sz="0" w:space="0" w:color="auto"/>
          </w:divBdr>
        </w:div>
        <w:div w:id="1498960333">
          <w:marLeft w:val="640"/>
          <w:marRight w:val="0"/>
          <w:marTop w:val="0"/>
          <w:marBottom w:val="0"/>
          <w:divBdr>
            <w:top w:val="none" w:sz="0" w:space="0" w:color="auto"/>
            <w:left w:val="none" w:sz="0" w:space="0" w:color="auto"/>
            <w:bottom w:val="none" w:sz="0" w:space="0" w:color="auto"/>
            <w:right w:val="none" w:sz="0" w:space="0" w:color="auto"/>
          </w:divBdr>
        </w:div>
        <w:div w:id="975450475">
          <w:marLeft w:val="640"/>
          <w:marRight w:val="0"/>
          <w:marTop w:val="0"/>
          <w:marBottom w:val="0"/>
          <w:divBdr>
            <w:top w:val="none" w:sz="0" w:space="0" w:color="auto"/>
            <w:left w:val="none" w:sz="0" w:space="0" w:color="auto"/>
            <w:bottom w:val="none" w:sz="0" w:space="0" w:color="auto"/>
            <w:right w:val="none" w:sz="0" w:space="0" w:color="auto"/>
          </w:divBdr>
        </w:div>
        <w:div w:id="1963026204">
          <w:marLeft w:val="640"/>
          <w:marRight w:val="0"/>
          <w:marTop w:val="0"/>
          <w:marBottom w:val="0"/>
          <w:divBdr>
            <w:top w:val="none" w:sz="0" w:space="0" w:color="auto"/>
            <w:left w:val="none" w:sz="0" w:space="0" w:color="auto"/>
            <w:bottom w:val="none" w:sz="0" w:space="0" w:color="auto"/>
            <w:right w:val="none" w:sz="0" w:space="0" w:color="auto"/>
          </w:divBdr>
        </w:div>
        <w:div w:id="1375540878">
          <w:marLeft w:val="640"/>
          <w:marRight w:val="0"/>
          <w:marTop w:val="0"/>
          <w:marBottom w:val="0"/>
          <w:divBdr>
            <w:top w:val="none" w:sz="0" w:space="0" w:color="auto"/>
            <w:left w:val="none" w:sz="0" w:space="0" w:color="auto"/>
            <w:bottom w:val="none" w:sz="0" w:space="0" w:color="auto"/>
            <w:right w:val="none" w:sz="0" w:space="0" w:color="auto"/>
          </w:divBdr>
        </w:div>
        <w:div w:id="1171681384">
          <w:marLeft w:val="640"/>
          <w:marRight w:val="0"/>
          <w:marTop w:val="0"/>
          <w:marBottom w:val="0"/>
          <w:divBdr>
            <w:top w:val="none" w:sz="0" w:space="0" w:color="auto"/>
            <w:left w:val="none" w:sz="0" w:space="0" w:color="auto"/>
            <w:bottom w:val="none" w:sz="0" w:space="0" w:color="auto"/>
            <w:right w:val="none" w:sz="0" w:space="0" w:color="auto"/>
          </w:divBdr>
        </w:div>
        <w:div w:id="1714379641">
          <w:marLeft w:val="640"/>
          <w:marRight w:val="0"/>
          <w:marTop w:val="0"/>
          <w:marBottom w:val="0"/>
          <w:divBdr>
            <w:top w:val="none" w:sz="0" w:space="0" w:color="auto"/>
            <w:left w:val="none" w:sz="0" w:space="0" w:color="auto"/>
            <w:bottom w:val="none" w:sz="0" w:space="0" w:color="auto"/>
            <w:right w:val="none" w:sz="0" w:space="0" w:color="auto"/>
          </w:divBdr>
        </w:div>
        <w:div w:id="1100953378">
          <w:marLeft w:val="640"/>
          <w:marRight w:val="0"/>
          <w:marTop w:val="0"/>
          <w:marBottom w:val="0"/>
          <w:divBdr>
            <w:top w:val="none" w:sz="0" w:space="0" w:color="auto"/>
            <w:left w:val="none" w:sz="0" w:space="0" w:color="auto"/>
            <w:bottom w:val="none" w:sz="0" w:space="0" w:color="auto"/>
            <w:right w:val="none" w:sz="0" w:space="0" w:color="auto"/>
          </w:divBdr>
        </w:div>
        <w:div w:id="592127319">
          <w:marLeft w:val="640"/>
          <w:marRight w:val="0"/>
          <w:marTop w:val="0"/>
          <w:marBottom w:val="0"/>
          <w:divBdr>
            <w:top w:val="none" w:sz="0" w:space="0" w:color="auto"/>
            <w:left w:val="none" w:sz="0" w:space="0" w:color="auto"/>
            <w:bottom w:val="none" w:sz="0" w:space="0" w:color="auto"/>
            <w:right w:val="none" w:sz="0" w:space="0" w:color="auto"/>
          </w:divBdr>
        </w:div>
        <w:div w:id="187528911">
          <w:marLeft w:val="640"/>
          <w:marRight w:val="0"/>
          <w:marTop w:val="0"/>
          <w:marBottom w:val="0"/>
          <w:divBdr>
            <w:top w:val="none" w:sz="0" w:space="0" w:color="auto"/>
            <w:left w:val="none" w:sz="0" w:space="0" w:color="auto"/>
            <w:bottom w:val="none" w:sz="0" w:space="0" w:color="auto"/>
            <w:right w:val="none" w:sz="0" w:space="0" w:color="auto"/>
          </w:divBdr>
        </w:div>
        <w:div w:id="109055811">
          <w:marLeft w:val="640"/>
          <w:marRight w:val="0"/>
          <w:marTop w:val="0"/>
          <w:marBottom w:val="0"/>
          <w:divBdr>
            <w:top w:val="none" w:sz="0" w:space="0" w:color="auto"/>
            <w:left w:val="none" w:sz="0" w:space="0" w:color="auto"/>
            <w:bottom w:val="none" w:sz="0" w:space="0" w:color="auto"/>
            <w:right w:val="none" w:sz="0" w:space="0" w:color="auto"/>
          </w:divBdr>
        </w:div>
        <w:div w:id="485781330">
          <w:marLeft w:val="640"/>
          <w:marRight w:val="0"/>
          <w:marTop w:val="0"/>
          <w:marBottom w:val="0"/>
          <w:divBdr>
            <w:top w:val="none" w:sz="0" w:space="0" w:color="auto"/>
            <w:left w:val="none" w:sz="0" w:space="0" w:color="auto"/>
            <w:bottom w:val="none" w:sz="0" w:space="0" w:color="auto"/>
            <w:right w:val="none" w:sz="0" w:space="0" w:color="auto"/>
          </w:divBdr>
        </w:div>
        <w:div w:id="1073360008">
          <w:marLeft w:val="640"/>
          <w:marRight w:val="0"/>
          <w:marTop w:val="0"/>
          <w:marBottom w:val="0"/>
          <w:divBdr>
            <w:top w:val="none" w:sz="0" w:space="0" w:color="auto"/>
            <w:left w:val="none" w:sz="0" w:space="0" w:color="auto"/>
            <w:bottom w:val="none" w:sz="0" w:space="0" w:color="auto"/>
            <w:right w:val="none" w:sz="0" w:space="0" w:color="auto"/>
          </w:divBdr>
        </w:div>
        <w:div w:id="24916847">
          <w:marLeft w:val="640"/>
          <w:marRight w:val="0"/>
          <w:marTop w:val="0"/>
          <w:marBottom w:val="0"/>
          <w:divBdr>
            <w:top w:val="none" w:sz="0" w:space="0" w:color="auto"/>
            <w:left w:val="none" w:sz="0" w:space="0" w:color="auto"/>
            <w:bottom w:val="none" w:sz="0" w:space="0" w:color="auto"/>
            <w:right w:val="none" w:sz="0" w:space="0" w:color="auto"/>
          </w:divBdr>
        </w:div>
        <w:div w:id="1300190988">
          <w:marLeft w:val="640"/>
          <w:marRight w:val="0"/>
          <w:marTop w:val="0"/>
          <w:marBottom w:val="0"/>
          <w:divBdr>
            <w:top w:val="none" w:sz="0" w:space="0" w:color="auto"/>
            <w:left w:val="none" w:sz="0" w:space="0" w:color="auto"/>
            <w:bottom w:val="none" w:sz="0" w:space="0" w:color="auto"/>
            <w:right w:val="none" w:sz="0" w:space="0" w:color="auto"/>
          </w:divBdr>
        </w:div>
        <w:div w:id="1985576010">
          <w:marLeft w:val="640"/>
          <w:marRight w:val="0"/>
          <w:marTop w:val="0"/>
          <w:marBottom w:val="0"/>
          <w:divBdr>
            <w:top w:val="none" w:sz="0" w:space="0" w:color="auto"/>
            <w:left w:val="none" w:sz="0" w:space="0" w:color="auto"/>
            <w:bottom w:val="none" w:sz="0" w:space="0" w:color="auto"/>
            <w:right w:val="none" w:sz="0" w:space="0" w:color="auto"/>
          </w:divBdr>
        </w:div>
        <w:div w:id="1419399610">
          <w:marLeft w:val="640"/>
          <w:marRight w:val="0"/>
          <w:marTop w:val="0"/>
          <w:marBottom w:val="0"/>
          <w:divBdr>
            <w:top w:val="none" w:sz="0" w:space="0" w:color="auto"/>
            <w:left w:val="none" w:sz="0" w:space="0" w:color="auto"/>
            <w:bottom w:val="none" w:sz="0" w:space="0" w:color="auto"/>
            <w:right w:val="none" w:sz="0" w:space="0" w:color="auto"/>
          </w:divBdr>
        </w:div>
        <w:div w:id="1757555579">
          <w:marLeft w:val="640"/>
          <w:marRight w:val="0"/>
          <w:marTop w:val="0"/>
          <w:marBottom w:val="0"/>
          <w:divBdr>
            <w:top w:val="none" w:sz="0" w:space="0" w:color="auto"/>
            <w:left w:val="none" w:sz="0" w:space="0" w:color="auto"/>
            <w:bottom w:val="none" w:sz="0" w:space="0" w:color="auto"/>
            <w:right w:val="none" w:sz="0" w:space="0" w:color="auto"/>
          </w:divBdr>
        </w:div>
        <w:div w:id="552037590">
          <w:marLeft w:val="640"/>
          <w:marRight w:val="0"/>
          <w:marTop w:val="0"/>
          <w:marBottom w:val="0"/>
          <w:divBdr>
            <w:top w:val="none" w:sz="0" w:space="0" w:color="auto"/>
            <w:left w:val="none" w:sz="0" w:space="0" w:color="auto"/>
            <w:bottom w:val="none" w:sz="0" w:space="0" w:color="auto"/>
            <w:right w:val="none" w:sz="0" w:space="0" w:color="auto"/>
          </w:divBdr>
        </w:div>
        <w:div w:id="1735348016">
          <w:marLeft w:val="640"/>
          <w:marRight w:val="0"/>
          <w:marTop w:val="0"/>
          <w:marBottom w:val="0"/>
          <w:divBdr>
            <w:top w:val="none" w:sz="0" w:space="0" w:color="auto"/>
            <w:left w:val="none" w:sz="0" w:space="0" w:color="auto"/>
            <w:bottom w:val="none" w:sz="0" w:space="0" w:color="auto"/>
            <w:right w:val="none" w:sz="0" w:space="0" w:color="auto"/>
          </w:divBdr>
        </w:div>
        <w:div w:id="2066759982">
          <w:marLeft w:val="640"/>
          <w:marRight w:val="0"/>
          <w:marTop w:val="0"/>
          <w:marBottom w:val="0"/>
          <w:divBdr>
            <w:top w:val="none" w:sz="0" w:space="0" w:color="auto"/>
            <w:left w:val="none" w:sz="0" w:space="0" w:color="auto"/>
            <w:bottom w:val="none" w:sz="0" w:space="0" w:color="auto"/>
            <w:right w:val="none" w:sz="0" w:space="0" w:color="auto"/>
          </w:divBdr>
        </w:div>
        <w:div w:id="433132970">
          <w:marLeft w:val="640"/>
          <w:marRight w:val="0"/>
          <w:marTop w:val="0"/>
          <w:marBottom w:val="0"/>
          <w:divBdr>
            <w:top w:val="none" w:sz="0" w:space="0" w:color="auto"/>
            <w:left w:val="none" w:sz="0" w:space="0" w:color="auto"/>
            <w:bottom w:val="none" w:sz="0" w:space="0" w:color="auto"/>
            <w:right w:val="none" w:sz="0" w:space="0" w:color="auto"/>
          </w:divBdr>
        </w:div>
        <w:div w:id="823936920">
          <w:marLeft w:val="640"/>
          <w:marRight w:val="0"/>
          <w:marTop w:val="0"/>
          <w:marBottom w:val="0"/>
          <w:divBdr>
            <w:top w:val="none" w:sz="0" w:space="0" w:color="auto"/>
            <w:left w:val="none" w:sz="0" w:space="0" w:color="auto"/>
            <w:bottom w:val="none" w:sz="0" w:space="0" w:color="auto"/>
            <w:right w:val="none" w:sz="0" w:space="0" w:color="auto"/>
          </w:divBdr>
        </w:div>
        <w:div w:id="1045174587">
          <w:marLeft w:val="640"/>
          <w:marRight w:val="0"/>
          <w:marTop w:val="0"/>
          <w:marBottom w:val="0"/>
          <w:divBdr>
            <w:top w:val="none" w:sz="0" w:space="0" w:color="auto"/>
            <w:left w:val="none" w:sz="0" w:space="0" w:color="auto"/>
            <w:bottom w:val="none" w:sz="0" w:space="0" w:color="auto"/>
            <w:right w:val="none" w:sz="0" w:space="0" w:color="auto"/>
          </w:divBdr>
        </w:div>
        <w:div w:id="1837843590">
          <w:marLeft w:val="640"/>
          <w:marRight w:val="0"/>
          <w:marTop w:val="0"/>
          <w:marBottom w:val="0"/>
          <w:divBdr>
            <w:top w:val="none" w:sz="0" w:space="0" w:color="auto"/>
            <w:left w:val="none" w:sz="0" w:space="0" w:color="auto"/>
            <w:bottom w:val="none" w:sz="0" w:space="0" w:color="auto"/>
            <w:right w:val="none" w:sz="0" w:space="0" w:color="auto"/>
          </w:divBdr>
        </w:div>
        <w:div w:id="1833636584">
          <w:marLeft w:val="640"/>
          <w:marRight w:val="0"/>
          <w:marTop w:val="0"/>
          <w:marBottom w:val="0"/>
          <w:divBdr>
            <w:top w:val="none" w:sz="0" w:space="0" w:color="auto"/>
            <w:left w:val="none" w:sz="0" w:space="0" w:color="auto"/>
            <w:bottom w:val="none" w:sz="0" w:space="0" w:color="auto"/>
            <w:right w:val="none" w:sz="0" w:space="0" w:color="auto"/>
          </w:divBdr>
        </w:div>
        <w:div w:id="1358003515">
          <w:marLeft w:val="640"/>
          <w:marRight w:val="0"/>
          <w:marTop w:val="0"/>
          <w:marBottom w:val="0"/>
          <w:divBdr>
            <w:top w:val="none" w:sz="0" w:space="0" w:color="auto"/>
            <w:left w:val="none" w:sz="0" w:space="0" w:color="auto"/>
            <w:bottom w:val="none" w:sz="0" w:space="0" w:color="auto"/>
            <w:right w:val="none" w:sz="0" w:space="0" w:color="auto"/>
          </w:divBdr>
        </w:div>
        <w:div w:id="1766341476">
          <w:marLeft w:val="640"/>
          <w:marRight w:val="0"/>
          <w:marTop w:val="0"/>
          <w:marBottom w:val="0"/>
          <w:divBdr>
            <w:top w:val="none" w:sz="0" w:space="0" w:color="auto"/>
            <w:left w:val="none" w:sz="0" w:space="0" w:color="auto"/>
            <w:bottom w:val="none" w:sz="0" w:space="0" w:color="auto"/>
            <w:right w:val="none" w:sz="0" w:space="0" w:color="auto"/>
          </w:divBdr>
        </w:div>
        <w:div w:id="65081071">
          <w:marLeft w:val="640"/>
          <w:marRight w:val="0"/>
          <w:marTop w:val="0"/>
          <w:marBottom w:val="0"/>
          <w:divBdr>
            <w:top w:val="none" w:sz="0" w:space="0" w:color="auto"/>
            <w:left w:val="none" w:sz="0" w:space="0" w:color="auto"/>
            <w:bottom w:val="none" w:sz="0" w:space="0" w:color="auto"/>
            <w:right w:val="none" w:sz="0" w:space="0" w:color="auto"/>
          </w:divBdr>
        </w:div>
        <w:div w:id="1827354450">
          <w:marLeft w:val="640"/>
          <w:marRight w:val="0"/>
          <w:marTop w:val="0"/>
          <w:marBottom w:val="0"/>
          <w:divBdr>
            <w:top w:val="none" w:sz="0" w:space="0" w:color="auto"/>
            <w:left w:val="none" w:sz="0" w:space="0" w:color="auto"/>
            <w:bottom w:val="none" w:sz="0" w:space="0" w:color="auto"/>
            <w:right w:val="none" w:sz="0" w:space="0" w:color="auto"/>
          </w:divBdr>
        </w:div>
        <w:div w:id="1841237895">
          <w:marLeft w:val="640"/>
          <w:marRight w:val="0"/>
          <w:marTop w:val="0"/>
          <w:marBottom w:val="0"/>
          <w:divBdr>
            <w:top w:val="none" w:sz="0" w:space="0" w:color="auto"/>
            <w:left w:val="none" w:sz="0" w:space="0" w:color="auto"/>
            <w:bottom w:val="none" w:sz="0" w:space="0" w:color="auto"/>
            <w:right w:val="none" w:sz="0" w:space="0" w:color="auto"/>
          </w:divBdr>
        </w:div>
        <w:div w:id="979192194">
          <w:marLeft w:val="640"/>
          <w:marRight w:val="0"/>
          <w:marTop w:val="0"/>
          <w:marBottom w:val="0"/>
          <w:divBdr>
            <w:top w:val="none" w:sz="0" w:space="0" w:color="auto"/>
            <w:left w:val="none" w:sz="0" w:space="0" w:color="auto"/>
            <w:bottom w:val="none" w:sz="0" w:space="0" w:color="auto"/>
            <w:right w:val="none" w:sz="0" w:space="0" w:color="auto"/>
          </w:divBdr>
        </w:div>
        <w:div w:id="670840577">
          <w:marLeft w:val="640"/>
          <w:marRight w:val="0"/>
          <w:marTop w:val="0"/>
          <w:marBottom w:val="0"/>
          <w:divBdr>
            <w:top w:val="none" w:sz="0" w:space="0" w:color="auto"/>
            <w:left w:val="none" w:sz="0" w:space="0" w:color="auto"/>
            <w:bottom w:val="none" w:sz="0" w:space="0" w:color="auto"/>
            <w:right w:val="none" w:sz="0" w:space="0" w:color="auto"/>
          </w:divBdr>
        </w:div>
      </w:divsChild>
    </w:div>
    <w:div w:id="793183518">
      <w:bodyDiv w:val="1"/>
      <w:marLeft w:val="0"/>
      <w:marRight w:val="0"/>
      <w:marTop w:val="0"/>
      <w:marBottom w:val="0"/>
      <w:divBdr>
        <w:top w:val="none" w:sz="0" w:space="0" w:color="auto"/>
        <w:left w:val="none" w:sz="0" w:space="0" w:color="auto"/>
        <w:bottom w:val="none" w:sz="0" w:space="0" w:color="auto"/>
        <w:right w:val="none" w:sz="0" w:space="0" w:color="auto"/>
      </w:divBdr>
    </w:div>
    <w:div w:id="809595962">
      <w:bodyDiv w:val="1"/>
      <w:marLeft w:val="0"/>
      <w:marRight w:val="0"/>
      <w:marTop w:val="0"/>
      <w:marBottom w:val="0"/>
      <w:divBdr>
        <w:top w:val="none" w:sz="0" w:space="0" w:color="auto"/>
        <w:left w:val="none" w:sz="0" w:space="0" w:color="auto"/>
        <w:bottom w:val="none" w:sz="0" w:space="0" w:color="auto"/>
        <w:right w:val="none" w:sz="0" w:space="0" w:color="auto"/>
      </w:divBdr>
    </w:div>
    <w:div w:id="811362192">
      <w:bodyDiv w:val="1"/>
      <w:marLeft w:val="0"/>
      <w:marRight w:val="0"/>
      <w:marTop w:val="0"/>
      <w:marBottom w:val="0"/>
      <w:divBdr>
        <w:top w:val="none" w:sz="0" w:space="0" w:color="auto"/>
        <w:left w:val="none" w:sz="0" w:space="0" w:color="auto"/>
        <w:bottom w:val="none" w:sz="0" w:space="0" w:color="auto"/>
        <w:right w:val="none" w:sz="0" w:space="0" w:color="auto"/>
      </w:divBdr>
    </w:div>
    <w:div w:id="840196585">
      <w:bodyDiv w:val="1"/>
      <w:marLeft w:val="0"/>
      <w:marRight w:val="0"/>
      <w:marTop w:val="0"/>
      <w:marBottom w:val="0"/>
      <w:divBdr>
        <w:top w:val="none" w:sz="0" w:space="0" w:color="auto"/>
        <w:left w:val="none" w:sz="0" w:space="0" w:color="auto"/>
        <w:bottom w:val="none" w:sz="0" w:space="0" w:color="auto"/>
        <w:right w:val="none" w:sz="0" w:space="0" w:color="auto"/>
      </w:divBdr>
      <w:divsChild>
        <w:div w:id="1367637601">
          <w:marLeft w:val="640"/>
          <w:marRight w:val="0"/>
          <w:marTop w:val="0"/>
          <w:marBottom w:val="0"/>
          <w:divBdr>
            <w:top w:val="none" w:sz="0" w:space="0" w:color="auto"/>
            <w:left w:val="none" w:sz="0" w:space="0" w:color="auto"/>
            <w:bottom w:val="none" w:sz="0" w:space="0" w:color="auto"/>
            <w:right w:val="none" w:sz="0" w:space="0" w:color="auto"/>
          </w:divBdr>
        </w:div>
        <w:div w:id="141427569">
          <w:marLeft w:val="640"/>
          <w:marRight w:val="0"/>
          <w:marTop w:val="0"/>
          <w:marBottom w:val="0"/>
          <w:divBdr>
            <w:top w:val="none" w:sz="0" w:space="0" w:color="auto"/>
            <w:left w:val="none" w:sz="0" w:space="0" w:color="auto"/>
            <w:bottom w:val="none" w:sz="0" w:space="0" w:color="auto"/>
            <w:right w:val="none" w:sz="0" w:space="0" w:color="auto"/>
          </w:divBdr>
        </w:div>
        <w:div w:id="319846843">
          <w:marLeft w:val="640"/>
          <w:marRight w:val="0"/>
          <w:marTop w:val="0"/>
          <w:marBottom w:val="0"/>
          <w:divBdr>
            <w:top w:val="none" w:sz="0" w:space="0" w:color="auto"/>
            <w:left w:val="none" w:sz="0" w:space="0" w:color="auto"/>
            <w:bottom w:val="none" w:sz="0" w:space="0" w:color="auto"/>
            <w:right w:val="none" w:sz="0" w:space="0" w:color="auto"/>
          </w:divBdr>
        </w:div>
        <w:div w:id="472527911">
          <w:marLeft w:val="640"/>
          <w:marRight w:val="0"/>
          <w:marTop w:val="0"/>
          <w:marBottom w:val="0"/>
          <w:divBdr>
            <w:top w:val="none" w:sz="0" w:space="0" w:color="auto"/>
            <w:left w:val="none" w:sz="0" w:space="0" w:color="auto"/>
            <w:bottom w:val="none" w:sz="0" w:space="0" w:color="auto"/>
            <w:right w:val="none" w:sz="0" w:space="0" w:color="auto"/>
          </w:divBdr>
        </w:div>
        <w:div w:id="1103300141">
          <w:marLeft w:val="640"/>
          <w:marRight w:val="0"/>
          <w:marTop w:val="0"/>
          <w:marBottom w:val="0"/>
          <w:divBdr>
            <w:top w:val="none" w:sz="0" w:space="0" w:color="auto"/>
            <w:left w:val="none" w:sz="0" w:space="0" w:color="auto"/>
            <w:bottom w:val="none" w:sz="0" w:space="0" w:color="auto"/>
            <w:right w:val="none" w:sz="0" w:space="0" w:color="auto"/>
          </w:divBdr>
        </w:div>
        <w:div w:id="1739084646">
          <w:marLeft w:val="640"/>
          <w:marRight w:val="0"/>
          <w:marTop w:val="0"/>
          <w:marBottom w:val="0"/>
          <w:divBdr>
            <w:top w:val="none" w:sz="0" w:space="0" w:color="auto"/>
            <w:left w:val="none" w:sz="0" w:space="0" w:color="auto"/>
            <w:bottom w:val="none" w:sz="0" w:space="0" w:color="auto"/>
            <w:right w:val="none" w:sz="0" w:space="0" w:color="auto"/>
          </w:divBdr>
        </w:div>
        <w:div w:id="168184237">
          <w:marLeft w:val="640"/>
          <w:marRight w:val="0"/>
          <w:marTop w:val="0"/>
          <w:marBottom w:val="0"/>
          <w:divBdr>
            <w:top w:val="none" w:sz="0" w:space="0" w:color="auto"/>
            <w:left w:val="none" w:sz="0" w:space="0" w:color="auto"/>
            <w:bottom w:val="none" w:sz="0" w:space="0" w:color="auto"/>
            <w:right w:val="none" w:sz="0" w:space="0" w:color="auto"/>
          </w:divBdr>
        </w:div>
        <w:div w:id="286470506">
          <w:marLeft w:val="640"/>
          <w:marRight w:val="0"/>
          <w:marTop w:val="0"/>
          <w:marBottom w:val="0"/>
          <w:divBdr>
            <w:top w:val="none" w:sz="0" w:space="0" w:color="auto"/>
            <w:left w:val="none" w:sz="0" w:space="0" w:color="auto"/>
            <w:bottom w:val="none" w:sz="0" w:space="0" w:color="auto"/>
            <w:right w:val="none" w:sz="0" w:space="0" w:color="auto"/>
          </w:divBdr>
        </w:div>
        <w:div w:id="1030955201">
          <w:marLeft w:val="640"/>
          <w:marRight w:val="0"/>
          <w:marTop w:val="0"/>
          <w:marBottom w:val="0"/>
          <w:divBdr>
            <w:top w:val="none" w:sz="0" w:space="0" w:color="auto"/>
            <w:left w:val="none" w:sz="0" w:space="0" w:color="auto"/>
            <w:bottom w:val="none" w:sz="0" w:space="0" w:color="auto"/>
            <w:right w:val="none" w:sz="0" w:space="0" w:color="auto"/>
          </w:divBdr>
        </w:div>
        <w:div w:id="783691397">
          <w:marLeft w:val="640"/>
          <w:marRight w:val="0"/>
          <w:marTop w:val="0"/>
          <w:marBottom w:val="0"/>
          <w:divBdr>
            <w:top w:val="none" w:sz="0" w:space="0" w:color="auto"/>
            <w:left w:val="none" w:sz="0" w:space="0" w:color="auto"/>
            <w:bottom w:val="none" w:sz="0" w:space="0" w:color="auto"/>
            <w:right w:val="none" w:sz="0" w:space="0" w:color="auto"/>
          </w:divBdr>
        </w:div>
        <w:div w:id="1265311532">
          <w:marLeft w:val="640"/>
          <w:marRight w:val="0"/>
          <w:marTop w:val="0"/>
          <w:marBottom w:val="0"/>
          <w:divBdr>
            <w:top w:val="none" w:sz="0" w:space="0" w:color="auto"/>
            <w:left w:val="none" w:sz="0" w:space="0" w:color="auto"/>
            <w:bottom w:val="none" w:sz="0" w:space="0" w:color="auto"/>
            <w:right w:val="none" w:sz="0" w:space="0" w:color="auto"/>
          </w:divBdr>
        </w:div>
        <w:div w:id="1550146113">
          <w:marLeft w:val="640"/>
          <w:marRight w:val="0"/>
          <w:marTop w:val="0"/>
          <w:marBottom w:val="0"/>
          <w:divBdr>
            <w:top w:val="none" w:sz="0" w:space="0" w:color="auto"/>
            <w:left w:val="none" w:sz="0" w:space="0" w:color="auto"/>
            <w:bottom w:val="none" w:sz="0" w:space="0" w:color="auto"/>
            <w:right w:val="none" w:sz="0" w:space="0" w:color="auto"/>
          </w:divBdr>
        </w:div>
        <w:div w:id="10618243">
          <w:marLeft w:val="640"/>
          <w:marRight w:val="0"/>
          <w:marTop w:val="0"/>
          <w:marBottom w:val="0"/>
          <w:divBdr>
            <w:top w:val="none" w:sz="0" w:space="0" w:color="auto"/>
            <w:left w:val="none" w:sz="0" w:space="0" w:color="auto"/>
            <w:bottom w:val="none" w:sz="0" w:space="0" w:color="auto"/>
            <w:right w:val="none" w:sz="0" w:space="0" w:color="auto"/>
          </w:divBdr>
        </w:div>
        <w:div w:id="223562757">
          <w:marLeft w:val="640"/>
          <w:marRight w:val="0"/>
          <w:marTop w:val="0"/>
          <w:marBottom w:val="0"/>
          <w:divBdr>
            <w:top w:val="none" w:sz="0" w:space="0" w:color="auto"/>
            <w:left w:val="none" w:sz="0" w:space="0" w:color="auto"/>
            <w:bottom w:val="none" w:sz="0" w:space="0" w:color="auto"/>
            <w:right w:val="none" w:sz="0" w:space="0" w:color="auto"/>
          </w:divBdr>
        </w:div>
        <w:div w:id="159973954">
          <w:marLeft w:val="640"/>
          <w:marRight w:val="0"/>
          <w:marTop w:val="0"/>
          <w:marBottom w:val="0"/>
          <w:divBdr>
            <w:top w:val="none" w:sz="0" w:space="0" w:color="auto"/>
            <w:left w:val="none" w:sz="0" w:space="0" w:color="auto"/>
            <w:bottom w:val="none" w:sz="0" w:space="0" w:color="auto"/>
            <w:right w:val="none" w:sz="0" w:space="0" w:color="auto"/>
          </w:divBdr>
        </w:div>
        <w:div w:id="665942934">
          <w:marLeft w:val="640"/>
          <w:marRight w:val="0"/>
          <w:marTop w:val="0"/>
          <w:marBottom w:val="0"/>
          <w:divBdr>
            <w:top w:val="none" w:sz="0" w:space="0" w:color="auto"/>
            <w:left w:val="none" w:sz="0" w:space="0" w:color="auto"/>
            <w:bottom w:val="none" w:sz="0" w:space="0" w:color="auto"/>
            <w:right w:val="none" w:sz="0" w:space="0" w:color="auto"/>
          </w:divBdr>
        </w:div>
        <w:div w:id="1764452629">
          <w:marLeft w:val="640"/>
          <w:marRight w:val="0"/>
          <w:marTop w:val="0"/>
          <w:marBottom w:val="0"/>
          <w:divBdr>
            <w:top w:val="none" w:sz="0" w:space="0" w:color="auto"/>
            <w:left w:val="none" w:sz="0" w:space="0" w:color="auto"/>
            <w:bottom w:val="none" w:sz="0" w:space="0" w:color="auto"/>
            <w:right w:val="none" w:sz="0" w:space="0" w:color="auto"/>
          </w:divBdr>
        </w:div>
        <w:div w:id="1746296682">
          <w:marLeft w:val="640"/>
          <w:marRight w:val="0"/>
          <w:marTop w:val="0"/>
          <w:marBottom w:val="0"/>
          <w:divBdr>
            <w:top w:val="none" w:sz="0" w:space="0" w:color="auto"/>
            <w:left w:val="none" w:sz="0" w:space="0" w:color="auto"/>
            <w:bottom w:val="none" w:sz="0" w:space="0" w:color="auto"/>
            <w:right w:val="none" w:sz="0" w:space="0" w:color="auto"/>
          </w:divBdr>
        </w:div>
        <w:div w:id="2059281507">
          <w:marLeft w:val="640"/>
          <w:marRight w:val="0"/>
          <w:marTop w:val="0"/>
          <w:marBottom w:val="0"/>
          <w:divBdr>
            <w:top w:val="none" w:sz="0" w:space="0" w:color="auto"/>
            <w:left w:val="none" w:sz="0" w:space="0" w:color="auto"/>
            <w:bottom w:val="none" w:sz="0" w:space="0" w:color="auto"/>
            <w:right w:val="none" w:sz="0" w:space="0" w:color="auto"/>
          </w:divBdr>
        </w:div>
        <w:div w:id="207303981">
          <w:marLeft w:val="640"/>
          <w:marRight w:val="0"/>
          <w:marTop w:val="0"/>
          <w:marBottom w:val="0"/>
          <w:divBdr>
            <w:top w:val="none" w:sz="0" w:space="0" w:color="auto"/>
            <w:left w:val="none" w:sz="0" w:space="0" w:color="auto"/>
            <w:bottom w:val="none" w:sz="0" w:space="0" w:color="auto"/>
            <w:right w:val="none" w:sz="0" w:space="0" w:color="auto"/>
          </w:divBdr>
        </w:div>
        <w:div w:id="603726942">
          <w:marLeft w:val="640"/>
          <w:marRight w:val="0"/>
          <w:marTop w:val="0"/>
          <w:marBottom w:val="0"/>
          <w:divBdr>
            <w:top w:val="none" w:sz="0" w:space="0" w:color="auto"/>
            <w:left w:val="none" w:sz="0" w:space="0" w:color="auto"/>
            <w:bottom w:val="none" w:sz="0" w:space="0" w:color="auto"/>
            <w:right w:val="none" w:sz="0" w:space="0" w:color="auto"/>
          </w:divBdr>
        </w:div>
        <w:div w:id="1229071198">
          <w:marLeft w:val="640"/>
          <w:marRight w:val="0"/>
          <w:marTop w:val="0"/>
          <w:marBottom w:val="0"/>
          <w:divBdr>
            <w:top w:val="none" w:sz="0" w:space="0" w:color="auto"/>
            <w:left w:val="none" w:sz="0" w:space="0" w:color="auto"/>
            <w:bottom w:val="none" w:sz="0" w:space="0" w:color="auto"/>
            <w:right w:val="none" w:sz="0" w:space="0" w:color="auto"/>
          </w:divBdr>
        </w:div>
        <w:div w:id="1358001077">
          <w:marLeft w:val="640"/>
          <w:marRight w:val="0"/>
          <w:marTop w:val="0"/>
          <w:marBottom w:val="0"/>
          <w:divBdr>
            <w:top w:val="none" w:sz="0" w:space="0" w:color="auto"/>
            <w:left w:val="none" w:sz="0" w:space="0" w:color="auto"/>
            <w:bottom w:val="none" w:sz="0" w:space="0" w:color="auto"/>
            <w:right w:val="none" w:sz="0" w:space="0" w:color="auto"/>
          </w:divBdr>
        </w:div>
        <w:div w:id="351802215">
          <w:marLeft w:val="640"/>
          <w:marRight w:val="0"/>
          <w:marTop w:val="0"/>
          <w:marBottom w:val="0"/>
          <w:divBdr>
            <w:top w:val="none" w:sz="0" w:space="0" w:color="auto"/>
            <w:left w:val="none" w:sz="0" w:space="0" w:color="auto"/>
            <w:bottom w:val="none" w:sz="0" w:space="0" w:color="auto"/>
            <w:right w:val="none" w:sz="0" w:space="0" w:color="auto"/>
          </w:divBdr>
        </w:div>
        <w:div w:id="1529492659">
          <w:marLeft w:val="640"/>
          <w:marRight w:val="0"/>
          <w:marTop w:val="0"/>
          <w:marBottom w:val="0"/>
          <w:divBdr>
            <w:top w:val="none" w:sz="0" w:space="0" w:color="auto"/>
            <w:left w:val="none" w:sz="0" w:space="0" w:color="auto"/>
            <w:bottom w:val="none" w:sz="0" w:space="0" w:color="auto"/>
            <w:right w:val="none" w:sz="0" w:space="0" w:color="auto"/>
          </w:divBdr>
        </w:div>
        <w:div w:id="1582368122">
          <w:marLeft w:val="640"/>
          <w:marRight w:val="0"/>
          <w:marTop w:val="0"/>
          <w:marBottom w:val="0"/>
          <w:divBdr>
            <w:top w:val="none" w:sz="0" w:space="0" w:color="auto"/>
            <w:left w:val="none" w:sz="0" w:space="0" w:color="auto"/>
            <w:bottom w:val="none" w:sz="0" w:space="0" w:color="auto"/>
            <w:right w:val="none" w:sz="0" w:space="0" w:color="auto"/>
          </w:divBdr>
        </w:div>
        <w:div w:id="531067297">
          <w:marLeft w:val="640"/>
          <w:marRight w:val="0"/>
          <w:marTop w:val="0"/>
          <w:marBottom w:val="0"/>
          <w:divBdr>
            <w:top w:val="none" w:sz="0" w:space="0" w:color="auto"/>
            <w:left w:val="none" w:sz="0" w:space="0" w:color="auto"/>
            <w:bottom w:val="none" w:sz="0" w:space="0" w:color="auto"/>
            <w:right w:val="none" w:sz="0" w:space="0" w:color="auto"/>
          </w:divBdr>
        </w:div>
        <w:div w:id="1433283712">
          <w:marLeft w:val="640"/>
          <w:marRight w:val="0"/>
          <w:marTop w:val="0"/>
          <w:marBottom w:val="0"/>
          <w:divBdr>
            <w:top w:val="none" w:sz="0" w:space="0" w:color="auto"/>
            <w:left w:val="none" w:sz="0" w:space="0" w:color="auto"/>
            <w:bottom w:val="none" w:sz="0" w:space="0" w:color="auto"/>
            <w:right w:val="none" w:sz="0" w:space="0" w:color="auto"/>
          </w:divBdr>
        </w:div>
        <w:div w:id="1065032259">
          <w:marLeft w:val="640"/>
          <w:marRight w:val="0"/>
          <w:marTop w:val="0"/>
          <w:marBottom w:val="0"/>
          <w:divBdr>
            <w:top w:val="none" w:sz="0" w:space="0" w:color="auto"/>
            <w:left w:val="none" w:sz="0" w:space="0" w:color="auto"/>
            <w:bottom w:val="none" w:sz="0" w:space="0" w:color="auto"/>
            <w:right w:val="none" w:sz="0" w:space="0" w:color="auto"/>
          </w:divBdr>
        </w:div>
        <w:div w:id="319235325">
          <w:marLeft w:val="640"/>
          <w:marRight w:val="0"/>
          <w:marTop w:val="0"/>
          <w:marBottom w:val="0"/>
          <w:divBdr>
            <w:top w:val="none" w:sz="0" w:space="0" w:color="auto"/>
            <w:left w:val="none" w:sz="0" w:space="0" w:color="auto"/>
            <w:bottom w:val="none" w:sz="0" w:space="0" w:color="auto"/>
            <w:right w:val="none" w:sz="0" w:space="0" w:color="auto"/>
          </w:divBdr>
        </w:div>
        <w:div w:id="43678644">
          <w:marLeft w:val="640"/>
          <w:marRight w:val="0"/>
          <w:marTop w:val="0"/>
          <w:marBottom w:val="0"/>
          <w:divBdr>
            <w:top w:val="none" w:sz="0" w:space="0" w:color="auto"/>
            <w:left w:val="none" w:sz="0" w:space="0" w:color="auto"/>
            <w:bottom w:val="none" w:sz="0" w:space="0" w:color="auto"/>
            <w:right w:val="none" w:sz="0" w:space="0" w:color="auto"/>
          </w:divBdr>
        </w:div>
        <w:div w:id="1127234007">
          <w:marLeft w:val="640"/>
          <w:marRight w:val="0"/>
          <w:marTop w:val="0"/>
          <w:marBottom w:val="0"/>
          <w:divBdr>
            <w:top w:val="none" w:sz="0" w:space="0" w:color="auto"/>
            <w:left w:val="none" w:sz="0" w:space="0" w:color="auto"/>
            <w:bottom w:val="none" w:sz="0" w:space="0" w:color="auto"/>
            <w:right w:val="none" w:sz="0" w:space="0" w:color="auto"/>
          </w:divBdr>
        </w:div>
        <w:div w:id="305478978">
          <w:marLeft w:val="640"/>
          <w:marRight w:val="0"/>
          <w:marTop w:val="0"/>
          <w:marBottom w:val="0"/>
          <w:divBdr>
            <w:top w:val="none" w:sz="0" w:space="0" w:color="auto"/>
            <w:left w:val="none" w:sz="0" w:space="0" w:color="auto"/>
            <w:bottom w:val="none" w:sz="0" w:space="0" w:color="auto"/>
            <w:right w:val="none" w:sz="0" w:space="0" w:color="auto"/>
          </w:divBdr>
        </w:div>
        <w:div w:id="349377735">
          <w:marLeft w:val="640"/>
          <w:marRight w:val="0"/>
          <w:marTop w:val="0"/>
          <w:marBottom w:val="0"/>
          <w:divBdr>
            <w:top w:val="none" w:sz="0" w:space="0" w:color="auto"/>
            <w:left w:val="none" w:sz="0" w:space="0" w:color="auto"/>
            <w:bottom w:val="none" w:sz="0" w:space="0" w:color="auto"/>
            <w:right w:val="none" w:sz="0" w:space="0" w:color="auto"/>
          </w:divBdr>
        </w:div>
        <w:div w:id="790976140">
          <w:marLeft w:val="640"/>
          <w:marRight w:val="0"/>
          <w:marTop w:val="0"/>
          <w:marBottom w:val="0"/>
          <w:divBdr>
            <w:top w:val="none" w:sz="0" w:space="0" w:color="auto"/>
            <w:left w:val="none" w:sz="0" w:space="0" w:color="auto"/>
            <w:bottom w:val="none" w:sz="0" w:space="0" w:color="auto"/>
            <w:right w:val="none" w:sz="0" w:space="0" w:color="auto"/>
          </w:divBdr>
        </w:div>
        <w:div w:id="1514539200">
          <w:marLeft w:val="640"/>
          <w:marRight w:val="0"/>
          <w:marTop w:val="0"/>
          <w:marBottom w:val="0"/>
          <w:divBdr>
            <w:top w:val="none" w:sz="0" w:space="0" w:color="auto"/>
            <w:left w:val="none" w:sz="0" w:space="0" w:color="auto"/>
            <w:bottom w:val="none" w:sz="0" w:space="0" w:color="auto"/>
            <w:right w:val="none" w:sz="0" w:space="0" w:color="auto"/>
          </w:divBdr>
        </w:div>
        <w:div w:id="1247038283">
          <w:marLeft w:val="640"/>
          <w:marRight w:val="0"/>
          <w:marTop w:val="0"/>
          <w:marBottom w:val="0"/>
          <w:divBdr>
            <w:top w:val="none" w:sz="0" w:space="0" w:color="auto"/>
            <w:left w:val="none" w:sz="0" w:space="0" w:color="auto"/>
            <w:bottom w:val="none" w:sz="0" w:space="0" w:color="auto"/>
            <w:right w:val="none" w:sz="0" w:space="0" w:color="auto"/>
          </w:divBdr>
        </w:div>
        <w:div w:id="304969796">
          <w:marLeft w:val="640"/>
          <w:marRight w:val="0"/>
          <w:marTop w:val="0"/>
          <w:marBottom w:val="0"/>
          <w:divBdr>
            <w:top w:val="none" w:sz="0" w:space="0" w:color="auto"/>
            <w:left w:val="none" w:sz="0" w:space="0" w:color="auto"/>
            <w:bottom w:val="none" w:sz="0" w:space="0" w:color="auto"/>
            <w:right w:val="none" w:sz="0" w:space="0" w:color="auto"/>
          </w:divBdr>
        </w:div>
        <w:div w:id="59522265">
          <w:marLeft w:val="640"/>
          <w:marRight w:val="0"/>
          <w:marTop w:val="0"/>
          <w:marBottom w:val="0"/>
          <w:divBdr>
            <w:top w:val="none" w:sz="0" w:space="0" w:color="auto"/>
            <w:left w:val="none" w:sz="0" w:space="0" w:color="auto"/>
            <w:bottom w:val="none" w:sz="0" w:space="0" w:color="auto"/>
            <w:right w:val="none" w:sz="0" w:space="0" w:color="auto"/>
          </w:divBdr>
        </w:div>
        <w:div w:id="1903560915">
          <w:marLeft w:val="640"/>
          <w:marRight w:val="0"/>
          <w:marTop w:val="0"/>
          <w:marBottom w:val="0"/>
          <w:divBdr>
            <w:top w:val="none" w:sz="0" w:space="0" w:color="auto"/>
            <w:left w:val="none" w:sz="0" w:space="0" w:color="auto"/>
            <w:bottom w:val="none" w:sz="0" w:space="0" w:color="auto"/>
            <w:right w:val="none" w:sz="0" w:space="0" w:color="auto"/>
          </w:divBdr>
        </w:div>
        <w:div w:id="96484733">
          <w:marLeft w:val="640"/>
          <w:marRight w:val="0"/>
          <w:marTop w:val="0"/>
          <w:marBottom w:val="0"/>
          <w:divBdr>
            <w:top w:val="none" w:sz="0" w:space="0" w:color="auto"/>
            <w:left w:val="none" w:sz="0" w:space="0" w:color="auto"/>
            <w:bottom w:val="none" w:sz="0" w:space="0" w:color="auto"/>
            <w:right w:val="none" w:sz="0" w:space="0" w:color="auto"/>
          </w:divBdr>
        </w:div>
        <w:div w:id="1854951017">
          <w:marLeft w:val="640"/>
          <w:marRight w:val="0"/>
          <w:marTop w:val="0"/>
          <w:marBottom w:val="0"/>
          <w:divBdr>
            <w:top w:val="none" w:sz="0" w:space="0" w:color="auto"/>
            <w:left w:val="none" w:sz="0" w:space="0" w:color="auto"/>
            <w:bottom w:val="none" w:sz="0" w:space="0" w:color="auto"/>
            <w:right w:val="none" w:sz="0" w:space="0" w:color="auto"/>
          </w:divBdr>
        </w:div>
        <w:div w:id="1029718979">
          <w:marLeft w:val="640"/>
          <w:marRight w:val="0"/>
          <w:marTop w:val="0"/>
          <w:marBottom w:val="0"/>
          <w:divBdr>
            <w:top w:val="none" w:sz="0" w:space="0" w:color="auto"/>
            <w:left w:val="none" w:sz="0" w:space="0" w:color="auto"/>
            <w:bottom w:val="none" w:sz="0" w:space="0" w:color="auto"/>
            <w:right w:val="none" w:sz="0" w:space="0" w:color="auto"/>
          </w:divBdr>
        </w:div>
        <w:div w:id="554124930">
          <w:marLeft w:val="640"/>
          <w:marRight w:val="0"/>
          <w:marTop w:val="0"/>
          <w:marBottom w:val="0"/>
          <w:divBdr>
            <w:top w:val="none" w:sz="0" w:space="0" w:color="auto"/>
            <w:left w:val="none" w:sz="0" w:space="0" w:color="auto"/>
            <w:bottom w:val="none" w:sz="0" w:space="0" w:color="auto"/>
            <w:right w:val="none" w:sz="0" w:space="0" w:color="auto"/>
          </w:divBdr>
        </w:div>
        <w:div w:id="377553928">
          <w:marLeft w:val="640"/>
          <w:marRight w:val="0"/>
          <w:marTop w:val="0"/>
          <w:marBottom w:val="0"/>
          <w:divBdr>
            <w:top w:val="none" w:sz="0" w:space="0" w:color="auto"/>
            <w:left w:val="none" w:sz="0" w:space="0" w:color="auto"/>
            <w:bottom w:val="none" w:sz="0" w:space="0" w:color="auto"/>
            <w:right w:val="none" w:sz="0" w:space="0" w:color="auto"/>
          </w:divBdr>
        </w:div>
        <w:div w:id="542601558">
          <w:marLeft w:val="640"/>
          <w:marRight w:val="0"/>
          <w:marTop w:val="0"/>
          <w:marBottom w:val="0"/>
          <w:divBdr>
            <w:top w:val="none" w:sz="0" w:space="0" w:color="auto"/>
            <w:left w:val="none" w:sz="0" w:space="0" w:color="auto"/>
            <w:bottom w:val="none" w:sz="0" w:space="0" w:color="auto"/>
            <w:right w:val="none" w:sz="0" w:space="0" w:color="auto"/>
          </w:divBdr>
        </w:div>
        <w:div w:id="362171696">
          <w:marLeft w:val="640"/>
          <w:marRight w:val="0"/>
          <w:marTop w:val="0"/>
          <w:marBottom w:val="0"/>
          <w:divBdr>
            <w:top w:val="none" w:sz="0" w:space="0" w:color="auto"/>
            <w:left w:val="none" w:sz="0" w:space="0" w:color="auto"/>
            <w:bottom w:val="none" w:sz="0" w:space="0" w:color="auto"/>
            <w:right w:val="none" w:sz="0" w:space="0" w:color="auto"/>
          </w:divBdr>
        </w:div>
        <w:div w:id="1228029662">
          <w:marLeft w:val="640"/>
          <w:marRight w:val="0"/>
          <w:marTop w:val="0"/>
          <w:marBottom w:val="0"/>
          <w:divBdr>
            <w:top w:val="none" w:sz="0" w:space="0" w:color="auto"/>
            <w:left w:val="none" w:sz="0" w:space="0" w:color="auto"/>
            <w:bottom w:val="none" w:sz="0" w:space="0" w:color="auto"/>
            <w:right w:val="none" w:sz="0" w:space="0" w:color="auto"/>
          </w:divBdr>
        </w:div>
        <w:div w:id="1577010545">
          <w:marLeft w:val="640"/>
          <w:marRight w:val="0"/>
          <w:marTop w:val="0"/>
          <w:marBottom w:val="0"/>
          <w:divBdr>
            <w:top w:val="none" w:sz="0" w:space="0" w:color="auto"/>
            <w:left w:val="none" w:sz="0" w:space="0" w:color="auto"/>
            <w:bottom w:val="none" w:sz="0" w:space="0" w:color="auto"/>
            <w:right w:val="none" w:sz="0" w:space="0" w:color="auto"/>
          </w:divBdr>
        </w:div>
        <w:div w:id="279070612">
          <w:marLeft w:val="640"/>
          <w:marRight w:val="0"/>
          <w:marTop w:val="0"/>
          <w:marBottom w:val="0"/>
          <w:divBdr>
            <w:top w:val="none" w:sz="0" w:space="0" w:color="auto"/>
            <w:left w:val="none" w:sz="0" w:space="0" w:color="auto"/>
            <w:bottom w:val="none" w:sz="0" w:space="0" w:color="auto"/>
            <w:right w:val="none" w:sz="0" w:space="0" w:color="auto"/>
          </w:divBdr>
        </w:div>
        <w:div w:id="609239573">
          <w:marLeft w:val="640"/>
          <w:marRight w:val="0"/>
          <w:marTop w:val="0"/>
          <w:marBottom w:val="0"/>
          <w:divBdr>
            <w:top w:val="none" w:sz="0" w:space="0" w:color="auto"/>
            <w:left w:val="none" w:sz="0" w:space="0" w:color="auto"/>
            <w:bottom w:val="none" w:sz="0" w:space="0" w:color="auto"/>
            <w:right w:val="none" w:sz="0" w:space="0" w:color="auto"/>
          </w:divBdr>
        </w:div>
        <w:div w:id="740718983">
          <w:marLeft w:val="640"/>
          <w:marRight w:val="0"/>
          <w:marTop w:val="0"/>
          <w:marBottom w:val="0"/>
          <w:divBdr>
            <w:top w:val="none" w:sz="0" w:space="0" w:color="auto"/>
            <w:left w:val="none" w:sz="0" w:space="0" w:color="auto"/>
            <w:bottom w:val="none" w:sz="0" w:space="0" w:color="auto"/>
            <w:right w:val="none" w:sz="0" w:space="0" w:color="auto"/>
          </w:divBdr>
        </w:div>
        <w:div w:id="1742868705">
          <w:marLeft w:val="640"/>
          <w:marRight w:val="0"/>
          <w:marTop w:val="0"/>
          <w:marBottom w:val="0"/>
          <w:divBdr>
            <w:top w:val="none" w:sz="0" w:space="0" w:color="auto"/>
            <w:left w:val="none" w:sz="0" w:space="0" w:color="auto"/>
            <w:bottom w:val="none" w:sz="0" w:space="0" w:color="auto"/>
            <w:right w:val="none" w:sz="0" w:space="0" w:color="auto"/>
          </w:divBdr>
        </w:div>
        <w:div w:id="191189159">
          <w:marLeft w:val="640"/>
          <w:marRight w:val="0"/>
          <w:marTop w:val="0"/>
          <w:marBottom w:val="0"/>
          <w:divBdr>
            <w:top w:val="none" w:sz="0" w:space="0" w:color="auto"/>
            <w:left w:val="none" w:sz="0" w:space="0" w:color="auto"/>
            <w:bottom w:val="none" w:sz="0" w:space="0" w:color="auto"/>
            <w:right w:val="none" w:sz="0" w:space="0" w:color="auto"/>
          </w:divBdr>
        </w:div>
        <w:div w:id="723483782">
          <w:marLeft w:val="640"/>
          <w:marRight w:val="0"/>
          <w:marTop w:val="0"/>
          <w:marBottom w:val="0"/>
          <w:divBdr>
            <w:top w:val="none" w:sz="0" w:space="0" w:color="auto"/>
            <w:left w:val="none" w:sz="0" w:space="0" w:color="auto"/>
            <w:bottom w:val="none" w:sz="0" w:space="0" w:color="auto"/>
            <w:right w:val="none" w:sz="0" w:space="0" w:color="auto"/>
          </w:divBdr>
        </w:div>
        <w:div w:id="1246453581">
          <w:marLeft w:val="640"/>
          <w:marRight w:val="0"/>
          <w:marTop w:val="0"/>
          <w:marBottom w:val="0"/>
          <w:divBdr>
            <w:top w:val="none" w:sz="0" w:space="0" w:color="auto"/>
            <w:left w:val="none" w:sz="0" w:space="0" w:color="auto"/>
            <w:bottom w:val="none" w:sz="0" w:space="0" w:color="auto"/>
            <w:right w:val="none" w:sz="0" w:space="0" w:color="auto"/>
          </w:divBdr>
        </w:div>
        <w:div w:id="712074509">
          <w:marLeft w:val="640"/>
          <w:marRight w:val="0"/>
          <w:marTop w:val="0"/>
          <w:marBottom w:val="0"/>
          <w:divBdr>
            <w:top w:val="none" w:sz="0" w:space="0" w:color="auto"/>
            <w:left w:val="none" w:sz="0" w:space="0" w:color="auto"/>
            <w:bottom w:val="none" w:sz="0" w:space="0" w:color="auto"/>
            <w:right w:val="none" w:sz="0" w:space="0" w:color="auto"/>
          </w:divBdr>
        </w:div>
        <w:div w:id="1197432265">
          <w:marLeft w:val="640"/>
          <w:marRight w:val="0"/>
          <w:marTop w:val="0"/>
          <w:marBottom w:val="0"/>
          <w:divBdr>
            <w:top w:val="none" w:sz="0" w:space="0" w:color="auto"/>
            <w:left w:val="none" w:sz="0" w:space="0" w:color="auto"/>
            <w:bottom w:val="none" w:sz="0" w:space="0" w:color="auto"/>
            <w:right w:val="none" w:sz="0" w:space="0" w:color="auto"/>
          </w:divBdr>
        </w:div>
        <w:div w:id="2139495888">
          <w:marLeft w:val="640"/>
          <w:marRight w:val="0"/>
          <w:marTop w:val="0"/>
          <w:marBottom w:val="0"/>
          <w:divBdr>
            <w:top w:val="none" w:sz="0" w:space="0" w:color="auto"/>
            <w:left w:val="none" w:sz="0" w:space="0" w:color="auto"/>
            <w:bottom w:val="none" w:sz="0" w:space="0" w:color="auto"/>
            <w:right w:val="none" w:sz="0" w:space="0" w:color="auto"/>
          </w:divBdr>
        </w:div>
        <w:div w:id="1376614963">
          <w:marLeft w:val="640"/>
          <w:marRight w:val="0"/>
          <w:marTop w:val="0"/>
          <w:marBottom w:val="0"/>
          <w:divBdr>
            <w:top w:val="none" w:sz="0" w:space="0" w:color="auto"/>
            <w:left w:val="none" w:sz="0" w:space="0" w:color="auto"/>
            <w:bottom w:val="none" w:sz="0" w:space="0" w:color="auto"/>
            <w:right w:val="none" w:sz="0" w:space="0" w:color="auto"/>
          </w:divBdr>
        </w:div>
        <w:div w:id="483397825">
          <w:marLeft w:val="640"/>
          <w:marRight w:val="0"/>
          <w:marTop w:val="0"/>
          <w:marBottom w:val="0"/>
          <w:divBdr>
            <w:top w:val="none" w:sz="0" w:space="0" w:color="auto"/>
            <w:left w:val="none" w:sz="0" w:space="0" w:color="auto"/>
            <w:bottom w:val="none" w:sz="0" w:space="0" w:color="auto"/>
            <w:right w:val="none" w:sz="0" w:space="0" w:color="auto"/>
          </w:divBdr>
        </w:div>
        <w:div w:id="1008404473">
          <w:marLeft w:val="640"/>
          <w:marRight w:val="0"/>
          <w:marTop w:val="0"/>
          <w:marBottom w:val="0"/>
          <w:divBdr>
            <w:top w:val="none" w:sz="0" w:space="0" w:color="auto"/>
            <w:left w:val="none" w:sz="0" w:space="0" w:color="auto"/>
            <w:bottom w:val="none" w:sz="0" w:space="0" w:color="auto"/>
            <w:right w:val="none" w:sz="0" w:space="0" w:color="auto"/>
          </w:divBdr>
        </w:div>
        <w:div w:id="1832136683">
          <w:marLeft w:val="640"/>
          <w:marRight w:val="0"/>
          <w:marTop w:val="0"/>
          <w:marBottom w:val="0"/>
          <w:divBdr>
            <w:top w:val="none" w:sz="0" w:space="0" w:color="auto"/>
            <w:left w:val="none" w:sz="0" w:space="0" w:color="auto"/>
            <w:bottom w:val="none" w:sz="0" w:space="0" w:color="auto"/>
            <w:right w:val="none" w:sz="0" w:space="0" w:color="auto"/>
          </w:divBdr>
        </w:div>
        <w:div w:id="1447500339">
          <w:marLeft w:val="640"/>
          <w:marRight w:val="0"/>
          <w:marTop w:val="0"/>
          <w:marBottom w:val="0"/>
          <w:divBdr>
            <w:top w:val="none" w:sz="0" w:space="0" w:color="auto"/>
            <w:left w:val="none" w:sz="0" w:space="0" w:color="auto"/>
            <w:bottom w:val="none" w:sz="0" w:space="0" w:color="auto"/>
            <w:right w:val="none" w:sz="0" w:space="0" w:color="auto"/>
          </w:divBdr>
        </w:div>
        <w:div w:id="494537364">
          <w:marLeft w:val="640"/>
          <w:marRight w:val="0"/>
          <w:marTop w:val="0"/>
          <w:marBottom w:val="0"/>
          <w:divBdr>
            <w:top w:val="none" w:sz="0" w:space="0" w:color="auto"/>
            <w:left w:val="none" w:sz="0" w:space="0" w:color="auto"/>
            <w:bottom w:val="none" w:sz="0" w:space="0" w:color="auto"/>
            <w:right w:val="none" w:sz="0" w:space="0" w:color="auto"/>
          </w:divBdr>
        </w:div>
        <w:div w:id="1454637874">
          <w:marLeft w:val="640"/>
          <w:marRight w:val="0"/>
          <w:marTop w:val="0"/>
          <w:marBottom w:val="0"/>
          <w:divBdr>
            <w:top w:val="none" w:sz="0" w:space="0" w:color="auto"/>
            <w:left w:val="none" w:sz="0" w:space="0" w:color="auto"/>
            <w:bottom w:val="none" w:sz="0" w:space="0" w:color="auto"/>
            <w:right w:val="none" w:sz="0" w:space="0" w:color="auto"/>
          </w:divBdr>
        </w:div>
        <w:div w:id="531694677">
          <w:marLeft w:val="640"/>
          <w:marRight w:val="0"/>
          <w:marTop w:val="0"/>
          <w:marBottom w:val="0"/>
          <w:divBdr>
            <w:top w:val="none" w:sz="0" w:space="0" w:color="auto"/>
            <w:left w:val="none" w:sz="0" w:space="0" w:color="auto"/>
            <w:bottom w:val="none" w:sz="0" w:space="0" w:color="auto"/>
            <w:right w:val="none" w:sz="0" w:space="0" w:color="auto"/>
          </w:divBdr>
        </w:div>
        <w:div w:id="1199322805">
          <w:marLeft w:val="640"/>
          <w:marRight w:val="0"/>
          <w:marTop w:val="0"/>
          <w:marBottom w:val="0"/>
          <w:divBdr>
            <w:top w:val="none" w:sz="0" w:space="0" w:color="auto"/>
            <w:left w:val="none" w:sz="0" w:space="0" w:color="auto"/>
            <w:bottom w:val="none" w:sz="0" w:space="0" w:color="auto"/>
            <w:right w:val="none" w:sz="0" w:space="0" w:color="auto"/>
          </w:divBdr>
        </w:div>
        <w:div w:id="1643392078">
          <w:marLeft w:val="640"/>
          <w:marRight w:val="0"/>
          <w:marTop w:val="0"/>
          <w:marBottom w:val="0"/>
          <w:divBdr>
            <w:top w:val="none" w:sz="0" w:space="0" w:color="auto"/>
            <w:left w:val="none" w:sz="0" w:space="0" w:color="auto"/>
            <w:bottom w:val="none" w:sz="0" w:space="0" w:color="auto"/>
            <w:right w:val="none" w:sz="0" w:space="0" w:color="auto"/>
          </w:divBdr>
        </w:div>
        <w:div w:id="1303731471">
          <w:marLeft w:val="640"/>
          <w:marRight w:val="0"/>
          <w:marTop w:val="0"/>
          <w:marBottom w:val="0"/>
          <w:divBdr>
            <w:top w:val="none" w:sz="0" w:space="0" w:color="auto"/>
            <w:left w:val="none" w:sz="0" w:space="0" w:color="auto"/>
            <w:bottom w:val="none" w:sz="0" w:space="0" w:color="auto"/>
            <w:right w:val="none" w:sz="0" w:space="0" w:color="auto"/>
          </w:divBdr>
        </w:div>
        <w:div w:id="1059787133">
          <w:marLeft w:val="640"/>
          <w:marRight w:val="0"/>
          <w:marTop w:val="0"/>
          <w:marBottom w:val="0"/>
          <w:divBdr>
            <w:top w:val="none" w:sz="0" w:space="0" w:color="auto"/>
            <w:left w:val="none" w:sz="0" w:space="0" w:color="auto"/>
            <w:bottom w:val="none" w:sz="0" w:space="0" w:color="auto"/>
            <w:right w:val="none" w:sz="0" w:space="0" w:color="auto"/>
          </w:divBdr>
        </w:div>
        <w:div w:id="1717467131">
          <w:marLeft w:val="640"/>
          <w:marRight w:val="0"/>
          <w:marTop w:val="0"/>
          <w:marBottom w:val="0"/>
          <w:divBdr>
            <w:top w:val="none" w:sz="0" w:space="0" w:color="auto"/>
            <w:left w:val="none" w:sz="0" w:space="0" w:color="auto"/>
            <w:bottom w:val="none" w:sz="0" w:space="0" w:color="auto"/>
            <w:right w:val="none" w:sz="0" w:space="0" w:color="auto"/>
          </w:divBdr>
        </w:div>
        <w:div w:id="40903167">
          <w:marLeft w:val="640"/>
          <w:marRight w:val="0"/>
          <w:marTop w:val="0"/>
          <w:marBottom w:val="0"/>
          <w:divBdr>
            <w:top w:val="none" w:sz="0" w:space="0" w:color="auto"/>
            <w:left w:val="none" w:sz="0" w:space="0" w:color="auto"/>
            <w:bottom w:val="none" w:sz="0" w:space="0" w:color="auto"/>
            <w:right w:val="none" w:sz="0" w:space="0" w:color="auto"/>
          </w:divBdr>
        </w:div>
        <w:div w:id="1141576213">
          <w:marLeft w:val="640"/>
          <w:marRight w:val="0"/>
          <w:marTop w:val="0"/>
          <w:marBottom w:val="0"/>
          <w:divBdr>
            <w:top w:val="none" w:sz="0" w:space="0" w:color="auto"/>
            <w:left w:val="none" w:sz="0" w:space="0" w:color="auto"/>
            <w:bottom w:val="none" w:sz="0" w:space="0" w:color="auto"/>
            <w:right w:val="none" w:sz="0" w:space="0" w:color="auto"/>
          </w:divBdr>
        </w:div>
      </w:divsChild>
    </w:div>
    <w:div w:id="843252890">
      <w:bodyDiv w:val="1"/>
      <w:marLeft w:val="0"/>
      <w:marRight w:val="0"/>
      <w:marTop w:val="0"/>
      <w:marBottom w:val="0"/>
      <w:divBdr>
        <w:top w:val="none" w:sz="0" w:space="0" w:color="auto"/>
        <w:left w:val="none" w:sz="0" w:space="0" w:color="auto"/>
        <w:bottom w:val="none" w:sz="0" w:space="0" w:color="auto"/>
        <w:right w:val="none" w:sz="0" w:space="0" w:color="auto"/>
      </w:divBdr>
    </w:div>
    <w:div w:id="843974991">
      <w:bodyDiv w:val="1"/>
      <w:marLeft w:val="0"/>
      <w:marRight w:val="0"/>
      <w:marTop w:val="0"/>
      <w:marBottom w:val="0"/>
      <w:divBdr>
        <w:top w:val="none" w:sz="0" w:space="0" w:color="auto"/>
        <w:left w:val="none" w:sz="0" w:space="0" w:color="auto"/>
        <w:bottom w:val="none" w:sz="0" w:space="0" w:color="auto"/>
        <w:right w:val="none" w:sz="0" w:space="0" w:color="auto"/>
      </w:divBdr>
    </w:div>
    <w:div w:id="845363907">
      <w:bodyDiv w:val="1"/>
      <w:marLeft w:val="0"/>
      <w:marRight w:val="0"/>
      <w:marTop w:val="0"/>
      <w:marBottom w:val="0"/>
      <w:divBdr>
        <w:top w:val="none" w:sz="0" w:space="0" w:color="auto"/>
        <w:left w:val="none" w:sz="0" w:space="0" w:color="auto"/>
        <w:bottom w:val="none" w:sz="0" w:space="0" w:color="auto"/>
        <w:right w:val="none" w:sz="0" w:space="0" w:color="auto"/>
      </w:divBdr>
      <w:divsChild>
        <w:div w:id="1990014912">
          <w:marLeft w:val="640"/>
          <w:marRight w:val="0"/>
          <w:marTop w:val="0"/>
          <w:marBottom w:val="0"/>
          <w:divBdr>
            <w:top w:val="none" w:sz="0" w:space="0" w:color="auto"/>
            <w:left w:val="none" w:sz="0" w:space="0" w:color="auto"/>
            <w:bottom w:val="none" w:sz="0" w:space="0" w:color="auto"/>
            <w:right w:val="none" w:sz="0" w:space="0" w:color="auto"/>
          </w:divBdr>
        </w:div>
        <w:div w:id="1300260592">
          <w:marLeft w:val="640"/>
          <w:marRight w:val="0"/>
          <w:marTop w:val="0"/>
          <w:marBottom w:val="0"/>
          <w:divBdr>
            <w:top w:val="none" w:sz="0" w:space="0" w:color="auto"/>
            <w:left w:val="none" w:sz="0" w:space="0" w:color="auto"/>
            <w:bottom w:val="none" w:sz="0" w:space="0" w:color="auto"/>
            <w:right w:val="none" w:sz="0" w:space="0" w:color="auto"/>
          </w:divBdr>
        </w:div>
        <w:div w:id="440881618">
          <w:marLeft w:val="640"/>
          <w:marRight w:val="0"/>
          <w:marTop w:val="0"/>
          <w:marBottom w:val="0"/>
          <w:divBdr>
            <w:top w:val="none" w:sz="0" w:space="0" w:color="auto"/>
            <w:left w:val="none" w:sz="0" w:space="0" w:color="auto"/>
            <w:bottom w:val="none" w:sz="0" w:space="0" w:color="auto"/>
            <w:right w:val="none" w:sz="0" w:space="0" w:color="auto"/>
          </w:divBdr>
        </w:div>
        <w:div w:id="1991015365">
          <w:marLeft w:val="640"/>
          <w:marRight w:val="0"/>
          <w:marTop w:val="0"/>
          <w:marBottom w:val="0"/>
          <w:divBdr>
            <w:top w:val="none" w:sz="0" w:space="0" w:color="auto"/>
            <w:left w:val="none" w:sz="0" w:space="0" w:color="auto"/>
            <w:bottom w:val="none" w:sz="0" w:space="0" w:color="auto"/>
            <w:right w:val="none" w:sz="0" w:space="0" w:color="auto"/>
          </w:divBdr>
        </w:div>
        <w:div w:id="1490948162">
          <w:marLeft w:val="640"/>
          <w:marRight w:val="0"/>
          <w:marTop w:val="0"/>
          <w:marBottom w:val="0"/>
          <w:divBdr>
            <w:top w:val="none" w:sz="0" w:space="0" w:color="auto"/>
            <w:left w:val="none" w:sz="0" w:space="0" w:color="auto"/>
            <w:bottom w:val="none" w:sz="0" w:space="0" w:color="auto"/>
            <w:right w:val="none" w:sz="0" w:space="0" w:color="auto"/>
          </w:divBdr>
        </w:div>
        <w:div w:id="1268931964">
          <w:marLeft w:val="640"/>
          <w:marRight w:val="0"/>
          <w:marTop w:val="0"/>
          <w:marBottom w:val="0"/>
          <w:divBdr>
            <w:top w:val="none" w:sz="0" w:space="0" w:color="auto"/>
            <w:left w:val="none" w:sz="0" w:space="0" w:color="auto"/>
            <w:bottom w:val="none" w:sz="0" w:space="0" w:color="auto"/>
            <w:right w:val="none" w:sz="0" w:space="0" w:color="auto"/>
          </w:divBdr>
        </w:div>
        <w:div w:id="1968660966">
          <w:marLeft w:val="640"/>
          <w:marRight w:val="0"/>
          <w:marTop w:val="0"/>
          <w:marBottom w:val="0"/>
          <w:divBdr>
            <w:top w:val="none" w:sz="0" w:space="0" w:color="auto"/>
            <w:left w:val="none" w:sz="0" w:space="0" w:color="auto"/>
            <w:bottom w:val="none" w:sz="0" w:space="0" w:color="auto"/>
            <w:right w:val="none" w:sz="0" w:space="0" w:color="auto"/>
          </w:divBdr>
        </w:div>
        <w:div w:id="1454592567">
          <w:marLeft w:val="640"/>
          <w:marRight w:val="0"/>
          <w:marTop w:val="0"/>
          <w:marBottom w:val="0"/>
          <w:divBdr>
            <w:top w:val="none" w:sz="0" w:space="0" w:color="auto"/>
            <w:left w:val="none" w:sz="0" w:space="0" w:color="auto"/>
            <w:bottom w:val="none" w:sz="0" w:space="0" w:color="auto"/>
            <w:right w:val="none" w:sz="0" w:space="0" w:color="auto"/>
          </w:divBdr>
        </w:div>
        <w:div w:id="580990635">
          <w:marLeft w:val="640"/>
          <w:marRight w:val="0"/>
          <w:marTop w:val="0"/>
          <w:marBottom w:val="0"/>
          <w:divBdr>
            <w:top w:val="none" w:sz="0" w:space="0" w:color="auto"/>
            <w:left w:val="none" w:sz="0" w:space="0" w:color="auto"/>
            <w:bottom w:val="none" w:sz="0" w:space="0" w:color="auto"/>
            <w:right w:val="none" w:sz="0" w:space="0" w:color="auto"/>
          </w:divBdr>
        </w:div>
        <w:div w:id="1592467763">
          <w:marLeft w:val="640"/>
          <w:marRight w:val="0"/>
          <w:marTop w:val="0"/>
          <w:marBottom w:val="0"/>
          <w:divBdr>
            <w:top w:val="none" w:sz="0" w:space="0" w:color="auto"/>
            <w:left w:val="none" w:sz="0" w:space="0" w:color="auto"/>
            <w:bottom w:val="none" w:sz="0" w:space="0" w:color="auto"/>
            <w:right w:val="none" w:sz="0" w:space="0" w:color="auto"/>
          </w:divBdr>
        </w:div>
        <w:div w:id="912813940">
          <w:marLeft w:val="640"/>
          <w:marRight w:val="0"/>
          <w:marTop w:val="0"/>
          <w:marBottom w:val="0"/>
          <w:divBdr>
            <w:top w:val="none" w:sz="0" w:space="0" w:color="auto"/>
            <w:left w:val="none" w:sz="0" w:space="0" w:color="auto"/>
            <w:bottom w:val="none" w:sz="0" w:space="0" w:color="auto"/>
            <w:right w:val="none" w:sz="0" w:space="0" w:color="auto"/>
          </w:divBdr>
        </w:div>
        <w:div w:id="1324626405">
          <w:marLeft w:val="640"/>
          <w:marRight w:val="0"/>
          <w:marTop w:val="0"/>
          <w:marBottom w:val="0"/>
          <w:divBdr>
            <w:top w:val="none" w:sz="0" w:space="0" w:color="auto"/>
            <w:left w:val="none" w:sz="0" w:space="0" w:color="auto"/>
            <w:bottom w:val="none" w:sz="0" w:space="0" w:color="auto"/>
            <w:right w:val="none" w:sz="0" w:space="0" w:color="auto"/>
          </w:divBdr>
        </w:div>
        <w:div w:id="1015033803">
          <w:marLeft w:val="640"/>
          <w:marRight w:val="0"/>
          <w:marTop w:val="0"/>
          <w:marBottom w:val="0"/>
          <w:divBdr>
            <w:top w:val="none" w:sz="0" w:space="0" w:color="auto"/>
            <w:left w:val="none" w:sz="0" w:space="0" w:color="auto"/>
            <w:bottom w:val="none" w:sz="0" w:space="0" w:color="auto"/>
            <w:right w:val="none" w:sz="0" w:space="0" w:color="auto"/>
          </w:divBdr>
        </w:div>
        <w:div w:id="160630860">
          <w:marLeft w:val="640"/>
          <w:marRight w:val="0"/>
          <w:marTop w:val="0"/>
          <w:marBottom w:val="0"/>
          <w:divBdr>
            <w:top w:val="none" w:sz="0" w:space="0" w:color="auto"/>
            <w:left w:val="none" w:sz="0" w:space="0" w:color="auto"/>
            <w:bottom w:val="none" w:sz="0" w:space="0" w:color="auto"/>
            <w:right w:val="none" w:sz="0" w:space="0" w:color="auto"/>
          </w:divBdr>
        </w:div>
        <w:div w:id="1444835932">
          <w:marLeft w:val="640"/>
          <w:marRight w:val="0"/>
          <w:marTop w:val="0"/>
          <w:marBottom w:val="0"/>
          <w:divBdr>
            <w:top w:val="none" w:sz="0" w:space="0" w:color="auto"/>
            <w:left w:val="none" w:sz="0" w:space="0" w:color="auto"/>
            <w:bottom w:val="none" w:sz="0" w:space="0" w:color="auto"/>
            <w:right w:val="none" w:sz="0" w:space="0" w:color="auto"/>
          </w:divBdr>
        </w:div>
        <w:div w:id="1406491189">
          <w:marLeft w:val="640"/>
          <w:marRight w:val="0"/>
          <w:marTop w:val="0"/>
          <w:marBottom w:val="0"/>
          <w:divBdr>
            <w:top w:val="none" w:sz="0" w:space="0" w:color="auto"/>
            <w:left w:val="none" w:sz="0" w:space="0" w:color="auto"/>
            <w:bottom w:val="none" w:sz="0" w:space="0" w:color="auto"/>
            <w:right w:val="none" w:sz="0" w:space="0" w:color="auto"/>
          </w:divBdr>
        </w:div>
        <w:div w:id="1307660608">
          <w:marLeft w:val="640"/>
          <w:marRight w:val="0"/>
          <w:marTop w:val="0"/>
          <w:marBottom w:val="0"/>
          <w:divBdr>
            <w:top w:val="none" w:sz="0" w:space="0" w:color="auto"/>
            <w:left w:val="none" w:sz="0" w:space="0" w:color="auto"/>
            <w:bottom w:val="none" w:sz="0" w:space="0" w:color="auto"/>
            <w:right w:val="none" w:sz="0" w:space="0" w:color="auto"/>
          </w:divBdr>
        </w:div>
        <w:div w:id="302932576">
          <w:marLeft w:val="640"/>
          <w:marRight w:val="0"/>
          <w:marTop w:val="0"/>
          <w:marBottom w:val="0"/>
          <w:divBdr>
            <w:top w:val="none" w:sz="0" w:space="0" w:color="auto"/>
            <w:left w:val="none" w:sz="0" w:space="0" w:color="auto"/>
            <w:bottom w:val="none" w:sz="0" w:space="0" w:color="auto"/>
            <w:right w:val="none" w:sz="0" w:space="0" w:color="auto"/>
          </w:divBdr>
        </w:div>
        <w:div w:id="535002423">
          <w:marLeft w:val="640"/>
          <w:marRight w:val="0"/>
          <w:marTop w:val="0"/>
          <w:marBottom w:val="0"/>
          <w:divBdr>
            <w:top w:val="none" w:sz="0" w:space="0" w:color="auto"/>
            <w:left w:val="none" w:sz="0" w:space="0" w:color="auto"/>
            <w:bottom w:val="none" w:sz="0" w:space="0" w:color="auto"/>
            <w:right w:val="none" w:sz="0" w:space="0" w:color="auto"/>
          </w:divBdr>
        </w:div>
        <w:div w:id="1724401989">
          <w:marLeft w:val="640"/>
          <w:marRight w:val="0"/>
          <w:marTop w:val="0"/>
          <w:marBottom w:val="0"/>
          <w:divBdr>
            <w:top w:val="none" w:sz="0" w:space="0" w:color="auto"/>
            <w:left w:val="none" w:sz="0" w:space="0" w:color="auto"/>
            <w:bottom w:val="none" w:sz="0" w:space="0" w:color="auto"/>
            <w:right w:val="none" w:sz="0" w:space="0" w:color="auto"/>
          </w:divBdr>
        </w:div>
        <w:div w:id="201020845">
          <w:marLeft w:val="640"/>
          <w:marRight w:val="0"/>
          <w:marTop w:val="0"/>
          <w:marBottom w:val="0"/>
          <w:divBdr>
            <w:top w:val="none" w:sz="0" w:space="0" w:color="auto"/>
            <w:left w:val="none" w:sz="0" w:space="0" w:color="auto"/>
            <w:bottom w:val="none" w:sz="0" w:space="0" w:color="auto"/>
            <w:right w:val="none" w:sz="0" w:space="0" w:color="auto"/>
          </w:divBdr>
        </w:div>
        <w:div w:id="1970471594">
          <w:marLeft w:val="640"/>
          <w:marRight w:val="0"/>
          <w:marTop w:val="0"/>
          <w:marBottom w:val="0"/>
          <w:divBdr>
            <w:top w:val="none" w:sz="0" w:space="0" w:color="auto"/>
            <w:left w:val="none" w:sz="0" w:space="0" w:color="auto"/>
            <w:bottom w:val="none" w:sz="0" w:space="0" w:color="auto"/>
            <w:right w:val="none" w:sz="0" w:space="0" w:color="auto"/>
          </w:divBdr>
        </w:div>
        <w:div w:id="960304032">
          <w:marLeft w:val="640"/>
          <w:marRight w:val="0"/>
          <w:marTop w:val="0"/>
          <w:marBottom w:val="0"/>
          <w:divBdr>
            <w:top w:val="none" w:sz="0" w:space="0" w:color="auto"/>
            <w:left w:val="none" w:sz="0" w:space="0" w:color="auto"/>
            <w:bottom w:val="none" w:sz="0" w:space="0" w:color="auto"/>
            <w:right w:val="none" w:sz="0" w:space="0" w:color="auto"/>
          </w:divBdr>
        </w:div>
        <w:div w:id="29575361">
          <w:marLeft w:val="640"/>
          <w:marRight w:val="0"/>
          <w:marTop w:val="0"/>
          <w:marBottom w:val="0"/>
          <w:divBdr>
            <w:top w:val="none" w:sz="0" w:space="0" w:color="auto"/>
            <w:left w:val="none" w:sz="0" w:space="0" w:color="auto"/>
            <w:bottom w:val="none" w:sz="0" w:space="0" w:color="auto"/>
            <w:right w:val="none" w:sz="0" w:space="0" w:color="auto"/>
          </w:divBdr>
        </w:div>
        <w:div w:id="624578191">
          <w:marLeft w:val="640"/>
          <w:marRight w:val="0"/>
          <w:marTop w:val="0"/>
          <w:marBottom w:val="0"/>
          <w:divBdr>
            <w:top w:val="none" w:sz="0" w:space="0" w:color="auto"/>
            <w:left w:val="none" w:sz="0" w:space="0" w:color="auto"/>
            <w:bottom w:val="none" w:sz="0" w:space="0" w:color="auto"/>
            <w:right w:val="none" w:sz="0" w:space="0" w:color="auto"/>
          </w:divBdr>
        </w:div>
        <w:div w:id="1577864741">
          <w:marLeft w:val="640"/>
          <w:marRight w:val="0"/>
          <w:marTop w:val="0"/>
          <w:marBottom w:val="0"/>
          <w:divBdr>
            <w:top w:val="none" w:sz="0" w:space="0" w:color="auto"/>
            <w:left w:val="none" w:sz="0" w:space="0" w:color="auto"/>
            <w:bottom w:val="none" w:sz="0" w:space="0" w:color="auto"/>
            <w:right w:val="none" w:sz="0" w:space="0" w:color="auto"/>
          </w:divBdr>
        </w:div>
        <w:div w:id="1987736519">
          <w:marLeft w:val="640"/>
          <w:marRight w:val="0"/>
          <w:marTop w:val="0"/>
          <w:marBottom w:val="0"/>
          <w:divBdr>
            <w:top w:val="none" w:sz="0" w:space="0" w:color="auto"/>
            <w:left w:val="none" w:sz="0" w:space="0" w:color="auto"/>
            <w:bottom w:val="none" w:sz="0" w:space="0" w:color="auto"/>
            <w:right w:val="none" w:sz="0" w:space="0" w:color="auto"/>
          </w:divBdr>
        </w:div>
        <w:div w:id="960451847">
          <w:marLeft w:val="640"/>
          <w:marRight w:val="0"/>
          <w:marTop w:val="0"/>
          <w:marBottom w:val="0"/>
          <w:divBdr>
            <w:top w:val="none" w:sz="0" w:space="0" w:color="auto"/>
            <w:left w:val="none" w:sz="0" w:space="0" w:color="auto"/>
            <w:bottom w:val="none" w:sz="0" w:space="0" w:color="auto"/>
            <w:right w:val="none" w:sz="0" w:space="0" w:color="auto"/>
          </w:divBdr>
        </w:div>
        <w:div w:id="198978496">
          <w:marLeft w:val="640"/>
          <w:marRight w:val="0"/>
          <w:marTop w:val="0"/>
          <w:marBottom w:val="0"/>
          <w:divBdr>
            <w:top w:val="none" w:sz="0" w:space="0" w:color="auto"/>
            <w:left w:val="none" w:sz="0" w:space="0" w:color="auto"/>
            <w:bottom w:val="none" w:sz="0" w:space="0" w:color="auto"/>
            <w:right w:val="none" w:sz="0" w:space="0" w:color="auto"/>
          </w:divBdr>
        </w:div>
        <w:div w:id="90662333">
          <w:marLeft w:val="640"/>
          <w:marRight w:val="0"/>
          <w:marTop w:val="0"/>
          <w:marBottom w:val="0"/>
          <w:divBdr>
            <w:top w:val="none" w:sz="0" w:space="0" w:color="auto"/>
            <w:left w:val="none" w:sz="0" w:space="0" w:color="auto"/>
            <w:bottom w:val="none" w:sz="0" w:space="0" w:color="auto"/>
            <w:right w:val="none" w:sz="0" w:space="0" w:color="auto"/>
          </w:divBdr>
        </w:div>
        <w:div w:id="803887565">
          <w:marLeft w:val="640"/>
          <w:marRight w:val="0"/>
          <w:marTop w:val="0"/>
          <w:marBottom w:val="0"/>
          <w:divBdr>
            <w:top w:val="none" w:sz="0" w:space="0" w:color="auto"/>
            <w:left w:val="none" w:sz="0" w:space="0" w:color="auto"/>
            <w:bottom w:val="none" w:sz="0" w:space="0" w:color="auto"/>
            <w:right w:val="none" w:sz="0" w:space="0" w:color="auto"/>
          </w:divBdr>
        </w:div>
        <w:div w:id="841554556">
          <w:marLeft w:val="640"/>
          <w:marRight w:val="0"/>
          <w:marTop w:val="0"/>
          <w:marBottom w:val="0"/>
          <w:divBdr>
            <w:top w:val="none" w:sz="0" w:space="0" w:color="auto"/>
            <w:left w:val="none" w:sz="0" w:space="0" w:color="auto"/>
            <w:bottom w:val="none" w:sz="0" w:space="0" w:color="auto"/>
            <w:right w:val="none" w:sz="0" w:space="0" w:color="auto"/>
          </w:divBdr>
        </w:div>
        <w:div w:id="104619962">
          <w:marLeft w:val="640"/>
          <w:marRight w:val="0"/>
          <w:marTop w:val="0"/>
          <w:marBottom w:val="0"/>
          <w:divBdr>
            <w:top w:val="none" w:sz="0" w:space="0" w:color="auto"/>
            <w:left w:val="none" w:sz="0" w:space="0" w:color="auto"/>
            <w:bottom w:val="none" w:sz="0" w:space="0" w:color="auto"/>
            <w:right w:val="none" w:sz="0" w:space="0" w:color="auto"/>
          </w:divBdr>
        </w:div>
        <w:div w:id="373964506">
          <w:marLeft w:val="640"/>
          <w:marRight w:val="0"/>
          <w:marTop w:val="0"/>
          <w:marBottom w:val="0"/>
          <w:divBdr>
            <w:top w:val="none" w:sz="0" w:space="0" w:color="auto"/>
            <w:left w:val="none" w:sz="0" w:space="0" w:color="auto"/>
            <w:bottom w:val="none" w:sz="0" w:space="0" w:color="auto"/>
            <w:right w:val="none" w:sz="0" w:space="0" w:color="auto"/>
          </w:divBdr>
        </w:div>
        <w:div w:id="1057974488">
          <w:marLeft w:val="640"/>
          <w:marRight w:val="0"/>
          <w:marTop w:val="0"/>
          <w:marBottom w:val="0"/>
          <w:divBdr>
            <w:top w:val="none" w:sz="0" w:space="0" w:color="auto"/>
            <w:left w:val="none" w:sz="0" w:space="0" w:color="auto"/>
            <w:bottom w:val="none" w:sz="0" w:space="0" w:color="auto"/>
            <w:right w:val="none" w:sz="0" w:space="0" w:color="auto"/>
          </w:divBdr>
        </w:div>
        <w:div w:id="1580553704">
          <w:marLeft w:val="640"/>
          <w:marRight w:val="0"/>
          <w:marTop w:val="0"/>
          <w:marBottom w:val="0"/>
          <w:divBdr>
            <w:top w:val="none" w:sz="0" w:space="0" w:color="auto"/>
            <w:left w:val="none" w:sz="0" w:space="0" w:color="auto"/>
            <w:bottom w:val="none" w:sz="0" w:space="0" w:color="auto"/>
            <w:right w:val="none" w:sz="0" w:space="0" w:color="auto"/>
          </w:divBdr>
        </w:div>
        <w:div w:id="1192911363">
          <w:marLeft w:val="640"/>
          <w:marRight w:val="0"/>
          <w:marTop w:val="0"/>
          <w:marBottom w:val="0"/>
          <w:divBdr>
            <w:top w:val="none" w:sz="0" w:space="0" w:color="auto"/>
            <w:left w:val="none" w:sz="0" w:space="0" w:color="auto"/>
            <w:bottom w:val="none" w:sz="0" w:space="0" w:color="auto"/>
            <w:right w:val="none" w:sz="0" w:space="0" w:color="auto"/>
          </w:divBdr>
        </w:div>
        <w:div w:id="721709666">
          <w:marLeft w:val="640"/>
          <w:marRight w:val="0"/>
          <w:marTop w:val="0"/>
          <w:marBottom w:val="0"/>
          <w:divBdr>
            <w:top w:val="none" w:sz="0" w:space="0" w:color="auto"/>
            <w:left w:val="none" w:sz="0" w:space="0" w:color="auto"/>
            <w:bottom w:val="none" w:sz="0" w:space="0" w:color="auto"/>
            <w:right w:val="none" w:sz="0" w:space="0" w:color="auto"/>
          </w:divBdr>
        </w:div>
        <w:div w:id="1688822817">
          <w:marLeft w:val="640"/>
          <w:marRight w:val="0"/>
          <w:marTop w:val="0"/>
          <w:marBottom w:val="0"/>
          <w:divBdr>
            <w:top w:val="none" w:sz="0" w:space="0" w:color="auto"/>
            <w:left w:val="none" w:sz="0" w:space="0" w:color="auto"/>
            <w:bottom w:val="none" w:sz="0" w:space="0" w:color="auto"/>
            <w:right w:val="none" w:sz="0" w:space="0" w:color="auto"/>
          </w:divBdr>
        </w:div>
        <w:div w:id="1792239716">
          <w:marLeft w:val="640"/>
          <w:marRight w:val="0"/>
          <w:marTop w:val="0"/>
          <w:marBottom w:val="0"/>
          <w:divBdr>
            <w:top w:val="none" w:sz="0" w:space="0" w:color="auto"/>
            <w:left w:val="none" w:sz="0" w:space="0" w:color="auto"/>
            <w:bottom w:val="none" w:sz="0" w:space="0" w:color="auto"/>
            <w:right w:val="none" w:sz="0" w:space="0" w:color="auto"/>
          </w:divBdr>
        </w:div>
        <w:div w:id="1509446281">
          <w:marLeft w:val="640"/>
          <w:marRight w:val="0"/>
          <w:marTop w:val="0"/>
          <w:marBottom w:val="0"/>
          <w:divBdr>
            <w:top w:val="none" w:sz="0" w:space="0" w:color="auto"/>
            <w:left w:val="none" w:sz="0" w:space="0" w:color="auto"/>
            <w:bottom w:val="none" w:sz="0" w:space="0" w:color="auto"/>
            <w:right w:val="none" w:sz="0" w:space="0" w:color="auto"/>
          </w:divBdr>
        </w:div>
        <w:div w:id="1876693356">
          <w:marLeft w:val="640"/>
          <w:marRight w:val="0"/>
          <w:marTop w:val="0"/>
          <w:marBottom w:val="0"/>
          <w:divBdr>
            <w:top w:val="none" w:sz="0" w:space="0" w:color="auto"/>
            <w:left w:val="none" w:sz="0" w:space="0" w:color="auto"/>
            <w:bottom w:val="none" w:sz="0" w:space="0" w:color="auto"/>
            <w:right w:val="none" w:sz="0" w:space="0" w:color="auto"/>
          </w:divBdr>
        </w:div>
        <w:div w:id="2055108845">
          <w:marLeft w:val="640"/>
          <w:marRight w:val="0"/>
          <w:marTop w:val="0"/>
          <w:marBottom w:val="0"/>
          <w:divBdr>
            <w:top w:val="none" w:sz="0" w:space="0" w:color="auto"/>
            <w:left w:val="none" w:sz="0" w:space="0" w:color="auto"/>
            <w:bottom w:val="none" w:sz="0" w:space="0" w:color="auto"/>
            <w:right w:val="none" w:sz="0" w:space="0" w:color="auto"/>
          </w:divBdr>
        </w:div>
        <w:div w:id="1360548452">
          <w:marLeft w:val="640"/>
          <w:marRight w:val="0"/>
          <w:marTop w:val="0"/>
          <w:marBottom w:val="0"/>
          <w:divBdr>
            <w:top w:val="none" w:sz="0" w:space="0" w:color="auto"/>
            <w:left w:val="none" w:sz="0" w:space="0" w:color="auto"/>
            <w:bottom w:val="none" w:sz="0" w:space="0" w:color="auto"/>
            <w:right w:val="none" w:sz="0" w:space="0" w:color="auto"/>
          </w:divBdr>
        </w:div>
        <w:div w:id="1517697409">
          <w:marLeft w:val="640"/>
          <w:marRight w:val="0"/>
          <w:marTop w:val="0"/>
          <w:marBottom w:val="0"/>
          <w:divBdr>
            <w:top w:val="none" w:sz="0" w:space="0" w:color="auto"/>
            <w:left w:val="none" w:sz="0" w:space="0" w:color="auto"/>
            <w:bottom w:val="none" w:sz="0" w:space="0" w:color="auto"/>
            <w:right w:val="none" w:sz="0" w:space="0" w:color="auto"/>
          </w:divBdr>
        </w:div>
        <w:div w:id="751049565">
          <w:marLeft w:val="640"/>
          <w:marRight w:val="0"/>
          <w:marTop w:val="0"/>
          <w:marBottom w:val="0"/>
          <w:divBdr>
            <w:top w:val="none" w:sz="0" w:space="0" w:color="auto"/>
            <w:left w:val="none" w:sz="0" w:space="0" w:color="auto"/>
            <w:bottom w:val="none" w:sz="0" w:space="0" w:color="auto"/>
            <w:right w:val="none" w:sz="0" w:space="0" w:color="auto"/>
          </w:divBdr>
        </w:div>
        <w:div w:id="1550723822">
          <w:marLeft w:val="640"/>
          <w:marRight w:val="0"/>
          <w:marTop w:val="0"/>
          <w:marBottom w:val="0"/>
          <w:divBdr>
            <w:top w:val="none" w:sz="0" w:space="0" w:color="auto"/>
            <w:left w:val="none" w:sz="0" w:space="0" w:color="auto"/>
            <w:bottom w:val="none" w:sz="0" w:space="0" w:color="auto"/>
            <w:right w:val="none" w:sz="0" w:space="0" w:color="auto"/>
          </w:divBdr>
        </w:div>
        <w:div w:id="49497090">
          <w:marLeft w:val="640"/>
          <w:marRight w:val="0"/>
          <w:marTop w:val="0"/>
          <w:marBottom w:val="0"/>
          <w:divBdr>
            <w:top w:val="none" w:sz="0" w:space="0" w:color="auto"/>
            <w:left w:val="none" w:sz="0" w:space="0" w:color="auto"/>
            <w:bottom w:val="none" w:sz="0" w:space="0" w:color="auto"/>
            <w:right w:val="none" w:sz="0" w:space="0" w:color="auto"/>
          </w:divBdr>
        </w:div>
        <w:div w:id="620377955">
          <w:marLeft w:val="640"/>
          <w:marRight w:val="0"/>
          <w:marTop w:val="0"/>
          <w:marBottom w:val="0"/>
          <w:divBdr>
            <w:top w:val="none" w:sz="0" w:space="0" w:color="auto"/>
            <w:left w:val="none" w:sz="0" w:space="0" w:color="auto"/>
            <w:bottom w:val="none" w:sz="0" w:space="0" w:color="auto"/>
            <w:right w:val="none" w:sz="0" w:space="0" w:color="auto"/>
          </w:divBdr>
        </w:div>
        <w:div w:id="1696804507">
          <w:marLeft w:val="640"/>
          <w:marRight w:val="0"/>
          <w:marTop w:val="0"/>
          <w:marBottom w:val="0"/>
          <w:divBdr>
            <w:top w:val="none" w:sz="0" w:space="0" w:color="auto"/>
            <w:left w:val="none" w:sz="0" w:space="0" w:color="auto"/>
            <w:bottom w:val="none" w:sz="0" w:space="0" w:color="auto"/>
            <w:right w:val="none" w:sz="0" w:space="0" w:color="auto"/>
          </w:divBdr>
        </w:div>
        <w:div w:id="176507098">
          <w:marLeft w:val="640"/>
          <w:marRight w:val="0"/>
          <w:marTop w:val="0"/>
          <w:marBottom w:val="0"/>
          <w:divBdr>
            <w:top w:val="none" w:sz="0" w:space="0" w:color="auto"/>
            <w:left w:val="none" w:sz="0" w:space="0" w:color="auto"/>
            <w:bottom w:val="none" w:sz="0" w:space="0" w:color="auto"/>
            <w:right w:val="none" w:sz="0" w:space="0" w:color="auto"/>
          </w:divBdr>
        </w:div>
        <w:div w:id="1608465349">
          <w:marLeft w:val="640"/>
          <w:marRight w:val="0"/>
          <w:marTop w:val="0"/>
          <w:marBottom w:val="0"/>
          <w:divBdr>
            <w:top w:val="none" w:sz="0" w:space="0" w:color="auto"/>
            <w:left w:val="none" w:sz="0" w:space="0" w:color="auto"/>
            <w:bottom w:val="none" w:sz="0" w:space="0" w:color="auto"/>
            <w:right w:val="none" w:sz="0" w:space="0" w:color="auto"/>
          </w:divBdr>
        </w:div>
        <w:div w:id="258300682">
          <w:marLeft w:val="640"/>
          <w:marRight w:val="0"/>
          <w:marTop w:val="0"/>
          <w:marBottom w:val="0"/>
          <w:divBdr>
            <w:top w:val="none" w:sz="0" w:space="0" w:color="auto"/>
            <w:left w:val="none" w:sz="0" w:space="0" w:color="auto"/>
            <w:bottom w:val="none" w:sz="0" w:space="0" w:color="auto"/>
            <w:right w:val="none" w:sz="0" w:space="0" w:color="auto"/>
          </w:divBdr>
        </w:div>
        <w:div w:id="597375431">
          <w:marLeft w:val="640"/>
          <w:marRight w:val="0"/>
          <w:marTop w:val="0"/>
          <w:marBottom w:val="0"/>
          <w:divBdr>
            <w:top w:val="none" w:sz="0" w:space="0" w:color="auto"/>
            <w:left w:val="none" w:sz="0" w:space="0" w:color="auto"/>
            <w:bottom w:val="none" w:sz="0" w:space="0" w:color="auto"/>
            <w:right w:val="none" w:sz="0" w:space="0" w:color="auto"/>
          </w:divBdr>
        </w:div>
        <w:div w:id="394789059">
          <w:marLeft w:val="640"/>
          <w:marRight w:val="0"/>
          <w:marTop w:val="0"/>
          <w:marBottom w:val="0"/>
          <w:divBdr>
            <w:top w:val="none" w:sz="0" w:space="0" w:color="auto"/>
            <w:left w:val="none" w:sz="0" w:space="0" w:color="auto"/>
            <w:bottom w:val="none" w:sz="0" w:space="0" w:color="auto"/>
            <w:right w:val="none" w:sz="0" w:space="0" w:color="auto"/>
          </w:divBdr>
        </w:div>
        <w:div w:id="1124032943">
          <w:marLeft w:val="640"/>
          <w:marRight w:val="0"/>
          <w:marTop w:val="0"/>
          <w:marBottom w:val="0"/>
          <w:divBdr>
            <w:top w:val="none" w:sz="0" w:space="0" w:color="auto"/>
            <w:left w:val="none" w:sz="0" w:space="0" w:color="auto"/>
            <w:bottom w:val="none" w:sz="0" w:space="0" w:color="auto"/>
            <w:right w:val="none" w:sz="0" w:space="0" w:color="auto"/>
          </w:divBdr>
        </w:div>
        <w:div w:id="651494486">
          <w:marLeft w:val="640"/>
          <w:marRight w:val="0"/>
          <w:marTop w:val="0"/>
          <w:marBottom w:val="0"/>
          <w:divBdr>
            <w:top w:val="none" w:sz="0" w:space="0" w:color="auto"/>
            <w:left w:val="none" w:sz="0" w:space="0" w:color="auto"/>
            <w:bottom w:val="none" w:sz="0" w:space="0" w:color="auto"/>
            <w:right w:val="none" w:sz="0" w:space="0" w:color="auto"/>
          </w:divBdr>
        </w:div>
        <w:div w:id="1694767470">
          <w:marLeft w:val="640"/>
          <w:marRight w:val="0"/>
          <w:marTop w:val="0"/>
          <w:marBottom w:val="0"/>
          <w:divBdr>
            <w:top w:val="none" w:sz="0" w:space="0" w:color="auto"/>
            <w:left w:val="none" w:sz="0" w:space="0" w:color="auto"/>
            <w:bottom w:val="none" w:sz="0" w:space="0" w:color="auto"/>
            <w:right w:val="none" w:sz="0" w:space="0" w:color="auto"/>
          </w:divBdr>
        </w:div>
        <w:div w:id="294217904">
          <w:marLeft w:val="640"/>
          <w:marRight w:val="0"/>
          <w:marTop w:val="0"/>
          <w:marBottom w:val="0"/>
          <w:divBdr>
            <w:top w:val="none" w:sz="0" w:space="0" w:color="auto"/>
            <w:left w:val="none" w:sz="0" w:space="0" w:color="auto"/>
            <w:bottom w:val="none" w:sz="0" w:space="0" w:color="auto"/>
            <w:right w:val="none" w:sz="0" w:space="0" w:color="auto"/>
          </w:divBdr>
        </w:div>
        <w:div w:id="1391078929">
          <w:marLeft w:val="640"/>
          <w:marRight w:val="0"/>
          <w:marTop w:val="0"/>
          <w:marBottom w:val="0"/>
          <w:divBdr>
            <w:top w:val="none" w:sz="0" w:space="0" w:color="auto"/>
            <w:left w:val="none" w:sz="0" w:space="0" w:color="auto"/>
            <w:bottom w:val="none" w:sz="0" w:space="0" w:color="auto"/>
            <w:right w:val="none" w:sz="0" w:space="0" w:color="auto"/>
          </w:divBdr>
        </w:div>
        <w:div w:id="1618829924">
          <w:marLeft w:val="640"/>
          <w:marRight w:val="0"/>
          <w:marTop w:val="0"/>
          <w:marBottom w:val="0"/>
          <w:divBdr>
            <w:top w:val="none" w:sz="0" w:space="0" w:color="auto"/>
            <w:left w:val="none" w:sz="0" w:space="0" w:color="auto"/>
            <w:bottom w:val="none" w:sz="0" w:space="0" w:color="auto"/>
            <w:right w:val="none" w:sz="0" w:space="0" w:color="auto"/>
          </w:divBdr>
        </w:div>
        <w:div w:id="864054355">
          <w:marLeft w:val="640"/>
          <w:marRight w:val="0"/>
          <w:marTop w:val="0"/>
          <w:marBottom w:val="0"/>
          <w:divBdr>
            <w:top w:val="none" w:sz="0" w:space="0" w:color="auto"/>
            <w:left w:val="none" w:sz="0" w:space="0" w:color="auto"/>
            <w:bottom w:val="none" w:sz="0" w:space="0" w:color="auto"/>
            <w:right w:val="none" w:sz="0" w:space="0" w:color="auto"/>
          </w:divBdr>
        </w:div>
        <w:div w:id="1530993857">
          <w:marLeft w:val="640"/>
          <w:marRight w:val="0"/>
          <w:marTop w:val="0"/>
          <w:marBottom w:val="0"/>
          <w:divBdr>
            <w:top w:val="none" w:sz="0" w:space="0" w:color="auto"/>
            <w:left w:val="none" w:sz="0" w:space="0" w:color="auto"/>
            <w:bottom w:val="none" w:sz="0" w:space="0" w:color="auto"/>
            <w:right w:val="none" w:sz="0" w:space="0" w:color="auto"/>
          </w:divBdr>
        </w:div>
        <w:div w:id="739909658">
          <w:marLeft w:val="640"/>
          <w:marRight w:val="0"/>
          <w:marTop w:val="0"/>
          <w:marBottom w:val="0"/>
          <w:divBdr>
            <w:top w:val="none" w:sz="0" w:space="0" w:color="auto"/>
            <w:left w:val="none" w:sz="0" w:space="0" w:color="auto"/>
            <w:bottom w:val="none" w:sz="0" w:space="0" w:color="auto"/>
            <w:right w:val="none" w:sz="0" w:space="0" w:color="auto"/>
          </w:divBdr>
        </w:div>
        <w:div w:id="696733344">
          <w:marLeft w:val="640"/>
          <w:marRight w:val="0"/>
          <w:marTop w:val="0"/>
          <w:marBottom w:val="0"/>
          <w:divBdr>
            <w:top w:val="none" w:sz="0" w:space="0" w:color="auto"/>
            <w:left w:val="none" w:sz="0" w:space="0" w:color="auto"/>
            <w:bottom w:val="none" w:sz="0" w:space="0" w:color="auto"/>
            <w:right w:val="none" w:sz="0" w:space="0" w:color="auto"/>
          </w:divBdr>
        </w:div>
        <w:div w:id="41902215">
          <w:marLeft w:val="640"/>
          <w:marRight w:val="0"/>
          <w:marTop w:val="0"/>
          <w:marBottom w:val="0"/>
          <w:divBdr>
            <w:top w:val="none" w:sz="0" w:space="0" w:color="auto"/>
            <w:left w:val="none" w:sz="0" w:space="0" w:color="auto"/>
            <w:bottom w:val="none" w:sz="0" w:space="0" w:color="auto"/>
            <w:right w:val="none" w:sz="0" w:space="0" w:color="auto"/>
          </w:divBdr>
        </w:div>
        <w:div w:id="1162047022">
          <w:marLeft w:val="640"/>
          <w:marRight w:val="0"/>
          <w:marTop w:val="0"/>
          <w:marBottom w:val="0"/>
          <w:divBdr>
            <w:top w:val="none" w:sz="0" w:space="0" w:color="auto"/>
            <w:left w:val="none" w:sz="0" w:space="0" w:color="auto"/>
            <w:bottom w:val="none" w:sz="0" w:space="0" w:color="auto"/>
            <w:right w:val="none" w:sz="0" w:space="0" w:color="auto"/>
          </w:divBdr>
        </w:div>
        <w:div w:id="1993635981">
          <w:marLeft w:val="640"/>
          <w:marRight w:val="0"/>
          <w:marTop w:val="0"/>
          <w:marBottom w:val="0"/>
          <w:divBdr>
            <w:top w:val="none" w:sz="0" w:space="0" w:color="auto"/>
            <w:left w:val="none" w:sz="0" w:space="0" w:color="auto"/>
            <w:bottom w:val="none" w:sz="0" w:space="0" w:color="auto"/>
            <w:right w:val="none" w:sz="0" w:space="0" w:color="auto"/>
          </w:divBdr>
        </w:div>
        <w:div w:id="1758210171">
          <w:marLeft w:val="640"/>
          <w:marRight w:val="0"/>
          <w:marTop w:val="0"/>
          <w:marBottom w:val="0"/>
          <w:divBdr>
            <w:top w:val="none" w:sz="0" w:space="0" w:color="auto"/>
            <w:left w:val="none" w:sz="0" w:space="0" w:color="auto"/>
            <w:bottom w:val="none" w:sz="0" w:space="0" w:color="auto"/>
            <w:right w:val="none" w:sz="0" w:space="0" w:color="auto"/>
          </w:divBdr>
        </w:div>
        <w:div w:id="88277455">
          <w:marLeft w:val="640"/>
          <w:marRight w:val="0"/>
          <w:marTop w:val="0"/>
          <w:marBottom w:val="0"/>
          <w:divBdr>
            <w:top w:val="none" w:sz="0" w:space="0" w:color="auto"/>
            <w:left w:val="none" w:sz="0" w:space="0" w:color="auto"/>
            <w:bottom w:val="none" w:sz="0" w:space="0" w:color="auto"/>
            <w:right w:val="none" w:sz="0" w:space="0" w:color="auto"/>
          </w:divBdr>
        </w:div>
        <w:div w:id="1507477056">
          <w:marLeft w:val="640"/>
          <w:marRight w:val="0"/>
          <w:marTop w:val="0"/>
          <w:marBottom w:val="0"/>
          <w:divBdr>
            <w:top w:val="none" w:sz="0" w:space="0" w:color="auto"/>
            <w:left w:val="none" w:sz="0" w:space="0" w:color="auto"/>
            <w:bottom w:val="none" w:sz="0" w:space="0" w:color="auto"/>
            <w:right w:val="none" w:sz="0" w:space="0" w:color="auto"/>
          </w:divBdr>
        </w:div>
        <w:div w:id="717357748">
          <w:marLeft w:val="640"/>
          <w:marRight w:val="0"/>
          <w:marTop w:val="0"/>
          <w:marBottom w:val="0"/>
          <w:divBdr>
            <w:top w:val="none" w:sz="0" w:space="0" w:color="auto"/>
            <w:left w:val="none" w:sz="0" w:space="0" w:color="auto"/>
            <w:bottom w:val="none" w:sz="0" w:space="0" w:color="auto"/>
            <w:right w:val="none" w:sz="0" w:space="0" w:color="auto"/>
          </w:divBdr>
        </w:div>
        <w:div w:id="840237518">
          <w:marLeft w:val="640"/>
          <w:marRight w:val="0"/>
          <w:marTop w:val="0"/>
          <w:marBottom w:val="0"/>
          <w:divBdr>
            <w:top w:val="none" w:sz="0" w:space="0" w:color="auto"/>
            <w:left w:val="none" w:sz="0" w:space="0" w:color="auto"/>
            <w:bottom w:val="none" w:sz="0" w:space="0" w:color="auto"/>
            <w:right w:val="none" w:sz="0" w:space="0" w:color="auto"/>
          </w:divBdr>
        </w:div>
      </w:divsChild>
    </w:div>
    <w:div w:id="856651733">
      <w:bodyDiv w:val="1"/>
      <w:marLeft w:val="0"/>
      <w:marRight w:val="0"/>
      <w:marTop w:val="0"/>
      <w:marBottom w:val="0"/>
      <w:divBdr>
        <w:top w:val="none" w:sz="0" w:space="0" w:color="auto"/>
        <w:left w:val="none" w:sz="0" w:space="0" w:color="auto"/>
        <w:bottom w:val="none" w:sz="0" w:space="0" w:color="auto"/>
        <w:right w:val="none" w:sz="0" w:space="0" w:color="auto"/>
      </w:divBdr>
      <w:divsChild>
        <w:div w:id="1093011724">
          <w:marLeft w:val="640"/>
          <w:marRight w:val="0"/>
          <w:marTop w:val="0"/>
          <w:marBottom w:val="0"/>
          <w:divBdr>
            <w:top w:val="none" w:sz="0" w:space="0" w:color="auto"/>
            <w:left w:val="none" w:sz="0" w:space="0" w:color="auto"/>
            <w:bottom w:val="none" w:sz="0" w:space="0" w:color="auto"/>
            <w:right w:val="none" w:sz="0" w:space="0" w:color="auto"/>
          </w:divBdr>
        </w:div>
        <w:div w:id="783811333">
          <w:marLeft w:val="640"/>
          <w:marRight w:val="0"/>
          <w:marTop w:val="0"/>
          <w:marBottom w:val="0"/>
          <w:divBdr>
            <w:top w:val="none" w:sz="0" w:space="0" w:color="auto"/>
            <w:left w:val="none" w:sz="0" w:space="0" w:color="auto"/>
            <w:bottom w:val="none" w:sz="0" w:space="0" w:color="auto"/>
            <w:right w:val="none" w:sz="0" w:space="0" w:color="auto"/>
          </w:divBdr>
        </w:div>
        <w:div w:id="1684629773">
          <w:marLeft w:val="640"/>
          <w:marRight w:val="0"/>
          <w:marTop w:val="0"/>
          <w:marBottom w:val="0"/>
          <w:divBdr>
            <w:top w:val="none" w:sz="0" w:space="0" w:color="auto"/>
            <w:left w:val="none" w:sz="0" w:space="0" w:color="auto"/>
            <w:bottom w:val="none" w:sz="0" w:space="0" w:color="auto"/>
            <w:right w:val="none" w:sz="0" w:space="0" w:color="auto"/>
          </w:divBdr>
        </w:div>
        <w:div w:id="937910893">
          <w:marLeft w:val="640"/>
          <w:marRight w:val="0"/>
          <w:marTop w:val="0"/>
          <w:marBottom w:val="0"/>
          <w:divBdr>
            <w:top w:val="none" w:sz="0" w:space="0" w:color="auto"/>
            <w:left w:val="none" w:sz="0" w:space="0" w:color="auto"/>
            <w:bottom w:val="none" w:sz="0" w:space="0" w:color="auto"/>
            <w:right w:val="none" w:sz="0" w:space="0" w:color="auto"/>
          </w:divBdr>
        </w:div>
        <w:div w:id="124542646">
          <w:marLeft w:val="640"/>
          <w:marRight w:val="0"/>
          <w:marTop w:val="0"/>
          <w:marBottom w:val="0"/>
          <w:divBdr>
            <w:top w:val="none" w:sz="0" w:space="0" w:color="auto"/>
            <w:left w:val="none" w:sz="0" w:space="0" w:color="auto"/>
            <w:bottom w:val="none" w:sz="0" w:space="0" w:color="auto"/>
            <w:right w:val="none" w:sz="0" w:space="0" w:color="auto"/>
          </w:divBdr>
        </w:div>
        <w:div w:id="272059073">
          <w:marLeft w:val="640"/>
          <w:marRight w:val="0"/>
          <w:marTop w:val="0"/>
          <w:marBottom w:val="0"/>
          <w:divBdr>
            <w:top w:val="none" w:sz="0" w:space="0" w:color="auto"/>
            <w:left w:val="none" w:sz="0" w:space="0" w:color="auto"/>
            <w:bottom w:val="none" w:sz="0" w:space="0" w:color="auto"/>
            <w:right w:val="none" w:sz="0" w:space="0" w:color="auto"/>
          </w:divBdr>
        </w:div>
        <w:div w:id="1645550209">
          <w:marLeft w:val="640"/>
          <w:marRight w:val="0"/>
          <w:marTop w:val="0"/>
          <w:marBottom w:val="0"/>
          <w:divBdr>
            <w:top w:val="none" w:sz="0" w:space="0" w:color="auto"/>
            <w:left w:val="none" w:sz="0" w:space="0" w:color="auto"/>
            <w:bottom w:val="none" w:sz="0" w:space="0" w:color="auto"/>
            <w:right w:val="none" w:sz="0" w:space="0" w:color="auto"/>
          </w:divBdr>
        </w:div>
        <w:div w:id="1543513940">
          <w:marLeft w:val="640"/>
          <w:marRight w:val="0"/>
          <w:marTop w:val="0"/>
          <w:marBottom w:val="0"/>
          <w:divBdr>
            <w:top w:val="none" w:sz="0" w:space="0" w:color="auto"/>
            <w:left w:val="none" w:sz="0" w:space="0" w:color="auto"/>
            <w:bottom w:val="none" w:sz="0" w:space="0" w:color="auto"/>
            <w:right w:val="none" w:sz="0" w:space="0" w:color="auto"/>
          </w:divBdr>
        </w:div>
        <w:div w:id="1515999851">
          <w:marLeft w:val="640"/>
          <w:marRight w:val="0"/>
          <w:marTop w:val="0"/>
          <w:marBottom w:val="0"/>
          <w:divBdr>
            <w:top w:val="none" w:sz="0" w:space="0" w:color="auto"/>
            <w:left w:val="none" w:sz="0" w:space="0" w:color="auto"/>
            <w:bottom w:val="none" w:sz="0" w:space="0" w:color="auto"/>
            <w:right w:val="none" w:sz="0" w:space="0" w:color="auto"/>
          </w:divBdr>
        </w:div>
        <w:div w:id="4477446">
          <w:marLeft w:val="640"/>
          <w:marRight w:val="0"/>
          <w:marTop w:val="0"/>
          <w:marBottom w:val="0"/>
          <w:divBdr>
            <w:top w:val="none" w:sz="0" w:space="0" w:color="auto"/>
            <w:left w:val="none" w:sz="0" w:space="0" w:color="auto"/>
            <w:bottom w:val="none" w:sz="0" w:space="0" w:color="auto"/>
            <w:right w:val="none" w:sz="0" w:space="0" w:color="auto"/>
          </w:divBdr>
        </w:div>
        <w:div w:id="1379089529">
          <w:marLeft w:val="640"/>
          <w:marRight w:val="0"/>
          <w:marTop w:val="0"/>
          <w:marBottom w:val="0"/>
          <w:divBdr>
            <w:top w:val="none" w:sz="0" w:space="0" w:color="auto"/>
            <w:left w:val="none" w:sz="0" w:space="0" w:color="auto"/>
            <w:bottom w:val="none" w:sz="0" w:space="0" w:color="auto"/>
            <w:right w:val="none" w:sz="0" w:space="0" w:color="auto"/>
          </w:divBdr>
        </w:div>
        <w:div w:id="201748430">
          <w:marLeft w:val="640"/>
          <w:marRight w:val="0"/>
          <w:marTop w:val="0"/>
          <w:marBottom w:val="0"/>
          <w:divBdr>
            <w:top w:val="none" w:sz="0" w:space="0" w:color="auto"/>
            <w:left w:val="none" w:sz="0" w:space="0" w:color="auto"/>
            <w:bottom w:val="none" w:sz="0" w:space="0" w:color="auto"/>
            <w:right w:val="none" w:sz="0" w:space="0" w:color="auto"/>
          </w:divBdr>
        </w:div>
        <w:div w:id="1247306125">
          <w:marLeft w:val="640"/>
          <w:marRight w:val="0"/>
          <w:marTop w:val="0"/>
          <w:marBottom w:val="0"/>
          <w:divBdr>
            <w:top w:val="none" w:sz="0" w:space="0" w:color="auto"/>
            <w:left w:val="none" w:sz="0" w:space="0" w:color="auto"/>
            <w:bottom w:val="none" w:sz="0" w:space="0" w:color="auto"/>
            <w:right w:val="none" w:sz="0" w:space="0" w:color="auto"/>
          </w:divBdr>
        </w:div>
        <w:div w:id="46342428">
          <w:marLeft w:val="640"/>
          <w:marRight w:val="0"/>
          <w:marTop w:val="0"/>
          <w:marBottom w:val="0"/>
          <w:divBdr>
            <w:top w:val="none" w:sz="0" w:space="0" w:color="auto"/>
            <w:left w:val="none" w:sz="0" w:space="0" w:color="auto"/>
            <w:bottom w:val="none" w:sz="0" w:space="0" w:color="auto"/>
            <w:right w:val="none" w:sz="0" w:space="0" w:color="auto"/>
          </w:divBdr>
        </w:div>
        <w:div w:id="878783662">
          <w:marLeft w:val="640"/>
          <w:marRight w:val="0"/>
          <w:marTop w:val="0"/>
          <w:marBottom w:val="0"/>
          <w:divBdr>
            <w:top w:val="none" w:sz="0" w:space="0" w:color="auto"/>
            <w:left w:val="none" w:sz="0" w:space="0" w:color="auto"/>
            <w:bottom w:val="none" w:sz="0" w:space="0" w:color="auto"/>
            <w:right w:val="none" w:sz="0" w:space="0" w:color="auto"/>
          </w:divBdr>
        </w:div>
        <w:div w:id="520046072">
          <w:marLeft w:val="640"/>
          <w:marRight w:val="0"/>
          <w:marTop w:val="0"/>
          <w:marBottom w:val="0"/>
          <w:divBdr>
            <w:top w:val="none" w:sz="0" w:space="0" w:color="auto"/>
            <w:left w:val="none" w:sz="0" w:space="0" w:color="auto"/>
            <w:bottom w:val="none" w:sz="0" w:space="0" w:color="auto"/>
            <w:right w:val="none" w:sz="0" w:space="0" w:color="auto"/>
          </w:divBdr>
        </w:div>
        <w:div w:id="1761095615">
          <w:marLeft w:val="640"/>
          <w:marRight w:val="0"/>
          <w:marTop w:val="0"/>
          <w:marBottom w:val="0"/>
          <w:divBdr>
            <w:top w:val="none" w:sz="0" w:space="0" w:color="auto"/>
            <w:left w:val="none" w:sz="0" w:space="0" w:color="auto"/>
            <w:bottom w:val="none" w:sz="0" w:space="0" w:color="auto"/>
            <w:right w:val="none" w:sz="0" w:space="0" w:color="auto"/>
          </w:divBdr>
        </w:div>
        <w:div w:id="1289313875">
          <w:marLeft w:val="640"/>
          <w:marRight w:val="0"/>
          <w:marTop w:val="0"/>
          <w:marBottom w:val="0"/>
          <w:divBdr>
            <w:top w:val="none" w:sz="0" w:space="0" w:color="auto"/>
            <w:left w:val="none" w:sz="0" w:space="0" w:color="auto"/>
            <w:bottom w:val="none" w:sz="0" w:space="0" w:color="auto"/>
            <w:right w:val="none" w:sz="0" w:space="0" w:color="auto"/>
          </w:divBdr>
        </w:div>
        <w:div w:id="786000076">
          <w:marLeft w:val="640"/>
          <w:marRight w:val="0"/>
          <w:marTop w:val="0"/>
          <w:marBottom w:val="0"/>
          <w:divBdr>
            <w:top w:val="none" w:sz="0" w:space="0" w:color="auto"/>
            <w:left w:val="none" w:sz="0" w:space="0" w:color="auto"/>
            <w:bottom w:val="none" w:sz="0" w:space="0" w:color="auto"/>
            <w:right w:val="none" w:sz="0" w:space="0" w:color="auto"/>
          </w:divBdr>
        </w:div>
        <w:div w:id="163715710">
          <w:marLeft w:val="640"/>
          <w:marRight w:val="0"/>
          <w:marTop w:val="0"/>
          <w:marBottom w:val="0"/>
          <w:divBdr>
            <w:top w:val="none" w:sz="0" w:space="0" w:color="auto"/>
            <w:left w:val="none" w:sz="0" w:space="0" w:color="auto"/>
            <w:bottom w:val="none" w:sz="0" w:space="0" w:color="auto"/>
            <w:right w:val="none" w:sz="0" w:space="0" w:color="auto"/>
          </w:divBdr>
        </w:div>
        <w:div w:id="1467701675">
          <w:marLeft w:val="640"/>
          <w:marRight w:val="0"/>
          <w:marTop w:val="0"/>
          <w:marBottom w:val="0"/>
          <w:divBdr>
            <w:top w:val="none" w:sz="0" w:space="0" w:color="auto"/>
            <w:left w:val="none" w:sz="0" w:space="0" w:color="auto"/>
            <w:bottom w:val="none" w:sz="0" w:space="0" w:color="auto"/>
            <w:right w:val="none" w:sz="0" w:space="0" w:color="auto"/>
          </w:divBdr>
        </w:div>
        <w:div w:id="451091652">
          <w:marLeft w:val="640"/>
          <w:marRight w:val="0"/>
          <w:marTop w:val="0"/>
          <w:marBottom w:val="0"/>
          <w:divBdr>
            <w:top w:val="none" w:sz="0" w:space="0" w:color="auto"/>
            <w:left w:val="none" w:sz="0" w:space="0" w:color="auto"/>
            <w:bottom w:val="none" w:sz="0" w:space="0" w:color="auto"/>
            <w:right w:val="none" w:sz="0" w:space="0" w:color="auto"/>
          </w:divBdr>
        </w:div>
        <w:div w:id="610626761">
          <w:marLeft w:val="640"/>
          <w:marRight w:val="0"/>
          <w:marTop w:val="0"/>
          <w:marBottom w:val="0"/>
          <w:divBdr>
            <w:top w:val="none" w:sz="0" w:space="0" w:color="auto"/>
            <w:left w:val="none" w:sz="0" w:space="0" w:color="auto"/>
            <w:bottom w:val="none" w:sz="0" w:space="0" w:color="auto"/>
            <w:right w:val="none" w:sz="0" w:space="0" w:color="auto"/>
          </w:divBdr>
        </w:div>
        <w:div w:id="1961524997">
          <w:marLeft w:val="640"/>
          <w:marRight w:val="0"/>
          <w:marTop w:val="0"/>
          <w:marBottom w:val="0"/>
          <w:divBdr>
            <w:top w:val="none" w:sz="0" w:space="0" w:color="auto"/>
            <w:left w:val="none" w:sz="0" w:space="0" w:color="auto"/>
            <w:bottom w:val="none" w:sz="0" w:space="0" w:color="auto"/>
            <w:right w:val="none" w:sz="0" w:space="0" w:color="auto"/>
          </w:divBdr>
        </w:div>
        <w:div w:id="57483878">
          <w:marLeft w:val="640"/>
          <w:marRight w:val="0"/>
          <w:marTop w:val="0"/>
          <w:marBottom w:val="0"/>
          <w:divBdr>
            <w:top w:val="none" w:sz="0" w:space="0" w:color="auto"/>
            <w:left w:val="none" w:sz="0" w:space="0" w:color="auto"/>
            <w:bottom w:val="none" w:sz="0" w:space="0" w:color="auto"/>
            <w:right w:val="none" w:sz="0" w:space="0" w:color="auto"/>
          </w:divBdr>
        </w:div>
        <w:div w:id="1085882258">
          <w:marLeft w:val="640"/>
          <w:marRight w:val="0"/>
          <w:marTop w:val="0"/>
          <w:marBottom w:val="0"/>
          <w:divBdr>
            <w:top w:val="none" w:sz="0" w:space="0" w:color="auto"/>
            <w:left w:val="none" w:sz="0" w:space="0" w:color="auto"/>
            <w:bottom w:val="none" w:sz="0" w:space="0" w:color="auto"/>
            <w:right w:val="none" w:sz="0" w:space="0" w:color="auto"/>
          </w:divBdr>
        </w:div>
        <w:div w:id="1673994345">
          <w:marLeft w:val="640"/>
          <w:marRight w:val="0"/>
          <w:marTop w:val="0"/>
          <w:marBottom w:val="0"/>
          <w:divBdr>
            <w:top w:val="none" w:sz="0" w:space="0" w:color="auto"/>
            <w:left w:val="none" w:sz="0" w:space="0" w:color="auto"/>
            <w:bottom w:val="none" w:sz="0" w:space="0" w:color="auto"/>
            <w:right w:val="none" w:sz="0" w:space="0" w:color="auto"/>
          </w:divBdr>
        </w:div>
        <w:div w:id="1575697612">
          <w:marLeft w:val="640"/>
          <w:marRight w:val="0"/>
          <w:marTop w:val="0"/>
          <w:marBottom w:val="0"/>
          <w:divBdr>
            <w:top w:val="none" w:sz="0" w:space="0" w:color="auto"/>
            <w:left w:val="none" w:sz="0" w:space="0" w:color="auto"/>
            <w:bottom w:val="none" w:sz="0" w:space="0" w:color="auto"/>
            <w:right w:val="none" w:sz="0" w:space="0" w:color="auto"/>
          </w:divBdr>
        </w:div>
        <w:div w:id="143934612">
          <w:marLeft w:val="640"/>
          <w:marRight w:val="0"/>
          <w:marTop w:val="0"/>
          <w:marBottom w:val="0"/>
          <w:divBdr>
            <w:top w:val="none" w:sz="0" w:space="0" w:color="auto"/>
            <w:left w:val="none" w:sz="0" w:space="0" w:color="auto"/>
            <w:bottom w:val="none" w:sz="0" w:space="0" w:color="auto"/>
            <w:right w:val="none" w:sz="0" w:space="0" w:color="auto"/>
          </w:divBdr>
        </w:div>
        <w:div w:id="168758790">
          <w:marLeft w:val="640"/>
          <w:marRight w:val="0"/>
          <w:marTop w:val="0"/>
          <w:marBottom w:val="0"/>
          <w:divBdr>
            <w:top w:val="none" w:sz="0" w:space="0" w:color="auto"/>
            <w:left w:val="none" w:sz="0" w:space="0" w:color="auto"/>
            <w:bottom w:val="none" w:sz="0" w:space="0" w:color="auto"/>
            <w:right w:val="none" w:sz="0" w:space="0" w:color="auto"/>
          </w:divBdr>
        </w:div>
        <w:div w:id="116488949">
          <w:marLeft w:val="640"/>
          <w:marRight w:val="0"/>
          <w:marTop w:val="0"/>
          <w:marBottom w:val="0"/>
          <w:divBdr>
            <w:top w:val="none" w:sz="0" w:space="0" w:color="auto"/>
            <w:left w:val="none" w:sz="0" w:space="0" w:color="auto"/>
            <w:bottom w:val="none" w:sz="0" w:space="0" w:color="auto"/>
            <w:right w:val="none" w:sz="0" w:space="0" w:color="auto"/>
          </w:divBdr>
        </w:div>
        <w:div w:id="1069810143">
          <w:marLeft w:val="640"/>
          <w:marRight w:val="0"/>
          <w:marTop w:val="0"/>
          <w:marBottom w:val="0"/>
          <w:divBdr>
            <w:top w:val="none" w:sz="0" w:space="0" w:color="auto"/>
            <w:left w:val="none" w:sz="0" w:space="0" w:color="auto"/>
            <w:bottom w:val="none" w:sz="0" w:space="0" w:color="auto"/>
            <w:right w:val="none" w:sz="0" w:space="0" w:color="auto"/>
          </w:divBdr>
        </w:div>
        <w:div w:id="1101877358">
          <w:marLeft w:val="640"/>
          <w:marRight w:val="0"/>
          <w:marTop w:val="0"/>
          <w:marBottom w:val="0"/>
          <w:divBdr>
            <w:top w:val="none" w:sz="0" w:space="0" w:color="auto"/>
            <w:left w:val="none" w:sz="0" w:space="0" w:color="auto"/>
            <w:bottom w:val="none" w:sz="0" w:space="0" w:color="auto"/>
            <w:right w:val="none" w:sz="0" w:space="0" w:color="auto"/>
          </w:divBdr>
        </w:div>
        <w:div w:id="565262647">
          <w:marLeft w:val="640"/>
          <w:marRight w:val="0"/>
          <w:marTop w:val="0"/>
          <w:marBottom w:val="0"/>
          <w:divBdr>
            <w:top w:val="none" w:sz="0" w:space="0" w:color="auto"/>
            <w:left w:val="none" w:sz="0" w:space="0" w:color="auto"/>
            <w:bottom w:val="none" w:sz="0" w:space="0" w:color="auto"/>
            <w:right w:val="none" w:sz="0" w:space="0" w:color="auto"/>
          </w:divBdr>
        </w:div>
        <w:div w:id="48695498">
          <w:marLeft w:val="640"/>
          <w:marRight w:val="0"/>
          <w:marTop w:val="0"/>
          <w:marBottom w:val="0"/>
          <w:divBdr>
            <w:top w:val="none" w:sz="0" w:space="0" w:color="auto"/>
            <w:left w:val="none" w:sz="0" w:space="0" w:color="auto"/>
            <w:bottom w:val="none" w:sz="0" w:space="0" w:color="auto"/>
            <w:right w:val="none" w:sz="0" w:space="0" w:color="auto"/>
          </w:divBdr>
        </w:div>
        <w:div w:id="727336338">
          <w:marLeft w:val="640"/>
          <w:marRight w:val="0"/>
          <w:marTop w:val="0"/>
          <w:marBottom w:val="0"/>
          <w:divBdr>
            <w:top w:val="none" w:sz="0" w:space="0" w:color="auto"/>
            <w:left w:val="none" w:sz="0" w:space="0" w:color="auto"/>
            <w:bottom w:val="none" w:sz="0" w:space="0" w:color="auto"/>
            <w:right w:val="none" w:sz="0" w:space="0" w:color="auto"/>
          </w:divBdr>
        </w:div>
        <w:div w:id="265231369">
          <w:marLeft w:val="640"/>
          <w:marRight w:val="0"/>
          <w:marTop w:val="0"/>
          <w:marBottom w:val="0"/>
          <w:divBdr>
            <w:top w:val="none" w:sz="0" w:space="0" w:color="auto"/>
            <w:left w:val="none" w:sz="0" w:space="0" w:color="auto"/>
            <w:bottom w:val="none" w:sz="0" w:space="0" w:color="auto"/>
            <w:right w:val="none" w:sz="0" w:space="0" w:color="auto"/>
          </w:divBdr>
        </w:div>
        <w:div w:id="373314528">
          <w:marLeft w:val="640"/>
          <w:marRight w:val="0"/>
          <w:marTop w:val="0"/>
          <w:marBottom w:val="0"/>
          <w:divBdr>
            <w:top w:val="none" w:sz="0" w:space="0" w:color="auto"/>
            <w:left w:val="none" w:sz="0" w:space="0" w:color="auto"/>
            <w:bottom w:val="none" w:sz="0" w:space="0" w:color="auto"/>
            <w:right w:val="none" w:sz="0" w:space="0" w:color="auto"/>
          </w:divBdr>
        </w:div>
        <w:div w:id="1643004817">
          <w:marLeft w:val="640"/>
          <w:marRight w:val="0"/>
          <w:marTop w:val="0"/>
          <w:marBottom w:val="0"/>
          <w:divBdr>
            <w:top w:val="none" w:sz="0" w:space="0" w:color="auto"/>
            <w:left w:val="none" w:sz="0" w:space="0" w:color="auto"/>
            <w:bottom w:val="none" w:sz="0" w:space="0" w:color="auto"/>
            <w:right w:val="none" w:sz="0" w:space="0" w:color="auto"/>
          </w:divBdr>
        </w:div>
        <w:div w:id="470711645">
          <w:marLeft w:val="640"/>
          <w:marRight w:val="0"/>
          <w:marTop w:val="0"/>
          <w:marBottom w:val="0"/>
          <w:divBdr>
            <w:top w:val="none" w:sz="0" w:space="0" w:color="auto"/>
            <w:left w:val="none" w:sz="0" w:space="0" w:color="auto"/>
            <w:bottom w:val="none" w:sz="0" w:space="0" w:color="auto"/>
            <w:right w:val="none" w:sz="0" w:space="0" w:color="auto"/>
          </w:divBdr>
        </w:div>
        <w:div w:id="2005085778">
          <w:marLeft w:val="640"/>
          <w:marRight w:val="0"/>
          <w:marTop w:val="0"/>
          <w:marBottom w:val="0"/>
          <w:divBdr>
            <w:top w:val="none" w:sz="0" w:space="0" w:color="auto"/>
            <w:left w:val="none" w:sz="0" w:space="0" w:color="auto"/>
            <w:bottom w:val="none" w:sz="0" w:space="0" w:color="auto"/>
            <w:right w:val="none" w:sz="0" w:space="0" w:color="auto"/>
          </w:divBdr>
        </w:div>
        <w:div w:id="444811110">
          <w:marLeft w:val="640"/>
          <w:marRight w:val="0"/>
          <w:marTop w:val="0"/>
          <w:marBottom w:val="0"/>
          <w:divBdr>
            <w:top w:val="none" w:sz="0" w:space="0" w:color="auto"/>
            <w:left w:val="none" w:sz="0" w:space="0" w:color="auto"/>
            <w:bottom w:val="none" w:sz="0" w:space="0" w:color="auto"/>
            <w:right w:val="none" w:sz="0" w:space="0" w:color="auto"/>
          </w:divBdr>
        </w:div>
        <w:div w:id="1100834621">
          <w:marLeft w:val="640"/>
          <w:marRight w:val="0"/>
          <w:marTop w:val="0"/>
          <w:marBottom w:val="0"/>
          <w:divBdr>
            <w:top w:val="none" w:sz="0" w:space="0" w:color="auto"/>
            <w:left w:val="none" w:sz="0" w:space="0" w:color="auto"/>
            <w:bottom w:val="none" w:sz="0" w:space="0" w:color="auto"/>
            <w:right w:val="none" w:sz="0" w:space="0" w:color="auto"/>
          </w:divBdr>
        </w:div>
        <w:div w:id="1216892758">
          <w:marLeft w:val="640"/>
          <w:marRight w:val="0"/>
          <w:marTop w:val="0"/>
          <w:marBottom w:val="0"/>
          <w:divBdr>
            <w:top w:val="none" w:sz="0" w:space="0" w:color="auto"/>
            <w:left w:val="none" w:sz="0" w:space="0" w:color="auto"/>
            <w:bottom w:val="none" w:sz="0" w:space="0" w:color="auto"/>
            <w:right w:val="none" w:sz="0" w:space="0" w:color="auto"/>
          </w:divBdr>
        </w:div>
        <w:div w:id="832179752">
          <w:marLeft w:val="640"/>
          <w:marRight w:val="0"/>
          <w:marTop w:val="0"/>
          <w:marBottom w:val="0"/>
          <w:divBdr>
            <w:top w:val="none" w:sz="0" w:space="0" w:color="auto"/>
            <w:left w:val="none" w:sz="0" w:space="0" w:color="auto"/>
            <w:bottom w:val="none" w:sz="0" w:space="0" w:color="auto"/>
            <w:right w:val="none" w:sz="0" w:space="0" w:color="auto"/>
          </w:divBdr>
        </w:div>
        <w:div w:id="600186684">
          <w:marLeft w:val="640"/>
          <w:marRight w:val="0"/>
          <w:marTop w:val="0"/>
          <w:marBottom w:val="0"/>
          <w:divBdr>
            <w:top w:val="none" w:sz="0" w:space="0" w:color="auto"/>
            <w:left w:val="none" w:sz="0" w:space="0" w:color="auto"/>
            <w:bottom w:val="none" w:sz="0" w:space="0" w:color="auto"/>
            <w:right w:val="none" w:sz="0" w:space="0" w:color="auto"/>
          </w:divBdr>
        </w:div>
        <w:div w:id="1412582049">
          <w:marLeft w:val="640"/>
          <w:marRight w:val="0"/>
          <w:marTop w:val="0"/>
          <w:marBottom w:val="0"/>
          <w:divBdr>
            <w:top w:val="none" w:sz="0" w:space="0" w:color="auto"/>
            <w:left w:val="none" w:sz="0" w:space="0" w:color="auto"/>
            <w:bottom w:val="none" w:sz="0" w:space="0" w:color="auto"/>
            <w:right w:val="none" w:sz="0" w:space="0" w:color="auto"/>
          </w:divBdr>
        </w:div>
        <w:div w:id="845941844">
          <w:marLeft w:val="640"/>
          <w:marRight w:val="0"/>
          <w:marTop w:val="0"/>
          <w:marBottom w:val="0"/>
          <w:divBdr>
            <w:top w:val="none" w:sz="0" w:space="0" w:color="auto"/>
            <w:left w:val="none" w:sz="0" w:space="0" w:color="auto"/>
            <w:bottom w:val="none" w:sz="0" w:space="0" w:color="auto"/>
            <w:right w:val="none" w:sz="0" w:space="0" w:color="auto"/>
          </w:divBdr>
        </w:div>
        <w:div w:id="137650247">
          <w:marLeft w:val="640"/>
          <w:marRight w:val="0"/>
          <w:marTop w:val="0"/>
          <w:marBottom w:val="0"/>
          <w:divBdr>
            <w:top w:val="none" w:sz="0" w:space="0" w:color="auto"/>
            <w:left w:val="none" w:sz="0" w:space="0" w:color="auto"/>
            <w:bottom w:val="none" w:sz="0" w:space="0" w:color="auto"/>
            <w:right w:val="none" w:sz="0" w:space="0" w:color="auto"/>
          </w:divBdr>
        </w:div>
        <w:div w:id="407699931">
          <w:marLeft w:val="640"/>
          <w:marRight w:val="0"/>
          <w:marTop w:val="0"/>
          <w:marBottom w:val="0"/>
          <w:divBdr>
            <w:top w:val="none" w:sz="0" w:space="0" w:color="auto"/>
            <w:left w:val="none" w:sz="0" w:space="0" w:color="auto"/>
            <w:bottom w:val="none" w:sz="0" w:space="0" w:color="auto"/>
            <w:right w:val="none" w:sz="0" w:space="0" w:color="auto"/>
          </w:divBdr>
        </w:div>
        <w:div w:id="1233615615">
          <w:marLeft w:val="640"/>
          <w:marRight w:val="0"/>
          <w:marTop w:val="0"/>
          <w:marBottom w:val="0"/>
          <w:divBdr>
            <w:top w:val="none" w:sz="0" w:space="0" w:color="auto"/>
            <w:left w:val="none" w:sz="0" w:space="0" w:color="auto"/>
            <w:bottom w:val="none" w:sz="0" w:space="0" w:color="auto"/>
            <w:right w:val="none" w:sz="0" w:space="0" w:color="auto"/>
          </w:divBdr>
        </w:div>
        <w:div w:id="710376627">
          <w:marLeft w:val="640"/>
          <w:marRight w:val="0"/>
          <w:marTop w:val="0"/>
          <w:marBottom w:val="0"/>
          <w:divBdr>
            <w:top w:val="none" w:sz="0" w:space="0" w:color="auto"/>
            <w:left w:val="none" w:sz="0" w:space="0" w:color="auto"/>
            <w:bottom w:val="none" w:sz="0" w:space="0" w:color="auto"/>
            <w:right w:val="none" w:sz="0" w:space="0" w:color="auto"/>
          </w:divBdr>
        </w:div>
        <w:div w:id="143082665">
          <w:marLeft w:val="640"/>
          <w:marRight w:val="0"/>
          <w:marTop w:val="0"/>
          <w:marBottom w:val="0"/>
          <w:divBdr>
            <w:top w:val="none" w:sz="0" w:space="0" w:color="auto"/>
            <w:left w:val="none" w:sz="0" w:space="0" w:color="auto"/>
            <w:bottom w:val="none" w:sz="0" w:space="0" w:color="auto"/>
            <w:right w:val="none" w:sz="0" w:space="0" w:color="auto"/>
          </w:divBdr>
        </w:div>
        <w:div w:id="890846392">
          <w:marLeft w:val="640"/>
          <w:marRight w:val="0"/>
          <w:marTop w:val="0"/>
          <w:marBottom w:val="0"/>
          <w:divBdr>
            <w:top w:val="none" w:sz="0" w:space="0" w:color="auto"/>
            <w:left w:val="none" w:sz="0" w:space="0" w:color="auto"/>
            <w:bottom w:val="none" w:sz="0" w:space="0" w:color="auto"/>
            <w:right w:val="none" w:sz="0" w:space="0" w:color="auto"/>
          </w:divBdr>
        </w:div>
        <w:div w:id="1787042947">
          <w:marLeft w:val="640"/>
          <w:marRight w:val="0"/>
          <w:marTop w:val="0"/>
          <w:marBottom w:val="0"/>
          <w:divBdr>
            <w:top w:val="none" w:sz="0" w:space="0" w:color="auto"/>
            <w:left w:val="none" w:sz="0" w:space="0" w:color="auto"/>
            <w:bottom w:val="none" w:sz="0" w:space="0" w:color="auto"/>
            <w:right w:val="none" w:sz="0" w:space="0" w:color="auto"/>
          </w:divBdr>
        </w:div>
        <w:div w:id="1262647590">
          <w:marLeft w:val="640"/>
          <w:marRight w:val="0"/>
          <w:marTop w:val="0"/>
          <w:marBottom w:val="0"/>
          <w:divBdr>
            <w:top w:val="none" w:sz="0" w:space="0" w:color="auto"/>
            <w:left w:val="none" w:sz="0" w:space="0" w:color="auto"/>
            <w:bottom w:val="none" w:sz="0" w:space="0" w:color="auto"/>
            <w:right w:val="none" w:sz="0" w:space="0" w:color="auto"/>
          </w:divBdr>
        </w:div>
        <w:div w:id="1436057132">
          <w:marLeft w:val="640"/>
          <w:marRight w:val="0"/>
          <w:marTop w:val="0"/>
          <w:marBottom w:val="0"/>
          <w:divBdr>
            <w:top w:val="none" w:sz="0" w:space="0" w:color="auto"/>
            <w:left w:val="none" w:sz="0" w:space="0" w:color="auto"/>
            <w:bottom w:val="none" w:sz="0" w:space="0" w:color="auto"/>
            <w:right w:val="none" w:sz="0" w:space="0" w:color="auto"/>
          </w:divBdr>
        </w:div>
        <w:div w:id="451704443">
          <w:marLeft w:val="640"/>
          <w:marRight w:val="0"/>
          <w:marTop w:val="0"/>
          <w:marBottom w:val="0"/>
          <w:divBdr>
            <w:top w:val="none" w:sz="0" w:space="0" w:color="auto"/>
            <w:left w:val="none" w:sz="0" w:space="0" w:color="auto"/>
            <w:bottom w:val="none" w:sz="0" w:space="0" w:color="auto"/>
            <w:right w:val="none" w:sz="0" w:space="0" w:color="auto"/>
          </w:divBdr>
        </w:div>
        <w:div w:id="1870876231">
          <w:marLeft w:val="640"/>
          <w:marRight w:val="0"/>
          <w:marTop w:val="0"/>
          <w:marBottom w:val="0"/>
          <w:divBdr>
            <w:top w:val="none" w:sz="0" w:space="0" w:color="auto"/>
            <w:left w:val="none" w:sz="0" w:space="0" w:color="auto"/>
            <w:bottom w:val="none" w:sz="0" w:space="0" w:color="auto"/>
            <w:right w:val="none" w:sz="0" w:space="0" w:color="auto"/>
          </w:divBdr>
        </w:div>
        <w:div w:id="326327830">
          <w:marLeft w:val="640"/>
          <w:marRight w:val="0"/>
          <w:marTop w:val="0"/>
          <w:marBottom w:val="0"/>
          <w:divBdr>
            <w:top w:val="none" w:sz="0" w:space="0" w:color="auto"/>
            <w:left w:val="none" w:sz="0" w:space="0" w:color="auto"/>
            <w:bottom w:val="none" w:sz="0" w:space="0" w:color="auto"/>
            <w:right w:val="none" w:sz="0" w:space="0" w:color="auto"/>
          </w:divBdr>
        </w:div>
        <w:div w:id="438835739">
          <w:marLeft w:val="640"/>
          <w:marRight w:val="0"/>
          <w:marTop w:val="0"/>
          <w:marBottom w:val="0"/>
          <w:divBdr>
            <w:top w:val="none" w:sz="0" w:space="0" w:color="auto"/>
            <w:left w:val="none" w:sz="0" w:space="0" w:color="auto"/>
            <w:bottom w:val="none" w:sz="0" w:space="0" w:color="auto"/>
            <w:right w:val="none" w:sz="0" w:space="0" w:color="auto"/>
          </w:divBdr>
        </w:div>
        <w:div w:id="123084149">
          <w:marLeft w:val="640"/>
          <w:marRight w:val="0"/>
          <w:marTop w:val="0"/>
          <w:marBottom w:val="0"/>
          <w:divBdr>
            <w:top w:val="none" w:sz="0" w:space="0" w:color="auto"/>
            <w:left w:val="none" w:sz="0" w:space="0" w:color="auto"/>
            <w:bottom w:val="none" w:sz="0" w:space="0" w:color="auto"/>
            <w:right w:val="none" w:sz="0" w:space="0" w:color="auto"/>
          </w:divBdr>
        </w:div>
        <w:div w:id="760762053">
          <w:marLeft w:val="640"/>
          <w:marRight w:val="0"/>
          <w:marTop w:val="0"/>
          <w:marBottom w:val="0"/>
          <w:divBdr>
            <w:top w:val="none" w:sz="0" w:space="0" w:color="auto"/>
            <w:left w:val="none" w:sz="0" w:space="0" w:color="auto"/>
            <w:bottom w:val="none" w:sz="0" w:space="0" w:color="auto"/>
            <w:right w:val="none" w:sz="0" w:space="0" w:color="auto"/>
          </w:divBdr>
        </w:div>
        <w:div w:id="28190212">
          <w:marLeft w:val="640"/>
          <w:marRight w:val="0"/>
          <w:marTop w:val="0"/>
          <w:marBottom w:val="0"/>
          <w:divBdr>
            <w:top w:val="none" w:sz="0" w:space="0" w:color="auto"/>
            <w:left w:val="none" w:sz="0" w:space="0" w:color="auto"/>
            <w:bottom w:val="none" w:sz="0" w:space="0" w:color="auto"/>
            <w:right w:val="none" w:sz="0" w:space="0" w:color="auto"/>
          </w:divBdr>
        </w:div>
        <w:div w:id="1797211053">
          <w:marLeft w:val="640"/>
          <w:marRight w:val="0"/>
          <w:marTop w:val="0"/>
          <w:marBottom w:val="0"/>
          <w:divBdr>
            <w:top w:val="none" w:sz="0" w:space="0" w:color="auto"/>
            <w:left w:val="none" w:sz="0" w:space="0" w:color="auto"/>
            <w:bottom w:val="none" w:sz="0" w:space="0" w:color="auto"/>
            <w:right w:val="none" w:sz="0" w:space="0" w:color="auto"/>
          </w:divBdr>
        </w:div>
        <w:div w:id="1350598343">
          <w:marLeft w:val="640"/>
          <w:marRight w:val="0"/>
          <w:marTop w:val="0"/>
          <w:marBottom w:val="0"/>
          <w:divBdr>
            <w:top w:val="none" w:sz="0" w:space="0" w:color="auto"/>
            <w:left w:val="none" w:sz="0" w:space="0" w:color="auto"/>
            <w:bottom w:val="none" w:sz="0" w:space="0" w:color="auto"/>
            <w:right w:val="none" w:sz="0" w:space="0" w:color="auto"/>
          </w:divBdr>
        </w:div>
        <w:div w:id="1155298702">
          <w:marLeft w:val="640"/>
          <w:marRight w:val="0"/>
          <w:marTop w:val="0"/>
          <w:marBottom w:val="0"/>
          <w:divBdr>
            <w:top w:val="none" w:sz="0" w:space="0" w:color="auto"/>
            <w:left w:val="none" w:sz="0" w:space="0" w:color="auto"/>
            <w:bottom w:val="none" w:sz="0" w:space="0" w:color="auto"/>
            <w:right w:val="none" w:sz="0" w:space="0" w:color="auto"/>
          </w:divBdr>
        </w:div>
        <w:div w:id="1931811433">
          <w:marLeft w:val="640"/>
          <w:marRight w:val="0"/>
          <w:marTop w:val="0"/>
          <w:marBottom w:val="0"/>
          <w:divBdr>
            <w:top w:val="none" w:sz="0" w:space="0" w:color="auto"/>
            <w:left w:val="none" w:sz="0" w:space="0" w:color="auto"/>
            <w:bottom w:val="none" w:sz="0" w:space="0" w:color="auto"/>
            <w:right w:val="none" w:sz="0" w:space="0" w:color="auto"/>
          </w:divBdr>
        </w:div>
        <w:div w:id="1077096795">
          <w:marLeft w:val="640"/>
          <w:marRight w:val="0"/>
          <w:marTop w:val="0"/>
          <w:marBottom w:val="0"/>
          <w:divBdr>
            <w:top w:val="none" w:sz="0" w:space="0" w:color="auto"/>
            <w:left w:val="none" w:sz="0" w:space="0" w:color="auto"/>
            <w:bottom w:val="none" w:sz="0" w:space="0" w:color="auto"/>
            <w:right w:val="none" w:sz="0" w:space="0" w:color="auto"/>
          </w:divBdr>
        </w:div>
        <w:div w:id="405567035">
          <w:marLeft w:val="640"/>
          <w:marRight w:val="0"/>
          <w:marTop w:val="0"/>
          <w:marBottom w:val="0"/>
          <w:divBdr>
            <w:top w:val="none" w:sz="0" w:space="0" w:color="auto"/>
            <w:left w:val="none" w:sz="0" w:space="0" w:color="auto"/>
            <w:bottom w:val="none" w:sz="0" w:space="0" w:color="auto"/>
            <w:right w:val="none" w:sz="0" w:space="0" w:color="auto"/>
          </w:divBdr>
        </w:div>
        <w:div w:id="1434473266">
          <w:marLeft w:val="640"/>
          <w:marRight w:val="0"/>
          <w:marTop w:val="0"/>
          <w:marBottom w:val="0"/>
          <w:divBdr>
            <w:top w:val="none" w:sz="0" w:space="0" w:color="auto"/>
            <w:left w:val="none" w:sz="0" w:space="0" w:color="auto"/>
            <w:bottom w:val="none" w:sz="0" w:space="0" w:color="auto"/>
            <w:right w:val="none" w:sz="0" w:space="0" w:color="auto"/>
          </w:divBdr>
        </w:div>
        <w:div w:id="1145858611">
          <w:marLeft w:val="640"/>
          <w:marRight w:val="0"/>
          <w:marTop w:val="0"/>
          <w:marBottom w:val="0"/>
          <w:divBdr>
            <w:top w:val="none" w:sz="0" w:space="0" w:color="auto"/>
            <w:left w:val="none" w:sz="0" w:space="0" w:color="auto"/>
            <w:bottom w:val="none" w:sz="0" w:space="0" w:color="auto"/>
            <w:right w:val="none" w:sz="0" w:space="0" w:color="auto"/>
          </w:divBdr>
        </w:div>
        <w:div w:id="1147820343">
          <w:marLeft w:val="640"/>
          <w:marRight w:val="0"/>
          <w:marTop w:val="0"/>
          <w:marBottom w:val="0"/>
          <w:divBdr>
            <w:top w:val="none" w:sz="0" w:space="0" w:color="auto"/>
            <w:left w:val="none" w:sz="0" w:space="0" w:color="auto"/>
            <w:bottom w:val="none" w:sz="0" w:space="0" w:color="auto"/>
            <w:right w:val="none" w:sz="0" w:space="0" w:color="auto"/>
          </w:divBdr>
        </w:div>
      </w:divsChild>
    </w:div>
    <w:div w:id="863060651">
      <w:bodyDiv w:val="1"/>
      <w:marLeft w:val="0"/>
      <w:marRight w:val="0"/>
      <w:marTop w:val="0"/>
      <w:marBottom w:val="0"/>
      <w:divBdr>
        <w:top w:val="none" w:sz="0" w:space="0" w:color="auto"/>
        <w:left w:val="none" w:sz="0" w:space="0" w:color="auto"/>
        <w:bottom w:val="none" w:sz="0" w:space="0" w:color="auto"/>
        <w:right w:val="none" w:sz="0" w:space="0" w:color="auto"/>
      </w:divBdr>
    </w:div>
    <w:div w:id="863329031">
      <w:bodyDiv w:val="1"/>
      <w:marLeft w:val="0"/>
      <w:marRight w:val="0"/>
      <w:marTop w:val="0"/>
      <w:marBottom w:val="0"/>
      <w:divBdr>
        <w:top w:val="none" w:sz="0" w:space="0" w:color="auto"/>
        <w:left w:val="none" w:sz="0" w:space="0" w:color="auto"/>
        <w:bottom w:val="none" w:sz="0" w:space="0" w:color="auto"/>
        <w:right w:val="none" w:sz="0" w:space="0" w:color="auto"/>
      </w:divBdr>
    </w:div>
    <w:div w:id="898395178">
      <w:bodyDiv w:val="1"/>
      <w:marLeft w:val="0"/>
      <w:marRight w:val="0"/>
      <w:marTop w:val="0"/>
      <w:marBottom w:val="0"/>
      <w:divBdr>
        <w:top w:val="none" w:sz="0" w:space="0" w:color="auto"/>
        <w:left w:val="none" w:sz="0" w:space="0" w:color="auto"/>
        <w:bottom w:val="none" w:sz="0" w:space="0" w:color="auto"/>
        <w:right w:val="none" w:sz="0" w:space="0" w:color="auto"/>
      </w:divBdr>
      <w:divsChild>
        <w:div w:id="1408380994">
          <w:marLeft w:val="640"/>
          <w:marRight w:val="0"/>
          <w:marTop w:val="0"/>
          <w:marBottom w:val="0"/>
          <w:divBdr>
            <w:top w:val="none" w:sz="0" w:space="0" w:color="auto"/>
            <w:left w:val="none" w:sz="0" w:space="0" w:color="auto"/>
            <w:bottom w:val="none" w:sz="0" w:space="0" w:color="auto"/>
            <w:right w:val="none" w:sz="0" w:space="0" w:color="auto"/>
          </w:divBdr>
        </w:div>
        <w:div w:id="1981299395">
          <w:marLeft w:val="640"/>
          <w:marRight w:val="0"/>
          <w:marTop w:val="0"/>
          <w:marBottom w:val="0"/>
          <w:divBdr>
            <w:top w:val="none" w:sz="0" w:space="0" w:color="auto"/>
            <w:left w:val="none" w:sz="0" w:space="0" w:color="auto"/>
            <w:bottom w:val="none" w:sz="0" w:space="0" w:color="auto"/>
            <w:right w:val="none" w:sz="0" w:space="0" w:color="auto"/>
          </w:divBdr>
        </w:div>
        <w:div w:id="1511873578">
          <w:marLeft w:val="640"/>
          <w:marRight w:val="0"/>
          <w:marTop w:val="0"/>
          <w:marBottom w:val="0"/>
          <w:divBdr>
            <w:top w:val="none" w:sz="0" w:space="0" w:color="auto"/>
            <w:left w:val="none" w:sz="0" w:space="0" w:color="auto"/>
            <w:bottom w:val="none" w:sz="0" w:space="0" w:color="auto"/>
            <w:right w:val="none" w:sz="0" w:space="0" w:color="auto"/>
          </w:divBdr>
        </w:div>
        <w:div w:id="1402219571">
          <w:marLeft w:val="640"/>
          <w:marRight w:val="0"/>
          <w:marTop w:val="0"/>
          <w:marBottom w:val="0"/>
          <w:divBdr>
            <w:top w:val="none" w:sz="0" w:space="0" w:color="auto"/>
            <w:left w:val="none" w:sz="0" w:space="0" w:color="auto"/>
            <w:bottom w:val="none" w:sz="0" w:space="0" w:color="auto"/>
            <w:right w:val="none" w:sz="0" w:space="0" w:color="auto"/>
          </w:divBdr>
        </w:div>
        <w:div w:id="805008494">
          <w:marLeft w:val="640"/>
          <w:marRight w:val="0"/>
          <w:marTop w:val="0"/>
          <w:marBottom w:val="0"/>
          <w:divBdr>
            <w:top w:val="none" w:sz="0" w:space="0" w:color="auto"/>
            <w:left w:val="none" w:sz="0" w:space="0" w:color="auto"/>
            <w:bottom w:val="none" w:sz="0" w:space="0" w:color="auto"/>
            <w:right w:val="none" w:sz="0" w:space="0" w:color="auto"/>
          </w:divBdr>
        </w:div>
        <w:div w:id="1465926579">
          <w:marLeft w:val="640"/>
          <w:marRight w:val="0"/>
          <w:marTop w:val="0"/>
          <w:marBottom w:val="0"/>
          <w:divBdr>
            <w:top w:val="none" w:sz="0" w:space="0" w:color="auto"/>
            <w:left w:val="none" w:sz="0" w:space="0" w:color="auto"/>
            <w:bottom w:val="none" w:sz="0" w:space="0" w:color="auto"/>
            <w:right w:val="none" w:sz="0" w:space="0" w:color="auto"/>
          </w:divBdr>
        </w:div>
        <w:div w:id="1472165625">
          <w:marLeft w:val="640"/>
          <w:marRight w:val="0"/>
          <w:marTop w:val="0"/>
          <w:marBottom w:val="0"/>
          <w:divBdr>
            <w:top w:val="none" w:sz="0" w:space="0" w:color="auto"/>
            <w:left w:val="none" w:sz="0" w:space="0" w:color="auto"/>
            <w:bottom w:val="none" w:sz="0" w:space="0" w:color="auto"/>
            <w:right w:val="none" w:sz="0" w:space="0" w:color="auto"/>
          </w:divBdr>
        </w:div>
        <w:div w:id="1199397964">
          <w:marLeft w:val="640"/>
          <w:marRight w:val="0"/>
          <w:marTop w:val="0"/>
          <w:marBottom w:val="0"/>
          <w:divBdr>
            <w:top w:val="none" w:sz="0" w:space="0" w:color="auto"/>
            <w:left w:val="none" w:sz="0" w:space="0" w:color="auto"/>
            <w:bottom w:val="none" w:sz="0" w:space="0" w:color="auto"/>
            <w:right w:val="none" w:sz="0" w:space="0" w:color="auto"/>
          </w:divBdr>
        </w:div>
        <w:div w:id="2066685716">
          <w:marLeft w:val="640"/>
          <w:marRight w:val="0"/>
          <w:marTop w:val="0"/>
          <w:marBottom w:val="0"/>
          <w:divBdr>
            <w:top w:val="none" w:sz="0" w:space="0" w:color="auto"/>
            <w:left w:val="none" w:sz="0" w:space="0" w:color="auto"/>
            <w:bottom w:val="none" w:sz="0" w:space="0" w:color="auto"/>
            <w:right w:val="none" w:sz="0" w:space="0" w:color="auto"/>
          </w:divBdr>
        </w:div>
        <w:div w:id="1533685578">
          <w:marLeft w:val="640"/>
          <w:marRight w:val="0"/>
          <w:marTop w:val="0"/>
          <w:marBottom w:val="0"/>
          <w:divBdr>
            <w:top w:val="none" w:sz="0" w:space="0" w:color="auto"/>
            <w:left w:val="none" w:sz="0" w:space="0" w:color="auto"/>
            <w:bottom w:val="none" w:sz="0" w:space="0" w:color="auto"/>
            <w:right w:val="none" w:sz="0" w:space="0" w:color="auto"/>
          </w:divBdr>
        </w:div>
        <w:div w:id="1066415381">
          <w:marLeft w:val="640"/>
          <w:marRight w:val="0"/>
          <w:marTop w:val="0"/>
          <w:marBottom w:val="0"/>
          <w:divBdr>
            <w:top w:val="none" w:sz="0" w:space="0" w:color="auto"/>
            <w:left w:val="none" w:sz="0" w:space="0" w:color="auto"/>
            <w:bottom w:val="none" w:sz="0" w:space="0" w:color="auto"/>
            <w:right w:val="none" w:sz="0" w:space="0" w:color="auto"/>
          </w:divBdr>
        </w:div>
        <w:div w:id="217598645">
          <w:marLeft w:val="640"/>
          <w:marRight w:val="0"/>
          <w:marTop w:val="0"/>
          <w:marBottom w:val="0"/>
          <w:divBdr>
            <w:top w:val="none" w:sz="0" w:space="0" w:color="auto"/>
            <w:left w:val="none" w:sz="0" w:space="0" w:color="auto"/>
            <w:bottom w:val="none" w:sz="0" w:space="0" w:color="auto"/>
            <w:right w:val="none" w:sz="0" w:space="0" w:color="auto"/>
          </w:divBdr>
        </w:div>
        <w:div w:id="719090260">
          <w:marLeft w:val="640"/>
          <w:marRight w:val="0"/>
          <w:marTop w:val="0"/>
          <w:marBottom w:val="0"/>
          <w:divBdr>
            <w:top w:val="none" w:sz="0" w:space="0" w:color="auto"/>
            <w:left w:val="none" w:sz="0" w:space="0" w:color="auto"/>
            <w:bottom w:val="none" w:sz="0" w:space="0" w:color="auto"/>
            <w:right w:val="none" w:sz="0" w:space="0" w:color="auto"/>
          </w:divBdr>
        </w:div>
        <w:div w:id="887837415">
          <w:marLeft w:val="640"/>
          <w:marRight w:val="0"/>
          <w:marTop w:val="0"/>
          <w:marBottom w:val="0"/>
          <w:divBdr>
            <w:top w:val="none" w:sz="0" w:space="0" w:color="auto"/>
            <w:left w:val="none" w:sz="0" w:space="0" w:color="auto"/>
            <w:bottom w:val="none" w:sz="0" w:space="0" w:color="auto"/>
            <w:right w:val="none" w:sz="0" w:space="0" w:color="auto"/>
          </w:divBdr>
        </w:div>
        <w:div w:id="2115009206">
          <w:marLeft w:val="640"/>
          <w:marRight w:val="0"/>
          <w:marTop w:val="0"/>
          <w:marBottom w:val="0"/>
          <w:divBdr>
            <w:top w:val="none" w:sz="0" w:space="0" w:color="auto"/>
            <w:left w:val="none" w:sz="0" w:space="0" w:color="auto"/>
            <w:bottom w:val="none" w:sz="0" w:space="0" w:color="auto"/>
            <w:right w:val="none" w:sz="0" w:space="0" w:color="auto"/>
          </w:divBdr>
        </w:div>
        <w:div w:id="1183592016">
          <w:marLeft w:val="640"/>
          <w:marRight w:val="0"/>
          <w:marTop w:val="0"/>
          <w:marBottom w:val="0"/>
          <w:divBdr>
            <w:top w:val="none" w:sz="0" w:space="0" w:color="auto"/>
            <w:left w:val="none" w:sz="0" w:space="0" w:color="auto"/>
            <w:bottom w:val="none" w:sz="0" w:space="0" w:color="auto"/>
            <w:right w:val="none" w:sz="0" w:space="0" w:color="auto"/>
          </w:divBdr>
        </w:div>
        <w:div w:id="1337926045">
          <w:marLeft w:val="640"/>
          <w:marRight w:val="0"/>
          <w:marTop w:val="0"/>
          <w:marBottom w:val="0"/>
          <w:divBdr>
            <w:top w:val="none" w:sz="0" w:space="0" w:color="auto"/>
            <w:left w:val="none" w:sz="0" w:space="0" w:color="auto"/>
            <w:bottom w:val="none" w:sz="0" w:space="0" w:color="auto"/>
            <w:right w:val="none" w:sz="0" w:space="0" w:color="auto"/>
          </w:divBdr>
        </w:div>
        <w:div w:id="472871846">
          <w:marLeft w:val="640"/>
          <w:marRight w:val="0"/>
          <w:marTop w:val="0"/>
          <w:marBottom w:val="0"/>
          <w:divBdr>
            <w:top w:val="none" w:sz="0" w:space="0" w:color="auto"/>
            <w:left w:val="none" w:sz="0" w:space="0" w:color="auto"/>
            <w:bottom w:val="none" w:sz="0" w:space="0" w:color="auto"/>
            <w:right w:val="none" w:sz="0" w:space="0" w:color="auto"/>
          </w:divBdr>
        </w:div>
        <w:div w:id="1366833900">
          <w:marLeft w:val="640"/>
          <w:marRight w:val="0"/>
          <w:marTop w:val="0"/>
          <w:marBottom w:val="0"/>
          <w:divBdr>
            <w:top w:val="none" w:sz="0" w:space="0" w:color="auto"/>
            <w:left w:val="none" w:sz="0" w:space="0" w:color="auto"/>
            <w:bottom w:val="none" w:sz="0" w:space="0" w:color="auto"/>
            <w:right w:val="none" w:sz="0" w:space="0" w:color="auto"/>
          </w:divBdr>
        </w:div>
        <w:div w:id="100882840">
          <w:marLeft w:val="640"/>
          <w:marRight w:val="0"/>
          <w:marTop w:val="0"/>
          <w:marBottom w:val="0"/>
          <w:divBdr>
            <w:top w:val="none" w:sz="0" w:space="0" w:color="auto"/>
            <w:left w:val="none" w:sz="0" w:space="0" w:color="auto"/>
            <w:bottom w:val="none" w:sz="0" w:space="0" w:color="auto"/>
            <w:right w:val="none" w:sz="0" w:space="0" w:color="auto"/>
          </w:divBdr>
        </w:div>
        <w:div w:id="1299873106">
          <w:marLeft w:val="640"/>
          <w:marRight w:val="0"/>
          <w:marTop w:val="0"/>
          <w:marBottom w:val="0"/>
          <w:divBdr>
            <w:top w:val="none" w:sz="0" w:space="0" w:color="auto"/>
            <w:left w:val="none" w:sz="0" w:space="0" w:color="auto"/>
            <w:bottom w:val="none" w:sz="0" w:space="0" w:color="auto"/>
            <w:right w:val="none" w:sz="0" w:space="0" w:color="auto"/>
          </w:divBdr>
        </w:div>
        <w:div w:id="1770544818">
          <w:marLeft w:val="640"/>
          <w:marRight w:val="0"/>
          <w:marTop w:val="0"/>
          <w:marBottom w:val="0"/>
          <w:divBdr>
            <w:top w:val="none" w:sz="0" w:space="0" w:color="auto"/>
            <w:left w:val="none" w:sz="0" w:space="0" w:color="auto"/>
            <w:bottom w:val="none" w:sz="0" w:space="0" w:color="auto"/>
            <w:right w:val="none" w:sz="0" w:space="0" w:color="auto"/>
          </w:divBdr>
        </w:div>
        <w:div w:id="1777938743">
          <w:marLeft w:val="640"/>
          <w:marRight w:val="0"/>
          <w:marTop w:val="0"/>
          <w:marBottom w:val="0"/>
          <w:divBdr>
            <w:top w:val="none" w:sz="0" w:space="0" w:color="auto"/>
            <w:left w:val="none" w:sz="0" w:space="0" w:color="auto"/>
            <w:bottom w:val="none" w:sz="0" w:space="0" w:color="auto"/>
            <w:right w:val="none" w:sz="0" w:space="0" w:color="auto"/>
          </w:divBdr>
        </w:div>
        <w:div w:id="489947692">
          <w:marLeft w:val="640"/>
          <w:marRight w:val="0"/>
          <w:marTop w:val="0"/>
          <w:marBottom w:val="0"/>
          <w:divBdr>
            <w:top w:val="none" w:sz="0" w:space="0" w:color="auto"/>
            <w:left w:val="none" w:sz="0" w:space="0" w:color="auto"/>
            <w:bottom w:val="none" w:sz="0" w:space="0" w:color="auto"/>
            <w:right w:val="none" w:sz="0" w:space="0" w:color="auto"/>
          </w:divBdr>
        </w:div>
        <w:div w:id="1425154348">
          <w:marLeft w:val="640"/>
          <w:marRight w:val="0"/>
          <w:marTop w:val="0"/>
          <w:marBottom w:val="0"/>
          <w:divBdr>
            <w:top w:val="none" w:sz="0" w:space="0" w:color="auto"/>
            <w:left w:val="none" w:sz="0" w:space="0" w:color="auto"/>
            <w:bottom w:val="none" w:sz="0" w:space="0" w:color="auto"/>
            <w:right w:val="none" w:sz="0" w:space="0" w:color="auto"/>
          </w:divBdr>
        </w:div>
        <w:div w:id="582105054">
          <w:marLeft w:val="640"/>
          <w:marRight w:val="0"/>
          <w:marTop w:val="0"/>
          <w:marBottom w:val="0"/>
          <w:divBdr>
            <w:top w:val="none" w:sz="0" w:space="0" w:color="auto"/>
            <w:left w:val="none" w:sz="0" w:space="0" w:color="auto"/>
            <w:bottom w:val="none" w:sz="0" w:space="0" w:color="auto"/>
            <w:right w:val="none" w:sz="0" w:space="0" w:color="auto"/>
          </w:divBdr>
        </w:div>
        <w:div w:id="1450975302">
          <w:marLeft w:val="640"/>
          <w:marRight w:val="0"/>
          <w:marTop w:val="0"/>
          <w:marBottom w:val="0"/>
          <w:divBdr>
            <w:top w:val="none" w:sz="0" w:space="0" w:color="auto"/>
            <w:left w:val="none" w:sz="0" w:space="0" w:color="auto"/>
            <w:bottom w:val="none" w:sz="0" w:space="0" w:color="auto"/>
            <w:right w:val="none" w:sz="0" w:space="0" w:color="auto"/>
          </w:divBdr>
        </w:div>
        <w:div w:id="596444982">
          <w:marLeft w:val="640"/>
          <w:marRight w:val="0"/>
          <w:marTop w:val="0"/>
          <w:marBottom w:val="0"/>
          <w:divBdr>
            <w:top w:val="none" w:sz="0" w:space="0" w:color="auto"/>
            <w:left w:val="none" w:sz="0" w:space="0" w:color="auto"/>
            <w:bottom w:val="none" w:sz="0" w:space="0" w:color="auto"/>
            <w:right w:val="none" w:sz="0" w:space="0" w:color="auto"/>
          </w:divBdr>
        </w:div>
        <w:div w:id="454641746">
          <w:marLeft w:val="640"/>
          <w:marRight w:val="0"/>
          <w:marTop w:val="0"/>
          <w:marBottom w:val="0"/>
          <w:divBdr>
            <w:top w:val="none" w:sz="0" w:space="0" w:color="auto"/>
            <w:left w:val="none" w:sz="0" w:space="0" w:color="auto"/>
            <w:bottom w:val="none" w:sz="0" w:space="0" w:color="auto"/>
            <w:right w:val="none" w:sz="0" w:space="0" w:color="auto"/>
          </w:divBdr>
        </w:div>
        <w:div w:id="548886365">
          <w:marLeft w:val="640"/>
          <w:marRight w:val="0"/>
          <w:marTop w:val="0"/>
          <w:marBottom w:val="0"/>
          <w:divBdr>
            <w:top w:val="none" w:sz="0" w:space="0" w:color="auto"/>
            <w:left w:val="none" w:sz="0" w:space="0" w:color="auto"/>
            <w:bottom w:val="none" w:sz="0" w:space="0" w:color="auto"/>
            <w:right w:val="none" w:sz="0" w:space="0" w:color="auto"/>
          </w:divBdr>
        </w:div>
        <w:div w:id="1018703726">
          <w:marLeft w:val="640"/>
          <w:marRight w:val="0"/>
          <w:marTop w:val="0"/>
          <w:marBottom w:val="0"/>
          <w:divBdr>
            <w:top w:val="none" w:sz="0" w:space="0" w:color="auto"/>
            <w:left w:val="none" w:sz="0" w:space="0" w:color="auto"/>
            <w:bottom w:val="none" w:sz="0" w:space="0" w:color="auto"/>
            <w:right w:val="none" w:sz="0" w:space="0" w:color="auto"/>
          </w:divBdr>
        </w:div>
        <w:div w:id="752243403">
          <w:marLeft w:val="640"/>
          <w:marRight w:val="0"/>
          <w:marTop w:val="0"/>
          <w:marBottom w:val="0"/>
          <w:divBdr>
            <w:top w:val="none" w:sz="0" w:space="0" w:color="auto"/>
            <w:left w:val="none" w:sz="0" w:space="0" w:color="auto"/>
            <w:bottom w:val="none" w:sz="0" w:space="0" w:color="auto"/>
            <w:right w:val="none" w:sz="0" w:space="0" w:color="auto"/>
          </w:divBdr>
        </w:div>
        <w:div w:id="1566989770">
          <w:marLeft w:val="640"/>
          <w:marRight w:val="0"/>
          <w:marTop w:val="0"/>
          <w:marBottom w:val="0"/>
          <w:divBdr>
            <w:top w:val="none" w:sz="0" w:space="0" w:color="auto"/>
            <w:left w:val="none" w:sz="0" w:space="0" w:color="auto"/>
            <w:bottom w:val="none" w:sz="0" w:space="0" w:color="auto"/>
            <w:right w:val="none" w:sz="0" w:space="0" w:color="auto"/>
          </w:divBdr>
        </w:div>
        <w:div w:id="1088698822">
          <w:marLeft w:val="640"/>
          <w:marRight w:val="0"/>
          <w:marTop w:val="0"/>
          <w:marBottom w:val="0"/>
          <w:divBdr>
            <w:top w:val="none" w:sz="0" w:space="0" w:color="auto"/>
            <w:left w:val="none" w:sz="0" w:space="0" w:color="auto"/>
            <w:bottom w:val="none" w:sz="0" w:space="0" w:color="auto"/>
            <w:right w:val="none" w:sz="0" w:space="0" w:color="auto"/>
          </w:divBdr>
        </w:div>
        <w:div w:id="1871642727">
          <w:marLeft w:val="640"/>
          <w:marRight w:val="0"/>
          <w:marTop w:val="0"/>
          <w:marBottom w:val="0"/>
          <w:divBdr>
            <w:top w:val="none" w:sz="0" w:space="0" w:color="auto"/>
            <w:left w:val="none" w:sz="0" w:space="0" w:color="auto"/>
            <w:bottom w:val="none" w:sz="0" w:space="0" w:color="auto"/>
            <w:right w:val="none" w:sz="0" w:space="0" w:color="auto"/>
          </w:divBdr>
        </w:div>
        <w:div w:id="1930654747">
          <w:marLeft w:val="640"/>
          <w:marRight w:val="0"/>
          <w:marTop w:val="0"/>
          <w:marBottom w:val="0"/>
          <w:divBdr>
            <w:top w:val="none" w:sz="0" w:space="0" w:color="auto"/>
            <w:left w:val="none" w:sz="0" w:space="0" w:color="auto"/>
            <w:bottom w:val="none" w:sz="0" w:space="0" w:color="auto"/>
            <w:right w:val="none" w:sz="0" w:space="0" w:color="auto"/>
          </w:divBdr>
        </w:div>
        <w:div w:id="1595355360">
          <w:marLeft w:val="640"/>
          <w:marRight w:val="0"/>
          <w:marTop w:val="0"/>
          <w:marBottom w:val="0"/>
          <w:divBdr>
            <w:top w:val="none" w:sz="0" w:space="0" w:color="auto"/>
            <w:left w:val="none" w:sz="0" w:space="0" w:color="auto"/>
            <w:bottom w:val="none" w:sz="0" w:space="0" w:color="auto"/>
            <w:right w:val="none" w:sz="0" w:space="0" w:color="auto"/>
          </w:divBdr>
        </w:div>
        <w:div w:id="137502695">
          <w:marLeft w:val="640"/>
          <w:marRight w:val="0"/>
          <w:marTop w:val="0"/>
          <w:marBottom w:val="0"/>
          <w:divBdr>
            <w:top w:val="none" w:sz="0" w:space="0" w:color="auto"/>
            <w:left w:val="none" w:sz="0" w:space="0" w:color="auto"/>
            <w:bottom w:val="none" w:sz="0" w:space="0" w:color="auto"/>
            <w:right w:val="none" w:sz="0" w:space="0" w:color="auto"/>
          </w:divBdr>
        </w:div>
        <w:div w:id="1781801269">
          <w:marLeft w:val="640"/>
          <w:marRight w:val="0"/>
          <w:marTop w:val="0"/>
          <w:marBottom w:val="0"/>
          <w:divBdr>
            <w:top w:val="none" w:sz="0" w:space="0" w:color="auto"/>
            <w:left w:val="none" w:sz="0" w:space="0" w:color="auto"/>
            <w:bottom w:val="none" w:sz="0" w:space="0" w:color="auto"/>
            <w:right w:val="none" w:sz="0" w:space="0" w:color="auto"/>
          </w:divBdr>
        </w:div>
        <w:div w:id="148448836">
          <w:marLeft w:val="640"/>
          <w:marRight w:val="0"/>
          <w:marTop w:val="0"/>
          <w:marBottom w:val="0"/>
          <w:divBdr>
            <w:top w:val="none" w:sz="0" w:space="0" w:color="auto"/>
            <w:left w:val="none" w:sz="0" w:space="0" w:color="auto"/>
            <w:bottom w:val="none" w:sz="0" w:space="0" w:color="auto"/>
            <w:right w:val="none" w:sz="0" w:space="0" w:color="auto"/>
          </w:divBdr>
        </w:div>
        <w:div w:id="472215006">
          <w:marLeft w:val="640"/>
          <w:marRight w:val="0"/>
          <w:marTop w:val="0"/>
          <w:marBottom w:val="0"/>
          <w:divBdr>
            <w:top w:val="none" w:sz="0" w:space="0" w:color="auto"/>
            <w:left w:val="none" w:sz="0" w:space="0" w:color="auto"/>
            <w:bottom w:val="none" w:sz="0" w:space="0" w:color="auto"/>
            <w:right w:val="none" w:sz="0" w:space="0" w:color="auto"/>
          </w:divBdr>
        </w:div>
        <w:div w:id="326130047">
          <w:marLeft w:val="640"/>
          <w:marRight w:val="0"/>
          <w:marTop w:val="0"/>
          <w:marBottom w:val="0"/>
          <w:divBdr>
            <w:top w:val="none" w:sz="0" w:space="0" w:color="auto"/>
            <w:left w:val="none" w:sz="0" w:space="0" w:color="auto"/>
            <w:bottom w:val="none" w:sz="0" w:space="0" w:color="auto"/>
            <w:right w:val="none" w:sz="0" w:space="0" w:color="auto"/>
          </w:divBdr>
        </w:div>
        <w:div w:id="1942954181">
          <w:marLeft w:val="640"/>
          <w:marRight w:val="0"/>
          <w:marTop w:val="0"/>
          <w:marBottom w:val="0"/>
          <w:divBdr>
            <w:top w:val="none" w:sz="0" w:space="0" w:color="auto"/>
            <w:left w:val="none" w:sz="0" w:space="0" w:color="auto"/>
            <w:bottom w:val="none" w:sz="0" w:space="0" w:color="auto"/>
            <w:right w:val="none" w:sz="0" w:space="0" w:color="auto"/>
          </w:divBdr>
        </w:div>
        <w:div w:id="1078164565">
          <w:marLeft w:val="640"/>
          <w:marRight w:val="0"/>
          <w:marTop w:val="0"/>
          <w:marBottom w:val="0"/>
          <w:divBdr>
            <w:top w:val="none" w:sz="0" w:space="0" w:color="auto"/>
            <w:left w:val="none" w:sz="0" w:space="0" w:color="auto"/>
            <w:bottom w:val="none" w:sz="0" w:space="0" w:color="auto"/>
            <w:right w:val="none" w:sz="0" w:space="0" w:color="auto"/>
          </w:divBdr>
        </w:div>
        <w:div w:id="1931503745">
          <w:marLeft w:val="640"/>
          <w:marRight w:val="0"/>
          <w:marTop w:val="0"/>
          <w:marBottom w:val="0"/>
          <w:divBdr>
            <w:top w:val="none" w:sz="0" w:space="0" w:color="auto"/>
            <w:left w:val="none" w:sz="0" w:space="0" w:color="auto"/>
            <w:bottom w:val="none" w:sz="0" w:space="0" w:color="auto"/>
            <w:right w:val="none" w:sz="0" w:space="0" w:color="auto"/>
          </w:divBdr>
        </w:div>
        <w:div w:id="1159813297">
          <w:marLeft w:val="640"/>
          <w:marRight w:val="0"/>
          <w:marTop w:val="0"/>
          <w:marBottom w:val="0"/>
          <w:divBdr>
            <w:top w:val="none" w:sz="0" w:space="0" w:color="auto"/>
            <w:left w:val="none" w:sz="0" w:space="0" w:color="auto"/>
            <w:bottom w:val="none" w:sz="0" w:space="0" w:color="auto"/>
            <w:right w:val="none" w:sz="0" w:space="0" w:color="auto"/>
          </w:divBdr>
        </w:div>
        <w:div w:id="703217166">
          <w:marLeft w:val="640"/>
          <w:marRight w:val="0"/>
          <w:marTop w:val="0"/>
          <w:marBottom w:val="0"/>
          <w:divBdr>
            <w:top w:val="none" w:sz="0" w:space="0" w:color="auto"/>
            <w:left w:val="none" w:sz="0" w:space="0" w:color="auto"/>
            <w:bottom w:val="none" w:sz="0" w:space="0" w:color="auto"/>
            <w:right w:val="none" w:sz="0" w:space="0" w:color="auto"/>
          </w:divBdr>
        </w:div>
        <w:div w:id="729764296">
          <w:marLeft w:val="640"/>
          <w:marRight w:val="0"/>
          <w:marTop w:val="0"/>
          <w:marBottom w:val="0"/>
          <w:divBdr>
            <w:top w:val="none" w:sz="0" w:space="0" w:color="auto"/>
            <w:left w:val="none" w:sz="0" w:space="0" w:color="auto"/>
            <w:bottom w:val="none" w:sz="0" w:space="0" w:color="auto"/>
            <w:right w:val="none" w:sz="0" w:space="0" w:color="auto"/>
          </w:divBdr>
        </w:div>
        <w:div w:id="2121795928">
          <w:marLeft w:val="640"/>
          <w:marRight w:val="0"/>
          <w:marTop w:val="0"/>
          <w:marBottom w:val="0"/>
          <w:divBdr>
            <w:top w:val="none" w:sz="0" w:space="0" w:color="auto"/>
            <w:left w:val="none" w:sz="0" w:space="0" w:color="auto"/>
            <w:bottom w:val="none" w:sz="0" w:space="0" w:color="auto"/>
            <w:right w:val="none" w:sz="0" w:space="0" w:color="auto"/>
          </w:divBdr>
        </w:div>
        <w:div w:id="1996031226">
          <w:marLeft w:val="640"/>
          <w:marRight w:val="0"/>
          <w:marTop w:val="0"/>
          <w:marBottom w:val="0"/>
          <w:divBdr>
            <w:top w:val="none" w:sz="0" w:space="0" w:color="auto"/>
            <w:left w:val="none" w:sz="0" w:space="0" w:color="auto"/>
            <w:bottom w:val="none" w:sz="0" w:space="0" w:color="auto"/>
            <w:right w:val="none" w:sz="0" w:space="0" w:color="auto"/>
          </w:divBdr>
        </w:div>
        <w:div w:id="1936590071">
          <w:marLeft w:val="640"/>
          <w:marRight w:val="0"/>
          <w:marTop w:val="0"/>
          <w:marBottom w:val="0"/>
          <w:divBdr>
            <w:top w:val="none" w:sz="0" w:space="0" w:color="auto"/>
            <w:left w:val="none" w:sz="0" w:space="0" w:color="auto"/>
            <w:bottom w:val="none" w:sz="0" w:space="0" w:color="auto"/>
            <w:right w:val="none" w:sz="0" w:space="0" w:color="auto"/>
          </w:divBdr>
        </w:div>
        <w:div w:id="2001888959">
          <w:marLeft w:val="640"/>
          <w:marRight w:val="0"/>
          <w:marTop w:val="0"/>
          <w:marBottom w:val="0"/>
          <w:divBdr>
            <w:top w:val="none" w:sz="0" w:space="0" w:color="auto"/>
            <w:left w:val="none" w:sz="0" w:space="0" w:color="auto"/>
            <w:bottom w:val="none" w:sz="0" w:space="0" w:color="auto"/>
            <w:right w:val="none" w:sz="0" w:space="0" w:color="auto"/>
          </w:divBdr>
        </w:div>
        <w:div w:id="1646277413">
          <w:marLeft w:val="640"/>
          <w:marRight w:val="0"/>
          <w:marTop w:val="0"/>
          <w:marBottom w:val="0"/>
          <w:divBdr>
            <w:top w:val="none" w:sz="0" w:space="0" w:color="auto"/>
            <w:left w:val="none" w:sz="0" w:space="0" w:color="auto"/>
            <w:bottom w:val="none" w:sz="0" w:space="0" w:color="auto"/>
            <w:right w:val="none" w:sz="0" w:space="0" w:color="auto"/>
          </w:divBdr>
        </w:div>
        <w:div w:id="889999422">
          <w:marLeft w:val="640"/>
          <w:marRight w:val="0"/>
          <w:marTop w:val="0"/>
          <w:marBottom w:val="0"/>
          <w:divBdr>
            <w:top w:val="none" w:sz="0" w:space="0" w:color="auto"/>
            <w:left w:val="none" w:sz="0" w:space="0" w:color="auto"/>
            <w:bottom w:val="none" w:sz="0" w:space="0" w:color="auto"/>
            <w:right w:val="none" w:sz="0" w:space="0" w:color="auto"/>
          </w:divBdr>
        </w:div>
        <w:div w:id="144199764">
          <w:marLeft w:val="640"/>
          <w:marRight w:val="0"/>
          <w:marTop w:val="0"/>
          <w:marBottom w:val="0"/>
          <w:divBdr>
            <w:top w:val="none" w:sz="0" w:space="0" w:color="auto"/>
            <w:left w:val="none" w:sz="0" w:space="0" w:color="auto"/>
            <w:bottom w:val="none" w:sz="0" w:space="0" w:color="auto"/>
            <w:right w:val="none" w:sz="0" w:space="0" w:color="auto"/>
          </w:divBdr>
        </w:div>
        <w:div w:id="1080099309">
          <w:marLeft w:val="640"/>
          <w:marRight w:val="0"/>
          <w:marTop w:val="0"/>
          <w:marBottom w:val="0"/>
          <w:divBdr>
            <w:top w:val="none" w:sz="0" w:space="0" w:color="auto"/>
            <w:left w:val="none" w:sz="0" w:space="0" w:color="auto"/>
            <w:bottom w:val="none" w:sz="0" w:space="0" w:color="auto"/>
            <w:right w:val="none" w:sz="0" w:space="0" w:color="auto"/>
          </w:divBdr>
        </w:div>
        <w:div w:id="1588617649">
          <w:marLeft w:val="640"/>
          <w:marRight w:val="0"/>
          <w:marTop w:val="0"/>
          <w:marBottom w:val="0"/>
          <w:divBdr>
            <w:top w:val="none" w:sz="0" w:space="0" w:color="auto"/>
            <w:left w:val="none" w:sz="0" w:space="0" w:color="auto"/>
            <w:bottom w:val="none" w:sz="0" w:space="0" w:color="auto"/>
            <w:right w:val="none" w:sz="0" w:space="0" w:color="auto"/>
          </w:divBdr>
        </w:div>
        <w:div w:id="1684866210">
          <w:marLeft w:val="640"/>
          <w:marRight w:val="0"/>
          <w:marTop w:val="0"/>
          <w:marBottom w:val="0"/>
          <w:divBdr>
            <w:top w:val="none" w:sz="0" w:space="0" w:color="auto"/>
            <w:left w:val="none" w:sz="0" w:space="0" w:color="auto"/>
            <w:bottom w:val="none" w:sz="0" w:space="0" w:color="auto"/>
            <w:right w:val="none" w:sz="0" w:space="0" w:color="auto"/>
          </w:divBdr>
        </w:div>
        <w:div w:id="917635351">
          <w:marLeft w:val="640"/>
          <w:marRight w:val="0"/>
          <w:marTop w:val="0"/>
          <w:marBottom w:val="0"/>
          <w:divBdr>
            <w:top w:val="none" w:sz="0" w:space="0" w:color="auto"/>
            <w:left w:val="none" w:sz="0" w:space="0" w:color="auto"/>
            <w:bottom w:val="none" w:sz="0" w:space="0" w:color="auto"/>
            <w:right w:val="none" w:sz="0" w:space="0" w:color="auto"/>
          </w:divBdr>
        </w:div>
        <w:div w:id="1452357972">
          <w:marLeft w:val="640"/>
          <w:marRight w:val="0"/>
          <w:marTop w:val="0"/>
          <w:marBottom w:val="0"/>
          <w:divBdr>
            <w:top w:val="none" w:sz="0" w:space="0" w:color="auto"/>
            <w:left w:val="none" w:sz="0" w:space="0" w:color="auto"/>
            <w:bottom w:val="none" w:sz="0" w:space="0" w:color="auto"/>
            <w:right w:val="none" w:sz="0" w:space="0" w:color="auto"/>
          </w:divBdr>
        </w:div>
        <w:div w:id="1802067172">
          <w:marLeft w:val="640"/>
          <w:marRight w:val="0"/>
          <w:marTop w:val="0"/>
          <w:marBottom w:val="0"/>
          <w:divBdr>
            <w:top w:val="none" w:sz="0" w:space="0" w:color="auto"/>
            <w:left w:val="none" w:sz="0" w:space="0" w:color="auto"/>
            <w:bottom w:val="none" w:sz="0" w:space="0" w:color="auto"/>
            <w:right w:val="none" w:sz="0" w:space="0" w:color="auto"/>
          </w:divBdr>
        </w:div>
        <w:div w:id="925456716">
          <w:marLeft w:val="640"/>
          <w:marRight w:val="0"/>
          <w:marTop w:val="0"/>
          <w:marBottom w:val="0"/>
          <w:divBdr>
            <w:top w:val="none" w:sz="0" w:space="0" w:color="auto"/>
            <w:left w:val="none" w:sz="0" w:space="0" w:color="auto"/>
            <w:bottom w:val="none" w:sz="0" w:space="0" w:color="auto"/>
            <w:right w:val="none" w:sz="0" w:space="0" w:color="auto"/>
          </w:divBdr>
        </w:div>
        <w:div w:id="1211571849">
          <w:marLeft w:val="640"/>
          <w:marRight w:val="0"/>
          <w:marTop w:val="0"/>
          <w:marBottom w:val="0"/>
          <w:divBdr>
            <w:top w:val="none" w:sz="0" w:space="0" w:color="auto"/>
            <w:left w:val="none" w:sz="0" w:space="0" w:color="auto"/>
            <w:bottom w:val="none" w:sz="0" w:space="0" w:color="auto"/>
            <w:right w:val="none" w:sz="0" w:space="0" w:color="auto"/>
          </w:divBdr>
        </w:div>
        <w:div w:id="277831823">
          <w:marLeft w:val="640"/>
          <w:marRight w:val="0"/>
          <w:marTop w:val="0"/>
          <w:marBottom w:val="0"/>
          <w:divBdr>
            <w:top w:val="none" w:sz="0" w:space="0" w:color="auto"/>
            <w:left w:val="none" w:sz="0" w:space="0" w:color="auto"/>
            <w:bottom w:val="none" w:sz="0" w:space="0" w:color="auto"/>
            <w:right w:val="none" w:sz="0" w:space="0" w:color="auto"/>
          </w:divBdr>
        </w:div>
        <w:div w:id="2132245232">
          <w:marLeft w:val="640"/>
          <w:marRight w:val="0"/>
          <w:marTop w:val="0"/>
          <w:marBottom w:val="0"/>
          <w:divBdr>
            <w:top w:val="none" w:sz="0" w:space="0" w:color="auto"/>
            <w:left w:val="none" w:sz="0" w:space="0" w:color="auto"/>
            <w:bottom w:val="none" w:sz="0" w:space="0" w:color="auto"/>
            <w:right w:val="none" w:sz="0" w:space="0" w:color="auto"/>
          </w:divBdr>
        </w:div>
        <w:div w:id="1685595053">
          <w:marLeft w:val="640"/>
          <w:marRight w:val="0"/>
          <w:marTop w:val="0"/>
          <w:marBottom w:val="0"/>
          <w:divBdr>
            <w:top w:val="none" w:sz="0" w:space="0" w:color="auto"/>
            <w:left w:val="none" w:sz="0" w:space="0" w:color="auto"/>
            <w:bottom w:val="none" w:sz="0" w:space="0" w:color="auto"/>
            <w:right w:val="none" w:sz="0" w:space="0" w:color="auto"/>
          </w:divBdr>
        </w:div>
        <w:div w:id="1192648849">
          <w:marLeft w:val="640"/>
          <w:marRight w:val="0"/>
          <w:marTop w:val="0"/>
          <w:marBottom w:val="0"/>
          <w:divBdr>
            <w:top w:val="none" w:sz="0" w:space="0" w:color="auto"/>
            <w:left w:val="none" w:sz="0" w:space="0" w:color="auto"/>
            <w:bottom w:val="none" w:sz="0" w:space="0" w:color="auto"/>
            <w:right w:val="none" w:sz="0" w:space="0" w:color="auto"/>
          </w:divBdr>
        </w:div>
        <w:div w:id="874662510">
          <w:marLeft w:val="640"/>
          <w:marRight w:val="0"/>
          <w:marTop w:val="0"/>
          <w:marBottom w:val="0"/>
          <w:divBdr>
            <w:top w:val="none" w:sz="0" w:space="0" w:color="auto"/>
            <w:left w:val="none" w:sz="0" w:space="0" w:color="auto"/>
            <w:bottom w:val="none" w:sz="0" w:space="0" w:color="auto"/>
            <w:right w:val="none" w:sz="0" w:space="0" w:color="auto"/>
          </w:divBdr>
        </w:div>
        <w:div w:id="139033886">
          <w:marLeft w:val="640"/>
          <w:marRight w:val="0"/>
          <w:marTop w:val="0"/>
          <w:marBottom w:val="0"/>
          <w:divBdr>
            <w:top w:val="none" w:sz="0" w:space="0" w:color="auto"/>
            <w:left w:val="none" w:sz="0" w:space="0" w:color="auto"/>
            <w:bottom w:val="none" w:sz="0" w:space="0" w:color="auto"/>
            <w:right w:val="none" w:sz="0" w:space="0" w:color="auto"/>
          </w:divBdr>
        </w:div>
        <w:div w:id="156698150">
          <w:marLeft w:val="640"/>
          <w:marRight w:val="0"/>
          <w:marTop w:val="0"/>
          <w:marBottom w:val="0"/>
          <w:divBdr>
            <w:top w:val="none" w:sz="0" w:space="0" w:color="auto"/>
            <w:left w:val="none" w:sz="0" w:space="0" w:color="auto"/>
            <w:bottom w:val="none" w:sz="0" w:space="0" w:color="auto"/>
            <w:right w:val="none" w:sz="0" w:space="0" w:color="auto"/>
          </w:divBdr>
        </w:div>
        <w:div w:id="2046714659">
          <w:marLeft w:val="640"/>
          <w:marRight w:val="0"/>
          <w:marTop w:val="0"/>
          <w:marBottom w:val="0"/>
          <w:divBdr>
            <w:top w:val="none" w:sz="0" w:space="0" w:color="auto"/>
            <w:left w:val="none" w:sz="0" w:space="0" w:color="auto"/>
            <w:bottom w:val="none" w:sz="0" w:space="0" w:color="auto"/>
            <w:right w:val="none" w:sz="0" w:space="0" w:color="auto"/>
          </w:divBdr>
        </w:div>
        <w:div w:id="1468816490">
          <w:marLeft w:val="640"/>
          <w:marRight w:val="0"/>
          <w:marTop w:val="0"/>
          <w:marBottom w:val="0"/>
          <w:divBdr>
            <w:top w:val="none" w:sz="0" w:space="0" w:color="auto"/>
            <w:left w:val="none" w:sz="0" w:space="0" w:color="auto"/>
            <w:bottom w:val="none" w:sz="0" w:space="0" w:color="auto"/>
            <w:right w:val="none" w:sz="0" w:space="0" w:color="auto"/>
          </w:divBdr>
        </w:div>
        <w:div w:id="1820923447">
          <w:marLeft w:val="640"/>
          <w:marRight w:val="0"/>
          <w:marTop w:val="0"/>
          <w:marBottom w:val="0"/>
          <w:divBdr>
            <w:top w:val="none" w:sz="0" w:space="0" w:color="auto"/>
            <w:left w:val="none" w:sz="0" w:space="0" w:color="auto"/>
            <w:bottom w:val="none" w:sz="0" w:space="0" w:color="auto"/>
            <w:right w:val="none" w:sz="0" w:space="0" w:color="auto"/>
          </w:divBdr>
        </w:div>
        <w:div w:id="1081835507">
          <w:marLeft w:val="640"/>
          <w:marRight w:val="0"/>
          <w:marTop w:val="0"/>
          <w:marBottom w:val="0"/>
          <w:divBdr>
            <w:top w:val="none" w:sz="0" w:space="0" w:color="auto"/>
            <w:left w:val="none" w:sz="0" w:space="0" w:color="auto"/>
            <w:bottom w:val="none" w:sz="0" w:space="0" w:color="auto"/>
            <w:right w:val="none" w:sz="0" w:space="0" w:color="auto"/>
          </w:divBdr>
        </w:div>
      </w:divsChild>
    </w:div>
    <w:div w:id="903566481">
      <w:bodyDiv w:val="1"/>
      <w:marLeft w:val="0"/>
      <w:marRight w:val="0"/>
      <w:marTop w:val="0"/>
      <w:marBottom w:val="0"/>
      <w:divBdr>
        <w:top w:val="none" w:sz="0" w:space="0" w:color="auto"/>
        <w:left w:val="none" w:sz="0" w:space="0" w:color="auto"/>
        <w:bottom w:val="none" w:sz="0" w:space="0" w:color="auto"/>
        <w:right w:val="none" w:sz="0" w:space="0" w:color="auto"/>
      </w:divBdr>
    </w:div>
    <w:div w:id="909924564">
      <w:bodyDiv w:val="1"/>
      <w:marLeft w:val="0"/>
      <w:marRight w:val="0"/>
      <w:marTop w:val="0"/>
      <w:marBottom w:val="0"/>
      <w:divBdr>
        <w:top w:val="none" w:sz="0" w:space="0" w:color="auto"/>
        <w:left w:val="none" w:sz="0" w:space="0" w:color="auto"/>
        <w:bottom w:val="none" w:sz="0" w:space="0" w:color="auto"/>
        <w:right w:val="none" w:sz="0" w:space="0" w:color="auto"/>
      </w:divBdr>
    </w:div>
    <w:div w:id="945817645">
      <w:bodyDiv w:val="1"/>
      <w:marLeft w:val="0"/>
      <w:marRight w:val="0"/>
      <w:marTop w:val="0"/>
      <w:marBottom w:val="0"/>
      <w:divBdr>
        <w:top w:val="none" w:sz="0" w:space="0" w:color="auto"/>
        <w:left w:val="none" w:sz="0" w:space="0" w:color="auto"/>
        <w:bottom w:val="none" w:sz="0" w:space="0" w:color="auto"/>
        <w:right w:val="none" w:sz="0" w:space="0" w:color="auto"/>
      </w:divBdr>
    </w:div>
    <w:div w:id="945846520">
      <w:bodyDiv w:val="1"/>
      <w:marLeft w:val="0"/>
      <w:marRight w:val="0"/>
      <w:marTop w:val="0"/>
      <w:marBottom w:val="0"/>
      <w:divBdr>
        <w:top w:val="none" w:sz="0" w:space="0" w:color="auto"/>
        <w:left w:val="none" w:sz="0" w:space="0" w:color="auto"/>
        <w:bottom w:val="none" w:sz="0" w:space="0" w:color="auto"/>
        <w:right w:val="none" w:sz="0" w:space="0" w:color="auto"/>
      </w:divBdr>
    </w:div>
    <w:div w:id="949355431">
      <w:bodyDiv w:val="1"/>
      <w:marLeft w:val="0"/>
      <w:marRight w:val="0"/>
      <w:marTop w:val="0"/>
      <w:marBottom w:val="0"/>
      <w:divBdr>
        <w:top w:val="none" w:sz="0" w:space="0" w:color="auto"/>
        <w:left w:val="none" w:sz="0" w:space="0" w:color="auto"/>
        <w:bottom w:val="none" w:sz="0" w:space="0" w:color="auto"/>
        <w:right w:val="none" w:sz="0" w:space="0" w:color="auto"/>
      </w:divBdr>
    </w:div>
    <w:div w:id="957104966">
      <w:bodyDiv w:val="1"/>
      <w:marLeft w:val="0"/>
      <w:marRight w:val="0"/>
      <w:marTop w:val="0"/>
      <w:marBottom w:val="0"/>
      <w:divBdr>
        <w:top w:val="none" w:sz="0" w:space="0" w:color="auto"/>
        <w:left w:val="none" w:sz="0" w:space="0" w:color="auto"/>
        <w:bottom w:val="none" w:sz="0" w:space="0" w:color="auto"/>
        <w:right w:val="none" w:sz="0" w:space="0" w:color="auto"/>
      </w:divBdr>
    </w:div>
    <w:div w:id="996417196">
      <w:bodyDiv w:val="1"/>
      <w:marLeft w:val="0"/>
      <w:marRight w:val="0"/>
      <w:marTop w:val="0"/>
      <w:marBottom w:val="0"/>
      <w:divBdr>
        <w:top w:val="none" w:sz="0" w:space="0" w:color="auto"/>
        <w:left w:val="none" w:sz="0" w:space="0" w:color="auto"/>
        <w:bottom w:val="none" w:sz="0" w:space="0" w:color="auto"/>
        <w:right w:val="none" w:sz="0" w:space="0" w:color="auto"/>
      </w:divBdr>
      <w:divsChild>
        <w:div w:id="1609190388">
          <w:marLeft w:val="640"/>
          <w:marRight w:val="0"/>
          <w:marTop w:val="0"/>
          <w:marBottom w:val="0"/>
          <w:divBdr>
            <w:top w:val="none" w:sz="0" w:space="0" w:color="auto"/>
            <w:left w:val="none" w:sz="0" w:space="0" w:color="auto"/>
            <w:bottom w:val="none" w:sz="0" w:space="0" w:color="auto"/>
            <w:right w:val="none" w:sz="0" w:space="0" w:color="auto"/>
          </w:divBdr>
        </w:div>
        <w:div w:id="2009937963">
          <w:marLeft w:val="640"/>
          <w:marRight w:val="0"/>
          <w:marTop w:val="0"/>
          <w:marBottom w:val="0"/>
          <w:divBdr>
            <w:top w:val="none" w:sz="0" w:space="0" w:color="auto"/>
            <w:left w:val="none" w:sz="0" w:space="0" w:color="auto"/>
            <w:bottom w:val="none" w:sz="0" w:space="0" w:color="auto"/>
            <w:right w:val="none" w:sz="0" w:space="0" w:color="auto"/>
          </w:divBdr>
        </w:div>
        <w:div w:id="1800879184">
          <w:marLeft w:val="640"/>
          <w:marRight w:val="0"/>
          <w:marTop w:val="0"/>
          <w:marBottom w:val="0"/>
          <w:divBdr>
            <w:top w:val="none" w:sz="0" w:space="0" w:color="auto"/>
            <w:left w:val="none" w:sz="0" w:space="0" w:color="auto"/>
            <w:bottom w:val="none" w:sz="0" w:space="0" w:color="auto"/>
            <w:right w:val="none" w:sz="0" w:space="0" w:color="auto"/>
          </w:divBdr>
        </w:div>
        <w:div w:id="1866093802">
          <w:marLeft w:val="640"/>
          <w:marRight w:val="0"/>
          <w:marTop w:val="0"/>
          <w:marBottom w:val="0"/>
          <w:divBdr>
            <w:top w:val="none" w:sz="0" w:space="0" w:color="auto"/>
            <w:left w:val="none" w:sz="0" w:space="0" w:color="auto"/>
            <w:bottom w:val="none" w:sz="0" w:space="0" w:color="auto"/>
            <w:right w:val="none" w:sz="0" w:space="0" w:color="auto"/>
          </w:divBdr>
        </w:div>
        <w:div w:id="636378459">
          <w:marLeft w:val="640"/>
          <w:marRight w:val="0"/>
          <w:marTop w:val="0"/>
          <w:marBottom w:val="0"/>
          <w:divBdr>
            <w:top w:val="none" w:sz="0" w:space="0" w:color="auto"/>
            <w:left w:val="none" w:sz="0" w:space="0" w:color="auto"/>
            <w:bottom w:val="none" w:sz="0" w:space="0" w:color="auto"/>
            <w:right w:val="none" w:sz="0" w:space="0" w:color="auto"/>
          </w:divBdr>
        </w:div>
        <w:div w:id="36321725">
          <w:marLeft w:val="640"/>
          <w:marRight w:val="0"/>
          <w:marTop w:val="0"/>
          <w:marBottom w:val="0"/>
          <w:divBdr>
            <w:top w:val="none" w:sz="0" w:space="0" w:color="auto"/>
            <w:left w:val="none" w:sz="0" w:space="0" w:color="auto"/>
            <w:bottom w:val="none" w:sz="0" w:space="0" w:color="auto"/>
            <w:right w:val="none" w:sz="0" w:space="0" w:color="auto"/>
          </w:divBdr>
        </w:div>
        <w:div w:id="472213436">
          <w:marLeft w:val="640"/>
          <w:marRight w:val="0"/>
          <w:marTop w:val="0"/>
          <w:marBottom w:val="0"/>
          <w:divBdr>
            <w:top w:val="none" w:sz="0" w:space="0" w:color="auto"/>
            <w:left w:val="none" w:sz="0" w:space="0" w:color="auto"/>
            <w:bottom w:val="none" w:sz="0" w:space="0" w:color="auto"/>
            <w:right w:val="none" w:sz="0" w:space="0" w:color="auto"/>
          </w:divBdr>
        </w:div>
        <w:div w:id="938098685">
          <w:marLeft w:val="640"/>
          <w:marRight w:val="0"/>
          <w:marTop w:val="0"/>
          <w:marBottom w:val="0"/>
          <w:divBdr>
            <w:top w:val="none" w:sz="0" w:space="0" w:color="auto"/>
            <w:left w:val="none" w:sz="0" w:space="0" w:color="auto"/>
            <w:bottom w:val="none" w:sz="0" w:space="0" w:color="auto"/>
            <w:right w:val="none" w:sz="0" w:space="0" w:color="auto"/>
          </w:divBdr>
        </w:div>
        <w:div w:id="1630167376">
          <w:marLeft w:val="640"/>
          <w:marRight w:val="0"/>
          <w:marTop w:val="0"/>
          <w:marBottom w:val="0"/>
          <w:divBdr>
            <w:top w:val="none" w:sz="0" w:space="0" w:color="auto"/>
            <w:left w:val="none" w:sz="0" w:space="0" w:color="auto"/>
            <w:bottom w:val="none" w:sz="0" w:space="0" w:color="auto"/>
            <w:right w:val="none" w:sz="0" w:space="0" w:color="auto"/>
          </w:divBdr>
        </w:div>
        <w:div w:id="1865557104">
          <w:marLeft w:val="640"/>
          <w:marRight w:val="0"/>
          <w:marTop w:val="0"/>
          <w:marBottom w:val="0"/>
          <w:divBdr>
            <w:top w:val="none" w:sz="0" w:space="0" w:color="auto"/>
            <w:left w:val="none" w:sz="0" w:space="0" w:color="auto"/>
            <w:bottom w:val="none" w:sz="0" w:space="0" w:color="auto"/>
            <w:right w:val="none" w:sz="0" w:space="0" w:color="auto"/>
          </w:divBdr>
        </w:div>
        <w:div w:id="2000814669">
          <w:marLeft w:val="640"/>
          <w:marRight w:val="0"/>
          <w:marTop w:val="0"/>
          <w:marBottom w:val="0"/>
          <w:divBdr>
            <w:top w:val="none" w:sz="0" w:space="0" w:color="auto"/>
            <w:left w:val="none" w:sz="0" w:space="0" w:color="auto"/>
            <w:bottom w:val="none" w:sz="0" w:space="0" w:color="auto"/>
            <w:right w:val="none" w:sz="0" w:space="0" w:color="auto"/>
          </w:divBdr>
        </w:div>
        <w:div w:id="1374503998">
          <w:marLeft w:val="640"/>
          <w:marRight w:val="0"/>
          <w:marTop w:val="0"/>
          <w:marBottom w:val="0"/>
          <w:divBdr>
            <w:top w:val="none" w:sz="0" w:space="0" w:color="auto"/>
            <w:left w:val="none" w:sz="0" w:space="0" w:color="auto"/>
            <w:bottom w:val="none" w:sz="0" w:space="0" w:color="auto"/>
            <w:right w:val="none" w:sz="0" w:space="0" w:color="auto"/>
          </w:divBdr>
        </w:div>
        <w:div w:id="333459912">
          <w:marLeft w:val="640"/>
          <w:marRight w:val="0"/>
          <w:marTop w:val="0"/>
          <w:marBottom w:val="0"/>
          <w:divBdr>
            <w:top w:val="none" w:sz="0" w:space="0" w:color="auto"/>
            <w:left w:val="none" w:sz="0" w:space="0" w:color="auto"/>
            <w:bottom w:val="none" w:sz="0" w:space="0" w:color="auto"/>
            <w:right w:val="none" w:sz="0" w:space="0" w:color="auto"/>
          </w:divBdr>
        </w:div>
        <w:div w:id="1847208035">
          <w:marLeft w:val="640"/>
          <w:marRight w:val="0"/>
          <w:marTop w:val="0"/>
          <w:marBottom w:val="0"/>
          <w:divBdr>
            <w:top w:val="none" w:sz="0" w:space="0" w:color="auto"/>
            <w:left w:val="none" w:sz="0" w:space="0" w:color="auto"/>
            <w:bottom w:val="none" w:sz="0" w:space="0" w:color="auto"/>
            <w:right w:val="none" w:sz="0" w:space="0" w:color="auto"/>
          </w:divBdr>
        </w:div>
        <w:div w:id="1744066717">
          <w:marLeft w:val="640"/>
          <w:marRight w:val="0"/>
          <w:marTop w:val="0"/>
          <w:marBottom w:val="0"/>
          <w:divBdr>
            <w:top w:val="none" w:sz="0" w:space="0" w:color="auto"/>
            <w:left w:val="none" w:sz="0" w:space="0" w:color="auto"/>
            <w:bottom w:val="none" w:sz="0" w:space="0" w:color="auto"/>
            <w:right w:val="none" w:sz="0" w:space="0" w:color="auto"/>
          </w:divBdr>
        </w:div>
        <w:div w:id="466315652">
          <w:marLeft w:val="640"/>
          <w:marRight w:val="0"/>
          <w:marTop w:val="0"/>
          <w:marBottom w:val="0"/>
          <w:divBdr>
            <w:top w:val="none" w:sz="0" w:space="0" w:color="auto"/>
            <w:left w:val="none" w:sz="0" w:space="0" w:color="auto"/>
            <w:bottom w:val="none" w:sz="0" w:space="0" w:color="auto"/>
            <w:right w:val="none" w:sz="0" w:space="0" w:color="auto"/>
          </w:divBdr>
        </w:div>
        <w:div w:id="433982488">
          <w:marLeft w:val="640"/>
          <w:marRight w:val="0"/>
          <w:marTop w:val="0"/>
          <w:marBottom w:val="0"/>
          <w:divBdr>
            <w:top w:val="none" w:sz="0" w:space="0" w:color="auto"/>
            <w:left w:val="none" w:sz="0" w:space="0" w:color="auto"/>
            <w:bottom w:val="none" w:sz="0" w:space="0" w:color="auto"/>
            <w:right w:val="none" w:sz="0" w:space="0" w:color="auto"/>
          </w:divBdr>
        </w:div>
        <w:div w:id="1983266009">
          <w:marLeft w:val="640"/>
          <w:marRight w:val="0"/>
          <w:marTop w:val="0"/>
          <w:marBottom w:val="0"/>
          <w:divBdr>
            <w:top w:val="none" w:sz="0" w:space="0" w:color="auto"/>
            <w:left w:val="none" w:sz="0" w:space="0" w:color="auto"/>
            <w:bottom w:val="none" w:sz="0" w:space="0" w:color="auto"/>
            <w:right w:val="none" w:sz="0" w:space="0" w:color="auto"/>
          </w:divBdr>
        </w:div>
        <w:div w:id="2011056238">
          <w:marLeft w:val="640"/>
          <w:marRight w:val="0"/>
          <w:marTop w:val="0"/>
          <w:marBottom w:val="0"/>
          <w:divBdr>
            <w:top w:val="none" w:sz="0" w:space="0" w:color="auto"/>
            <w:left w:val="none" w:sz="0" w:space="0" w:color="auto"/>
            <w:bottom w:val="none" w:sz="0" w:space="0" w:color="auto"/>
            <w:right w:val="none" w:sz="0" w:space="0" w:color="auto"/>
          </w:divBdr>
        </w:div>
        <w:div w:id="1187014716">
          <w:marLeft w:val="640"/>
          <w:marRight w:val="0"/>
          <w:marTop w:val="0"/>
          <w:marBottom w:val="0"/>
          <w:divBdr>
            <w:top w:val="none" w:sz="0" w:space="0" w:color="auto"/>
            <w:left w:val="none" w:sz="0" w:space="0" w:color="auto"/>
            <w:bottom w:val="none" w:sz="0" w:space="0" w:color="auto"/>
            <w:right w:val="none" w:sz="0" w:space="0" w:color="auto"/>
          </w:divBdr>
        </w:div>
        <w:div w:id="2121487480">
          <w:marLeft w:val="640"/>
          <w:marRight w:val="0"/>
          <w:marTop w:val="0"/>
          <w:marBottom w:val="0"/>
          <w:divBdr>
            <w:top w:val="none" w:sz="0" w:space="0" w:color="auto"/>
            <w:left w:val="none" w:sz="0" w:space="0" w:color="auto"/>
            <w:bottom w:val="none" w:sz="0" w:space="0" w:color="auto"/>
            <w:right w:val="none" w:sz="0" w:space="0" w:color="auto"/>
          </w:divBdr>
        </w:div>
        <w:div w:id="297076475">
          <w:marLeft w:val="640"/>
          <w:marRight w:val="0"/>
          <w:marTop w:val="0"/>
          <w:marBottom w:val="0"/>
          <w:divBdr>
            <w:top w:val="none" w:sz="0" w:space="0" w:color="auto"/>
            <w:left w:val="none" w:sz="0" w:space="0" w:color="auto"/>
            <w:bottom w:val="none" w:sz="0" w:space="0" w:color="auto"/>
            <w:right w:val="none" w:sz="0" w:space="0" w:color="auto"/>
          </w:divBdr>
        </w:div>
        <w:div w:id="1256672459">
          <w:marLeft w:val="640"/>
          <w:marRight w:val="0"/>
          <w:marTop w:val="0"/>
          <w:marBottom w:val="0"/>
          <w:divBdr>
            <w:top w:val="none" w:sz="0" w:space="0" w:color="auto"/>
            <w:left w:val="none" w:sz="0" w:space="0" w:color="auto"/>
            <w:bottom w:val="none" w:sz="0" w:space="0" w:color="auto"/>
            <w:right w:val="none" w:sz="0" w:space="0" w:color="auto"/>
          </w:divBdr>
        </w:div>
        <w:div w:id="526143642">
          <w:marLeft w:val="640"/>
          <w:marRight w:val="0"/>
          <w:marTop w:val="0"/>
          <w:marBottom w:val="0"/>
          <w:divBdr>
            <w:top w:val="none" w:sz="0" w:space="0" w:color="auto"/>
            <w:left w:val="none" w:sz="0" w:space="0" w:color="auto"/>
            <w:bottom w:val="none" w:sz="0" w:space="0" w:color="auto"/>
            <w:right w:val="none" w:sz="0" w:space="0" w:color="auto"/>
          </w:divBdr>
        </w:div>
        <w:div w:id="1145859070">
          <w:marLeft w:val="640"/>
          <w:marRight w:val="0"/>
          <w:marTop w:val="0"/>
          <w:marBottom w:val="0"/>
          <w:divBdr>
            <w:top w:val="none" w:sz="0" w:space="0" w:color="auto"/>
            <w:left w:val="none" w:sz="0" w:space="0" w:color="auto"/>
            <w:bottom w:val="none" w:sz="0" w:space="0" w:color="auto"/>
            <w:right w:val="none" w:sz="0" w:space="0" w:color="auto"/>
          </w:divBdr>
        </w:div>
        <w:div w:id="242572000">
          <w:marLeft w:val="640"/>
          <w:marRight w:val="0"/>
          <w:marTop w:val="0"/>
          <w:marBottom w:val="0"/>
          <w:divBdr>
            <w:top w:val="none" w:sz="0" w:space="0" w:color="auto"/>
            <w:left w:val="none" w:sz="0" w:space="0" w:color="auto"/>
            <w:bottom w:val="none" w:sz="0" w:space="0" w:color="auto"/>
            <w:right w:val="none" w:sz="0" w:space="0" w:color="auto"/>
          </w:divBdr>
        </w:div>
        <w:div w:id="1591235445">
          <w:marLeft w:val="640"/>
          <w:marRight w:val="0"/>
          <w:marTop w:val="0"/>
          <w:marBottom w:val="0"/>
          <w:divBdr>
            <w:top w:val="none" w:sz="0" w:space="0" w:color="auto"/>
            <w:left w:val="none" w:sz="0" w:space="0" w:color="auto"/>
            <w:bottom w:val="none" w:sz="0" w:space="0" w:color="auto"/>
            <w:right w:val="none" w:sz="0" w:space="0" w:color="auto"/>
          </w:divBdr>
        </w:div>
        <w:div w:id="1070418483">
          <w:marLeft w:val="640"/>
          <w:marRight w:val="0"/>
          <w:marTop w:val="0"/>
          <w:marBottom w:val="0"/>
          <w:divBdr>
            <w:top w:val="none" w:sz="0" w:space="0" w:color="auto"/>
            <w:left w:val="none" w:sz="0" w:space="0" w:color="auto"/>
            <w:bottom w:val="none" w:sz="0" w:space="0" w:color="auto"/>
            <w:right w:val="none" w:sz="0" w:space="0" w:color="auto"/>
          </w:divBdr>
        </w:div>
        <w:div w:id="735595230">
          <w:marLeft w:val="640"/>
          <w:marRight w:val="0"/>
          <w:marTop w:val="0"/>
          <w:marBottom w:val="0"/>
          <w:divBdr>
            <w:top w:val="none" w:sz="0" w:space="0" w:color="auto"/>
            <w:left w:val="none" w:sz="0" w:space="0" w:color="auto"/>
            <w:bottom w:val="none" w:sz="0" w:space="0" w:color="auto"/>
            <w:right w:val="none" w:sz="0" w:space="0" w:color="auto"/>
          </w:divBdr>
        </w:div>
        <w:div w:id="1138914072">
          <w:marLeft w:val="640"/>
          <w:marRight w:val="0"/>
          <w:marTop w:val="0"/>
          <w:marBottom w:val="0"/>
          <w:divBdr>
            <w:top w:val="none" w:sz="0" w:space="0" w:color="auto"/>
            <w:left w:val="none" w:sz="0" w:space="0" w:color="auto"/>
            <w:bottom w:val="none" w:sz="0" w:space="0" w:color="auto"/>
            <w:right w:val="none" w:sz="0" w:space="0" w:color="auto"/>
          </w:divBdr>
        </w:div>
        <w:div w:id="288324713">
          <w:marLeft w:val="640"/>
          <w:marRight w:val="0"/>
          <w:marTop w:val="0"/>
          <w:marBottom w:val="0"/>
          <w:divBdr>
            <w:top w:val="none" w:sz="0" w:space="0" w:color="auto"/>
            <w:left w:val="none" w:sz="0" w:space="0" w:color="auto"/>
            <w:bottom w:val="none" w:sz="0" w:space="0" w:color="auto"/>
            <w:right w:val="none" w:sz="0" w:space="0" w:color="auto"/>
          </w:divBdr>
        </w:div>
        <w:div w:id="1741324202">
          <w:marLeft w:val="640"/>
          <w:marRight w:val="0"/>
          <w:marTop w:val="0"/>
          <w:marBottom w:val="0"/>
          <w:divBdr>
            <w:top w:val="none" w:sz="0" w:space="0" w:color="auto"/>
            <w:left w:val="none" w:sz="0" w:space="0" w:color="auto"/>
            <w:bottom w:val="none" w:sz="0" w:space="0" w:color="auto"/>
            <w:right w:val="none" w:sz="0" w:space="0" w:color="auto"/>
          </w:divBdr>
        </w:div>
        <w:div w:id="1012294220">
          <w:marLeft w:val="640"/>
          <w:marRight w:val="0"/>
          <w:marTop w:val="0"/>
          <w:marBottom w:val="0"/>
          <w:divBdr>
            <w:top w:val="none" w:sz="0" w:space="0" w:color="auto"/>
            <w:left w:val="none" w:sz="0" w:space="0" w:color="auto"/>
            <w:bottom w:val="none" w:sz="0" w:space="0" w:color="auto"/>
            <w:right w:val="none" w:sz="0" w:space="0" w:color="auto"/>
          </w:divBdr>
        </w:div>
        <w:div w:id="561644997">
          <w:marLeft w:val="640"/>
          <w:marRight w:val="0"/>
          <w:marTop w:val="0"/>
          <w:marBottom w:val="0"/>
          <w:divBdr>
            <w:top w:val="none" w:sz="0" w:space="0" w:color="auto"/>
            <w:left w:val="none" w:sz="0" w:space="0" w:color="auto"/>
            <w:bottom w:val="none" w:sz="0" w:space="0" w:color="auto"/>
            <w:right w:val="none" w:sz="0" w:space="0" w:color="auto"/>
          </w:divBdr>
        </w:div>
        <w:div w:id="1895701756">
          <w:marLeft w:val="640"/>
          <w:marRight w:val="0"/>
          <w:marTop w:val="0"/>
          <w:marBottom w:val="0"/>
          <w:divBdr>
            <w:top w:val="none" w:sz="0" w:space="0" w:color="auto"/>
            <w:left w:val="none" w:sz="0" w:space="0" w:color="auto"/>
            <w:bottom w:val="none" w:sz="0" w:space="0" w:color="auto"/>
            <w:right w:val="none" w:sz="0" w:space="0" w:color="auto"/>
          </w:divBdr>
        </w:div>
        <w:div w:id="302004527">
          <w:marLeft w:val="640"/>
          <w:marRight w:val="0"/>
          <w:marTop w:val="0"/>
          <w:marBottom w:val="0"/>
          <w:divBdr>
            <w:top w:val="none" w:sz="0" w:space="0" w:color="auto"/>
            <w:left w:val="none" w:sz="0" w:space="0" w:color="auto"/>
            <w:bottom w:val="none" w:sz="0" w:space="0" w:color="auto"/>
            <w:right w:val="none" w:sz="0" w:space="0" w:color="auto"/>
          </w:divBdr>
        </w:div>
        <w:div w:id="1493989355">
          <w:marLeft w:val="640"/>
          <w:marRight w:val="0"/>
          <w:marTop w:val="0"/>
          <w:marBottom w:val="0"/>
          <w:divBdr>
            <w:top w:val="none" w:sz="0" w:space="0" w:color="auto"/>
            <w:left w:val="none" w:sz="0" w:space="0" w:color="auto"/>
            <w:bottom w:val="none" w:sz="0" w:space="0" w:color="auto"/>
            <w:right w:val="none" w:sz="0" w:space="0" w:color="auto"/>
          </w:divBdr>
        </w:div>
        <w:div w:id="814026812">
          <w:marLeft w:val="640"/>
          <w:marRight w:val="0"/>
          <w:marTop w:val="0"/>
          <w:marBottom w:val="0"/>
          <w:divBdr>
            <w:top w:val="none" w:sz="0" w:space="0" w:color="auto"/>
            <w:left w:val="none" w:sz="0" w:space="0" w:color="auto"/>
            <w:bottom w:val="none" w:sz="0" w:space="0" w:color="auto"/>
            <w:right w:val="none" w:sz="0" w:space="0" w:color="auto"/>
          </w:divBdr>
        </w:div>
        <w:div w:id="1769545650">
          <w:marLeft w:val="640"/>
          <w:marRight w:val="0"/>
          <w:marTop w:val="0"/>
          <w:marBottom w:val="0"/>
          <w:divBdr>
            <w:top w:val="none" w:sz="0" w:space="0" w:color="auto"/>
            <w:left w:val="none" w:sz="0" w:space="0" w:color="auto"/>
            <w:bottom w:val="none" w:sz="0" w:space="0" w:color="auto"/>
            <w:right w:val="none" w:sz="0" w:space="0" w:color="auto"/>
          </w:divBdr>
        </w:div>
        <w:div w:id="1878814922">
          <w:marLeft w:val="640"/>
          <w:marRight w:val="0"/>
          <w:marTop w:val="0"/>
          <w:marBottom w:val="0"/>
          <w:divBdr>
            <w:top w:val="none" w:sz="0" w:space="0" w:color="auto"/>
            <w:left w:val="none" w:sz="0" w:space="0" w:color="auto"/>
            <w:bottom w:val="none" w:sz="0" w:space="0" w:color="auto"/>
            <w:right w:val="none" w:sz="0" w:space="0" w:color="auto"/>
          </w:divBdr>
        </w:div>
        <w:div w:id="359860614">
          <w:marLeft w:val="640"/>
          <w:marRight w:val="0"/>
          <w:marTop w:val="0"/>
          <w:marBottom w:val="0"/>
          <w:divBdr>
            <w:top w:val="none" w:sz="0" w:space="0" w:color="auto"/>
            <w:left w:val="none" w:sz="0" w:space="0" w:color="auto"/>
            <w:bottom w:val="none" w:sz="0" w:space="0" w:color="auto"/>
            <w:right w:val="none" w:sz="0" w:space="0" w:color="auto"/>
          </w:divBdr>
        </w:div>
        <w:div w:id="1726098594">
          <w:marLeft w:val="640"/>
          <w:marRight w:val="0"/>
          <w:marTop w:val="0"/>
          <w:marBottom w:val="0"/>
          <w:divBdr>
            <w:top w:val="none" w:sz="0" w:space="0" w:color="auto"/>
            <w:left w:val="none" w:sz="0" w:space="0" w:color="auto"/>
            <w:bottom w:val="none" w:sz="0" w:space="0" w:color="auto"/>
            <w:right w:val="none" w:sz="0" w:space="0" w:color="auto"/>
          </w:divBdr>
        </w:div>
        <w:div w:id="1385525424">
          <w:marLeft w:val="640"/>
          <w:marRight w:val="0"/>
          <w:marTop w:val="0"/>
          <w:marBottom w:val="0"/>
          <w:divBdr>
            <w:top w:val="none" w:sz="0" w:space="0" w:color="auto"/>
            <w:left w:val="none" w:sz="0" w:space="0" w:color="auto"/>
            <w:bottom w:val="none" w:sz="0" w:space="0" w:color="auto"/>
            <w:right w:val="none" w:sz="0" w:space="0" w:color="auto"/>
          </w:divBdr>
        </w:div>
        <w:div w:id="672948891">
          <w:marLeft w:val="640"/>
          <w:marRight w:val="0"/>
          <w:marTop w:val="0"/>
          <w:marBottom w:val="0"/>
          <w:divBdr>
            <w:top w:val="none" w:sz="0" w:space="0" w:color="auto"/>
            <w:left w:val="none" w:sz="0" w:space="0" w:color="auto"/>
            <w:bottom w:val="none" w:sz="0" w:space="0" w:color="auto"/>
            <w:right w:val="none" w:sz="0" w:space="0" w:color="auto"/>
          </w:divBdr>
        </w:div>
        <w:div w:id="167987512">
          <w:marLeft w:val="640"/>
          <w:marRight w:val="0"/>
          <w:marTop w:val="0"/>
          <w:marBottom w:val="0"/>
          <w:divBdr>
            <w:top w:val="none" w:sz="0" w:space="0" w:color="auto"/>
            <w:left w:val="none" w:sz="0" w:space="0" w:color="auto"/>
            <w:bottom w:val="none" w:sz="0" w:space="0" w:color="auto"/>
            <w:right w:val="none" w:sz="0" w:space="0" w:color="auto"/>
          </w:divBdr>
        </w:div>
        <w:div w:id="166097773">
          <w:marLeft w:val="640"/>
          <w:marRight w:val="0"/>
          <w:marTop w:val="0"/>
          <w:marBottom w:val="0"/>
          <w:divBdr>
            <w:top w:val="none" w:sz="0" w:space="0" w:color="auto"/>
            <w:left w:val="none" w:sz="0" w:space="0" w:color="auto"/>
            <w:bottom w:val="none" w:sz="0" w:space="0" w:color="auto"/>
            <w:right w:val="none" w:sz="0" w:space="0" w:color="auto"/>
          </w:divBdr>
        </w:div>
        <w:div w:id="1132357783">
          <w:marLeft w:val="640"/>
          <w:marRight w:val="0"/>
          <w:marTop w:val="0"/>
          <w:marBottom w:val="0"/>
          <w:divBdr>
            <w:top w:val="none" w:sz="0" w:space="0" w:color="auto"/>
            <w:left w:val="none" w:sz="0" w:space="0" w:color="auto"/>
            <w:bottom w:val="none" w:sz="0" w:space="0" w:color="auto"/>
            <w:right w:val="none" w:sz="0" w:space="0" w:color="auto"/>
          </w:divBdr>
        </w:div>
        <w:div w:id="121118813">
          <w:marLeft w:val="640"/>
          <w:marRight w:val="0"/>
          <w:marTop w:val="0"/>
          <w:marBottom w:val="0"/>
          <w:divBdr>
            <w:top w:val="none" w:sz="0" w:space="0" w:color="auto"/>
            <w:left w:val="none" w:sz="0" w:space="0" w:color="auto"/>
            <w:bottom w:val="none" w:sz="0" w:space="0" w:color="auto"/>
            <w:right w:val="none" w:sz="0" w:space="0" w:color="auto"/>
          </w:divBdr>
        </w:div>
        <w:div w:id="786506496">
          <w:marLeft w:val="640"/>
          <w:marRight w:val="0"/>
          <w:marTop w:val="0"/>
          <w:marBottom w:val="0"/>
          <w:divBdr>
            <w:top w:val="none" w:sz="0" w:space="0" w:color="auto"/>
            <w:left w:val="none" w:sz="0" w:space="0" w:color="auto"/>
            <w:bottom w:val="none" w:sz="0" w:space="0" w:color="auto"/>
            <w:right w:val="none" w:sz="0" w:space="0" w:color="auto"/>
          </w:divBdr>
        </w:div>
        <w:div w:id="1314411736">
          <w:marLeft w:val="640"/>
          <w:marRight w:val="0"/>
          <w:marTop w:val="0"/>
          <w:marBottom w:val="0"/>
          <w:divBdr>
            <w:top w:val="none" w:sz="0" w:space="0" w:color="auto"/>
            <w:left w:val="none" w:sz="0" w:space="0" w:color="auto"/>
            <w:bottom w:val="none" w:sz="0" w:space="0" w:color="auto"/>
            <w:right w:val="none" w:sz="0" w:space="0" w:color="auto"/>
          </w:divBdr>
        </w:div>
        <w:div w:id="2025864640">
          <w:marLeft w:val="640"/>
          <w:marRight w:val="0"/>
          <w:marTop w:val="0"/>
          <w:marBottom w:val="0"/>
          <w:divBdr>
            <w:top w:val="none" w:sz="0" w:space="0" w:color="auto"/>
            <w:left w:val="none" w:sz="0" w:space="0" w:color="auto"/>
            <w:bottom w:val="none" w:sz="0" w:space="0" w:color="auto"/>
            <w:right w:val="none" w:sz="0" w:space="0" w:color="auto"/>
          </w:divBdr>
        </w:div>
        <w:div w:id="374239238">
          <w:marLeft w:val="640"/>
          <w:marRight w:val="0"/>
          <w:marTop w:val="0"/>
          <w:marBottom w:val="0"/>
          <w:divBdr>
            <w:top w:val="none" w:sz="0" w:space="0" w:color="auto"/>
            <w:left w:val="none" w:sz="0" w:space="0" w:color="auto"/>
            <w:bottom w:val="none" w:sz="0" w:space="0" w:color="auto"/>
            <w:right w:val="none" w:sz="0" w:space="0" w:color="auto"/>
          </w:divBdr>
        </w:div>
        <w:div w:id="802499555">
          <w:marLeft w:val="640"/>
          <w:marRight w:val="0"/>
          <w:marTop w:val="0"/>
          <w:marBottom w:val="0"/>
          <w:divBdr>
            <w:top w:val="none" w:sz="0" w:space="0" w:color="auto"/>
            <w:left w:val="none" w:sz="0" w:space="0" w:color="auto"/>
            <w:bottom w:val="none" w:sz="0" w:space="0" w:color="auto"/>
            <w:right w:val="none" w:sz="0" w:space="0" w:color="auto"/>
          </w:divBdr>
        </w:div>
        <w:div w:id="687870809">
          <w:marLeft w:val="640"/>
          <w:marRight w:val="0"/>
          <w:marTop w:val="0"/>
          <w:marBottom w:val="0"/>
          <w:divBdr>
            <w:top w:val="none" w:sz="0" w:space="0" w:color="auto"/>
            <w:left w:val="none" w:sz="0" w:space="0" w:color="auto"/>
            <w:bottom w:val="none" w:sz="0" w:space="0" w:color="auto"/>
            <w:right w:val="none" w:sz="0" w:space="0" w:color="auto"/>
          </w:divBdr>
        </w:div>
        <w:div w:id="1097871323">
          <w:marLeft w:val="640"/>
          <w:marRight w:val="0"/>
          <w:marTop w:val="0"/>
          <w:marBottom w:val="0"/>
          <w:divBdr>
            <w:top w:val="none" w:sz="0" w:space="0" w:color="auto"/>
            <w:left w:val="none" w:sz="0" w:space="0" w:color="auto"/>
            <w:bottom w:val="none" w:sz="0" w:space="0" w:color="auto"/>
            <w:right w:val="none" w:sz="0" w:space="0" w:color="auto"/>
          </w:divBdr>
        </w:div>
        <w:div w:id="1892838524">
          <w:marLeft w:val="640"/>
          <w:marRight w:val="0"/>
          <w:marTop w:val="0"/>
          <w:marBottom w:val="0"/>
          <w:divBdr>
            <w:top w:val="none" w:sz="0" w:space="0" w:color="auto"/>
            <w:left w:val="none" w:sz="0" w:space="0" w:color="auto"/>
            <w:bottom w:val="none" w:sz="0" w:space="0" w:color="auto"/>
            <w:right w:val="none" w:sz="0" w:space="0" w:color="auto"/>
          </w:divBdr>
        </w:div>
        <w:div w:id="151919546">
          <w:marLeft w:val="640"/>
          <w:marRight w:val="0"/>
          <w:marTop w:val="0"/>
          <w:marBottom w:val="0"/>
          <w:divBdr>
            <w:top w:val="none" w:sz="0" w:space="0" w:color="auto"/>
            <w:left w:val="none" w:sz="0" w:space="0" w:color="auto"/>
            <w:bottom w:val="none" w:sz="0" w:space="0" w:color="auto"/>
            <w:right w:val="none" w:sz="0" w:space="0" w:color="auto"/>
          </w:divBdr>
        </w:div>
        <w:div w:id="754860710">
          <w:marLeft w:val="640"/>
          <w:marRight w:val="0"/>
          <w:marTop w:val="0"/>
          <w:marBottom w:val="0"/>
          <w:divBdr>
            <w:top w:val="none" w:sz="0" w:space="0" w:color="auto"/>
            <w:left w:val="none" w:sz="0" w:space="0" w:color="auto"/>
            <w:bottom w:val="none" w:sz="0" w:space="0" w:color="auto"/>
            <w:right w:val="none" w:sz="0" w:space="0" w:color="auto"/>
          </w:divBdr>
        </w:div>
        <w:div w:id="32586343">
          <w:marLeft w:val="640"/>
          <w:marRight w:val="0"/>
          <w:marTop w:val="0"/>
          <w:marBottom w:val="0"/>
          <w:divBdr>
            <w:top w:val="none" w:sz="0" w:space="0" w:color="auto"/>
            <w:left w:val="none" w:sz="0" w:space="0" w:color="auto"/>
            <w:bottom w:val="none" w:sz="0" w:space="0" w:color="auto"/>
            <w:right w:val="none" w:sz="0" w:space="0" w:color="auto"/>
          </w:divBdr>
        </w:div>
        <w:div w:id="268661775">
          <w:marLeft w:val="640"/>
          <w:marRight w:val="0"/>
          <w:marTop w:val="0"/>
          <w:marBottom w:val="0"/>
          <w:divBdr>
            <w:top w:val="none" w:sz="0" w:space="0" w:color="auto"/>
            <w:left w:val="none" w:sz="0" w:space="0" w:color="auto"/>
            <w:bottom w:val="none" w:sz="0" w:space="0" w:color="auto"/>
            <w:right w:val="none" w:sz="0" w:space="0" w:color="auto"/>
          </w:divBdr>
        </w:div>
        <w:div w:id="322779444">
          <w:marLeft w:val="640"/>
          <w:marRight w:val="0"/>
          <w:marTop w:val="0"/>
          <w:marBottom w:val="0"/>
          <w:divBdr>
            <w:top w:val="none" w:sz="0" w:space="0" w:color="auto"/>
            <w:left w:val="none" w:sz="0" w:space="0" w:color="auto"/>
            <w:bottom w:val="none" w:sz="0" w:space="0" w:color="auto"/>
            <w:right w:val="none" w:sz="0" w:space="0" w:color="auto"/>
          </w:divBdr>
        </w:div>
        <w:div w:id="419527001">
          <w:marLeft w:val="640"/>
          <w:marRight w:val="0"/>
          <w:marTop w:val="0"/>
          <w:marBottom w:val="0"/>
          <w:divBdr>
            <w:top w:val="none" w:sz="0" w:space="0" w:color="auto"/>
            <w:left w:val="none" w:sz="0" w:space="0" w:color="auto"/>
            <w:bottom w:val="none" w:sz="0" w:space="0" w:color="auto"/>
            <w:right w:val="none" w:sz="0" w:space="0" w:color="auto"/>
          </w:divBdr>
        </w:div>
        <w:div w:id="59211605">
          <w:marLeft w:val="640"/>
          <w:marRight w:val="0"/>
          <w:marTop w:val="0"/>
          <w:marBottom w:val="0"/>
          <w:divBdr>
            <w:top w:val="none" w:sz="0" w:space="0" w:color="auto"/>
            <w:left w:val="none" w:sz="0" w:space="0" w:color="auto"/>
            <w:bottom w:val="none" w:sz="0" w:space="0" w:color="auto"/>
            <w:right w:val="none" w:sz="0" w:space="0" w:color="auto"/>
          </w:divBdr>
        </w:div>
        <w:div w:id="247155732">
          <w:marLeft w:val="640"/>
          <w:marRight w:val="0"/>
          <w:marTop w:val="0"/>
          <w:marBottom w:val="0"/>
          <w:divBdr>
            <w:top w:val="none" w:sz="0" w:space="0" w:color="auto"/>
            <w:left w:val="none" w:sz="0" w:space="0" w:color="auto"/>
            <w:bottom w:val="none" w:sz="0" w:space="0" w:color="auto"/>
            <w:right w:val="none" w:sz="0" w:space="0" w:color="auto"/>
          </w:divBdr>
        </w:div>
        <w:div w:id="730540614">
          <w:marLeft w:val="640"/>
          <w:marRight w:val="0"/>
          <w:marTop w:val="0"/>
          <w:marBottom w:val="0"/>
          <w:divBdr>
            <w:top w:val="none" w:sz="0" w:space="0" w:color="auto"/>
            <w:left w:val="none" w:sz="0" w:space="0" w:color="auto"/>
            <w:bottom w:val="none" w:sz="0" w:space="0" w:color="auto"/>
            <w:right w:val="none" w:sz="0" w:space="0" w:color="auto"/>
          </w:divBdr>
        </w:div>
        <w:div w:id="1701668093">
          <w:marLeft w:val="640"/>
          <w:marRight w:val="0"/>
          <w:marTop w:val="0"/>
          <w:marBottom w:val="0"/>
          <w:divBdr>
            <w:top w:val="none" w:sz="0" w:space="0" w:color="auto"/>
            <w:left w:val="none" w:sz="0" w:space="0" w:color="auto"/>
            <w:bottom w:val="none" w:sz="0" w:space="0" w:color="auto"/>
            <w:right w:val="none" w:sz="0" w:space="0" w:color="auto"/>
          </w:divBdr>
        </w:div>
        <w:div w:id="1955361046">
          <w:marLeft w:val="640"/>
          <w:marRight w:val="0"/>
          <w:marTop w:val="0"/>
          <w:marBottom w:val="0"/>
          <w:divBdr>
            <w:top w:val="none" w:sz="0" w:space="0" w:color="auto"/>
            <w:left w:val="none" w:sz="0" w:space="0" w:color="auto"/>
            <w:bottom w:val="none" w:sz="0" w:space="0" w:color="auto"/>
            <w:right w:val="none" w:sz="0" w:space="0" w:color="auto"/>
          </w:divBdr>
        </w:div>
        <w:div w:id="2124766282">
          <w:marLeft w:val="640"/>
          <w:marRight w:val="0"/>
          <w:marTop w:val="0"/>
          <w:marBottom w:val="0"/>
          <w:divBdr>
            <w:top w:val="none" w:sz="0" w:space="0" w:color="auto"/>
            <w:left w:val="none" w:sz="0" w:space="0" w:color="auto"/>
            <w:bottom w:val="none" w:sz="0" w:space="0" w:color="auto"/>
            <w:right w:val="none" w:sz="0" w:space="0" w:color="auto"/>
          </w:divBdr>
        </w:div>
        <w:div w:id="549850432">
          <w:marLeft w:val="640"/>
          <w:marRight w:val="0"/>
          <w:marTop w:val="0"/>
          <w:marBottom w:val="0"/>
          <w:divBdr>
            <w:top w:val="none" w:sz="0" w:space="0" w:color="auto"/>
            <w:left w:val="none" w:sz="0" w:space="0" w:color="auto"/>
            <w:bottom w:val="none" w:sz="0" w:space="0" w:color="auto"/>
            <w:right w:val="none" w:sz="0" w:space="0" w:color="auto"/>
          </w:divBdr>
        </w:div>
        <w:div w:id="1698777664">
          <w:marLeft w:val="640"/>
          <w:marRight w:val="0"/>
          <w:marTop w:val="0"/>
          <w:marBottom w:val="0"/>
          <w:divBdr>
            <w:top w:val="none" w:sz="0" w:space="0" w:color="auto"/>
            <w:left w:val="none" w:sz="0" w:space="0" w:color="auto"/>
            <w:bottom w:val="none" w:sz="0" w:space="0" w:color="auto"/>
            <w:right w:val="none" w:sz="0" w:space="0" w:color="auto"/>
          </w:divBdr>
        </w:div>
        <w:div w:id="371349922">
          <w:marLeft w:val="640"/>
          <w:marRight w:val="0"/>
          <w:marTop w:val="0"/>
          <w:marBottom w:val="0"/>
          <w:divBdr>
            <w:top w:val="none" w:sz="0" w:space="0" w:color="auto"/>
            <w:left w:val="none" w:sz="0" w:space="0" w:color="auto"/>
            <w:bottom w:val="none" w:sz="0" w:space="0" w:color="auto"/>
            <w:right w:val="none" w:sz="0" w:space="0" w:color="auto"/>
          </w:divBdr>
        </w:div>
        <w:div w:id="1282111803">
          <w:marLeft w:val="640"/>
          <w:marRight w:val="0"/>
          <w:marTop w:val="0"/>
          <w:marBottom w:val="0"/>
          <w:divBdr>
            <w:top w:val="none" w:sz="0" w:space="0" w:color="auto"/>
            <w:left w:val="none" w:sz="0" w:space="0" w:color="auto"/>
            <w:bottom w:val="none" w:sz="0" w:space="0" w:color="auto"/>
            <w:right w:val="none" w:sz="0" w:space="0" w:color="auto"/>
          </w:divBdr>
        </w:div>
        <w:div w:id="1898473668">
          <w:marLeft w:val="640"/>
          <w:marRight w:val="0"/>
          <w:marTop w:val="0"/>
          <w:marBottom w:val="0"/>
          <w:divBdr>
            <w:top w:val="none" w:sz="0" w:space="0" w:color="auto"/>
            <w:left w:val="none" w:sz="0" w:space="0" w:color="auto"/>
            <w:bottom w:val="none" w:sz="0" w:space="0" w:color="auto"/>
            <w:right w:val="none" w:sz="0" w:space="0" w:color="auto"/>
          </w:divBdr>
        </w:div>
      </w:divsChild>
    </w:div>
    <w:div w:id="1040982524">
      <w:bodyDiv w:val="1"/>
      <w:marLeft w:val="0"/>
      <w:marRight w:val="0"/>
      <w:marTop w:val="0"/>
      <w:marBottom w:val="0"/>
      <w:divBdr>
        <w:top w:val="none" w:sz="0" w:space="0" w:color="auto"/>
        <w:left w:val="none" w:sz="0" w:space="0" w:color="auto"/>
        <w:bottom w:val="none" w:sz="0" w:space="0" w:color="auto"/>
        <w:right w:val="none" w:sz="0" w:space="0" w:color="auto"/>
      </w:divBdr>
    </w:div>
    <w:div w:id="1060056576">
      <w:bodyDiv w:val="1"/>
      <w:marLeft w:val="0"/>
      <w:marRight w:val="0"/>
      <w:marTop w:val="0"/>
      <w:marBottom w:val="0"/>
      <w:divBdr>
        <w:top w:val="none" w:sz="0" w:space="0" w:color="auto"/>
        <w:left w:val="none" w:sz="0" w:space="0" w:color="auto"/>
        <w:bottom w:val="none" w:sz="0" w:space="0" w:color="auto"/>
        <w:right w:val="none" w:sz="0" w:space="0" w:color="auto"/>
      </w:divBdr>
      <w:divsChild>
        <w:div w:id="1082024405">
          <w:marLeft w:val="640"/>
          <w:marRight w:val="0"/>
          <w:marTop w:val="0"/>
          <w:marBottom w:val="0"/>
          <w:divBdr>
            <w:top w:val="none" w:sz="0" w:space="0" w:color="auto"/>
            <w:left w:val="none" w:sz="0" w:space="0" w:color="auto"/>
            <w:bottom w:val="none" w:sz="0" w:space="0" w:color="auto"/>
            <w:right w:val="none" w:sz="0" w:space="0" w:color="auto"/>
          </w:divBdr>
        </w:div>
        <w:div w:id="1363704296">
          <w:marLeft w:val="640"/>
          <w:marRight w:val="0"/>
          <w:marTop w:val="0"/>
          <w:marBottom w:val="0"/>
          <w:divBdr>
            <w:top w:val="none" w:sz="0" w:space="0" w:color="auto"/>
            <w:left w:val="none" w:sz="0" w:space="0" w:color="auto"/>
            <w:bottom w:val="none" w:sz="0" w:space="0" w:color="auto"/>
            <w:right w:val="none" w:sz="0" w:space="0" w:color="auto"/>
          </w:divBdr>
        </w:div>
        <w:div w:id="1863586675">
          <w:marLeft w:val="640"/>
          <w:marRight w:val="0"/>
          <w:marTop w:val="0"/>
          <w:marBottom w:val="0"/>
          <w:divBdr>
            <w:top w:val="none" w:sz="0" w:space="0" w:color="auto"/>
            <w:left w:val="none" w:sz="0" w:space="0" w:color="auto"/>
            <w:bottom w:val="none" w:sz="0" w:space="0" w:color="auto"/>
            <w:right w:val="none" w:sz="0" w:space="0" w:color="auto"/>
          </w:divBdr>
        </w:div>
        <w:div w:id="1042170821">
          <w:marLeft w:val="640"/>
          <w:marRight w:val="0"/>
          <w:marTop w:val="0"/>
          <w:marBottom w:val="0"/>
          <w:divBdr>
            <w:top w:val="none" w:sz="0" w:space="0" w:color="auto"/>
            <w:left w:val="none" w:sz="0" w:space="0" w:color="auto"/>
            <w:bottom w:val="none" w:sz="0" w:space="0" w:color="auto"/>
            <w:right w:val="none" w:sz="0" w:space="0" w:color="auto"/>
          </w:divBdr>
        </w:div>
        <w:div w:id="38016102">
          <w:marLeft w:val="640"/>
          <w:marRight w:val="0"/>
          <w:marTop w:val="0"/>
          <w:marBottom w:val="0"/>
          <w:divBdr>
            <w:top w:val="none" w:sz="0" w:space="0" w:color="auto"/>
            <w:left w:val="none" w:sz="0" w:space="0" w:color="auto"/>
            <w:bottom w:val="none" w:sz="0" w:space="0" w:color="auto"/>
            <w:right w:val="none" w:sz="0" w:space="0" w:color="auto"/>
          </w:divBdr>
        </w:div>
        <w:div w:id="441654749">
          <w:marLeft w:val="640"/>
          <w:marRight w:val="0"/>
          <w:marTop w:val="0"/>
          <w:marBottom w:val="0"/>
          <w:divBdr>
            <w:top w:val="none" w:sz="0" w:space="0" w:color="auto"/>
            <w:left w:val="none" w:sz="0" w:space="0" w:color="auto"/>
            <w:bottom w:val="none" w:sz="0" w:space="0" w:color="auto"/>
            <w:right w:val="none" w:sz="0" w:space="0" w:color="auto"/>
          </w:divBdr>
        </w:div>
        <w:div w:id="1141731659">
          <w:marLeft w:val="640"/>
          <w:marRight w:val="0"/>
          <w:marTop w:val="0"/>
          <w:marBottom w:val="0"/>
          <w:divBdr>
            <w:top w:val="none" w:sz="0" w:space="0" w:color="auto"/>
            <w:left w:val="none" w:sz="0" w:space="0" w:color="auto"/>
            <w:bottom w:val="none" w:sz="0" w:space="0" w:color="auto"/>
            <w:right w:val="none" w:sz="0" w:space="0" w:color="auto"/>
          </w:divBdr>
        </w:div>
        <w:div w:id="1788232536">
          <w:marLeft w:val="640"/>
          <w:marRight w:val="0"/>
          <w:marTop w:val="0"/>
          <w:marBottom w:val="0"/>
          <w:divBdr>
            <w:top w:val="none" w:sz="0" w:space="0" w:color="auto"/>
            <w:left w:val="none" w:sz="0" w:space="0" w:color="auto"/>
            <w:bottom w:val="none" w:sz="0" w:space="0" w:color="auto"/>
            <w:right w:val="none" w:sz="0" w:space="0" w:color="auto"/>
          </w:divBdr>
        </w:div>
        <w:div w:id="422841141">
          <w:marLeft w:val="640"/>
          <w:marRight w:val="0"/>
          <w:marTop w:val="0"/>
          <w:marBottom w:val="0"/>
          <w:divBdr>
            <w:top w:val="none" w:sz="0" w:space="0" w:color="auto"/>
            <w:left w:val="none" w:sz="0" w:space="0" w:color="auto"/>
            <w:bottom w:val="none" w:sz="0" w:space="0" w:color="auto"/>
            <w:right w:val="none" w:sz="0" w:space="0" w:color="auto"/>
          </w:divBdr>
        </w:div>
        <w:div w:id="239557613">
          <w:marLeft w:val="640"/>
          <w:marRight w:val="0"/>
          <w:marTop w:val="0"/>
          <w:marBottom w:val="0"/>
          <w:divBdr>
            <w:top w:val="none" w:sz="0" w:space="0" w:color="auto"/>
            <w:left w:val="none" w:sz="0" w:space="0" w:color="auto"/>
            <w:bottom w:val="none" w:sz="0" w:space="0" w:color="auto"/>
            <w:right w:val="none" w:sz="0" w:space="0" w:color="auto"/>
          </w:divBdr>
        </w:div>
        <w:div w:id="894463650">
          <w:marLeft w:val="640"/>
          <w:marRight w:val="0"/>
          <w:marTop w:val="0"/>
          <w:marBottom w:val="0"/>
          <w:divBdr>
            <w:top w:val="none" w:sz="0" w:space="0" w:color="auto"/>
            <w:left w:val="none" w:sz="0" w:space="0" w:color="auto"/>
            <w:bottom w:val="none" w:sz="0" w:space="0" w:color="auto"/>
            <w:right w:val="none" w:sz="0" w:space="0" w:color="auto"/>
          </w:divBdr>
        </w:div>
        <w:div w:id="1664115705">
          <w:marLeft w:val="640"/>
          <w:marRight w:val="0"/>
          <w:marTop w:val="0"/>
          <w:marBottom w:val="0"/>
          <w:divBdr>
            <w:top w:val="none" w:sz="0" w:space="0" w:color="auto"/>
            <w:left w:val="none" w:sz="0" w:space="0" w:color="auto"/>
            <w:bottom w:val="none" w:sz="0" w:space="0" w:color="auto"/>
            <w:right w:val="none" w:sz="0" w:space="0" w:color="auto"/>
          </w:divBdr>
        </w:div>
        <w:div w:id="2055420666">
          <w:marLeft w:val="640"/>
          <w:marRight w:val="0"/>
          <w:marTop w:val="0"/>
          <w:marBottom w:val="0"/>
          <w:divBdr>
            <w:top w:val="none" w:sz="0" w:space="0" w:color="auto"/>
            <w:left w:val="none" w:sz="0" w:space="0" w:color="auto"/>
            <w:bottom w:val="none" w:sz="0" w:space="0" w:color="auto"/>
            <w:right w:val="none" w:sz="0" w:space="0" w:color="auto"/>
          </w:divBdr>
        </w:div>
        <w:div w:id="603070969">
          <w:marLeft w:val="640"/>
          <w:marRight w:val="0"/>
          <w:marTop w:val="0"/>
          <w:marBottom w:val="0"/>
          <w:divBdr>
            <w:top w:val="none" w:sz="0" w:space="0" w:color="auto"/>
            <w:left w:val="none" w:sz="0" w:space="0" w:color="auto"/>
            <w:bottom w:val="none" w:sz="0" w:space="0" w:color="auto"/>
            <w:right w:val="none" w:sz="0" w:space="0" w:color="auto"/>
          </w:divBdr>
        </w:div>
        <w:div w:id="1450011572">
          <w:marLeft w:val="640"/>
          <w:marRight w:val="0"/>
          <w:marTop w:val="0"/>
          <w:marBottom w:val="0"/>
          <w:divBdr>
            <w:top w:val="none" w:sz="0" w:space="0" w:color="auto"/>
            <w:left w:val="none" w:sz="0" w:space="0" w:color="auto"/>
            <w:bottom w:val="none" w:sz="0" w:space="0" w:color="auto"/>
            <w:right w:val="none" w:sz="0" w:space="0" w:color="auto"/>
          </w:divBdr>
        </w:div>
        <w:div w:id="109974366">
          <w:marLeft w:val="640"/>
          <w:marRight w:val="0"/>
          <w:marTop w:val="0"/>
          <w:marBottom w:val="0"/>
          <w:divBdr>
            <w:top w:val="none" w:sz="0" w:space="0" w:color="auto"/>
            <w:left w:val="none" w:sz="0" w:space="0" w:color="auto"/>
            <w:bottom w:val="none" w:sz="0" w:space="0" w:color="auto"/>
            <w:right w:val="none" w:sz="0" w:space="0" w:color="auto"/>
          </w:divBdr>
        </w:div>
        <w:div w:id="370764493">
          <w:marLeft w:val="640"/>
          <w:marRight w:val="0"/>
          <w:marTop w:val="0"/>
          <w:marBottom w:val="0"/>
          <w:divBdr>
            <w:top w:val="none" w:sz="0" w:space="0" w:color="auto"/>
            <w:left w:val="none" w:sz="0" w:space="0" w:color="auto"/>
            <w:bottom w:val="none" w:sz="0" w:space="0" w:color="auto"/>
            <w:right w:val="none" w:sz="0" w:space="0" w:color="auto"/>
          </w:divBdr>
        </w:div>
        <w:div w:id="1584997221">
          <w:marLeft w:val="640"/>
          <w:marRight w:val="0"/>
          <w:marTop w:val="0"/>
          <w:marBottom w:val="0"/>
          <w:divBdr>
            <w:top w:val="none" w:sz="0" w:space="0" w:color="auto"/>
            <w:left w:val="none" w:sz="0" w:space="0" w:color="auto"/>
            <w:bottom w:val="none" w:sz="0" w:space="0" w:color="auto"/>
            <w:right w:val="none" w:sz="0" w:space="0" w:color="auto"/>
          </w:divBdr>
        </w:div>
        <w:div w:id="2014141140">
          <w:marLeft w:val="640"/>
          <w:marRight w:val="0"/>
          <w:marTop w:val="0"/>
          <w:marBottom w:val="0"/>
          <w:divBdr>
            <w:top w:val="none" w:sz="0" w:space="0" w:color="auto"/>
            <w:left w:val="none" w:sz="0" w:space="0" w:color="auto"/>
            <w:bottom w:val="none" w:sz="0" w:space="0" w:color="auto"/>
            <w:right w:val="none" w:sz="0" w:space="0" w:color="auto"/>
          </w:divBdr>
        </w:div>
        <w:div w:id="581643782">
          <w:marLeft w:val="640"/>
          <w:marRight w:val="0"/>
          <w:marTop w:val="0"/>
          <w:marBottom w:val="0"/>
          <w:divBdr>
            <w:top w:val="none" w:sz="0" w:space="0" w:color="auto"/>
            <w:left w:val="none" w:sz="0" w:space="0" w:color="auto"/>
            <w:bottom w:val="none" w:sz="0" w:space="0" w:color="auto"/>
            <w:right w:val="none" w:sz="0" w:space="0" w:color="auto"/>
          </w:divBdr>
        </w:div>
        <w:div w:id="775172969">
          <w:marLeft w:val="640"/>
          <w:marRight w:val="0"/>
          <w:marTop w:val="0"/>
          <w:marBottom w:val="0"/>
          <w:divBdr>
            <w:top w:val="none" w:sz="0" w:space="0" w:color="auto"/>
            <w:left w:val="none" w:sz="0" w:space="0" w:color="auto"/>
            <w:bottom w:val="none" w:sz="0" w:space="0" w:color="auto"/>
            <w:right w:val="none" w:sz="0" w:space="0" w:color="auto"/>
          </w:divBdr>
        </w:div>
        <w:div w:id="1472287239">
          <w:marLeft w:val="640"/>
          <w:marRight w:val="0"/>
          <w:marTop w:val="0"/>
          <w:marBottom w:val="0"/>
          <w:divBdr>
            <w:top w:val="none" w:sz="0" w:space="0" w:color="auto"/>
            <w:left w:val="none" w:sz="0" w:space="0" w:color="auto"/>
            <w:bottom w:val="none" w:sz="0" w:space="0" w:color="auto"/>
            <w:right w:val="none" w:sz="0" w:space="0" w:color="auto"/>
          </w:divBdr>
        </w:div>
        <w:div w:id="1825775411">
          <w:marLeft w:val="640"/>
          <w:marRight w:val="0"/>
          <w:marTop w:val="0"/>
          <w:marBottom w:val="0"/>
          <w:divBdr>
            <w:top w:val="none" w:sz="0" w:space="0" w:color="auto"/>
            <w:left w:val="none" w:sz="0" w:space="0" w:color="auto"/>
            <w:bottom w:val="none" w:sz="0" w:space="0" w:color="auto"/>
            <w:right w:val="none" w:sz="0" w:space="0" w:color="auto"/>
          </w:divBdr>
        </w:div>
        <w:div w:id="163056782">
          <w:marLeft w:val="640"/>
          <w:marRight w:val="0"/>
          <w:marTop w:val="0"/>
          <w:marBottom w:val="0"/>
          <w:divBdr>
            <w:top w:val="none" w:sz="0" w:space="0" w:color="auto"/>
            <w:left w:val="none" w:sz="0" w:space="0" w:color="auto"/>
            <w:bottom w:val="none" w:sz="0" w:space="0" w:color="auto"/>
            <w:right w:val="none" w:sz="0" w:space="0" w:color="auto"/>
          </w:divBdr>
        </w:div>
        <w:div w:id="947200025">
          <w:marLeft w:val="640"/>
          <w:marRight w:val="0"/>
          <w:marTop w:val="0"/>
          <w:marBottom w:val="0"/>
          <w:divBdr>
            <w:top w:val="none" w:sz="0" w:space="0" w:color="auto"/>
            <w:left w:val="none" w:sz="0" w:space="0" w:color="auto"/>
            <w:bottom w:val="none" w:sz="0" w:space="0" w:color="auto"/>
            <w:right w:val="none" w:sz="0" w:space="0" w:color="auto"/>
          </w:divBdr>
        </w:div>
        <w:div w:id="1883859792">
          <w:marLeft w:val="640"/>
          <w:marRight w:val="0"/>
          <w:marTop w:val="0"/>
          <w:marBottom w:val="0"/>
          <w:divBdr>
            <w:top w:val="none" w:sz="0" w:space="0" w:color="auto"/>
            <w:left w:val="none" w:sz="0" w:space="0" w:color="auto"/>
            <w:bottom w:val="none" w:sz="0" w:space="0" w:color="auto"/>
            <w:right w:val="none" w:sz="0" w:space="0" w:color="auto"/>
          </w:divBdr>
        </w:div>
        <w:div w:id="300773206">
          <w:marLeft w:val="640"/>
          <w:marRight w:val="0"/>
          <w:marTop w:val="0"/>
          <w:marBottom w:val="0"/>
          <w:divBdr>
            <w:top w:val="none" w:sz="0" w:space="0" w:color="auto"/>
            <w:left w:val="none" w:sz="0" w:space="0" w:color="auto"/>
            <w:bottom w:val="none" w:sz="0" w:space="0" w:color="auto"/>
            <w:right w:val="none" w:sz="0" w:space="0" w:color="auto"/>
          </w:divBdr>
        </w:div>
        <w:div w:id="1555700157">
          <w:marLeft w:val="640"/>
          <w:marRight w:val="0"/>
          <w:marTop w:val="0"/>
          <w:marBottom w:val="0"/>
          <w:divBdr>
            <w:top w:val="none" w:sz="0" w:space="0" w:color="auto"/>
            <w:left w:val="none" w:sz="0" w:space="0" w:color="auto"/>
            <w:bottom w:val="none" w:sz="0" w:space="0" w:color="auto"/>
            <w:right w:val="none" w:sz="0" w:space="0" w:color="auto"/>
          </w:divBdr>
        </w:div>
        <w:div w:id="13506942">
          <w:marLeft w:val="640"/>
          <w:marRight w:val="0"/>
          <w:marTop w:val="0"/>
          <w:marBottom w:val="0"/>
          <w:divBdr>
            <w:top w:val="none" w:sz="0" w:space="0" w:color="auto"/>
            <w:left w:val="none" w:sz="0" w:space="0" w:color="auto"/>
            <w:bottom w:val="none" w:sz="0" w:space="0" w:color="auto"/>
            <w:right w:val="none" w:sz="0" w:space="0" w:color="auto"/>
          </w:divBdr>
        </w:div>
        <w:div w:id="42679701">
          <w:marLeft w:val="640"/>
          <w:marRight w:val="0"/>
          <w:marTop w:val="0"/>
          <w:marBottom w:val="0"/>
          <w:divBdr>
            <w:top w:val="none" w:sz="0" w:space="0" w:color="auto"/>
            <w:left w:val="none" w:sz="0" w:space="0" w:color="auto"/>
            <w:bottom w:val="none" w:sz="0" w:space="0" w:color="auto"/>
            <w:right w:val="none" w:sz="0" w:space="0" w:color="auto"/>
          </w:divBdr>
        </w:div>
        <w:div w:id="228735087">
          <w:marLeft w:val="640"/>
          <w:marRight w:val="0"/>
          <w:marTop w:val="0"/>
          <w:marBottom w:val="0"/>
          <w:divBdr>
            <w:top w:val="none" w:sz="0" w:space="0" w:color="auto"/>
            <w:left w:val="none" w:sz="0" w:space="0" w:color="auto"/>
            <w:bottom w:val="none" w:sz="0" w:space="0" w:color="auto"/>
            <w:right w:val="none" w:sz="0" w:space="0" w:color="auto"/>
          </w:divBdr>
        </w:div>
        <w:div w:id="518735900">
          <w:marLeft w:val="640"/>
          <w:marRight w:val="0"/>
          <w:marTop w:val="0"/>
          <w:marBottom w:val="0"/>
          <w:divBdr>
            <w:top w:val="none" w:sz="0" w:space="0" w:color="auto"/>
            <w:left w:val="none" w:sz="0" w:space="0" w:color="auto"/>
            <w:bottom w:val="none" w:sz="0" w:space="0" w:color="auto"/>
            <w:right w:val="none" w:sz="0" w:space="0" w:color="auto"/>
          </w:divBdr>
        </w:div>
        <w:div w:id="1757820991">
          <w:marLeft w:val="640"/>
          <w:marRight w:val="0"/>
          <w:marTop w:val="0"/>
          <w:marBottom w:val="0"/>
          <w:divBdr>
            <w:top w:val="none" w:sz="0" w:space="0" w:color="auto"/>
            <w:left w:val="none" w:sz="0" w:space="0" w:color="auto"/>
            <w:bottom w:val="none" w:sz="0" w:space="0" w:color="auto"/>
            <w:right w:val="none" w:sz="0" w:space="0" w:color="auto"/>
          </w:divBdr>
        </w:div>
        <w:div w:id="1437481233">
          <w:marLeft w:val="640"/>
          <w:marRight w:val="0"/>
          <w:marTop w:val="0"/>
          <w:marBottom w:val="0"/>
          <w:divBdr>
            <w:top w:val="none" w:sz="0" w:space="0" w:color="auto"/>
            <w:left w:val="none" w:sz="0" w:space="0" w:color="auto"/>
            <w:bottom w:val="none" w:sz="0" w:space="0" w:color="auto"/>
            <w:right w:val="none" w:sz="0" w:space="0" w:color="auto"/>
          </w:divBdr>
        </w:div>
        <w:div w:id="1219049634">
          <w:marLeft w:val="640"/>
          <w:marRight w:val="0"/>
          <w:marTop w:val="0"/>
          <w:marBottom w:val="0"/>
          <w:divBdr>
            <w:top w:val="none" w:sz="0" w:space="0" w:color="auto"/>
            <w:left w:val="none" w:sz="0" w:space="0" w:color="auto"/>
            <w:bottom w:val="none" w:sz="0" w:space="0" w:color="auto"/>
            <w:right w:val="none" w:sz="0" w:space="0" w:color="auto"/>
          </w:divBdr>
        </w:div>
        <w:div w:id="1106732430">
          <w:marLeft w:val="640"/>
          <w:marRight w:val="0"/>
          <w:marTop w:val="0"/>
          <w:marBottom w:val="0"/>
          <w:divBdr>
            <w:top w:val="none" w:sz="0" w:space="0" w:color="auto"/>
            <w:left w:val="none" w:sz="0" w:space="0" w:color="auto"/>
            <w:bottom w:val="none" w:sz="0" w:space="0" w:color="auto"/>
            <w:right w:val="none" w:sz="0" w:space="0" w:color="auto"/>
          </w:divBdr>
        </w:div>
        <w:div w:id="750353898">
          <w:marLeft w:val="640"/>
          <w:marRight w:val="0"/>
          <w:marTop w:val="0"/>
          <w:marBottom w:val="0"/>
          <w:divBdr>
            <w:top w:val="none" w:sz="0" w:space="0" w:color="auto"/>
            <w:left w:val="none" w:sz="0" w:space="0" w:color="auto"/>
            <w:bottom w:val="none" w:sz="0" w:space="0" w:color="auto"/>
            <w:right w:val="none" w:sz="0" w:space="0" w:color="auto"/>
          </w:divBdr>
        </w:div>
        <w:div w:id="573245155">
          <w:marLeft w:val="640"/>
          <w:marRight w:val="0"/>
          <w:marTop w:val="0"/>
          <w:marBottom w:val="0"/>
          <w:divBdr>
            <w:top w:val="none" w:sz="0" w:space="0" w:color="auto"/>
            <w:left w:val="none" w:sz="0" w:space="0" w:color="auto"/>
            <w:bottom w:val="none" w:sz="0" w:space="0" w:color="auto"/>
            <w:right w:val="none" w:sz="0" w:space="0" w:color="auto"/>
          </w:divBdr>
        </w:div>
        <w:div w:id="1041903036">
          <w:marLeft w:val="640"/>
          <w:marRight w:val="0"/>
          <w:marTop w:val="0"/>
          <w:marBottom w:val="0"/>
          <w:divBdr>
            <w:top w:val="none" w:sz="0" w:space="0" w:color="auto"/>
            <w:left w:val="none" w:sz="0" w:space="0" w:color="auto"/>
            <w:bottom w:val="none" w:sz="0" w:space="0" w:color="auto"/>
            <w:right w:val="none" w:sz="0" w:space="0" w:color="auto"/>
          </w:divBdr>
        </w:div>
        <w:div w:id="703529747">
          <w:marLeft w:val="640"/>
          <w:marRight w:val="0"/>
          <w:marTop w:val="0"/>
          <w:marBottom w:val="0"/>
          <w:divBdr>
            <w:top w:val="none" w:sz="0" w:space="0" w:color="auto"/>
            <w:left w:val="none" w:sz="0" w:space="0" w:color="auto"/>
            <w:bottom w:val="none" w:sz="0" w:space="0" w:color="auto"/>
            <w:right w:val="none" w:sz="0" w:space="0" w:color="auto"/>
          </w:divBdr>
        </w:div>
        <w:div w:id="1775779485">
          <w:marLeft w:val="640"/>
          <w:marRight w:val="0"/>
          <w:marTop w:val="0"/>
          <w:marBottom w:val="0"/>
          <w:divBdr>
            <w:top w:val="none" w:sz="0" w:space="0" w:color="auto"/>
            <w:left w:val="none" w:sz="0" w:space="0" w:color="auto"/>
            <w:bottom w:val="none" w:sz="0" w:space="0" w:color="auto"/>
            <w:right w:val="none" w:sz="0" w:space="0" w:color="auto"/>
          </w:divBdr>
        </w:div>
        <w:div w:id="563294570">
          <w:marLeft w:val="640"/>
          <w:marRight w:val="0"/>
          <w:marTop w:val="0"/>
          <w:marBottom w:val="0"/>
          <w:divBdr>
            <w:top w:val="none" w:sz="0" w:space="0" w:color="auto"/>
            <w:left w:val="none" w:sz="0" w:space="0" w:color="auto"/>
            <w:bottom w:val="none" w:sz="0" w:space="0" w:color="auto"/>
            <w:right w:val="none" w:sz="0" w:space="0" w:color="auto"/>
          </w:divBdr>
        </w:div>
        <w:div w:id="954143754">
          <w:marLeft w:val="640"/>
          <w:marRight w:val="0"/>
          <w:marTop w:val="0"/>
          <w:marBottom w:val="0"/>
          <w:divBdr>
            <w:top w:val="none" w:sz="0" w:space="0" w:color="auto"/>
            <w:left w:val="none" w:sz="0" w:space="0" w:color="auto"/>
            <w:bottom w:val="none" w:sz="0" w:space="0" w:color="auto"/>
            <w:right w:val="none" w:sz="0" w:space="0" w:color="auto"/>
          </w:divBdr>
        </w:div>
        <w:div w:id="1421948559">
          <w:marLeft w:val="640"/>
          <w:marRight w:val="0"/>
          <w:marTop w:val="0"/>
          <w:marBottom w:val="0"/>
          <w:divBdr>
            <w:top w:val="none" w:sz="0" w:space="0" w:color="auto"/>
            <w:left w:val="none" w:sz="0" w:space="0" w:color="auto"/>
            <w:bottom w:val="none" w:sz="0" w:space="0" w:color="auto"/>
            <w:right w:val="none" w:sz="0" w:space="0" w:color="auto"/>
          </w:divBdr>
        </w:div>
        <w:div w:id="744765034">
          <w:marLeft w:val="640"/>
          <w:marRight w:val="0"/>
          <w:marTop w:val="0"/>
          <w:marBottom w:val="0"/>
          <w:divBdr>
            <w:top w:val="none" w:sz="0" w:space="0" w:color="auto"/>
            <w:left w:val="none" w:sz="0" w:space="0" w:color="auto"/>
            <w:bottom w:val="none" w:sz="0" w:space="0" w:color="auto"/>
            <w:right w:val="none" w:sz="0" w:space="0" w:color="auto"/>
          </w:divBdr>
        </w:div>
        <w:div w:id="406419473">
          <w:marLeft w:val="640"/>
          <w:marRight w:val="0"/>
          <w:marTop w:val="0"/>
          <w:marBottom w:val="0"/>
          <w:divBdr>
            <w:top w:val="none" w:sz="0" w:space="0" w:color="auto"/>
            <w:left w:val="none" w:sz="0" w:space="0" w:color="auto"/>
            <w:bottom w:val="none" w:sz="0" w:space="0" w:color="auto"/>
            <w:right w:val="none" w:sz="0" w:space="0" w:color="auto"/>
          </w:divBdr>
        </w:div>
        <w:div w:id="1658654470">
          <w:marLeft w:val="640"/>
          <w:marRight w:val="0"/>
          <w:marTop w:val="0"/>
          <w:marBottom w:val="0"/>
          <w:divBdr>
            <w:top w:val="none" w:sz="0" w:space="0" w:color="auto"/>
            <w:left w:val="none" w:sz="0" w:space="0" w:color="auto"/>
            <w:bottom w:val="none" w:sz="0" w:space="0" w:color="auto"/>
            <w:right w:val="none" w:sz="0" w:space="0" w:color="auto"/>
          </w:divBdr>
        </w:div>
        <w:div w:id="1900091157">
          <w:marLeft w:val="640"/>
          <w:marRight w:val="0"/>
          <w:marTop w:val="0"/>
          <w:marBottom w:val="0"/>
          <w:divBdr>
            <w:top w:val="none" w:sz="0" w:space="0" w:color="auto"/>
            <w:left w:val="none" w:sz="0" w:space="0" w:color="auto"/>
            <w:bottom w:val="none" w:sz="0" w:space="0" w:color="auto"/>
            <w:right w:val="none" w:sz="0" w:space="0" w:color="auto"/>
          </w:divBdr>
        </w:div>
        <w:div w:id="446969698">
          <w:marLeft w:val="640"/>
          <w:marRight w:val="0"/>
          <w:marTop w:val="0"/>
          <w:marBottom w:val="0"/>
          <w:divBdr>
            <w:top w:val="none" w:sz="0" w:space="0" w:color="auto"/>
            <w:left w:val="none" w:sz="0" w:space="0" w:color="auto"/>
            <w:bottom w:val="none" w:sz="0" w:space="0" w:color="auto"/>
            <w:right w:val="none" w:sz="0" w:space="0" w:color="auto"/>
          </w:divBdr>
        </w:div>
        <w:div w:id="977996286">
          <w:marLeft w:val="640"/>
          <w:marRight w:val="0"/>
          <w:marTop w:val="0"/>
          <w:marBottom w:val="0"/>
          <w:divBdr>
            <w:top w:val="none" w:sz="0" w:space="0" w:color="auto"/>
            <w:left w:val="none" w:sz="0" w:space="0" w:color="auto"/>
            <w:bottom w:val="none" w:sz="0" w:space="0" w:color="auto"/>
            <w:right w:val="none" w:sz="0" w:space="0" w:color="auto"/>
          </w:divBdr>
        </w:div>
        <w:div w:id="1325427519">
          <w:marLeft w:val="640"/>
          <w:marRight w:val="0"/>
          <w:marTop w:val="0"/>
          <w:marBottom w:val="0"/>
          <w:divBdr>
            <w:top w:val="none" w:sz="0" w:space="0" w:color="auto"/>
            <w:left w:val="none" w:sz="0" w:space="0" w:color="auto"/>
            <w:bottom w:val="none" w:sz="0" w:space="0" w:color="auto"/>
            <w:right w:val="none" w:sz="0" w:space="0" w:color="auto"/>
          </w:divBdr>
        </w:div>
        <w:div w:id="1964843590">
          <w:marLeft w:val="640"/>
          <w:marRight w:val="0"/>
          <w:marTop w:val="0"/>
          <w:marBottom w:val="0"/>
          <w:divBdr>
            <w:top w:val="none" w:sz="0" w:space="0" w:color="auto"/>
            <w:left w:val="none" w:sz="0" w:space="0" w:color="auto"/>
            <w:bottom w:val="none" w:sz="0" w:space="0" w:color="auto"/>
            <w:right w:val="none" w:sz="0" w:space="0" w:color="auto"/>
          </w:divBdr>
        </w:div>
        <w:div w:id="1656714308">
          <w:marLeft w:val="640"/>
          <w:marRight w:val="0"/>
          <w:marTop w:val="0"/>
          <w:marBottom w:val="0"/>
          <w:divBdr>
            <w:top w:val="none" w:sz="0" w:space="0" w:color="auto"/>
            <w:left w:val="none" w:sz="0" w:space="0" w:color="auto"/>
            <w:bottom w:val="none" w:sz="0" w:space="0" w:color="auto"/>
            <w:right w:val="none" w:sz="0" w:space="0" w:color="auto"/>
          </w:divBdr>
        </w:div>
        <w:div w:id="203641982">
          <w:marLeft w:val="640"/>
          <w:marRight w:val="0"/>
          <w:marTop w:val="0"/>
          <w:marBottom w:val="0"/>
          <w:divBdr>
            <w:top w:val="none" w:sz="0" w:space="0" w:color="auto"/>
            <w:left w:val="none" w:sz="0" w:space="0" w:color="auto"/>
            <w:bottom w:val="none" w:sz="0" w:space="0" w:color="auto"/>
            <w:right w:val="none" w:sz="0" w:space="0" w:color="auto"/>
          </w:divBdr>
        </w:div>
        <w:div w:id="109588799">
          <w:marLeft w:val="640"/>
          <w:marRight w:val="0"/>
          <w:marTop w:val="0"/>
          <w:marBottom w:val="0"/>
          <w:divBdr>
            <w:top w:val="none" w:sz="0" w:space="0" w:color="auto"/>
            <w:left w:val="none" w:sz="0" w:space="0" w:color="auto"/>
            <w:bottom w:val="none" w:sz="0" w:space="0" w:color="auto"/>
            <w:right w:val="none" w:sz="0" w:space="0" w:color="auto"/>
          </w:divBdr>
        </w:div>
        <w:div w:id="1333265287">
          <w:marLeft w:val="640"/>
          <w:marRight w:val="0"/>
          <w:marTop w:val="0"/>
          <w:marBottom w:val="0"/>
          <w:divBdr>
            <w:top w:val="none" w:sz="0" w:space="0" w:color="auto"/>
            <w:left w:val="none" w:sz="0" w:space="0" w:color="auto"/>
            <w:bottom w:val="none" w:sz="0" w:space="0" w:color="auto"/>
            <w:right w:val="none" w:sz="0" w:space="0" w:color="auto"/>
          </w:divBdr>
        </w:div>
        <w:div w:id="1634826865">
          <w:marLeft w:val="640"/>
          <w:marRight w:val="0"/>
          <w:marTop w:val="0"/>
          <w:marBottom w:val="0"/>
          <w:divBdr>
            <w:top w:val="none" w:sz="0" w:space="0" w:color="auto"/>
            <w:left w:val="none" w:sz="0" w:space="0" w:color="auto"/>
            <w:bottom w:val="none" w:sz="0" w:space="0" w:color="auto"/>
            <w:right w:val="none" w:sz="0" w:space="0" w:color="auto"/>
          </w:divBdr>
        </w:div>
        <w:div w:id="1913275085">
          <w:marLeft w:val="640"/>
          <w:marRight w:val="0"/>
          <w:marTop w:val="0"/>
          <w:marBottom w:val="0"/>
          <w:divBdr>
            <w:top w:val="none" w:sz="0" w:space="0" w:color="auto"/>
            <w:left w:val="none" w:sz="0" w:space="0" w:color="auto"/>
            <w:bottom w:val="none" w:sz="0" w:space="0" w:color="auto"/>
            <w:right w:val="none" w:sz="0" w:space="0" w:color="auto"/>
          </w:divBdr>
        </w:div>
        <w:div w:id="1302810042">
          <w:marLeft w:val="640"/>
          <w:marRight w:val="0"/>
          <w:marTop w:val="0"/>
          <w:marBottom w:val="0"/>
          <w:divBdr>
            <w:top w:val="none" w:sz="0" w:space="0" w:color="auto"/>
            <w:left w:val="none" w:sz="0" w:space="0" w:color="auto"/>
            <w:bottom w:val="none" w:sz="0" w:space="0" w:color="auto"/>
            <w:right w:val="none" w:sz="0" w:space="0" w:color="auto"/>
          </w:divBdr>
        </w:div>
        <w:div w:id="24064057">
          <w:marLeft w:val="640"/>
          <w:marRight w:val="0"/>
          <w:marTop w:val="0"/>
          <w:marBottom w:val="0"/>
          <w:divBdr>
            <w:top w:val="none" w:sz="0" w:space="0" w:color="auto"/>
            <w:left w:val="none" w:sz="0" w:space="0" w:color="auto"/>
            <w:bottom w:val="none" w:sz="0" w:space="0" w:color="auto"/>
            <w:right w:val="none" w:sz="0" w:space="0" w:color="auto"/>
          </w:divBdr>
        </w:div>
        <w:div w:id="532620694">
          <w:marLeft w:val="640"/>
          <w:marRight w:val="0"/>
          <w:marTop w:val="0"/>
          <w:marBottom w:val="0"/>
          <w:divBdr>
            <w:top w:val="none" w:sz="0" w:space="0" w:color="auto"/>
            <w:left w:val="none" w:sz="0" w:space="0" w:color="auto"/>
            <w:bottom w:val="none" w:sz="0" w:space="0" w:color="auto"/>
            <w:right w:val="none" w:sz="0" w:space="0" w:color="auto"/>
          </w:divBdr>
        </w:div>
        <w:div w:id="97870600">
          <w:marLeft w:val="640"/>
          <w:marRight w:val="0"/>
          <w:marTop w:val="0"/>
          <w:marBottom w:val="0"/>
          <w:divBdr>
            <w:top w:val="none" w:sz="0" w:space="0" w:color="auto"/>
            <w:left w:val="none" w:sz="0" w:space="0" w:color="auto"/>
            <w:bottom w:val="none" w:sz="0" w:space="0" w:color="auto"/>
            <w:right w:val="none" w:sz="0" w:space="0" w:color="auto"/>
          </w:divBdr>
        </w:div>
        <w:div w:id="1500849538">
          <w:marLeft w:val="640"/>
          <w:marRight w:val="0"/>
          <w:marTop w:val="0"/>
          <w:marBottom w:val="0"/>
          <w:divBdr>
            <w:top w:val="none" w:sz="0" w:space="0" w:color="auto"/>
            <w:left w:val="none" w:sz="0" w:space="0" w:color="auto"/>
            <w:bottom w:val="none" w:sz="0" w:space="0" w:color="auto"/>
            <w:right w:val="none" w:sz="0" w:space="0" w:color="auto"/>
          </w:divBdr>
        </w:div>
        <w:div w:id="205459120">
          <w:marLeft w:val="640"/>
          <w:marRight w:val="0"/>
          <w:marTop w:val="0"/>
          <w:marBottom w:val="0"/>
          <w:divBdr>
            <w:top w:val="none" w:sz="0" w:space="0" w:color="auto"/>
            <w:left w:val="none" w:sz="0" w:space="0" w:color="auto"/>
            <w:bottom w:val="none" w:sz="0" w:space="0" w:color="auto"/>
            <w:right w:val="none" w:sz="0" w:space="0" w:color="auto"/>
          </w:divBdr>
        </w:div>
        <w:div w:id="222840258">
          <w:marLeft w:val="640"/>
          <w:marRight w:val="0"/>
          <w:marTop w:val="0"/>
          <w:marBottom w:val="0"/>
          <w:divBdr>
            <w:top w:val="none" w:sz="0" w:space="0" w:color="auto"/>
            <w:left w:val="none" w:sz="0" w:space="0" w:color="auto"/>
            <w:bottom w:val="none" w:sz="0" w:space="0" w:color="auto"/>
            <w:right w:val="none" w:sz="0" w:space="0" w:color="auto"/>
          </w:divBdr>
        </w:div>
        <w:div w:id="1083138974">
          <w:marLeft w:val="640"/>
          <w:marRight w:val="0"/>
          <w:marTop w:val="0"/>
          <w:marBottom w:val="0"/>
          <w:divBdr>
            <w:top w:val="none" w:sz="0" w:space="0" w:color="auto"/>
            <w:left w:val="none" w:sz="0" w:space="0" w:color="auto"/>
            <w:bottom w:val="none" w:sz="0" w:space="0" w:color="auto"/>
            <w:right w:val="none" w:sz="0" w:space="0" w:color="auto"/>
          </w:divBdr>
        </w:div>
        <w:div w:id="998725527">
          <w:marLeft w:val="640"/>
          <w:marRight w:val="0"/>
          <w:marTop w:val="0"/>
          <w:marBottom w:val="0"/>
          <w:divBdr>
            <w:top w:val="none" w:sz="0" w:space="0" w:color="auto"/>
            <w:left w:val="none" w:sz="0" w:space="0" w:color="auto"/>
            <w:bottom w:val="none" w:sz="0" w:space="0" w:color="auto"/>
            <w:right w:val="none" w:sz="0" w:space="0" w:color="auto"/>
          </w:divBdr>
        </w:div>
        <w:div w:id="1734699097">
          <w:marLeft w:val="640"/>
          <w:marRight w:val="0"/>
          <w:marTop w:val="0"/>
          <w:marBottom w:val="0"/>
          <w:divBdr>
            <w:top w:val="none" w:sz="0" w:space="0" w:color="auto"/>
            <w:left w:val="none" w:sz="0" w:space="0" w:color="auto"/>
            <w:bottom w:val="none" w:sz="0" w:space="0" w:color="auto"/>
            <w:right w:val="none" w:sz="0" w:space="0" w:color="auto"/>
          </w:divBdr>
        </w:div>
        <w:div w:id="850099819">
          <w:marLeft w:val="640"/>
          <w:marRight w:val="0"/>
          <w:marTop w:val="0"/>
          <w:marBottom w:val="0"/>
          <w:divBdr>
            <w:top w:val="none" w:sz="0" w:space="0" w:color="auto"/>
            <w:left w:val="none" w:sz="0" w:space="0" w:color="auto"/>
            <w:bottom w:val="none" w:sz="0" w:space="0" w:color="auto"/>
            <w:right w:val="none" w:sz="0" w:space="0" w:color="auto"/>
          </w:divBdr>
        </w:div>
        <w:div w:id="88426717">
          <w:marLeft w:val="640"/>
          <w:marRight w:val="0"/>
          <w:marTop w:val="0"/>
          <w:marBottom w:val="0"/>
          <w:divBdr>
            <w:top w:val="none" w:sz="0" w:space="0" w:color="auto"/>
            <w:left w:val="none" w:sz="0" w:space="0" w:color="auto"/>
            <w:bottom w:val="none" w:sz="0" w:space="0" w:color="auto"/>
            <w:right w:val="none" w:sz="0" w:space="0" w:color="auto"/>
          </w:divBdr>
        </w:div>
        <w:div w:id="1415123575">
          <w:marLeft w:val="640"/>
          <w:marRight w:val="0"/>
          <w:marTop w:val="0"/>
          <w:marBottom w:val="0"/>
          <w:divBdr>
            <w:top w:val="none" w:sz="0" w:space="0" w:color="auto"/>
            <w:left w:val="none" w:sz="0" w:space="0" w:color="auto"/>
            <w:bottom w:val="none" w:sz="0" w:space="0" w:color="auto"/>
            <w:right w:val="none" w:sz="0" w:space="0" w:color="auto"/>
          </w:divBdr>
        </w:div>
        <w:div w:id="1642148683">
          <w:marLeft w:val="640"/>
          <w:marRight w:val="0"/>
          <w:marTop w:val="0"/>
          <w:marBottom w:val="0"/>
          <w:divBdr>
            <w:top w:val="none" w:sz="0" w:space="0" w:color="auto"/>
            <w:left w:val="none" w:sz="0" w:space="0" w:color="auto"/>
            <w:bottom w:val="none" w:sz="0" w:space="0" w:color="auto"/>
            <w:right w:val="none" w:sz="0" w:space="0" w:color="auto"/>
          </w:divBdr>
        </w:div>
        <w:div w:id="1716663558">
          <w:marLeft w:val="640"/>
          <w:marRight w:val="0"/>
          <w:marTop w:val="0"/>
          <w:marBottom w:val="0"/>
          <w:divBdr>
            <w:top w:val="none" w:sz="0" w:space="0" w:color="auto"/>
            <w:left w:val="none" w:sz="0" w:space="0" w:color="auto"/>
            <w:bottom w:val="none" w:sz="0" w:space="0" w:color="auto"/>
            <w:right w:val="none" w:sz="0" w:space="0" w:color="auto"/>
          </w:divBdr>
        </w:div>
      </w:divsChild>
    </w:div>
    <w:div w:id="1067725178">
      <w:bodyDiv w:val="1"/>
      <w:marLeft w:val="0"/>
      <w:marRight w:val="0"/>
      <w:marTop w:val="0"/>
      <w:marBottom w:val="0"/>
      <w:divBdr>
        <w:top w:val="none" w:sz="0" w:space="0" w:color="auto"/>
        <w:left w:val="none" w:sz="0" w:space="0" w:color="auto"/>
        <w:bottom w:val="none" w:sz="0" w:space="0" w:color="auto"/>
        <w:right w:val="none" w:sz="0" w:space="0" w:color="auto"/>
      </w:divBdr>
    </w:div>
    <w:div w:id="1109202083">
      <w:bodyDiv w:val="1"/>
      <w:marLeft w:val="0"/>
      <w:marRight w:val="0"/>
      <w:marTop w:val="0"/>
      <w:marBottom w:val="0"/>
      <w:divBdr>
        <w:top w:val="none" w:sz="0" w:space="0" w:color="auto"/>
        <w:left w:val="none" w:sz="0" w:space="0" w:color="auto"/>
        <w:bottom w:val="none" w:sz="0" w:space="0" w:color="auto"/>
        <w:right w:val="none" w:sz="0" w:space="0" w:color="auto"/>
      </w:divBdr>
      <w:divsChild>
        <w:div w:id="185757913">
          <w:marLeft w:val="640"/>
          <w:marRight w:val="0"/>
          <w:marTop w:val="0"/>
          <w:marBottom w:val="0"/>
          <w:divBdr>
            <w:top w:val="none" w:sz="0" w:space="0" w:color="auto"/>
            <w:left w:val="none" w:sz="0" w:space="0" w:color="auto"/>
            <w:bottom w:val="none" w:sz="0" w:space="0" w:color="auto"/>
            <w:right w:val="none" w:sz="0" w:space="0" w:color="auto"/>
          </w:divBdr>
        </w:div>
        <w:div w:id="1707173330">
          <w:marLeft w:val="640"/>
          <w:marRight w:val="0"/>
          <w:marTop w:val="0"/>
          <w:marBottom w:val="0"/>
          <w:divBdr>
            <w:top w:val="none" w:sz="0" w:space="0" w:color="auto"/>
            <w:left w:val="none" w:sz="0" w:space="0" w:color="auto"/>
            <w:bottom w:val="none" w:sz="0" w:space="0" w:color="auto"/>
            <w:right w:val="none" w:sz="0" w:space="0" w:color="auto"/>
          </w:divBdr>
        </w:div>
        <w:div w:id="1523590512">
          <w:marLeft w:val="640"/>
          <w:marRight w:val="0"/>
          <w:marTop w:val="0"/>
          <w:marBottom w:val="0"/>
          <w:divBdr>
            <w:top w:val="none" w:sz="0" w:space="0" w:color="auto"/>
            <w:left w:val="none" w:sz="0" w:space="0" w:color="auto"/>
            <w:bottom w:val="none" w:sz="0" w:space="0" w:color="auto"/>
            <w:right w:val="none" w:sz="0" w:space="0" w:color="auto"/>
          </w:divBdr>
        </w:div>
        <w:div w:id="1145008673">
          <w:marLeft w:val="640"/>
          <w:marRight w:val="0"/>
          <w:marTop w:val="0"/>
          <w:marBottom w:val="0"/>
          <w:divBdr>
            <w:top w:val="none" w:sz="0" w:space="0" w:color="auto"/>
            <w:left w:val="none" w:sz="0" w:space="0" w:color="auto"/>
            <w:bottom w:val="none" w:sz="0" w:space="0" w:color="auto"/>
            <w:right w:val="none" w:sz="0" w:space="0" w:color="auto"/>
          </w:divBdr>
        </w:div>
        <w:div w:id="417210964">
          <w:marLeft w:val="640"/>
          <w:marRight w:val="0"/>
          <w:marTop w:val="0"/>
          <w:marBottom w:val="0"/>
          <w:divBdr>
            <w:top w:val="none" w:sz="0" w:space="0" w:color="auto"/>
            <w:left w:val="none" w:sz="0" w:space="0" w:color="auto"/>
            <w:bottom w:val="none" w:sz="0" w:space="0" w:color="auto"/>
            <w:right w:val="none" w:sz="0" w:space="0" w:color="auto"/>
          </w:divBdr>
        </w:div>
        <w:div w:id="284627639">
          <w:marLeft w:val="640"/>
          <w:marRight w:val="0"/>
          <w:marTop w:val="0"/>
          <w:marBottom w:val="0"/>
          <w:divBdr>
            <w:top w:val="none" w:sz="0" w:space="0" w:color="auto"/>
            <w:left w:val="none" w:sz="0" w:space="0" w:color="auto"/>
            <w:bottom w:val="none" w:sz="0" w:space="0" w:color="auto"/>
            <w:right w:val="none" w:sz="0" w:space="0" w:color="auto"/>
          </w:divBdr>
        </w:div>
        <w:div w:id="1988314793">
          <w:marLeft w:val="640"/>
          <w:marRight w:val="0"/>
          <w:marTop w:val="0"/>
          <w:marBottom w:val="0"/>
          <w:divBdr>
            <w:top w:val="none" w:sz="0" w:space="0" w:color="auto"/>
            <w:left w:val="none" w:sz="0" w:space="0" w:color="auto"/>
            <w:bottom w:val="none" w:sz="0" w:space="0" w:color="auto"/>
            <w:right w:val="none" w:sz="0" w:space="0" w:color="auto"/>
          </w:divBdr>
        </w:div>
        <w:div w:id="1368798907">
          <w:marLeft w:val="640"/>
          <w:marRight w:val="0"/>
          <w:marTop w:val="0"/>
          <w:marBottom w:val="0"/>
          <w:divBdr>
            <w:top w:val="none" w:sz="0" w:space="0" w:color="auto"/>
            <w:left w:val="none" w:sz="0" w:space="0" w:color="auto"/>
            <w:bottom w:val="none" w:sz="0" w:space="0" w:color="auto"/>
            <w:right w:val="none" w:sz="0" w:space="0" w:color="auto"/>
          </w:divBdr>
        </w:div>
        <w:div w:id="755440973">
          <w:marLeft w:val="640"/>
          <w:marRight w:val="0"/>
          <w:marTop w:val="0"/>
          <w:marBottom w:val="0"/>
          <w:divBdr>
            <w:top w:val="none" w:sz="0" w:space="0" w:color="auto"/>
            <w:left w:val="none" w:sz="0" w:space="0" w:color="auto"/>
            <w:bottom w:val="none" w:sz="0" w:space="0" w:color="auto"/>
            <w:right w:val="none" w:sz="0" w:space="0" w:color="auto"/>
          </w:divBdr>
        </w:div>
        <w:div w:id="432242269">
          <w:marLeft w:val="640"/>
          <w:marRight w:val="0"/>
          <w:marTop w:val="0"/>
          <w:marBottom w:val="0"/>
          <w:divBdr>
            <w:top w:val="none" w:sz="0" w:space="0" w:color="auto"/>
            <w:left w:val="none" w:sz="0" w:space="0" w:color="auto"/>
            <w:bottom w:val="none" w:sz="0" w:space="0" w:color="auto"/>
            <w:right w:val="none" w:sz="0" w:space="0" w:color="auto"/>
          </w:divBdr>
        </w:div>
        <w:div w:id="1925336530">
          <w:marLeft w:val="640"/>
          <w:marRight w:val="0"/>
          <w:marTop w:val="0"/>
          <w:marBottom w:val="0"/>
          <w:divBdr>
            <w:top w:val="none" w:sz="0" w:space="0" w:color="auto"/>
            <w:left w:val="none" w:sz="0" w:space="0" w:color="auto"/>
            <w:bottom w:val="none" w:sz="0" w:space="0" w:color="auto"/>
            <w:right w:val="none" w:sz="0" w:space="0" w:color="auto"/>
          </w:divBdr>
        </w:div>
        <w:div w:id="127943998">
          <w:marLeft w:val="640"/>
          <w:marRight w:val="0"/>
          <w:marTop w:val="0"/>
          <w:marBottom w:val="0"/>
          <w:divBdr>
            <w:top w:val="none" w:sz="0" w:space="0" w:color="auto"/>
            <w:left w:val="none" w:sz="0" w:space="0" w:color="auto"/>
            <w:bottom w:val="none" w:sz="0" w:space="0" w:color="auto"/>
            <w:right w:val="none" w:sz="0" w:space="0" w:color="auto"/>
          </w:divBdr>
        </w:div>
        <w:div w:id="145322361">
          <w:marLeft w:val="640"/>
          <w:marRight w:val="0"/>
          <w:marTop w:val="0"/>
          <w:marBottom w:val="0"/>
          <w:divBdr>
            <w:top w:val="none" w:sz="0" w:space="0" w:color="auto"/>
            <w:left w:val="none" w:sz="0" w:space="0" w:color="auto"/>
            <w:bottom w:val="none" w:sz="0" w:space="0" w:color="auto"/>
            <w:right w:val="none" w:sz="0" w:space="0" w:color="auto"/>
          </w:divBdr>
        </w:div>
        <w:div w:id="1266423254">
          <w:marLeft w:val="640"/>
          <w:marRight w:val="0"/>
          <w:marTop w:val="0"/>
          <w:marBottom w:val="0"/>
          <w:divBdr>
            <w:top w:val="none" w:sz="0" w:space="0" w:color="auto"/>
            <w:left w:val="none" w:sz="0" w:space="0" w:color="auto"/>
            <w:bottom w:val="none" w:sz="0" w:space="0" w:color="auto"/>
            <w:right w:val="none" w:sz="0" w:space="0" w:color="auto"/>
          </w:divBdr>
        </w:div>
        <w:div w:id="786505267">
          <w:marLeft w:val="640"/>
          <w:marRight w:val="0"/>
          <w:marTop w:val="0"/>
          <w:marBottom w:val="0"/>
          <w:divBdr>
            <w:top w:val="none" w:sz="0" w:space="0" w:color="auto"/>
            <w:left w:val="none" w:sz="0" w:space="0" w:color="auto"/>
            <w:bottom w:val="none" w:sz="0" w:space="0" w:color="auto"/>
            <w:right w:val="none" w:sz="0" w:space="0" w:color="auto"/>
          </w:divBdr>
        </w:div>
        <w:div w:id="663624402">
          <w:marLeft w:val="640"/>
          <w:marRight w:val="0"/>
          <w:marTop w:val="0"/>
          <w:marBottom w:val="0"/>
          <w:divBdr>
            <w:top w:val="none" w:sz="0" w:space="0" w:color="auto"/>
            <w:left w:val="none" w:sz="0" w:space="0" w:color="auto"/>
            <w:bottom w:val="none" w:sz="0" w:space="0" w:color="auto"/>
            <w:right w:val="none" w:sz="0" w:space="0" w:color="auto"/>
          </w:divBdr>
        </w:div>
        <w:div w:id="1780833372">
          <w:marLeft w:val="640"/>
          <w:marRight w:val="0"/>
          <w:marTop w:val="0"/>
          <w:marBottom w:val="0"/>
          <w:divBdr>
            <w:top w:val="none" w:sz="0" w:space="0" w:color="auto"/>
            <w:left w:val="none" w:sz="0" w:space="0" w:color="auto"/>
            <w:bottom w:val="none" w:sz="0" w:space="0" w:color="auto"/>
            <w:right w:val="none" w:sz="0" w:space="0" w:color="auto"/>
          </w:divBdr>
        </w:div>
        <w:div w:id="1371763286">
          <w:marLeft w:val="640"/>
          <w:marRight w:val="0"/>
          <w:marTop w:val="0"/>
          <w:marBottom w:val="0"/>
          <w:divBdr>
            <w:top w:val="none" w:sz="0" w:space="0" w:color="auto"/>
            <w:left w:val="none" w:sz="0" w:space="0" w:color="auto"/>
            <w:bottom w:val="none" w:sz="0" w:space="0" w:color="auto"/>
            <w:right w:val="none" w:sz="0" w:space="0" w:color="auto"/>
          </w:divBdr>
        </w:div>
        <w:div w:id="1707754580">
          <w:marLeft w:val="640"/>
          <w:marRight w:val="0"/>
          <w:marTop w:val="0"/>
          <w:marBottom w:val="0"/>
          <w:divBdr>
            <w:top w:val="none" w:sz="0" w:space="0" w:color="auto"/>
            <w:left w:val="none" w:sz="0" w:space="0" w:color="auto"/>
            <w:bottom w:val="none" w:sz="0" w:space="0" w:color="auto"/>
            <w:right w:val="none" w:sz="0" w:space="0" w:color="auto"/>
          </w:divBdr>
        </w:div>
        <w:div w:id="1421489014">
          <w:marLeft w:val="640"/>
          <w:marRight w:val="0"/>
          <w:marTop w:val="0"/>
          <w:marBottom w:val="0"/>
          <w:divBdr>
            <w:top w:val="none" w:sz="0" w:space="0" w:color="auto"/>
            <w:left w:val="none" w:sz="0" w:space="0" w:color="auto"/>
            <w:bottom w:val="none" w:sz="0" w:space="0" w:color="auto"/>
            <w:right w:val="none" w:sz="0" w:space="0" w:color="auto"/>
          </w:divBdr>
        </w:div>
        <w:div w:id="1117069705">
          <w:marLeft w:val="640"/>
          <w:marRight w:val="0"/>
          <w:marTop w:val="0"/>
          <w:marBottom w:val="0"/>
          <w:divBdr>
            <w:top w:val="none" w:sz="0" w:space="0" w:color="auto"/>
            <w:left w:val="none" w:sz="0" w:space="0" w:color="auto"/>
            <w:bottom w:val="none" w:sz="0" w:space="0" w:color="auto"/>
            <w:right w:val="none" w:sz="0" w:space="0" w:color="auto"/>
          </w:divBdr>
        </w:div>
        <w:div w:id="440684079">
          <w:marLeft w:val="640"/>
          <w:marRight w:val="0"/>
          <w:marTop w:val="0"/>
          <w:marBottom w:val="0"/>
          <w:divBdr>
            <w:top w:val="none" w:sz="0" w:space="0" w:color="auto"/>
            <w:left w:val="none" w:sz="0" w:space="0" w:color="auto"/>
            <w:bottom w:val="none" w:sz="0" w:space="0" w:color="auto"/>
            <w:right w:val="none" w:sz="0" w:space="0" w:color="auto"/>
          </w:divBdr>
        </w:div>
        <w:div w:id="169223126">
          <w:marLeft w:val="640"/>
          <w:marRight w:val="0"/>
          <w:marTop w:val="0"/>
          <w:marBottom w:val="0"/>
          <w:divBdr>
            <w:top w:val="none" w:sz="0" w:space="0" w:color="auto"/>
            <w:left w:val="none" w:sz="0" w:space="0" w:color="auto"/>
            <w:bottom w:val="none" w:sz="0" w:space="0" w:color="auto"/>
            <w:right w:val="none" w:sz="0" w:space="0" w:color="auto"/>
          </w:divBdr>
        </w:div>
        <w:div w:id="1400858300">
          <w:marLeft w:val="640"/>
          <w:marRight w:val="0"/>
          <w:marTop w:val="0"/>
          <w:marBottom w:val="0"/>
          <w:divBdr>
            <w:top w:val="none" w:sz="0" w:space="0" w:color="auto"/>
            <w:left w:val="none" w:sz="0" w:space="0" w:color="auto"/>
            <w:bottom w:val="none" w:sz="0" w:space="0" w:color="auto"/>
            <w:right w:val="none" w:sz="0" w:space="0" w:color="auto"/>
          </w:divBdr>
        </w:div>
        <w:div w:id="1307008278">
          <w:marLeft w:val="640"/>
          <w:marRight w:val="0"/>
          <w:marTop w:val="0"/>
          <w:marBottom w:val="0"/>
          <w:divBdr>
            <w:top w:val="none" w:sz="0" w:space="0" w:color="auto"/>
            <w:left w:val="none" w:sz="0" w:space="0" w:color="auto"/>
            <w:bottom w:val="none" w:sz="0" w:space="0" w:color="auto"/>
            <w:right w:val="none" w:sz="0" w:space="0" w:color="auto"/>
          </w:divBdr>
        </w:div>
        <w:div w:id="674114419">
          <w:marLeft w:val="640"/>
          <w:marRight w:val="0"/>
          <w:marTop w:val="0"/>
          <w:marBottom w:val="0"/>
          <w:divBdr>
            <w:top w:val="none" w:sz="0" w:space="0" w:color="auto"/>
            <w:left w:val="none" w:sz="0" w:space="0" w:color="auto"/>
            <w:bottom w:val="none" w:sz="0" w:space="0" w:color="auto"/>
            <w:right w:val="none" w:sz="0" w:space="0" w:color="auto"/>
          </w:divBdr>
        </w:div>
        <w:div w:id="1694183377">
          <w:marLeft w:val="640"/>
          <w:marRight w:val="0"/>
          <w:marTop w:val="0"/>
          <w:marBottom w:val="0"/>
          <w:divBdr>
            <w:top w:val="none" w:sz="0" w:space="0" w:color="auto"/>
            <w:left w:val="none" w:sz="0" w:space="0" w:color="auto"/>
            <w:bottom w:val="none" w:sz="0" w:space="0" w:color="auto"/>
            <w:right w:val="none" w:sz="0" w:space="0" w:color="auto"/>
          </w:divBdr>
        </w:div>
        <w:div w:id="67073473">
          <w:marLeft w:val="640"/>
          <w:marRight w:val="0"/>
          <w:marTop w:val="0"/>
          <w:marBottom w:val="0"/>
          <w:divBdr>
            <w:top w:val="none" w:sz="0" w:space="0" w:color="auto"/>
            <w:left w:val="none" w:sz="0" w:space="0" w:color="auto"/>
            <w:bottom w:val="none" w:sz="0" w:space="0" w:color="auto"/>
            <w:right w:val="none" w:sz="0" w:space="0" w:color="auto"/>
          </w:divBdr>
        </w:div>
        <w:div w:id="523595966">
          <w:marLeft w:val="640"/>
          <w:marRight w:val="0"/>
          <w:marTop w:val="0"/>
          <w:marBottom w:val="0"/>
          <w:divBdr>
            <w:top w:val="none" w:sz="0" w:space="0" w:color="auto"/>
            <w:left w:val="none" w:sz="0" w:space="0" w:color="auto"/>
            <w:bottom w:val="none" w:sz="0" w:space="0" w:color="auto"/>
            <w:right w:val="none" w:sz="0" w:space="0" w:color="auto"/>
          </w:divBdr>
        </w:div>
        <w:div w:id="1680768976">
          <w:marLeft w:val="640"/>
          <w:marRight w:val="0"/>
          <w:marTop w:val="0"/>
          <w:marBottom w:val="0"/>
          <w:divBdr>
            <w:top w:val="none" w:sz="0" w:space="0" w:color="auto"/>
            <w:left w:val="none" w:sz="0" w:space="0" w:color="auto"/>
            <w:bottom w:val="none" w:sz="0" w:space="0" w:color="auto"/>
            <w:right w:val="none" w:sz="0" w:space="0" w:color="auto"/>
          </w:divBdr>
        </w:div>
        <w:div w:id="139924381">
          <w:marLeft w:val="640"/>
          <w:marRight w:val="0"/>
          <w:marTop w:val="0"/>
          <w:marBottom w:val="0"/>
          <w:divBdr>
            <w:top w:val="none" w:sz="0" w:space="0" w:color="auto"/>
            <w:left w:val="none" w:sz="0" w:space="0" w:color="auto"/>
            <w:bottom w:val="none" w:sz="0" w:space="0" w:color="auto"/>
            <w:right w:val="none" w:sz="0" w:space="0" w:color="auto"/>
          </w:divBdr>
        </w:div>
        <w:div w:id="1814832474">
          <w:marLeft w:val="640"/>
          <w:marRight w:val="0"/>
          <w:marTop w:val="0"/>
          <w:marBottom w:val="0"/>
          <w:divBdr>
            <w:top w:val="none" w:sz="0" w:space="0" w:color="auto"/>
            <w:left w:val="none" w:sz="0" w:space="0" w:color="auto"/>
            <w:bottom w:val="none" w:sz="0" w:space="0" w:color="auto"/>
            <w:right w:val="none" w:sz="0" w:space="0" w:color="auto"/>
          </w:divBdr>
        </w:div>
        <w:div w:id="218443507">
          <w:marLeft w:val="640"/>
          <w:marRight w:val="0"/>
          <w:marTop w:val="0"/>
          <w:marBottom w:val="0"/>
          <w:divBdr>
            <w:top w:val="none" w:sz="0" w:space="0" w:color="auto"/>
            <w:left w:val="none" w:sz="0" w:space="0" w:color="auto"/>
            <w:bottom w:val="none" w:sz="0" w:space="0" w:color="auto"/>
            <w:right w:val="none" w:sz="0" w:space="0" w:color="auto"/>
          </w:divBdr>
        </w:div>
        <w:div w:id="934555419">
          <w:marLeft w:val="640"/>
          <w:marRight w:val="0"/>
          <w:marTop w:val="0"/>
          <w:marBottom w:val="0"/>
          <w:divBdr>
            <w:top w:val="none" w:sz="0" w:space="0" w:color="auto"/>
            <w:left w:val="none" w:sz="0" w:space="0" w:color="auto"/>
            <w:bottom w:val="none" w:sz="0" w:space="0" w:color="auto"/>
            <w:right w:val="none" w:sz="0" w:space="0" w:color="auto"/>
          </w:divBdr>
        </w:div>
        <w:div w:id="592280587">
          <w:marLeft w:val="640"/>
          <w:marRight w:val="0"/>
          <w:marTop w:val="0"/>
          <w:marBottom w:val="0"/>
          <w:divBdr>
            <w:top w:val="none" w:sz="0" w:space="0" w:color="auto"/>
            <w:left w:val="none" w:sz="0" w:space="0" w:color="auto"/>
            <w:bottom w:val="none" w:sz="0" w:space="0" w:color="auto"/>
            <w:right w:val="none" w:sz="0" w:space="0" w:color="auto"/>
          </w:divBdr>
        </w:div>
        <w:div w:id="1321695758">
          <w:marLeft w:val="640"/>
          <w:marRight w:val="0"/>
          <w:marTop w:val="0"/>
          <w:marBottom w:val="0"/>
          <w:divBdr>
            <w:top w:val="none" w:sz="0" w:space="0" w:color="auto"/>
            <w:left w:val="none" w:sz="0" w:space="0" w:color="auto"/>
            <w:bottom w:val="none" w:sz="0" w:space="0" w:color="auto"/>
            <w:right w:val="none" w:sz="0" w:space="0" w:color="auto"/>
          </w:divBdr>
        </w:div>
        <w:div w:id="447703314">
          <w:marLeft w:val="640"/>
          <w:marRight w:val="0"/>
          <w:marTop w:val="0"/>
          <w:marBottom w:val="0"/>
          <w:divBdr>
            <w:top w:val="none" w:sz="0" w:space="0" w:color="auto"/>
            <w:left w:val="none" w:sz="0" w:space="0" w:color="auto"/>
            <w:bottom w:val="none" w:sz="0" w:space="0" w:color="auto"/>
            <w:right w:val="none" w:sz="0" w:space="0" w:color="auto"/>
          </w:divBdr>
        </w:div>
        <w:div w:id="66735969">
          <w:marLeft w:val="640"/>
          <w:marRight w:val="0"/>
          <w:marTop w:val="0"/>
          <w:marBottom w:val="0"/>
          <w:divBdr>
            <w:top w:val="none" w:sz="0" w:space="0" w:color="auto"/>
            <w:left w:val="none" w:sz="0" w:space="0" w:color="auto"/>
            <w:bottom w:val="none" w:sz="0" w:space="0" w:color="auto"/>
            <w:right w:val="none" w:sz="0" w:space="0" w:color="auto"/>
          </w:divBdr>
        </w:div>
        <w:div w:id="1528909565">
          <w:marLeft w:val="640"/>
          <w:marRight w:val="0"/>
          <w:marTop w:val="0"/>
          <w:marBottom w:val="0"/>
          <w:divBdr>
            <w:top w:val="none" w:sz="0" w:space="0" w:color="auto"/>
            <w:left w:val="none" w:sz="0" w:space="0" w:color="auto"/>
            <w:bottom w:val="none" w:sz="0" w:space="0" w:color="auto"/>
            <w:right w:val="none" w:sz="0" w:space="0" w:color="auto"/>
          </w:divBdr>
        </w:div>
        <w:div w:id="1553225393">
          <w:marLeft w:val="640"/>
          <w:marRight w:val="0"/>
          <w:marTop w:val="0"/>
          <w:marBottom w:val="0"/>
          <w:divBdr>
            <w:top w:val="none" w:sz="0" w:space="0" w:color="auto"/>
            <w:left w:val="none" w:sz="0" w:space="0" w:color="auto"/>
            <w:bottom w:val="none" w:sz="0" w:space="0" w:color="auto"/>
            <w:right w:val="none" w:sz="0" w:space="0" w:color="auto"/>
          </w:divBdr>
        </w:div>
        <w:div w:id="2019044395">
          <w:marLeft w:val="640"/>
          <w:marRight w:val="0"/>
          <w:marTop w:val="0"/>
          <w:marBottom w:val="0"/>
          <w:divBdr>
            <w:top w:val="none" w:sz="0" w:space="0" w:color="auto"/>
            <w:left w:val="none" w:sz="0" w:space="0" w:color="auto"/>
            <w:bottom w:val="none" w:sz="0" w:space="0" w:color="auto"/>
            <w:right w:val="none" w:sz="0" w:space="0" w:color="auto"/>
          </w:divBdr>
        </w:div>
        <w:div w:id="324869558">
          <w:marLeft w:val="640"/>
          <w:marRight w:val="0"/>
          <w:marTop w:val="0"/>
          <w:marBottom w:val="0"/>
          <w:divBdr>
            <w:top w:val="none" w:sz="0" w:space="0" w:color="auto"/>
            <w:left w:val="none" w:sz="0" w:space="0" w:color="auto"/>
            <w:bottom w:val="none" w:sz="0" w:space="0" w:color="auto"/>
            <w:right w:val="none" w:sz="0" w:space="0" w:color="auto"/>
          </w:divBdr>
        </w:div>
        <w:div w:id="1838881929">
          <w:marLeft w:val="640"/>
          <w:marRight w:val="0"/>
          <w:marTop w:val="0"/>
          <w:marBottom w:val="0"/>
          <w:divBdr>
            <w:top w:val="none" w:sz="0" w:space="0" w:color="auto"/>
            <w:left w:val="none" w:sz="0" w:space="0" w:color="auto"/>
            <w:bottom w:val="none" w:sz="0" w:space="0" w:color="auto"/>
            <w:right w:val="none" w:sz="0" w:space="0" w:color="auto"/>
          </w:divBdr>
        </w:div>
        <w:div w:id="1264142707">
          <w:marLeft w:val="640"/>
          <w:marRight w:val="0"/>
          <w:marTop w:val="0"/>
          <w:marBottom w:val="0"/>
          <w:divBdr>
            <w:top w:val="none" w:sz="0" w:space="0" w:color="auto"/>
            <w:left w:val="none" w:sz="0" w:space="0" w:color="auto"/>
            <w:bottom w:val="none" w:sz="0" w:space="0" w:color="auto"/>
            <w:right w:val="none" w:sz="0" w:space="0" w:color="auto"/>
          </w:divBdr>
        </w:div>
        <w:div w:id="1473012554">
          <w:marLeft w:val="640"/>
          <w:marRight w:val="0"/>
          <w:marTop w:val="0"/>
          <w:marBottom w:val="0"/>
          <w:divBdr>
            <w:top w:val="none" w:sz="0" w:space="0" w:color="auto"/>
            <w:left w:val="none" w:sz="0" w:space="0" w:color="auto"/>
            <w:bottom w:val="none" w:sz="0" w:space="0" w:color="auto"/>
            <w:right w:val="none" w:sz="0" w:space="0" w:color="auto"/>
          </w:divBdr>
        </w:div>
        <w:div w:id="924462556">
          <w:marLeft w:val="640"/>
          <w:marRight w:val="0"/>
          <w:marTop w:val="0"/>
          <w:marBottom w:val="0"/>
          <w:divBdr>
            <w:top w:val="none" w:sz="0" w:space="0" w:color="auto"/>
            <w:left w:val="none" w:sz="0" w:space="0" w:color="auto"/>
            <w:bottom w:val="none" w:sz="0" w:space="0" w:color="auto"/>
            <w:right w:val="none" w:sz="0" w:space="0" w:color="auto"/>
          </w:divBdr>
        </w:div>
        <w:div w:id="1593929015">
          <w:marLeft w:val="640"/>
          <w:marRight w:val="0"/>
          <w:marTop w:val="0"/>
          <w:marBottom w:val="0"/>
          <w:divBdr>
            <w:top w:val="none" w:sz="0" w:space="0" w:color="auto"/>
            <w:left w:val="none" w:sz="0" w:space="0" w:color="auto"/>
            <w:bottom w:val="none" w:sz="0" w:space="0" w:color="auto"/>
            <w:right w:val="none" w:sz="0" w:space="0" w:color="auto"/>
          </w:divBdr>
        </w:div>
        <w:div w:id="2126465309">
          <w:marLeft w:val="640"/>
          <w:marRight w:val="0"/>
          <w:marTop w:val="0"/>
          <w:marBottom w:val="0"/>
          <w:divBdr>
            <w:top w:val="none" w:sz="0" w:space="0" w:color="auto"/>
            <w:left w:val="none" w:sz="0" w:space="0" w:color="auto"/>
            <w:bottom w:val="none" w:sz="0" w:space="0" w:color="auto"/>
            <w:right w:val="none" w:sz="0" w:space="0" w:color="auto"/>
          </w:divBdr>
        </w:div>
        <w:div w:id="22753586">
          <w:marLeft w:val="640"/>
          <w:marRight w:val="0"/>
          <w:marTop w:val="0"/>
          <w:marBottom w:val="0"/>
          <w:divBdr>
            <w:top w:val="none" w:sz="0" w:space="0" w:color="auto"/>
            <w:left w:val="none" w:sz="0" w:space="0" w:color="auto"/>
            <w:bottom w:val="none" w:sz="0" w:space="0" w:color="auto"/>
            <w:right w:val="none" w:sz="0" w:space="0" w:color="auto"/>
          </w:divBdr>
        </w:div>
        <w:div w:id="1560239937">
          <w:marLeft w:val="640"/>
          <w:marRight w:val="0"/>
          <w:marTop w:val="0"/>
          <w:marBottom w:val="0"/>
          <w:divBdr>
            <w:top w:val="none" w:sz="0" w:space="0" w:color="auto"/>
            <w:left w:val="none" w:sz="0" w:space="0" w:color="auto"/>
            <w:bottom w:val="none" w:sz="0" w:space="0" w:color="auto"/>
            <w:right w:val="none" w:sz="0" w:space="0" w:color="auto"/>
          </w:divBdr>
        </w:div>
        <w:div w:id="1696465035">
          <w:marLeft w:val="640"/>
          <w:marRight w:val="0"/>
          <w:marTop w:val="0"/>
          <w:marBottom w:val="0"/>
          <w:divBdr>
            <w:top w:val="none" w:sz="0" w:space="0" w:color="auto"/>
            <w:left w:val="none" w:sz="0" w:space="0" w:color="auto"/>
            <w:bottom w:val="none" w:sz="0" w:space="0" w:color="auto"/>
            <w:right w:val="none" w:sz="0" w:space="0" w:color="auto"/>
          </w:divBdr>
        </w:div>
        <w:div w:id="1496842976">
          <w:marLeft w:val="640"/>
          <w:marRight w:val="0"/>
          <w:marTop w:val="0"/>
          <w:marBottom w:val="0"/>
          <w:divBdr>
            <w:top w:val="none" w:sz="0" w:space="0" w:color="auto"/>
            <w:left w:val="none" w:sz="0" w:space="0" w:color="auto"/>
            <w:bottom w:val="none" w:sz="0" w:space="0" w:color="auto"/>
            <w:right w:val="none" w:sz="0" w:space="0" w:color="auto"/>
          </w:divBdr>
        </w:div>
        <w:div w:id="1194466207">
          <w:marLeft w:val="640"/>
          <w:marRight w:val="0"/>
          <w:marTop w:val="0"/>
          <w:marBottom w:val="0"/>
          <w:divBdr>
            <w:top w:val="none" w:sz="0" w:space="0" w:color="auto"/>
            <w:left w:val="none" w:sz="0" w:space="0" w:color="auto"/>
            <w:bottom w:val="none" w:sz="0" w:space="0" w:color="auto"/>
            <w:right w:val="none" w:sz="0" w:space="0" w:color="auto"/>
          </w:divBdr>
        </w:div>
        <w:div w:id="1006522296">
          <w:marLeft w:val="640"/>
          <w:marRight w:val="0"/>
          <w:marTop w:val="0"/>
          <w:marBottom w:val="0"/>
          <w:divBdr>
            <w:top w:val="none" w:sz="0" w:space="0" w:color="auto"/>
            <w:left w:val="none" w:sz="0" w:space="0" w:color="auto"/>
            <w:bottom w:val="none" w:sz="0" w:space="0" w:color="auto"/>
            <w:right w:val="none" w:sz="0" w:space="0" w:color="auto"/>
          </w:divBdr>
        </w:div>
        <w:div w:id="1882592332">
          <w:marLeft w:val="640"/>
          <w:marRight w:val="0"/>
          <w:marTop w:val="0"/>
          <w:marBottom w:val="0"/>
          <w:divBdr>
            <w:top w:val="none" w:sz="0" w:space="0" w:color="auto"/>
            <w:left w:val="none" w:sz="0" w:space="0" w:color="auto"/>
            <w:bottom w:val="none" w:sz="0" w:space="0" w:color="auto"/>
            <w:right w:val="none" w:sz="0" w:space="0" w:color="auto"/>
          </w:divBdr>
        </w:div>
        <w:div w:id="717703407">
          <w:marLeft w:val="640"/>
          <w:marRight w:val="0"/>
          <w:marTop w:val="0"/>
          <w:marBottom w:val="0"/>
          <w:divBdr>
            <w:top w:val="none" w:sz="0" w:space="0" w:color="auto"/>
            <w:left w:val="none" w:sz="0" w:space="0" w:color="auto"/>
            <w:bottom w:val="none" w:sz="0" w:space="0" w:color="auto"/>
            <w:right w:val="none" w:sz="0" w:space="0" w:color="auto"/>
          </w:divBdr>
        </w:div>
        <w:div w:id="621035821">
          <w:marLeft w:val="640"/>
          <w:marRight w:val="0"/>
          <w:marTop w:val="0"/>
          <w:marBottom w:val="0"/>
          <w:divBdr>
            <w:top w:val="none" w:sz="0" w:space="0" w:color="auto"/>
            <w:left w:val="none" w:sz="0" w:space="0" w:color="auto"/>
            <w:bottom w:val="none" w:sz="0" w:space="0" w:color="auto"/>
            <w:right w:val="none" w:sz="0" w:space="0" w:color="auto"/>
          </w:divBdr>
        </w:div>
        <w:div w:id="1793523757">
          <w:marLeft w:val="640"/>
          <w:marRight w:val="0"/>
          <w:marTop w:val="0"/>
          <w:marBottom w:val="0"/>
          <w:divBdr>
            <w:top w:val="none" w:sz="0" w:space="0" w:color="auto"/>
            <w:left w:val="none" w:sz="0" w:space="0" w:color="auto"/>
            <w:bottom w:val="none" w:sz="0" w:space="0" w:color="auto"/>
            <w:right w:val="none" w:sz="0" w:space="0" w:color="auto"/>
          </w:divBdr>
        </w:div>
        <w:div w:id="1405488122">
          <w:marLeft w:val="640"/>
          <w:marRight w:val="0"/>
          <w:marTop w:val="0"/>
          <w:marBottom w:val="0"/>
          <w:divBdr>
            <w:top w:val="none" w:sz="0" w:space="0" w:color="auto"/>
            <w:left w:val="none" w:sz="0" w:space="0" w:color="auto"/>
            <w:bottom w:val="none" w:sz="0" w:space="0" w:color="auto"/>
            <w:right w:val="none" w:sz="0" w:space="0" w:color="auto"/>
          </w:divBdr>
        </w:div>
        <w:div w:id="1913464885">
          <w:marLeft w:val="640"/>
          <w:marRight w:val="0"/>
          <w:marTop w:val="0"/>
          <w:marBottom w:val="0"/>
          <w:divBdr>
            <w:top w:val="none" w:sz="0" w:space="0" w:color="auto"/>
            <w:left w:val="none" w:sz="0" w:space="0" w:color="auto"/>
            <w:bottom w:val="none" w:sz="0" w:space="0" w:color="auto"/>
            <w:right w:val="none" w:sz="0" w:space="0" w:color="auto"/>
          </w:divBdr>
        </w:div>
        <w:div w:id="203518524">
          <w:marLeft w:val="640"/>
          <w:marRight w:val="0"/>
          <w:marTop w:val="0"/>
          <w:marBottom w:val="0"/>
          <w:divBdr>
            <w:top w:val="none" w:sz="0" w:space="0" w:color="auto"/>
            <w:left w:val="none" w:sz="0" w:space="0" w:color="auto"/>
            <w:bottom w:val="none" w:sz="0" w:space="0" w:color="auto"/>
            <w:right w:val="none" w:sz="0" w:space="0" w:color="auto"/>
          </w:divBdr>
        </w:div>
        <w:div w:id="502940202">
          <w:marLeft w:val="640"/>
          <w:marRight w:val="0"/>
          <w:marTop w:val="0"/>
          <w:marBottom w:val="0"/>
          <w:divBdr>
            <w:top w:val="none" w:sz="0" w:space="0" w:color="auto"/>
            <w:left w:val="none" w:sz="0" w:space="0" w:color="auto"/>
            <w:bottom w:val="none" w:sz="0" w:space="0" w:color="auto"/>
            <w:right w:val="none" w:sz="0" w:space="0" w:color="auto"/>
          </w:divBdr>
        </w:div>
        <w:div w:id="1331250321">
          <w:marLeft w:val="640"/>
          <w:marRight w:val="0"/>
          <w:marTop w:val="0"/>
          <w:marBottom w:val="0"/>
          <w:divBdr>
            <w:top w:val="none" w:sz="0" w:space="0" w:color="auto"/>
            <w:left w:val="none" w:sz="0" w:space="0" w:color="auto"/>
            <w:bottom w:val="none" w:sz="0" w:space="0" w:color="auto"/>
            <w:right w:val="none" w:sz="0" w:space="0" w:color="auto"/>
          </w:divBdr>
        </w:div>
        <w:div w:id="363675624">
          <w:marLeft w:val="640"/>
          <w:marRight w:val="0"/>
          <w:marTop w:val="0"/>
          <w:marBottom w:val="0"/>
          <w:divBdr>
            <w:top w:val="none" w:sz="0" w:space="0" w:color="auto"/>
            <w:left w:val="none" w:sz="0" w:space="0" w:color="auto"/>
            <w:bottom w:val="none" w:sz="0" w:space="0" w:color="auto"/>
            <w:right w:val="none" w:sz="0" w:space="0" w:color="auto"/>
          </w:divBdr>
        </w:div>
        <w:div w:id="1359283416">
          <w:marLeft w:val="640"/>
          <w:marRight w:val="0"/>
          <w:marTop w:val="0"/>
          <w:marBottom w:val="0"/>
          <w:divBdr>
            <w:top w:val="none" w:sz="0" w:space="0" w:color="auto"/>
            <w:left w:val="none" w:sz="0" w:space="0" w:color="auto"/>
            <w:bottom w:val="none" w:sz="0" w:space="0" w:color="auto"/>
            <w:right w:val="none" w:sz="0" w:space="0" w:color="auto"/>
          </w:divBdr>
        </w:div>
        <w:div w:id="1516962660">
          <w:marLeft w:val="640"/>
          <w:marRight w:val="0"/>
          <w:marTop w:val="0"/>
          <w:marBottom w:val="0"/>
          <w:divBdr>
            <w:top w:val="none" w:sz="0" w:space="0" w:color="auto"/>
            <w:left w:val="none" w:sz="0" w:space="0" w:color="auto"/>
            <w:bottom w:val="none" w:sz="0" w:space="0" w:color="auto"/>
            <w:right w:val="none" w:sz="0" w:space="0" w:color="auto"/>
          </w:divBdr>
        </w:div>
        <w:div w:id="655377185">
          <w:marLeft w:val="640"/>
          <w:marRight w:val="0"/>
          <w:marTop w:val="0"/>
          <w:marBottom w:val="0"/>
          <w:divBdr>
            <w:top w:val="none" w:sz="0" w:space="0" w:color="auto"/>
            <w:left w:val="none" w:sz="0" w:space="0" w:color="auto"/>
            <w:bottom w:val="none" w:sz="0" w:space="0" w:color="auto"/>
            <w:right w:val="none" w:sz="0" w:space="0" w:color="auto"/>
          </w:divBdr>
        </w:div>
        <w:div w:id="1826582427">
          <w:marLeft w:val="640"/>
          <w:marRight w:val="0"/>
          <w:marTop w:val="0"/>
          <w:marBottom w:val="0"/>
          <w:divBdr>
            <w:top w:val="none" w:sz="0" w:space="0" w:color="auto"/>
            <w:left w:val="none" w:sz="0" w:space="0" w:color="auto"/>
            <w:bottom w:val="none" w:sz="0" w:space="0" w:color="auto"/>
            <w:right w:val="none" w:sz="0" w:space="0" w:color="auto"/>
          </w:divBdr>
        </w:div>
        <w:div w:id="1136216097">
          <w:marLeft w:val="640"/>
          <w:marRight w:val="0"/>
          <w:marTop w:val="0"/>
          <w:marBottom w:val="0"/>
          <w:divBdr>
            <w:top w:val="none" w:sz="0" w:space="0" w:color="auto"/>
            <w:left w:val="none" w:sz="0" w:space="0" w:color="auto"/>
            <w:bottom w:val="none" w:sz="0" w:space="0" w:color="auto"/>
            <w:right w:val="none" w:sz="0" w:space="0" w:color="auto"/>
          </w:divBdr>
        </w:div>
        <w:div w:id="868639885">
          <w:marLeft w:val="640"/>
          <w:marRight w:val="0"/>
          <w:marTop w:val="0"/>
          <w:marBottom w:val="0"/>
          <w:divBdr>
            <w:top w:val="none" w:sz="0" w:space="0" w:color="auto"/>
            <w:left w:val="none" w:sz="0" w:space="0" w:color="auto"/>
            <w:bottom w:val="none" w:sz="0" w:space="0" w:color="auto"/>
            <w:right w:val="none" w:sz="0" w:space="0" w:color="auto"/>
          </w:divBdr>
        </w:div>
        <w:div w:id="398408413">
          <w:marLeft w:val="640"/>
          <w:marRight w:val="0"/>
          <w:marTop w:val="0"/>
          <w:marBottom w:val="0"/>
          <w:divBdr>
            <w:top w:val="none" w:sz="0" w:space="0" w:color="auto"/>
            <w:left w:val="none" w:sz="0" w:space="0" w:color="auto"/>
            <w:bottom w:val="none" w:sz="0" w:space="0" w:color="auto"/>
            <w:right w:val="none" w:sz="0" w:space="0" w:color="auto"/>
          </w:divBdr>
        </w:div>
        <w:div w:id="1408721190">
          <w:marLeft w:val="640"/>
          <w:marRight w:val="0"/>
          <w:marTop w:val="0"/>
          <w:marBottom w:val="0"/>
          <w:divBdr>
            <w:top w:val="none" w:sz="0" w:space="0" w:color="auto"/>
            <w:left w:val="none" w:sz="0" w:space="0" w:color="auto"/>
            <w:bottom w:val="none" w:sz="0" w:space="0" w:color="auto"/>
            <w:right w:val="none" w:sz="0" w:space="0" w:color="auto"/>
          </w:divBdr>
        </w:div>
        <w:div w:id="508326618">
          <w:marLeft w:val="640"/>
          <w:marRight w:val="0"/>
          <w:marTop w:val="0"/>
          <w:marBottom w:val="0"/>
          <w:divBdr>
            <w:top w:val="none" w:sz="0" w:space="0" w:color="auto"/>
            <w:left w:val="none" w:sz="0" w:space="0" w:color="auto"/>
            <w:bottom w:val="none" w:sz="0" w:space="0" w:color="auto"/>
            <w:right w:val="none" w:sz="0" w:space="0" w:color="auto"/>
          </w:divBdr>
        </w:div>
      </w:divsChild>
    </w:div>
    <w:div w:id="1128936038">
      <w:bodyDiv w:val="1"/>
      <w:marLeft w:val="0"/>
      <w:marRight w:val="0"/>
      <w:marTop w:val="0"/>
      <w:marBottom w:val="0"/>
      <w:divBdr>
        <w:top w:val="none" w:sz="0" w:space="0" w:color="auto"/>
        <w:left w:val="none" w:sz="0" w:space="0" w:color="auto"/>
        <w:bottom w:val="none" w:sz="0" w:space="0" w:color="auto"/>
        <w:right w:val="none" w:sz="0" w:space="0" w:color="auto"/>
      </w:divBdr>
    </w:div>
    <w:div w:id="1132216275">
      <w:bodyDiv w:val="1"/>
      <w:marLeft w:val="0"/>
      <w:marRight w:val="0"/>
      <w:marTop w:val="0"/>
      <w:marBottom w:val="0"/>
      <w:divBdr>
        <w:top w:val="none" w:sz="0" w:space="0" w:color="auto"/>
        <w:left w:val="none" w:sz="0" w:space="0" w:color="auto"/>
        <w:bottom w:val="none" w:sz="0" w:space="0" w:color="auto"/>
        <w:right w:val="none" w:sz="0" w:space="0" w:color="auto"/>
      </w:divBdr>
    </w:div>
    <w:div w:id="1155414359">
      <w:bodyDiv w:val="1"/>
      <w:marLeft w:val="0"/>
      <w:marRight w:val="0"/>
      <w:marTop w:val="0"/>
      <w:marBottom w:val="0"/>
      <w:divBdr>
        <w:top w:val="none" w:sz="0" w:space="0" w:color="auto"/>
        <w:left w:val="none" w:sz="0" w:space="0" w:color="auto"/>
        <w:bottom w:val="none" w:sz="0" w:space="0" w:color="auto"/>
        <w:right w:val="none" w:sz="0" w:space="0" w:color="auto"/>
      </w:divBdr>
    </w:div>
    <w:div w:id="1157921307">
      <w:bodyDiv w:val="1"/>
      <w:marLeft w:val="0"/>
      <w:marRight w:val="0"/>
      <w:marTop w:val="0"/>
      <w:marBottom w:val="0"/>
      <w:divBdr>
        <w:top w:val="none" w:sz="0" w:space="0" w:color="auto"/>
        <w:left w:val="none" w:sz="0" w:space="0" w:color="auto"/>
        <w:bottom w:val="none" w:sz="0" w:space="0" w:color="auto"/>
        <w:right w:val="none" w:sz="0" w:space="0" w:color="auto"/>
      </w:divBdr>
    </w:div>
    <w:div w:id="1178084821">
      <w:bodyDiv w:val="1"/>
      <w:marLeft w:val="0"/>
      <w:marRight w:val="0"/>
      <w:marTop w:val="0"/>
      <w:marBottom w:val="0"/>
      <w:divBdr>
        <w:top w:val="none" w:sz="0" w:space="0" w:color="auto"/>
        <w:left w:val="none" w:sz="0" w:space="0" w:color="auto"/>
        <w:bottom w:val="none" w:sz="0" w:space="0" w:color="auto"/>
        <w:right w:val="none" w:sz="0" w:space="0" w:color="auto"/>
      </w:divBdr>
      <w:divsChild>
        <w:div w:id="1603873597">
          <w:marLeft w:val="640"/>
          <w:marRight w:val="0"/>
          <w:marTop w:val="0"/>
          <w:marBottom w:val="0"/>
          <w:divBdr>
            <w:top w:val="none" w:sz="0" w:space="0" w:color="auto"/>
            <w:left w:val="none" w:sz="0" w:space="0" w:color="auto"/>
            <w:bottom w:val="none" w:sz="0" w:space="0" w:color="auto"/>
            <w:right w:val="none" w:sz="0" w:space="0" w:color="auto"/>
          </w:divBdr>
        </w:div>
        <w:div w:id="1669866053">
          <w:marLeft w:val="640"/>
          <w:marRight w:val="0"/>
          <w:marTop w:val="0"/>
          <w:marBottom w:val="0"/>
          <w:divBdr>
            <w:top w:val="none" w:sz="0" w:space="0" w:color="auto"/>
            <w:left w:val="none" w:sz="0" w:space="0" w:color="auto"/>
            <w:bottom w:val="none" w:sz="0" w:space="0" w:color="auto"/>
            <w:right w:val="none" w:sz="0" w:space="0" w:color="auto"/>
          </w:divBdr>
        </w:div>
        <w:div w:id="1084649997">
          <w:marLeft w:val="640"/>
          <w:marRight w:val="0"/>
          <w:marTop w:val="0"/>
          <w:marBottom w:val="0"/>
          <w:divBdr>
            <w:top w:val="none" w:sz="0" w:space="0" w:color="auto"/>
            <w:left w:val="none" w:sz="0" w:space="0" w:color="auto"/>
            <w:bottom w:val="none" w:sz="0" w:space="0" w:color="auto"/>
            <w:right w:val="none" w:sz="0" w:space="0" w:color="auto"/>
          </w:divBdr>
        </w:div>
        <w:div w:id="135033025">
          <w:marLeft w:val="640"/>
          <w:marRight w:val="0"/>
          <w:marTop w:val="0"/>
          <w:marBottom w:val="0"/>
          <w:divBdr>
            <w:top w:val="none" w:sz="0" w:space="0" w:color="auto"/>
            <w:left w:val="none" w:sz="0" w:space="0" w:color="auto"/>
            <w:bottom w:val="none" w:sz="0" w:space="0" w:color="auto"/>
            <w:right w:val="none" w:sz="0" w:space="0" w:color="auto"/>
          </w:divBdr>
        </w:div>
        <w:div w:id="1000430852">
          <w:marLeft w:val="640"/>
          <w:marRight w:val="0"/>
          <w:marTop w:val="0"/>
          <w:marBottom w:val="0"/>
          <w:divBdr>
            <w:top w:val="none" w:sz="0" w:space="0" w:color="auto"/>
            <w:left w:val="none" w:sz="0" w:space="0" w:color="auto"/>
            <w:bottom w:val="none" w:sz="0" w:space="0" w:color="auto"/>
            <w:right w:val="none" w:sz="0" w:space="0" w:color="auto"/>
          </w:divBdr>
        </w:div>
        <w:div w:id="57750936">
          <w:marLeft w:val="640"/>
          <w:marRight w:val="0"/>
          <w:marTop w:val="0"/>
          <w:marBottom w:val="0"/>
          <w:divBdr>
            <w:top w:val="none" w:sz="0" w:space="0" w:color="auto"/>
            <w:left w:val="none" w:sz="0" w:space="0" w:color="auto"/>
            <w:bottom w:val="none" w:sz="0" w:space="0" w:color="auto"/>
            <w:right w:val="none" w:sz="0" w:space="0" w:color="auto"/>
          </w:divBdr>
        </w:div>
        <w:div w:id="786700637">
          <w:marLeft w:val="640"/>
          <w:marRight w:val="0"/>
          <w:marTop w:val="0"/>
          <w:marBottom w:val="0"/>
          <w:divBdr>
            <w:top w:val="none" w:sz="0" w:space="0" w:color="auto"/>
            <w:left w:val="none" w:sz="0" w:space="0" w:color="auto"/>
            <w:bottom w:val="none" w:sz="0" w:space="0" w:color="auto"/>
            <w:right w:val="none" w:sz="0" w:space="0" w:color="auto"/>
          </w:divBdr>
        </w:div>
        <w:div w:id="99885490">
          <w:marLeft w:val="640"/>
          <w:marRight w:val="0"/>
          <w:marTop w:val="0"/>
          <w:marBottom w:val="0"/>
          <w:divBdr>
            <w:top w:val="none" w:sz="0" w:space="0" w:color="auto"/>
            <w:left w:val="none" w:sz="0" w:space="0" w:color="auto"/>
            <w:bottom w:val="none" w:sz="0" w:space="0" w:color="auto"/>
            <w:right w:val="none" w:sz="0" w:space="0" w:color="auto"/>
          </w:divBdr>
        </w:div>
        <w:div w:id="1164394751">
          <w:marLeft w:val="640"/>
          <w:marRight w:val="0"/>
          <w:marTop w:val="0"/>
          <w:marBottom w:val="0"/>
          <w:divBdr>
            <w:top w:val="none" w:sz="0" w:space="0" w:color="auto"/>
            <w:left w:val="none" w:sz="0" w:space="0" w:color="auto"/>
            <w:bottom w:val="none" w:sz="0" w:space="0" w:color="auto"/>
            <w:right w:val="none" w:sz="0" w:space="0" w:color="auto"/>
          </w:divBdr>
        </w:div>
        <w:div w:id="2138060924">
          <w:marLeft w:val="640"/>
          <w:marRight w:val="0"/>
          <w:marTop w:val="0"/>
          <w:marBottom w:val="0"/>
          <w:divBdr>
            <w:top w:val="none" w:sz="0" w:space="0" w:color="auto"/>
            <w:left w:val="none" w:sz="0" w:space="0" w:color="auto"/>
            <w:bottom w:val="none" w:sz="0" w:space="0" w:color="auto"/>
            <w:right w:val="none" w:sz="0" w:space="0" w:color="auto"/>
          </w:divBdr>
        </w:div>
        <w:div w:id="360980277">
          <w:marLeft w:val="640"/>
          <w:marRight w:val="0"/>
          <w:marTop w:val="0"/>
          <w:marBottom w:val="0"/>
          <w:divBdr>
            <w:top w:val="none" w:sz="0" w:space="0" w:color="auto"/>
            <w:left w:val="none" w:sz="0" w:space="0" w:color="auto"/>
            <w:bottom w:val="none" w:sz="0" w:space="0" w:color="auto"/>
            <w:right w:val="none" w:sz="0" w:space="0" w:color="auto"/>
          </w:divBdr>
        </w:div>
        <w:div w:id="909004575">
          <w:marLeft w:val="640"/>
          <w:marRight w:val="0"/>
          <w:marTop w:val="0"/>
          <w:marBottom w:val="0"/>
          <w:divBdr>
            <w:top w:val="none" w:sz="0" w:space="0" w:color="auto"/>
            <w:left w:val="none" w:sz="0" w:space="0" w:color="auto"/>
            <w:bottom w:val="none" w:sz="0" w:space="0" w:color="auto"/>
            <w:right w:val="none" w:sz="0" w:space="0" w:color="auto"/>
          </w:divBdr>
        </w:div>
        <w:div w:id="105077603">
          <w:marLeft w:val="640"/>
          <w:marRight w:val="0"/>
          <w:marTop w:val="0"/>
          <w:marBottom w:val="0"/>
          <w:divBdr>
            <w:top w:val="none" w:sz="0" w:space="0" w:color="auto"/>
            <w:left w:val="none" w:sz="0" w:space="0" w:color="auto"/>
            <w:bottom w:val="none" w:sz="0" w:space="0" w:color="auto"/>
            <w:right w:val="none" w:sz="0" w:space="0" w:color="auto"/>
          </w:divBdr>
        </w:div>
        <w:div w:id="450562921">
          <w:marLeft w:val="640"/>
          <w:marRight w:val="0"/>
          <w:marTop w:val="0"/>
          <w:marBottom w:val="0"/>
          <w:divBdr>
            <w:top w:val="none" w:sz="0" w:space="0" w:color="auto"/>
            <w:left w:val="none" w:sz="0" w:space="0" w:color="auto"/>
            <w:bottom w:val="none" w:sz="0" w:space="0" w:color="auto"/>
            <w:right w:val="none" w:sz="0" w:space="0" w:color="auto"/>
          </w:divBdr>
        </w:div>
        <w:div w:id="984970362">
          <w:marLeft w:val="640"/>
          <w:marRight w:val="0"/>
          <w:marTop w:val="0"/>
          <w:marBottom w:val="0"/>
          <w:divBdr>
            <w:top w:val="none" w:sz="0" w:space="0" w:color="auto"/>
            <w:left w:val="none" w:sz="0" w:space="0" w:color="auto"/>
            <w:bottom w:val="none" w:sz="0" w:space="0" w:color="auto"/>
            <w:right w:val="none" w:sz="0" w:space="0" w:color="auto"/>
          </w:divBdr>
        </w:div>
        <w:div w:id="385572749">
          <w:marLeft w:val="640"/>
          <w:marRight w:val="0"/>
          <w:marTop w:val="0"/>
          <w:marBottom w:val="0"/>
          <w:divBdr>
            <w:top w:val="none" w:sz="0" w:space="0" w:color="auto"/>
            <w:left w:val="none" w:sz="0" w:space="0" w:color="auto"/>
            <w:bottom w:val="none" w:sz="0" w:space="0" w:color="auto"/>
            <w:right w:val="none" w:sz="0" w:space="0" w:color="auto"/>
          </w:divBdr>
        </w:div>
        <w:div w:id="1175388241">
          <w:marLeft w:val="640"/>
          <w:marRight w:val="0"/>
          <w:marTop w:val="0"/>
          <w:marBottom w:val="0"/>
          <w:divBdr>
            <w:top w:val="none" w:sz="0" w:space="0" w:color="auto"/>
            <w:left w:val="none" w:sz="0" w:space="0" w:color="auto"/>
            <w:bottom w:val="none" w:sz="0" w:space="0" w:color="auto"/>
            <w:right w:val="none" w:sz="0" w:space="0" w:color="auto"/>
          </w:divBdr>
        </w:div>
        <w:div w:id="837579538">
          <w:marLeft w:val="640"/>
          <w:marRight w:val="0"/>
          <w:marTop w:val="0"/>
          <w:marBottom w:val="0"/>
          <w:divBdr>
            <w:top w:val="none" w:sz="0" w:space="0" w:color="auto"/>
            <w:left w:val="none" w:sz="0" w:space="0" w:color="auto"/>
            <w:bottom w:val="none" w:sz="0" w:space="0" w:color="auto"/>
            <w:right w:val="none" w:sz="0" w:space="0" w:color="auto"/>
          </w:divBdr>
        </w:div>
        <w:div w:id="538057521">
          <w:marLeft w:val="640"/>
          <w:marRight w:val="0"/>
          <w:marTop w:val="0"/>
          <w:marBottom w:val="0"/>
          <w:divBdr>
            <w:top w:val="none" w:sz="0" w:space="0" w:color="auto"/>
            <w:left w:val="none" w:sz="0" w:space="0" w:color="auto"/>
            <w:bottom w:val="none" w:sz="0" w:space="0" w:color="auto"/>
            <w:right w:val="none" w:sz="0" w:space="0" w:color="auto"/>
          </w:divBdr>
        </w:div>
        <w:div w:id="1096100189">
          <w:marLeft w:val="640"/>
          <w:marRight w:val="0"/>
          <w:marTop w:val="0"/>
          <w:marBottom w:val="0"/>
          <w:divBdr>
            <w:top w:val="none" w:sz="0" w:space="0" w:color="auto"/>
            <w:left w:val="none" w:sz="0" w:space="0" w:color="auto"/>
            <w:bottom w:val="none" w:sz="0" w:space="0" w:color="auto"/>
            <w:right w:val="none" w:sz="0" w:space="0" w:color="auto"/>
          </w:divBdr>
        </w:div>
        <w:div w:id="1513451571">
          <w:marLeft w:val="640"/>
          <w:marRight w:val="0"/>
          <w:marTop w:val="0"/>
          <w:marBottom w:val="0"/>
          <w:divBdr>
            <w:top w:val="none" w:sz="0" w:space="0" w:color="auto"/>
            <w:left w:val="none" w:sz="0" w:space="0" w:color="auto"/>
            <w:bottom w:val="none" w:sz="0" w:space="0" w:color="auto"/>
            <w:right w:val="none" w:sz="0" w:space="0" w:color="auto"/>
          </w:divBdr>
        </w:div>
        <w:div w:id="97146585">
          <w:marLeft w:val="640"/>
          <w:marRight w:val="0"/>
          <w:marTop w:val="0"/>
          <w:marBottom w:val="0"/>
          <w:divBdr>
            <w:top w:val="none" w:sz="0" w:space="0" w:color="auto"/>
            <w:left w:val="none" w:sz="0" w:space="0" w:color="auto"/>
            <w:bottom w:val="none" w:sz="0" w:space="0" w:color="auto"/>
            <w:right w:val="none" w:sz="0" w:space="0" w:color="auto"/>
          </w:divBdr>
        </w:div>
        <w:div w:id="1604530109">
          <w:marLeft w:val="640"/>
          <w:marRight w:val="0"/>
          <w:marTop w:val="0"/>
          <w:marBottom w:val="0"/>
          <w:divBdr>
            <w:top w:val="none" w:sz="0" w:space="0" w:color="auto"/>
            <w:left w:val="none" w:sz="0" w:space="0" w:color="auto"/>
            <w:bottom w:val="none" w:sz="0" w:space="0" w:color="auto"/>
            <w:right w:val="none" w:sz="0" w:space="0" w:color="auto"/>
          </w:divBdr>
        </w:div>
        <w:div w:id="1918053016">
          <w:marLeft w:val="640"/>
          <w:marRight w:val="0"/>
          <w:marTop w:val="0"/>
          <w:marBottom w:val="0"/>
          <w:divBdr>
            <w:top w:val="none" w:sz="0" w:space="0" w:color="auto"/>
            <w:left w:val="none" w:sz="0" w:space="0" w:color="auto"/>
            <w:bottom w:val="none" w:sz="0" w:space="0" w:color="auto"/>
            <w:right w:val="none" w:sz="0" w:space="0" w:color="auto"/>
          </w:divBdr>
        </w:div>
        <w:div w:id="239482395">
          <w:marLeft w:val="640"/>
          <w:marRight w:val="0"/>
          <w:marTop w:val="0"/>
          <w:marBottom w:val="0"/>
          <w:divBdr>
            <w:top w:val="none" w:sz="0" w:space="0" w:color="auto"/>
            <w:left w:val="none" w:sz="0" w:space="0" w:color="auto"/>
            <w:bottom w:val="none" w:sz="0" w:space="0" w:color="auto"/>
            <w:right w:val="none" w:sz="0" w:space="0" w:color="auto"/>
          </w:divBdr>
        </w:div>
        <w:div w:id="1380057668">
          <w:marLeft w:val="640"/>
          <w:marRight w:val="0"/>
          <w:marTop w:val="0"/>
          <w:marBottom w:val="0"/>
          <w:divBdr>
            <w:top w:val="none" w:sz="0" w:space="0" w:color="auto"/>
            <w:left w:val="none" w:sz="0" w:space="0" w:color="auto"/>
            <w:bottom w:val="none" w:sz="0" w:space="0" w:color="auto"/>
            <w:right w:val="none" w:sz="0" w:space="0" w:color="auto"/>
          </w:divBdr>
        </w:div>
        <w:div w:id="2001811437">
          <w:marLeft w:val="640"/>
          <w:marRight w:val="0"/>
          <w:marTop w:val="0"/>
          <w:marBottom w:val="0"/>
          <w:divBdr>
            <w:top w:val="none" w:sz="0" w:space="0" w:color="auto"/>
            <w:left w:val="none" w:sz="0" w:space="0" w:color="auto"/>
            <w:bottom w:val="none" w:sz="0" w:space="0" w:color="auto"/>
            <w:right w:val="none" w:sz="0" w:space="0" w:color="auto"/>
          </w:divBdr>
        </w:div>
        <w:div w:id="169613307">
          <w:marLeft w:val="640"/>
          <w:marRight w:val="0"/>
          <w:marTop w:val="0"/>
          <w:marBottom w:val="0"/>
          <w:divBdr>
            <w:top w:val="none" w:sz="0" w:space="0" w:color="auto"/>
            <w:left w:val="none" w:sz="0" w:space="0" w:color="auto"/>
            <w:bottom w:val="none" w:sz="0" w:space="0" w:color="auto"/>
            <w:right w:val="none" w:sz="0" w:space="0" w:color="auto"/>
          </w:divBdr>
        </w:div>
        <w:div w:id="2126389756">
          <w:marLeft w:val="640"/>
          <w:marRight w:val="0"/>
          <w:marTop w:val="0"/>
          <w:marBottom w:val="0"/>
          <w:divBdr>
            <w:top w:val="none" w:sz="0" w:space="0" w:color="auto"/>
            <w:left w:val="none" w:sz="0" w:space="0" w:color="auto"/>
            <w:bottom w:val="none" w:sz="0" w:space="0" w:color="auto"/>
            <w:right w:val="none" w:sz="0" w:space="0" w:color="auto"/>
          </w:divBdr>
        </w:div>
        <w:div w:id="1182160947">
          <w:marLeft w:val="640"/>
          <w:marRight w:val="0"/>
          <w:marTop w:val="0"/>
          <w:marBottom w:val="0"/>
          <w:divBdr>
            <w:top w:val="none" w:sz="0" w:space="0" w:color="auto"/>
            <w:left w:val="none" w:sz="0" w:space="0" w:color="auto"/>
            <w:bottom w:val="none" w:sz="0" w:space="0" w:color="auto"/>
            <w:right w:val="none" w:sz="0" w:space="0" w:color="auto"/>
          </w:divBdr>
        </w:div>
        <w:div w:id="1267806230">
          <w:marLeft w:val="640"/>
          <w:marRight w:val="0"/>
          <w:marTop w:val="0"/>
          <w:marBottom w:val="0"/>
          <w:divBdr>
            <w:top w:val="none" w:sz="0" w:space="0" w:color="auto"/>
            <w:left w:val="none" w:sz="0" w:space="0" w:color="auto"/>
            <w:bottom w:val="none" w:sz="0" w:space="0" w:color="auto"/>
            <w:right w:val="none" w:sz="0" w:space="0" w:color="auto"/>
          </w:divBdr>
        </w:div>
        <w:div w:id="1597975453">
          <w:marLeft w:val="640"/>
          <w:marRight w:val="0"/>
          <w:marTop w:val="0"/>
          <w:marBottom w:val="0"/>
          <w:divBdr>
            <w:top w:val="none" w:sz="0" w:space="0" w:color="auto"/>
            <w:left w:val="none" w:sz="0" w:space="0" w:color="auto"/>
            <w:bottom w:val="none" w:sz="0" w:space="0" w:color="auto"/>
            <w:right w:val="none" w:sz="0" w:space="0" w:color="auto"/>
          </w:divBdr>
        </w:div>
        <w:div w:id="1241596491">
          <w:marLeft w:val="640"/>
          <w:marRight w:val="0"/>
          <w:marTop w:val="0"/>
          <w:marBottom w:val="0"/>
          <w:divBdr>
            <w:top w:val="none" w:sz="0" w:space="0" w:color="auto"/>
            <w:left w:val="none" w:sz="0" w:space="0" w:color="auto"/>
            <w:bottom w:val="none" w:sz="0" w:space="0" w:color="auto"/>
            <w:right w:val="none" w:sz="0" w:space="0" w:color="auto"/>
          </w:divBdr>
        </w:div>
        <w:div w:id="1397556130">
          <w:marLeft w:val="640"/>
          <w:marRight w:val="0"/>
          <w:marTop w:val="0"/>
          <w:marBottom w:val="0"/>
          <w:divBdr>
            <w:top w:val="none" w:sz="0" w:space="0" w:color="auto"/>
            <w:left w:val="none" w:sz="0" w:space="0" w:color="auto"/>
            <w:bottom w:val="none" w:sz="0" w:space="0" w:color="auto"/>
            <w:right w:val="none" w:sz="0" w:space="0" w:color="auto"/>
          </w:divBdr>
        </w:div>
        <w:div w:id="1725988527">
          <w:marLeft w:val="640"/>
          <w:marRight w:val="0"/>
          <w:marTop w:val="0"/>
          <w:marBottom w:val="0"/>
          <w:divBdr>
            <w:top w:val="none" w:sz="0" w:space="0" w:color="auto"/>
            <w:left w:val="none" w:sz="0" w:space="0" w:color="auto"/>
            <w:bottom w:val="none" w:sz="0" w:space="0" w:color="auto"/>
            <w:right w:val="none" w:sz="0" w:space="0" w:color="auto"/>
          </w:divBdr>
        </w:div>
        <w:div w:id="935939425">
          <w:marLeft w:val="640"/>
          <w:marRight w:val="0"/>
          <w:marTop w:val="0"/>
          <w:marBottom w:val="0"/>
          <w:divBdr>
            <w:top w:val="none" w:sz="0" w:space="0" w:color="auto"/>
            <w:left w:val="none" w:sz="0" w:space="0" w:color="auto"/>
            <w:bottom w:val="none" w:sz="0" w:space="0" w:color="auto"/>
            <w:right w:val="none" w:sz="0" w:space="0" w:color="auto"/>
          </w:divBdr>
        </w:div>
        <w:div w:id="790247335">
          <w:marLeft w:val="640"/>
          <w:marRight w:val="0"/>
          <w:marTop w:val="0"/>
          <w:marBottom w:val="0"/>
          <w:divBdr>
            <w:top w:val="none" w:sz="0" w:space="0" w:color="auto"/>
            <w:left w:val="none" w:sz="0" w:space="0" w:color="auto"/>
            <w:bottom w:val="none" w:sz="0" w:space="0" w:color="auto"/>
            <w:right w:val="none" w:sz="0" w:space="0" w:color="auto"/>
          </w:divBdr>
        </w:div>
        <w:div w:id="528489692">
          <w:marLeft w:val="640"/>
          <w:marRight w:val="0"/>
          <w:marTop w:val="0"/>
          <w:marBottom w:val="0"/>
          <w:divBdr>
            <w:top w:val="none" w:sz="0" w:space="0" w:color="auto"/>
            <w:left w:val="none" w:sz="0" w:space="0" w:color="auto"/>
            <w:bottom w:val="none" w:sz="0" w:space="0" w:color="auto"/>
            <w:right w:val="none" w:sz="0" w:space="0" w:color="auto"/>
          </w:divBdr>
        </w:div>
        <w:div w:id="635263188">
          <w:marLeft w:val="640"/>
          <w:marRight w:val="0"/>
          <w:marTop w:val="0"/>
          <w:marBottom w:val="0"/>
          <w:divBdr>
            <w:top w:val="none" w:sz="0" w:space="0" w:color="auto"/>
            <w:left w:val="none" w:sz="0" w:space="0" w:color="auto"/>
            <w:bottom w:val="none" w:sz="0" w:space="0" w:color="auto"/>
            <w:right w:val="none" w:sz="0" w:space="0" w:color="auto"/>
          </w:divBdr>
        </w:div>
        <w:div w:id="1698850952">
          <w:marLeft w:val="640"/>
          <w:marRight w:val="0"/>
          <w:marTop w:val="0"/>
          <w:marBottom w:val="0"/>
          <w:divBdr>
            <w:top w:val="none" w:sz="0" w:space="0" w:color="auto"/>
            <w:left w:val="none" w:sz="0" w:space="0" w:color="auto"/>
            <w:bottom w:val="none" w:sz="0" w:space="0" w:color="auto"/>
            <w:right w:val="none" w:sz="0" w:space="0" w:color="auto"/>
          </w:divBdr>
        </w:div>
        <w:div w:id="1315522010">
          <w:marLeft w:val="640"/>
          <w:marRight w:val="0"/>
          <w:marTop w:val="0"/>
          <w:marBottom w:val="0"/>
          <w:divBdr>
            <w:top w:val="none" w:sz="0" w:space="0" w:color="auto"/>
            <w:left w:val="none" w:sz="0" w:space="0" w:color="auto"/>
            <w:bottom w:val="none" w:sz="0" w:space="0" w:color="auto"/>
            <w:right w:val="none" w:sz="0" w:space="0" w:color="auto"/>
          </w:divBdr>
        </w:div>
        <w:div w:id="1651906738">
          <w:marLeft w:val="640"/>
          <w:marRight w:val="0"/>
          <w:marTop w:val="0"/>
          <w:marBottom w:val="0"/>
          <w:divBdr>
            <w:top w:val="none" w:sz="0" w:space="0" w:color="auto"/>
            <w:left w:val="none" w:sz="0" w:space="0" w:color="auto"/>
            <w:bottom w:val="none" w:sz="0" w:space="0" w:color="auto"/>
            <w:right w:val="none" w:sz="0" w:space="0" w:color="auto"/>
          </w:divBdr>
        </w:div>
        <w:div w:id="1679847829">
          <w:marLeft w:val="640"/>
          <w:marRight w:val="0"/>
          <w:marTop w:val="0"/>
          <w:marBottom w:val="0"/>
          <w:divBdr>
            <w:top w:val="none" w:sz="0" w:space="0" w:color="auto"/>
            <w:left w:val="none" w:sz="0" w:space="0" w:color="auto"/>
            <w:bottom w:val="none" w:sz="0" w:space="0" w:color="auto"/>
            <w:right w:val="none" w:sz="0" w:space="0" w:color="auto"/>
          </w:divBdr>
        </w:div>
        <w:div w:id="2065637877">
          <w:marLeft w:val="640"/>
          <w:marRight w:val="0"/>
          <w:marTop w:val="0"/>
          <w:marBottom w:val="0"/>
          <w:divBdr>
            <w:top w:val="none" w:sz="0" w:space="0" w:color="auto"/>
            <w:left w:val="none" w:sz="0" w:space="0" w:color="auto"/>
            <w:bottom w:val="none" w:sz="0" w:space="0" w:color="auto"/>
            <w:right w:val="none" w:sz="0" w:space="0" w:color="auto"/>
          </w:divBdr>
        </w:div>
        <w:div w:id="1296717710">
          <w:marLeft w:val="640"/>
          <w:marRight w:val="0"/>
          <w:marTop w:val="0"/>
          <w:marBottom w:val="0"/>
          <w:divBdr>
            <w:top w:val="none" w:sz="0" w:space="0" w:color="auto"/>
            <w:left w:val="none" w:sz="0" w:space="0" w:color="auto"/>
            <w:bottom w:val="none" w:sz="0" w:space="0" w:color="auto"/>
            <w:right w:val="none" w:sz="0" w:space="0" w:color="auto"/>
          </w:divBdr>
        </w:div>
        <w:div w:id="124585307">
          <w:marLeft w:val="640"/>
          <w:marRight w:val="0"/>
          <w:marTop w:val="0"/>
          <w:marBottom w:val="0"/>
          <w:divBdr>
            <w:top w:val="none" w:sz="0" w:space="0" w:color="auto"/>
            <w:left w:val="none" w:sz="0" w:space="0" w:color="auto"/>
            <w:bottom w:val="none" w:sz="0" w:space="0" w:color="auto"/>
            <w:right w:val="none" w:sz="0" w:space="0" w:color="auto"/>
          </w:divBdr>
        </w:div>
        <w:div w:id="1810123325">
          <w:marLeft w:val="640"/>
          <w:marRight w:val="0"/>
          <w:marTop w:val="0"/>
          <w:marBottom w:val="0"/>
          <w:divBdr>
            <w:top w:val="none" w:sz="0" w:space="0" w:color="auto"/>
            <w:left w:val="none" w:sz="0" w:space="0" w:color="auto"/>
            <w:bottom w:val="none" w:sz="0" w:space="0" w:color="auto"/>
            <w:right w:val="none" w:sz="0" w:space="0" w:color="auto"/>
          </w:divBdr>
        </w:div>
        <w:div w:id="882639880">
          <w:marLeft w:val="640"/>
          <w:marRight w:val="0"/>
          <w:marTop w:val="0"/>
          <w:marBottom w:val="0"/>
          <w:divBdr>
            <w:top w:val="none" w:sz="0" w:space="0" w:color="auto"/>
            <w:left w:val="none" w:sz="0" w:space="0" w:color="auto"/>
            <w:bottom w:val="none" w:sz="0" w:space="0" w:color="auto"/>
            <w:right w:val="none" w:sz="0" w:space="0" w:color="auto"/>
          </w:divBdr>
        </w:div>
        <w:div w:id="583075868">
          <w:marLeft w:val="640"/>
          <w:marRight w:val="0"/>
          <w:marTop w:val="0"/>
          <w:marBottom w:val="0"/>
          <w:divBdr>
            <w:top w:val="none" w:sz="0" w:space="0" w:color="auto"/>
            <w:left w:val="none" w:sz="0" w:space="0" w:color="auto"/>
            <w:bottom w:val="none" w:sz="0" w:space="0" w:color="auto"/>
            <w:right w:val="none" w:sz="0" w:space="0" w:color="auto"/>
          </w:divBdr>
        </w:div>
        <w:div w:id="481890368">
          <w:marLeft w:val="640"/>
          <w:marRight w:val="0"/>
          <w:marTop w:val="0"/>
          <w:marBottom w:val="0"/>
          <w:divBdr>
            <w:top w:val="none" w:sz="0" w:space="0" w:color="auto"/>
            <w:left w:val="none" w:sz="0" w:space="0" w:color="auto"/>
            <w:bottom w:val="none" w:sz="0" w:space="0" w:color="auto"/>
            <w:right w:val="none" w:sz="0" w:space="0" w:color="auto"/>
          </w:divBdr>
        </w:div>
        <w:div w:id="1758745734">
          <w:marLeft w:val="640"/>
          <w:marRight w:val="0"/>
          <w:marTop w:val="0"/>
          <w:marBottom w:val="0"/>
          <w:divBdr>
            <w:top w:val="none" w:sz="0" w:space="0" w:color="auto"/>
            <w:left w:val="none" w:sz="0" w:space="0" w:color="auto"/>
            <w:bottom w:val="none" w:sz="0" w:space="0" w:color="auto"/>
            <w:right w:val="none" w:sz="0" w:space="0" w:color="auto"/>
          </w:divBdr>
        </w:div>
        <w:div w:id="1239905564">
          <w:marLeft w:val="640"/>
          <w:marRight w:val="0"/>
          <w:marTop w:val="0"/>
          <w:marBottom w:val="0"/>
          <w:divBdr>
            <w:top w:val="none" w:sz="0" w:space="0" w:color="auto"/>
            <w:left w:val="none" w:sz="0" w:space="0" w:color="auto"/>
            <w:bottom w:val="none" w:sz="0" w:space="0" w:color="auto"/>
            <w:right w:val="none" w:sz="0" w:space="0" w:color="auto"/>
          </w:divBdr>
        </w:div>
        <w:div w:id="1880313037">
          <w:marLeft w:val="640"/>
          <w:marRight w:val="0"/>
          <w:marTop w:val="0"/>
          <w:marBottom w:val="0"/>
          <w:divBdr>
            <w:top w:val="none" w:sz="0" w:space="0" w:color="auto"/>
            <w:left w:val="none" w:sz="0" w:space="0" w:color="auto"/>
            <w:bottom w:val="none" w:sz="0" w:space="0" w:color="auto"/>
            <w:right w:val="none" w:sz="0" w:space="0" w:color="auto"/>
          </w:divBdr>
        </w:div>
        <w:div w:id="77485715">
          <w:marLeft w:val="640"/>
          <w:marRight w:val="0"/>
          <w:marTop w:val="0"/>
          <w:marBottom w:val="0"/>
          <w:divBdr>
            <w:top w:val="none" w:sz="0" w:space="0" w:color="auto"/>
            <w:left w:val="none" w:sz="0" w:space="0" w:color="auto"/>
            <w:bottom w:val="none" w:sz="0" w:space="0" w:color="auto"/>
            <w:right w:val="none" w:sz="0" w:space="0" w:color="auto"/>
          </w:divBdr>
        </w:div>
        <w:div w:id="1819420078">
          <w:marLeft w:val="640"/>
          <w:marRight w:val="0"/>
          <w:marTop w:val="0"/>
          <w:marBottom w:val="0"/>
          <w:divBdr>
            <w:top w:val="none" w:sz="0" w:space="0" w:color="auto"/>
            <w:left w:val="none" w:sz="0" w:space="0" w:color="auto"/>
            <w:bottom w:val="none" w:sz="0" w:space="0" w:color="auto"/>
            <w:right w:val="none" w:sz="0" w:space="0" w:color="auto"/>
          </w:divBdr>
        </w:div>
        <w:div w:id="674460916">
          <w:marLeft w:val="640"/>
          <w:marRight w:val="0"/>
          <w:marTop w:val="0"/>
          <w:marBottom w:val="0"/>
          <w:divBdr>
            <w:top w:val="none" w:sz="0" w:space="0" w:color="auto"/>
            <w:left w:val="none" w:sz="0" w:space="0" w:color="auto"/>
            <w:bottom w:val="none" w:sz="0" w:space="0" w:color="auto"/>
            <w:right w:val="none" w:sz="0" w:space="0" w:color="auto"/>
          </w:divBdr>
        </w:div>
        <w:div w:id="1333148103">
          <w:marLeft w:val="640"/>
          <w:marRight w:val="0"/>
          <w:marTop w:val="0"/>
          <w:marBottom w:val="0"/>
          <w:divBdr>
            <w:top w:val="none" w:sz="0" w:space="0" w:color="auto"/>
            <w:left w:val="none" w:sz="0" w:space="0" w:color="auto"/>
            <w:bottom w:val="none" w:sz="0" w:space="0" w:color="auto"/>
            <w:right w:val="none" w:sz="0" w:space="0" w:color="auto"/>
          </w:divBdr>
        </w:div>
        <w:div w:id="549651526">
          <w:marLeft w:val="640"/>
          <w:marRight w:val="0"/>
          <w:marTop w:val="0"/>
          <w:marBottom w:val="0"/>
          <w:divBdr>
            <w:top w:val="none" w:sz="0" w:space="0" w:color="auto"/>
            <w:left w:val="none" w:sz="0" w:space="0" w:color="auto"/>
            <w:bottom w:val="none" w:sz="0" w:space="0" w:color="auto"/>
            <w:right w:val="none" w:sz="0" w:space="0" w:color="auto"/>
          </w:divBdr>
        </w:div>
        <w:div w:id="1892767688">
          <w:marLeft w:val="640"/>
          <w:marRight w:val="0"/>
          <w:marTop w:val="0"/>
          <w:marBottom w:val="0"/>
          <w:divBdr>
            <w:top w:val="none" w:sz="0" w:space="0" w:color="auto"/>
            <w:left w:val="none" w:sz="0" w:space="0" w:color="auto"/>
            <w:bottom w:val="none" w:sz="0" w:space="0" w:color="auto"/>
            <w:right w:val="none" w:sz="0" w:space="0" w:color="auto"/>
          </w:divBdr>
        </w:div>
        <w:div w:id="1163930151">
          <w:marLeft w:val="640"/>
          <w:marRight w:val="0"/>
          <w:marTop w:val="0"/>
          <w:marBottom w:val="0"/>
          <w:divBdr>
            <w:top w:val="none" w:sz="0" w:space="0" w:color="auto"/>
            <w:left w:val="none" w:sz="0" w:space="0" w:color="auto"/>
            <w:bottom w:val="none" w:sz="0" w:space="0" w:color="auto"/>
            <w:right w:val="none" w:sz="0" w:space="0" w:color="auto"/>
          </w:divBdr>
        </w:div>
        <w:div w:id="1013259281">
          <w:marLeft w:val="640"/>
          <w:marRight w:val="0"/>
          <w:marTop w:val="0"/>
          <w:marBottom w:val="0"/>
          <w:divBdr>
            <w:top w:val="none" w:sz="0" w:space="0" w:color="auto"/>
            <w:left w:val="none" w:sz="0" w:space="0" w:color="auto"/>
            <w:bottom w:val="none" w:sz="0" w:space="0" w:color="auto"/>
            <w:right w:val="none" w:sz="0" w:space="0" w:color="auto"/>
          </w:divBdr>
        </w:div>
        <w:div w:id="1161459937">
          <w:marLeft w:val="640"/>
          <w:marRight w:val="0"/>
          <w:marTop w:val="0"/>
          <w:marBottom w:val="0"/>
          <w:divBdr>
            <w:top w:val="none" w:sz="0" w:space="0" w:color="auto"/>
            <w:left w:val="none" w:sz="0" w:space="0" w:color="auto"/>
            <w:bottom w:val="none" w:sz="0" w:space="0" w:color="auto"/>
            <w:right w:val="none" w:sz="0" w:space="0" w:color="auto"/>
          </w:divBdr>
        </w:div>
        <w:div w:id="18166590">
          <w:marLeft w:val="640"/>
          <w:marRight w:val="0"/>
          <w:marTop w:val="0"/>
          <w:marBottom w:val="0"/>
          <w:divBdr>
            <w:top w:val="none" w:sz="0" w:space="0" w:color="auto"/>
            <w:left w:val="none" w:sz="0" w:space="0" w:color="auto"/>
            <w:bottom w:val="none" w:sz="0" w:space="0" w:color="auto"/>
            <w:right w:val="none" w:sz="0" w:space="0" w:color="auto"/>
          </w:divBdr>
        </w:div>
        <w:div w:id="2071004133">
          <w:marLeft w:val="640"/>
          <w:marRight w:val="0"/>
          <w:marTop w:val="0"/>
          <w:marBottom w:val="0"/>
          <w:divBdr>
            <w:top w:val="none" w:sz="0" w:space="0" w:color="auto"/>
            <w:left w:val="none" w:sz="0" w:space="0" w:color="auto"/>
            <w:bottom w:val="none" w:sz="0" w:space="0" w:color="auto"/>
            <w:right w:val="none" w:sz="0" w:space="0" w:color="auto"/>
          </w:divBdr>
        </w:div>
        <w:div w:id="1738212583">
          <w:marLeft w:val="640"/>
          <w:marRight w:val="0"/>
          <w:marTop w:val="0"/>
          <w:marBottom w:val="0"/>
          <w:divBdr>
            <w:top w:val="none" w:sz="0" w:space="0" w:color="auto"/>
            <w:left w:val="none" w:sz="0" w:space="0" w:color="auto"/>
            <w:bottom w:val="none" w:sz="0" w:space="0" w:color="auto"/>
            <w:right w:val="none" w:sz="0" w:space="0" w:color="auto"/>
          </w:divBdr>
        </w:div>
        <w:div w:id="236985532">
          <w:marLeft w:val="640"/>
          <w:marRight w:val="0"/>
          <w:marTop w:val="0"/>
          <w:marBottom w:val="0"/>
          <w:divBdr>
            <w:top w:val="none" w:sz="0" w:space="0" w:color="auto"/>
            <w:left w:val="none" w:sz="0" w:space="0" w:color="auto"/>
            <w:bottom w:val="none" w:sz="0" w:space="0" w:color="auto"/>
            <w:right w:val="none" w:sz="0" w:space="0" w:color="auto"/>
          </w:divBdr>
        </w:div>
        <w:div w:id="1696736019">
          <w:marLeft w:val="640"/>
          <w:marRight w:val="0"/>
          <w:marTop w:val="0"/>
          <w:marBottom w:val="0"/>
          <w:divBdr>
            <w:top w:val="none" w:sz="0" w:space="0" w:color="auto"/>
            <w:left w:val="none" w:sz="0" w:space="0" w:color="auto"/>
            <w:bottom w:val="none" w:sz="0" w:space="0" w:color="auto"/>
            <w:right w:val="none" w:sz="0" w:space="0" w:color="auto"/>
          </w:divBdr>
        </w:div>
        <w:div w:id="360328704">
          <w:marLeft w:val="640"/>
          <w:marRight w:val="0"/>
          <w:marTop w:val="0"/>
          <w:marBottom w:val="0"/>
          <w:divBdr>
            <w:top w:val="none" w:sz="0" w:space="0" w:color="auto"/>
            <w:left w:val="none" w:sz="0" w:space="0" w:color="auto"/>
            <w:bottom w:val="none" w:sz="0" w:space="0" w:color="auto"/>
            <w:right w:val="none" w:sz="0" w:space="0" w:color="auto"/>
          </w:divBdr>
        </w:div>
        <w:div w:id="1206720718">
          <w:marLeft w:val="640"/>
          <w:marRight w:val="0"/>
          <w:marTop w:val="0"/>
          <w:marBottom w:val="0"/>
          <w:divBdr>
            <w:top w:val="none" w:sz="0" w:space="0" w:color="auto"/>
            <w:left w:val="none" w:sz="0" w:space="0" w:color="auto"/>
            <w:bottom w:val="none" w:sz="0" w:space="0" w:color="auto"/>
            <w:right w:val="none" w:sz="0" w:space="0" w:color="auto"/>
          </w:divBdr>
        </w:div>
        <w:div w:id="636687000">
          <w:marLeft w:val="640"/>
          <w:marRight w:val="0"/>
          <w:marTop w:val="0"/>
          <w:marBottom w:val="0"/>
          <w:divBdr>
            <w:top w:val="none" w:sz="0" w:space="0" w:color="auto"/>
            <w:left w:val="none" w:sz="0" w:space="0" w:color="auto"/>
            <w:bottom w:val="none" w:sz="0" w:space="0" w:color="auto"/>
            <w:right w:val="none" w:sz="0" w:space="0" w:color="auto"/>
          </w:divBdr>
        </w:div>
        <w:div w:id="1805418433">
          <w:marLeft w:val="640"/>
          <w:marRight w:val="0"/>
          <w:marTop w:val="0"/>
          <w:marBottom w:val="0"/>
          <w:divBdr>
            <w:top w:val="none" w:sz="0" w:space="0" w:color="auto"/>
            <w:left w:val="none" w:sz="0" w:space="0" w:color="auto"/>
            <w:bottom w:val="none" w:sz="0" w:space="0" w:color="auto"/>
            <w:right w:val="none" w:sz="0" w:space="0" w:color="auto"/>
          </w:divBdr>
        </w:div>
        <w:div w:id="958338827">
          <w:marLeft w:val="640"/>
          <w:marRight w:val="0"/>
          <w:marTop w:val="0"/>
          <w:marBottom w:val="0"/>
          <w:divBdr>
            <w:top w:val="none" w:sz="0" w:space="0" w:color="auto"/>
            <w:left w:val="none" w:sz="0" w:space="0" w:color="auto"/>
            <w:bottom w:val="none" w:sz="0" w:space="0" w:color="auto"/>
            <w:right w:val="none" w:sz="0" w:space="0" w:color="auto"/>
          </w:divBdr>
        </w:div>
        <w:div w:id="315770352">
          <w:marLeft w:val="640"/>
          <w:marRight w:val="0"/>
          <w:marTop w:val="0"/>
          <w:marBottom w:val="0"/>
          <w:divBdr>
            <w:top w:val="none" w:sz="0" w:space="0" w:color="auto"/>
            <w:left w:val="none" w:sz="0" w:space="0" w:color="auto"/>
            <w:bottom w:val="none" w:sz="0" w:space="0" w:color="auto"/>
            <w:right w:val="none" w:sz="0" w:space="0" w:color="auto"/>
          </w:divBdr>
        </w:div>
        <w:div w:id="727801648">
          <w:marLeft w:val="640"/>
          <w:marRight w:val="0"/>
          <w:marTop w:val="0"/>
          <w:marBottom w:val="0"/>
          <w:divBdr>
            <w:top w:val="none" w:sz="0" w:space="0" w:color="auto"/>
            <w:left w:val="none" w:sz="0" w:space="0" w:color="auto"/>
            <w:bottom w:val="none" w:sz="0" w:space="0" w:color="auto"/>
            <w:right w:val="none" w:sz="0" w:space="0" w:color="auto"/>
          </w:divBdr>
        </w:div>
      </w:divsChild>
    </w:div>
    <w:div w:id="1197767798">
      <w:bodyDiv w:val="1"/>
      <w:marLeft w:val="0"/>
      <w:marRight w:val="0"/>
      <w:marTop w:val="0"/>
      <w:marBottom w:val="0"/>
      <w:divBdr>
        <w:top w:val="none" w:sz="0" w:space="0" w:color="auto"/>
        <w:left w:val="none" w:sz="0" w:space="0" w:color="auto"/>
        <w:bottom w:val="none" w:sz="0" w:space="0" w:color="auto"/>
        <w:right w:val="none" w:sz="0" w:space="0" w:color="auto"/>
      </w:divBdr>
    </w:div>
    <w:div w:id="1276210054">
      <w:bodyDiv w:val="1"/>
      <w:marLeft w:val="0"/>
      <w:marRight w:val="0"/>
      <w:marTop w:val="0"/>
      <w:marBottom w:val="0"/>
      <w:divBdr>
        <w:top w:val="none" w:sz="0" w:space="0" w:color="auto"/>
        <w:left w:val="none" w:sz="0" w:space="0" w:color="auto"/>
        <w:bottom w:val="none" w:sz="0" w:space="0" w:color="auto"/>
        <w:right w:val="none" w:sz="0" w:space="0" w:color="auto"/>
      </w:divBdr>
      <w:divsChild>
        <w:div w:id="1304850419">
          <w:marLeft w:val="640"/>
          <w:marRight w:val="0"/>
          <w:marTop w:val="0"/>
          <w:marBottom w:val="0"/>
          <w:divBdr>
            <w:top w:val="none" w:sz="0" w:space="0" w:color="auto"/>
            <w:left w:val="none" w:sz="0" w:space="0" w:color="auto"/>
            <w:bottom w:val="none" w:sz="0" w:space="0" w:color="auto"/>
            <w:right w:val="none" w:sz="0" w:space="0" w:color="auto"/>
          </w:divBdr>
        </w:div>
        <w:div w:id="1882670973">
          <w:marLeft w:val="640"/>
          <w:marRight w:val="0"/>
          <w:marTop w:val="0"/>
          <w:marBottom w:val="0"/>
          <w:divBdr>
            <w:top w:val="none" w:sz="0" w:space="0" w:color="auto"/>
            <w:left w:val="none" w:sz="0" w:space="0" w:color="auto"/>
            <w:bottom w:val="none" w:sz="0" w:space="0" w:color="auto"/>
            <w:right w:val="none" w:sz="0" w:space="0" w:color="auto"/>
          </w:divBdr>
        </w:div>
        <w:div w:id="861939257">
          <w:marLeft w:val="640"/>
          <w:marRight w:val="0"/>
          <w:marTop w:val="0"/>
          <w:marBottom w:val="0"/>
          <w:divBdr>
            <w:top w:val="none" w:sz="0" w:space="0" w:color="auto"/>
            <w:left w:val="none" w:sz="0" w:space="0" w:color="auto"/>
            <w:bottom w:val="none" w:sz="0" w:space="0" w:color="auto"/>
            <w:right w:val="none" w:sz="0" w:space="0" w:color="auto"/>
          </w:divBdr>
        </w:div>
        <w:div w:id="2070952298">
          <w:marLeft w:val="640"/>
          <w:marRight w:val="0"/>
          <w:marTop w:val="0"/>
          <w:marBottom w:val="0"/>
          <w:divBdr>
            <w:top w:val="none" w:sz="0" w:space="0" w:color="auto"/>
            <w:left w:val="none" w:sz="0" w:space="0" w:color="auto"/>
            <w:bottom w:val="none" w:sz="0" w:space="0" w:color="auto"/>
            <w:right w:val="none" w:sz="0" w:space="0" w:color="auto"/>
          </w:divBdr>
        </w:div>
        <w:div w:id="729810021">
          <w:marLeft w:val="640"/>
          <w:marRight w:val="0"/>
          <w:marTop w:val="0"/>
          <w:marBottom w:val="0"/>
          <w:divBdr>
            <w:top w:val="none" w:sz="0" w:space="0" w:color="auto"/>
            <w:left w:val="none" w:sz="0" w:space="0" w:color="auto"/>
            <w:bottom w:val="none" w:sz="0" w:space="0" w:color="auto"/>
            <w:right w:val="none" w:sz="0" w:space="0" w:color="auto"/>
          </w:divBdr>
        </w:div>
        <w:div w:id="341397227">
          <w:marLeft w:val="640"/>
          <w:marRight w:val="0"/>
          <w:marTop w:val="0"/>
          <w:marBottom w:val="0"/>
          <w:divBdr>
            <w:top w:val="none" w:sz="0" w:space="0" w:color="auto"/>
            <w:left w:val="none" w:sz="0" w:space="0" w:color="auto"/>
            <w:bottom w:val="none" w:sz="0" w:space="0" w:color="auto"/>
            <w:right w:val="none" w:sz="0" w:space="0" w:color="auto"/>
          </w:divBdr>
        </w:div>
        <w:div w:id="889726351">
          <w:marLeft w:val="640"/>
          <w:marRight w:val="0"/>
          <w:marTop w:val="0"/>
          <w:marBottom w:val="0"/>
          <w:divBdr>
            <w:top w:val="none" w:sz="0" w:space="0" w:color="auto"/>
            <w:left w:val="none" w:sz="0" w:space="0" w:color="auto"/>
            <w:bottom w:val="none" w:sz="0" w:space="0" w:color="auto"/>
            <w:right w:val="none" w:sz="0" w:space="0" w:color="auto"/>
          </w:divBdr>
        </w:div>
        <w:div w:id="1778518611">
          <w:marLeft w:val="640"/>
          <w:marRight w:val="0"/>
          <w:marTop w:val="0"/>
          <w:marBottom w:val="0"/>
          <w:divBdr>
            <w:top w:val="none" w:sz="0" w:space="0" w:color="auto"/>
            <w:left w:val="none" w:sz="0" w:space="0" w:color="auto"/>
            <w:bottom w:val="none" w:sz="0" w:space="0" w:color="auto"/>
            <w:right w:val="none" w:sz="0" w:space="0" w:color="auto"/>
          </w:divBdr>
        </w:div>
        <w:div w:id="515971349">
          <w:marLeft w:val="640"/>
          <w:marRight w:val="0"/>
          <w:marTop w:val="0"/>
          <w:marBottom w:val="0"/>
          <w:divBdr>
            <w:top w:val="none" w:sz="0" w:space="0" w:color="auto"/>
            <w:left w:val="none" w:sz="0" w:space="0" w:color="auto"/>
            <w:bottom w:val="none" w:sz="0" w:space="0" w:color="auto"/>
            <w:right w:val="none" w:sz="0" w:space="0" w:color="auto"/>
          </w:divBdr>
        </w:div>
        <w:div w:id="1497719396">
          <w:marLeft w:val="640"/>
          <w:marRight w:val="0"/>
          <w:marTop w:val="0"/>
          <w:marBottom w:val="0"/>
          <w:divBdr>
            <w:top w:val="none" w:sz="0" w:space="0" w:color="auto"/>
            <w:left w:val="none" w:sz="0" w:space="0" w:color="auto"/>
            <w:bottom w:val="none" w:sz="0" w:space="0" w:color="auto"/>
            <w:right w:val="none" w:sz="0" w:space="0" w:color="auto"/>
          </w:divBdr>
        </w:div>
        <w:div w:id="793719316">
          <w:marLeft w:val="640"/>
          <w:marRight w:val="0"/>
          <w:marTop w:val="0"/>
          <w:marBottom w:val="0"/>
          <w:divBdr>
            <w:top w:val="none" w:sz="0" w:space="0" w:color="auto"/>
            <w:left w:val="none" w:sz="0" w:space="0" w:color="auto"/>
            <w:bottom w:val="none" w:sz="0" w:space="0" w:color="auto"/>
            <w:right w:val="none" w:sz="0" w:space="0" w:color="auto"/>
          </w:divBdr>
        </w:div>
        <w:div w:id="1050298858">
          <w:marLeft w:val="640"/>
          <w:marRight w:val="0"/>
          <w:marTop w:val="0"/>
          <w:marBottom w:val="0"/>
          <w:divBdr>
            <w:top w:val="none" w:sz="0" w:space="0" w:color="auto"/>
            <w:left w:val="none" w:sz="0" w:space="0" w:color="auto"/>
            <w:bottom w:val="none" w:sz="0" w:space="0" w:color="auto"/>
            <w:right w:val="none" w:sz="0" w:space="0" w:color="auto"/>
          </w:divBdr>
        </w:div>
        <w:div w:id="857082004">
          <w:marLeft w:val="640"/>
          <w:marRight w:val="0"/>
          <w:marTop w:val="0"/>
          <w:marBottom w:val="0"/>
          <w:divBdr>
            <w:top w:val="none" w:sz="0" w:space="0" w:color="auto"/>
            <w:left w:val="none" w:sz="0" w:space="0" w:color="auto"/>
            <w:bottom w:val="none" w:sz="0" w:space="0" w:color="auto"/>
            <w:right w:val="none" w:sz="0" w:space="0" w:color="auto"/>
          </w:divBdr>
        </w:div>
        <w:div w:id="579221391">
          <w:marLeft w:val="640"/>
          <w:marRight w:val="0"/>
          <w:marTop w:val="0"/>
          <w:marBottom w:val="0"/>
          <w:divBdr>
            <w:top w:val="none" w:sz="0" w:space="0" w:color="auto"/>
            <w:left w:val="none" w:sz="0" w:space="0" w:color="auto"/>
            <w:bottom w:val="none" w:sz="0" w:space="0" w:color="auto"/>
            <w:right w:val="none" w:sz="0" w:space="0" w:color="auto"/>
          </w:divBdr>
        </w:div>
        <w:div w:id="2033023106">
          <w:marLeft w:val="640"/>
          <w:marRight w:val="0"/>
          <w:marTop w:val="0"/>
          <w:marBottom w:val="0"/>
          <w:divBdr>
            <w:top w:val="none" w:sz="0" w:space="0" w:color="auto"/>
            <w:left w:val="none" w:sz="0" w:space="0" w:color="auto"/>
            <w:bottom w:val="none" w:sz="0" w:space="0" w:color="auto"/>
            <w:right w:val="none" w:sz="0" w:space="0" w:color="auto"/>
          </w:divBdr>
        </w:div>
        <w:div w:id="745105904">
          <w:marLeft w:val="640"/>
          <w:marRight w:val="0"/>
          <w:marTop w:val="0"/>
          <w:marBottom w:val="0"/>
          <w:divBdr>
            <w:top w:val="none" w:sz="0" w:space="0" w:color="auto"/>
            <w:left w:val="none" w:sz="0" w:space="0" w:color="auto"/>
            <w:bottom w:val="none" w:sz="0" w:space="0" w:color="auto"/>
            <w:right w:val="none" w:sz="0" w:space="0" w:color="auto"/>
          </w:divBdr>
        </w:div>
        <w:div w:id="1322929749">
          <w:marLeft w:val="640"/>
          <w:marRight w:val="0"/>
          <w:marTop w:val="0"/>
          <w:marBottom w:val="0"/>
          <w:divBdr>
            <w:top w:val="none" w:sz="0" w:space="0" w:color="auto"/>
            <w:left w:val="none" w:sz="0" w:space="0" w:color="auto"/>
            <w:bottom w:val="none" w:sz="0" w:space="0" w:color="auto"/>
            <w:right w:val="none" w:sz="0" w:space="0" w:color="auto"/>
          </w:divBdr>
        </w:div>
        <w:div w:id="669404622">
          <w:marLeft w:val="640"/>
          <w:marRight w:val="0"/>
          <w:marTop w:val="0"/>
          <w:marBottom w:val="0"/>
          <w:divBdr>
            <w:top w:val="none" w:sz="0" w:space="0" w:color="auto"/>
            <w:left w:val="none" w:sz="0" w:space="0" w:color="auto"/>
            <w:bottom w:val="none" w:sz="0" w:space="0" w:color="auto"/>
            <w:right w:val="none" w:sz="0" w:space="0" w:color="auto"/>
          </w:divBdr>
        </w:div>
        <w:div w:id="1731689239">
          <w:marLeft w:val="640"/>
          <w:marRight w:val="0"/>
          <w:marTop w:val="0"/>
          <w:marBottom w:val="0"/>
          <w:divBdr>
            <w:top w:val="none" w:sz="0" w:space="0" w:color="auto"/>
            <w:left w:val="none" w:sz="0" w:space="0" w:color="auto"/>
            <w:bottom w:val="none" w:sz="0" w:space="0" w:color="auto"/>
            <w:right w:val="none" w:sz="0" w:space="0" w:color="auto"/>
          </w:divBdr>
        </w:div>
        <w:div w:id="1035740676">
          <w:marLeft w:val="640"/>
          <w:marRight w:val="0"/>
          <w:marTop w:val="0"/>
          <w:marBottom w:val="0"/>
          <w:divBdr>
            <w:top w:val="none" w:sz="0" w:space="0" w:color="auto"/>
            <w:left w:val="none" w:sz="0" w:space="0" w:color="auto"/>
            <w:bottom w:val="none" w:sz="0" w:space="0" w:color="auto"/>
            <w:right w:val="none" w:sz="0" w:space="0" w:color="auto"/>
          </w:divBdr>
        </w:div>
        <w:div w:id="2018843373">
          <w:marLeft w:val="640"/>
          <w:marRight w:val="0"/>
          <w:marTop w:val="0"/>
          <w:marBottom w:val="0"/>
          <w:divBdr>
            <w:top w:val="none" w:sz="0" w:space="0" w:color="auto"/>
            <w:left w:val="none" w:sz="0" w:space="0" w:color="auto"/>
            <w:bottom w:val="none" w:sz="0" w:space="0" w:color="auto"/>
            <w:right w:val="none" w:sz="0" w:space="0" w:color="auto"/>
          </w:divBdr>
        </w:div>
        <w:div w:id="1981643219">
          <w:marLeft w:val="640"/>
          <w:marRight w:val="0"/>
          <w:marTop w:val="0"/>
          <w:marBottom w:val="0"/>
          <w:divBdr>
            <w:top w:val="none" w:sz="0" w:space="0" w:color="auto"/>
            <w:left w:val="none" w:sz="0" w:space="0" w:color="auto"/>
            <w:bottom w:val="none" w:sz="0" w:space="0" w:color="auto"/>
            <w:right w:val="none" w:sz="0" w:space="0" w:color="auto"/>
          </w:divBdr>
        </w:div>
        <w:div w:id="890387847">
          <w:marLeft w:val="640"/>
          <w:marRight w:val="0"/>
          <w:marTop w:val="0"/>
          <w:marBottom w:val="0"/>
          <w:divBdr>
            <w:top w:val="none" w:sz="0" w:space="0" w:color="auto"/>
            <w:left w:val="none" w:sz="0" w:space="0" w:color="auto"/>
            <w:bottom w:val="none" w:sz="0" w:space="0" w:color="auto"/>
            <w:right w:val="none" w:sz="0" w:space="0" w:color="auto"/>
          </w:divBdr>
        </w:div>
        <w:div w:id="1893467119">
          <w:marLeft w:val="640"/>
          <w:marRight w:val="0"/>
          <w:marTop w:val="0"/>
          <w:marBottom w:val="0"/>
          <w:divBdr>
            <w:top w:val="none" w:sz="0" w:space="0" w:color="auto"/>
            <w:left w:val="none" w:sz="0" w:space="0" w:color="auto"/>
            <w:bottom w:val="none" w:sz="0" w:space="0" w:color="auto"/>
            <w:right w:val="none" w:sz="0" w:space="0" w:color="auto"/>
          </w:divBdr>
        </w:div>
        <w:div w:id="2094083106">
          <w:marLeft w:val="640"/>
          <w:marRight w:val="0"/>
          <w:marTop w:val="0"/>
          <w:marBottom w:val="0"/>
          <w:divBdr>
            <w:top w:val="none" w:sz="0" w:space="0" w:color="auto"/>
            <w:left w:val="none" w:sz="0" w:space="0" w:color="auto"/>
            <w:bottom w:val="none" w:sz="0" w:space="0" w:color="auto"/>
            <w:right w:val="none" w:sz="0" w:space="0" w:color="auto"/>
          </w:divBdr>
        </w:div>
        <w:div w:id="525021560">
          <w:marLeft w:val="640"/>
          <w:marRight w:val="0"/>
          <w:marTop w:val="0"/>
          <w:marBottom w:val="0"/>
          <w:divBdr>
            <w:top w:val="none" w:sz="0" w:space="0" w:color="auto"/>
            <w:left w:val="none" w:sz="0" w:space="0" w:color="auto"/>
            <w:bottom w:val="none" w:sz="0" w:space="0" w:color="auto"/>
            <w:right w:val="none" w:sz="0" w:space="0" w:color="auto"/>
          </w:divBdr>
        </w:div>
        <w:div w:id="1427190815">
          <w:marLeft w:val="640"/>
          <w:marRight w:val="0"/>
          <w:marTop w:val="0"/>
          <w:marBottom w:val="0"/>
          <w:divBdr>
            <w:top w:val="none" w:sz="0" w:space="0" w:color="auto"/>
            <w:left w:val="none" w:sz="0" w:space="0" w:color="auto"/>
            <w:bottom w:val="none" w:sz="0" w:space="0" w:color="auto"/>
            <w:right w:val="none" w:sz="0" w:space="0" w:color="auto"/>
          </w:divBdr>
        </w:div>
        <w:div w:id="482158069">
          <w:marLeft w:val="640"/>
          <w:marRight w:val="0"/>
          <w:marTop w:val="0"/>
          <w:marBottom w:val="0"/>
          <w:divBdr>
            <w:top w:val="none" w:sz="0" w:space="0" w:color="auto"/>
            <w:left w:val="none" w:sz="0" w:space="0" w:color="auto"/>
            <w:bottom w:val="none" w:sz="0" w:space="0" w:color="auto"/>
            <w:right w:val="none" w:sz="0" w:space="0" w:color="auto"/>
          </w:divBdr>
        </w:div>
        <w:div w:id="1296643521">
          <w:marLeft w:val="640"/>
          <w:marRight w:val="0"/>
          <w:marTop w:val="0"/>
          <w:marBottom w:val="0"/>
          <w:divBdr>
            <w:top w:val="none" w:sz="0" w:space="0" w:color="auto"/>
            <w:left w:val="none" w:sz="0" w:space="0" w:color="auto"/>
            <w:bottom w:val="none" w:sz="0" w:space="0" w:color="auto"/>
            <w:right w:val="none" w:sz="0" w:space="0" w:color="auto"/>
          </w:divBdr>
        </w:div>
        <w:div w:id="1383362108">
          <w:marLeft w:val="640"/>
          <w:marRight w:val="0"/>
          <w:marTop w:val="0"/>
          <w:marBottom w:val="0"/>
          <w:divBdr>
            <w:top w:val="none" w:sz="0" w:space="0" w:color="auto"/>
            <w:left w:val="none" w:sz="0" w:space="0" w:color="auto"/>
            <w:bottom w:val="none" w:sz="0" w:space="0" w:color="auto"/>
            <w:right w:val="none" w:sz="0" w:space="0" w:color="auto"/>
          </w:divBdr>
        </w:div>
        <w:div w:id="625280478">
          <w:marLeft w:val="640"/>
          <w:marRight w:val="0"/>
          <w:marTop w:val="0"/>
          <w:marBottom w:val="0"/>
          <w:divBdr>
            <w:top w:val="none" w:sz="0" w:space="0" w:color="auto"/>
            <w:left w:val="none" w:sz="0" w:space="0" w:color="auto"/>
            <w:bottom w:val="none" w:sz="0" w:space="0" w:color="auto"/>
            <w:right w:val="none" w:sz="0" w:space="0" w:color="auto"/>
          </w:divBdr>
        </w:div>
        <w:div w:id="550968882">
          <w:marLeft w:val="640"/>
          <w:marRight w:val="0"/>
          <w:marTop w:val="0"/>
          <w:marBottom w:val="0"/>
          <w:divBdr>
            <w:top w:val="none" w:sz="0" w:space="0" w:color="auto"/>
            <w:left w:val="none" w:sz="0" w:space="0" w:color="auto"/>
            <w:bottom w:val="none" w:sz="0" w:space="0" w:color="auto"/>
            <w:right w:val="none" w:sz="0" w:space="0" w:color="auto"/>
          </w:divBdr>
        </w:div>
        <w:div w:id="46341799">
          <w:marLeft w:val="640"/>
          <w:marRight w:val="0"/>
          <w:marTop w:val="0"/>
          <w:marBottom w:val="0"/>
          <w:divBdr>
            <w:top w:val="none" w:sz="0" w:space="0" w:color="auto"/>
            <w:left w:val="none" w:sz="0" w:space="0" w:color="auto"/>
            <w:bottom w:val="none" w:sz="0" w:space="0" w:color="auto"/>
            <w:right w:val="none" w:sz="0" w:space="0" w:color="auto"/>
          </w:divBdr>
        </w:div>
        <w:div w:id="1813596745">
          <w:marLeft w:val="640"/>
          <w:marRight w:val="0"/>
          <w:marTop w:val="0"/>
          <w:marBottom w:val="0"/>
          <w:divBdr>
            <w:top w:val="none" w:sz="0" w:space="0" w:color="auto"/>
            <w:left w:val="none" w:sz="0" w:space="0" w:color="auto"/>
            <w:bottom w:val="none" w:sz="0" w:space="0" w:color="auto"/>
            <w:right w:val="none" w:sz="0" w:space="0" w:color="auto"/>
          </w:divBdr>
        </w:div>
        <w:div w:id="1995375993">
          <w:marLeft w:val="640"/>
          <w:marRight w:val="0"/>
          <w:marTop w:val="0"/>
          <w:marBottom w:val="0"/>
          <w:divBdr>
            <w:top w:val="none" w:sz="0" w:space="0" w:color="auto"/>
            <w:left w:val="none" w:sz="0" w:space="0" w:color="auto"/>
            <w:bottom w:val="none" w:sz="0" w:space="0" w:color="auto"/>
            <w:right w:val="none" w:sz="0" w:space="0" w:color="auto"/>
          </w:divBdr>
        </w:div>
        <w:div w:id="55319990">
          <w:marLeft w:val="640"/>
          <w:marRight w:val="0"/>
          <w:marTop w:val="0"/>
          <w:marBottom w:val="0"/>
          <w:divBdr>
            <w:top w:val="none" w:sz="0" w:space="0" w:color="auto"/>
            <w:left w:val="none" w:sz="0" w:space="0" w:color="auto"/>
            <w:bottom w:val="none" w:sz="0" w:space="0" w:color="auto"/>
            <w:right w:val="none" w:sz="0" w:space="0" w:color="auto"/>
          </w:divBdr>
        </w:div>
        <w:div w:id="1414206400">
          <w:marLeft w:val="640"/>
          <w:marRight w:val="0"/>
          <w:marTop w:val="0"/>
          <w:marBottom w:val="0"/>
          <w:divBdr>
            <w:top w:val="none" w:sz="0" w:space="0" w:color="auto"/>
            <w:left w:val="none" w:sz="0" w:space="0" w:color="auto"/>
            <w:bottom w:val="none" w:sz="0" w:space="0" w:color="auto"/>
            <w:right w:val="none" w:sz="0" w:space="0" w:color="auto"/>
          </w:divBdr>
        </w:div>
        <w:div w:id="1224946415">
          <w:marLeft w:val="640"/>
          <w:marRight w:val="0"/>
          <w:marTop w:val="0"/>
          <w:marBottom w:val="0"/>
          <w:divBdr>
            <w:top w:val="none" w:sz="0" w:space="0" w:color="auto"/>
            <w:left w:val="none" w:sz="0" w:space="0" w:color="auto"/>
            <w:bottom w:val="none" w:sz="0" w:space="0" w:color="auto"/>
            <w:right w:val="none" w:sz="0" w:space="0" w:color="auto"/>
          </w:divBdr>
        </w:div>
        <w:div w:id="527180459">
          <w:marLeft w:val="640"/>
          <w:marRight w:val="0"/>
          <w:marTop w:val="0"/>
          <w:marBottom w:val="0"/>
          <w:divBdr>
            <w:top w:val="none" w:sz="0" w:space="0" w:color="auto"/>
            <w:left w:val="none" w:sz="0" w:space="0" w:color="auto"/>
            <w:bottom w:val="none" w:sz="0" w:space="0" w:color="auto"/>
            <w:right w:val="none" w:sz="0" w:space="0" w:color="auto"/>
          </w:divBdr>
        </w:div>
        <w:div w:id="479545468">
          <w:marLeft w:val="640"/>
          <w:marRight w:val="0"/>
          <w:marTop w:val="0"/>
          <w:marBottom w:val="0"/>
          <w:divBdr>
            <w:top w:val="none" w:sz="0" w:space="0" w:color="auto"/>
            <w:left w:val="none" w:sz="0" w:space="0" w:color="auto"/>
            <w:bottom w:val="none" w:sz="0" w:space="0" w:color="auto"/>
            <w:right w:val="none" w:sz="0" w:space="0" w:color="auto"/>
          </w:divBdr>
        </w:div>
        <w:div w:id="1469280010">
          <w:marLeft w:val="640"/>
          <w:marRight w:val="0"/>
          <w:marTop w:val="0"/>
          <w:marBottom w:val="0"/>
          <w:divBdr>
            <w:top w:val="none" w:sz="0" w:space="0" w:color="auto"/>
            <w:left w:val="none" w:sz="0" w:space="0" w:color="auto"/>
            <w:bottom w:val="none" w:sz="0" w:space="0" w:color="auto"/>
            <w:right w:val="none" w:sz="0" w:space="0" w:color="auto"/>
          </w:divBdr>
        </w:div>
        <w:div w:id="1866092393">
          <w:marLeft w:val="640"/>
          <w:marRight w:val="0"/>
          <w:marTop w:val="0"/>
          <w:marBottom w:val="0"/>
          <w:divBdr>
            <w:top w:val="none" w:sz="0" w:space="0" w:color="auto"/>
            <w:left w:val="none" w:sz="0" w:space="0" w:color="auto"/>
            <w:bottom w:val="none" w:sz="0" w:space="0" w:color="auto"/>
            <w:right w:val="none" w:sz="0" w:space="0" w:color="auto"/>
          </w:divBdr>
        </w:div>
        <w:div w:id="40904121">
          <w:marLeft w:val="640"/>
          <w:marRight w:val="0"/>
          <w:marTop w:val="0"/>
          <w:marBottom w:val="0"/>
          <w:divBdr>
            <w:top w:val="none" w:sz="0" w:space="0" w:color="auto"/>
            <w:left w:val="none" w:sz="0" w:space="0" w:color="auto"/>
            <w:bottom w:val="none" w:sz="0" w:space="0" w:color="auto"/>
            <w:right w:val="none" w:sz="0" w:space="0" w:color="auto"/>
          </w:divBdr>
        </w:div>
        <w:div w:id="891884848">
          <w:marLeft w:val="640"/>
          <w:marRight w:val="0"/>
          <w:marTop w:val="0"/>
          <w:marBottom w:val="0"/>
          <w:divBdr>
            <w:top w:val="none" w:sz="0" w:space="0" w:color="auto"/>
            <w:left w:val="none" w:sz="0" w:space="0" w:color="auto"/>
            <w:bottom w:val="none" w:sz="0" w:space="0" w:color="auto"/>
            <w:right w:val="none" w:sz="0" w:space="0" w:color="auto"/>
          </w:divBdr>
        </w:div>
        <w:div w:id="1752387092">
          <w:marLeft w:val="640"/>
          <w:marRight w:val="0"/>
          <w:marTop w:val="0"/>
          <w:marBottom w:val="0"/>
          <w:divBdr>
            <w:top w:val="none" w:sz="0" w:space="0" w:color="auto"/>
            <w:left w:val="none" w:sz="0" w:space="0" w:color="auto"/>
            <w:bottom w:val="none" w:sz="0" w:space="0" w:color="auto"/>
            <w:right w:val="none" w:sz="0" w:space="0" w:color="auto"/>
          </w:divBdr>
        </w:div>
        <w:div w:id="1978290772">
          <w:marLeft w:val="640"/>
          <w:marRight w:val="0"/>
          <w:marTop w:val="0"/>
          <w:marBottom w:val="0"/>
          <w:divBdr>
            <w:top w:val="none" w:sz="0" w:space="0" w:color="auto"/>
            <w:left w:val="none" w:sz="0" w:space="0" w:color="auto"/>
            <w:bottom w:val="none" w:sz="0" w:space="0" w:color="auto"/>
            <w:right w:val="none" w:sz="0" w:space="0" w:color="auto"/>
          </w:divBdr>
        </w:div>
        <w:div w:id="221455031">
          <w:marLeft w:val="640"/>
          <w:marRight w:val="0"/>
          <w:marTop w:val="0"/>
          <w:marBottom w:val="0"/>
          <w:divBdr>
            <w:top w:val="none" w:sz="0" w:space="0" w:color="auto"/>
            <w:left w:val="none" w:sz="0" w:space="0" w:color="auto"/>
            <w:bottom w:val="none" w:sz="0" w:space="0" w:color="auto"/>
            <w:right w:val="none" w:sz="0" w:space="0" w:color="auto"/>
          </w:divBdr>
        </w:div>
        <w:div w:id="1684014012">
          <w:marLeft w:val="640"/>
          <w:marRight w:val="0"/>
          <w:marTop w:val="0"/>
          <w:marBottom w:val="0"/>
          <w:divBdr>
            <w:top w:val="none" w:sz="0" w:space="0" w:color="auto"/>
            <w:left w:val="none" w:sz="0" w:space="0" w:color="auto"/>
            <w:bottom w:val="none" w:sz="0" w:space="0" w:color="auto"/>
            <w:right w:val="none" w:sz="0" w:space="0" w:color="auto"/>
          </w:divBdr>
        </w:div>
        <w:div w:id="1002005757">
          <w:marLeft w:val="640"/>
          <w:marRight w:val="0"/>
          <w:marTop w:val="0"/>
          <w:marBottom w:val="0"/>
          <w:divBdr>
            <w:top w:val="none" w:sz="0" w:space="0" w:color="auto"/>
            <w:left w:val="none" w:sz="0" w:space="0" w:color="auto"/>
            <w:bottom w:val="none" w:sz="0" w:space="0" w:color="auto"/>
            <w:right w:val="none" w:sz="0" w:space="0" w:color="auto"/>
          </w:divBdr>
        </w:div>
        <w:div w:id="1696930169">
          <w:marLeft w:val="640"/>
          <w:marRight w:val="0"/>
          <w:marTop w:val="0"/>
          <w:marBottom w:val="0"/>
          <w:divBdr>
            <w:top w:val="none" w:sz="0" w:space="0" w:color="auto"/>
            <w:left w:val="none" w:sz="0" w:space="0" w:color="auto"/>
            <w:bottom w:val="none" w:sz="0" w:space="0" w:color="auto"/>
            <w:right w:val="none" w:sz="0" w:space="0" w:color="auto"/>
          </w:divBdr>
        </w:div>
        <w:div w:id="1385447398">
          <w:marLeft w:val="640"/>
          <w:marRight w:val="0"/>
          <w:marTop w:val="0"/>
          <w:marBottom w:val="0"/>
          <w:divBdr>
            <w:top w:val="none" w:sz="0" w:space="0" w:color="auto"/>
            <w:left w:val="none" w:sz="0" w:space="0" w:color="auto"/>
            <w:bottom w:val="none" w:sz="0" w:space="0" w:color="auto"/>
            <w:right w:val="none" w:sz="0" w:space="0" w:color="auto"/>
          </w:divBdr>
        </w:div>
        <w:div w:id="2030452234">
          <w:marLeft w:val="640"/>
          <w:marRight w:val="0"/>
          <w:marTop w:val="0"/>
          <w:marBottom w:val="0"/>
          <w:divBdr>
            <w:top w:val="none" w:sz="0" w:space="0" w:color="auto"/>
            <w:left w:val="none" w:sz="0" w:space="0" w:color="auto"/>
            <w:bottom w:val="none" w:sz="0" w:space="0" w:color="auto"/>
            <w:right w:val="none" w:sz="0" w:space="0" w:color="auto"/>
          </w:divBdr>
        </w:div>
        <w:div w:id="796874438">
          <w:marLeft w:val="640"/>
          <w:marRight w:val="0"/>
          <w:marTop w:val="0"/>
          <w:marBottom w:val="0"/>
          <w:divBdr>
            <w:top w:val="none" w:sz="0" w:space="0" w:color="auto"/>
            <w:left w:val="none" w:sz="0" w:space="0" w:color="auto"/>
            <w:bottom w:val="none" w:sz="0" w:space="0" w:color="auto"/>
            <w:right w:val="none" w:sz="0" w:space="0" w:color="auto"/>
          </w:divBdr>
        </w:div>
        <w:div w:id="194585087">
          <w:marLeft w:val="640"/>
          <w:marRight w:val="0"/>
          <w:marTop w:val="0"/>
          <w:marBottom w:val="0"/>
          <w:divBdr>
            <w:top w:val="none" w:sz="0" w:space="0" w:color="auto"/>
            <w:left w:val="none" w:sz="0" w:space="0" w:color="auto"/>
            <w:bottom w:val="none" w:sz="0" w:space="0" w:color="auto"/>
            <w:right w:val="none" w:sz="0" w:space="0" w:color="auto"/>
          </w:divBdr>
        </w:div>
        <w:div w:id="895824847">
          <w:marLeft w:val="640"/>
          <w:marRight w:val="0"/>
          <w:marTop w:val="0"/>
          <w:marBottom w:val="0"/>
          <w:divBdr>
            <w:top w:val="none" w:sz="0" w:space="0" w:color="auto"/>
            <w:left w:val="none" w:sz="0" w:space="0" w:color="auto"/>
            <w:bottom w:val="none" w:sz="0" w:space="0" w:color="auto"/>
            <w:right w:val="none" w:sz="0" w:space="0" w:color="auto"/>
          </w:divBdr>
        </w:div>
        <w:div w:id="365719498">
          <w:marLeft w:val="640"/>
          <w:marRight w:val="0"/>
          <w:marTop w:val="0"/>
          <w:marBottom w:val="0"/>
          <w:divBdr>
            <w:top w:val="none" w:sz="0" w:space="0" w:color="auto"/>
            <w:left w:val="none" w:sz="0" w:space="0" w:color="auto"/>
            <w:bottom w:val="none" w:sz="0" w:space="0" w:color="auto"/>
            <w:right w:val="none" w:sz="0" w:space="0" w:color="auto"/>
          </w:divBdr>
        </w:div>
        <w:div w:id="925267692">
          <w:marLeft w:val="640"/>
          <w:marRight w:val="0"/>
          <w:marTop w:val="0"/>
          <w:marBottom w:val="0"/>
          <w:divBdr>
            <w:top w:val="none" w:sz="0" w:space="0" w:color="auto"/>
            <w:left w:val="none" w:sz="0" w:space="0" w:color="auto"/>
            <w:bottom w:val="none" w:sz="0" w:space="0" w:color="auto"/>
            <w:right w:val="none" w:sz="0" w:space="0" w:color="auto"/>
          </w:divBdr>
        </w:div>
        <w:div w:id="1503624220">
          <w:marLeft w:val="640"/>
          <w:marRight w:val="0"/>
          <w:marTop w:val="0"/>
          <w:marBottom w:val="0"/>
          <w:divBdr>
            <w:top w:val="none" w:sz="0" w:space="0" w:color="auto"/>
            <w:left w:val="none" w:sz="0" w:space="0" w:color="auto"/>
            <w:bottom w:val="none" w:sz="0" w:space="0" w:color="auto"/>
            <w:right w:val="none" w:sz="0" w:space="0" w:color="auto"/>
          </w:divBdr>
        </w:div>
        <w:div w:id="1582448180">
          <w:marLeft w:val="640"/>
          <w:marRight w:val="0"/>
          <w:marTop w:val="0"/>
          <w:marBottom w:val="0"/>
          <w:divBdr>
            <w:top w:val="none" w:sz="0" w:space="0" w:color="auto"/>
            <w:left w:val="none" w:sz="0" w:space="0" w:color="auto"/>
            <w:bottom w:val="none" w:sz="0" w:space="0" w:color="auto"/>
            <w:right w:val="none" w:sz="0" w:space="0" w:color="auto"/>
          </w:divBdr>
        </w:div>
        <w:div w:id="1491554776">
          <w:marLeft w:val="640"/>
          <w:marRight w:val="0"/>
          <w:marTop w:val="0"/>
          <w:marBottom w:val="0"/>
          <w:divBdr>
            <w:top w:val="none" w:sz="0" w:space="0" w:color="auto"/>
            <w:left w:val="none" w:sz="0" w:space="0" w:color="auto"/>
            <w:bottom w:val="none" w:sz="0" w:space="0" w:color="auto"/>
            <w:right w:val="none" w:sz="0" w:space="0" w:color="auto"/>
          </w:divBdr>
        </w:div>
        <w:div w:id="1565486244">
          <w:marLeft w:val="640"/>
          <w:marRight w:val="0"/>
          <w:marTop w:val="0"/>
          <w:marBottom w:val="0"/>
          <w:divBdr>
            <w:top w:val="none" w:sz="0" w:space="0" w:color="auto"/>
            <w:left w:val="none" w:sz="0" w:space="0" w:color="auto"/>
            <w:bottom w:val="none" w:sz="0" w:space="0" w:color="auto"/>
            <w:right w:val="none" w:sz="0" w:space="0" w:color="auto"/>
          </w:divBdr>
        </w:div>
        <w:div w:id="1879119410">
          <w:marLeft w:val="640"/>
          <w:marRight w:val="0"/>
          <w:marTop w:val="0"/>
          <w:marBottom w:val="0"/>
          <w:divBdr>
            <w:top w:val="none" w:sz="0" w:space="0" w:color="auto"/>
            <w:left w:val="none" w:sz="0" w:space="0" w:color="auto"/>
            <w:bottom w:val="none" w:sz="0" w:space="0" w:color="auto"/>
            <w:right w:val="none" w:sz="0" w:space="0" w:color="auto"/>
          </w:divBdr>
        </w:div>
        <w:div w:id="141123114">
          <w:marLeft w:val="640"/>
          <w:marRight w:val="0"/>
          <w:marTop w:val="0"/>
          <w:marBottom w:val="0"/>
          <w:divBdr>
            <w:top w:val="none" w:sz="0" w:space="0" w:color="auto"/>
            <w:left w:val="none" w:sz="0" w:space="0" w:color="auto"/>
            <w:bottom w:val="none" w:sz="0" w:space="0" w:color="auto"/>
            <w:right w:val="none" w:sz="0" w:space="0" w:color="auto"/>
          </w:divBdr>
        </w:div>
        <w:div w:id="40331915">
          <w:marLeft w:val="640"/>
          <w:marRight w:val="0"/>
          <w:marTop w:val="0"/>
          <w:marBottom w:val="0"/>
          <w:divBdr>
            <w:top w:val="none" w:sz="0" w:space="0" w:color="auto"/>
            <w:left w:val="none" w:sz="0" w:space="0" w:color="auto"/>
            <w:bottom w:val="none" w:sz="0" w:space="0" w:color="auto"/>
            <w:right w:val="none" w:sz="0" w:space="0" w:color="auto"/>
          </w:divBdr>
        </w:div>
        <w:div w:id="255597124">
          <w:marLeft w:val="640"/>
          <w:marRight w:val="0"/>
          <w:marTop w:val="0"/>
          <w:marBottom w:val="0"/>
          <w:divBdr>
            <w:top w:val="none" w:sz="0" w:space="0" w:color="auto"/>
            <w:left w:val="none" w:sz="0" w:space="0" w:color="auto"/>
            <w:bottom w:val="none" w:sz="0" w:space="0" w:color="auto"/>
            <w:right w:val="none" w:sz="0" w:space="0" w:color="auto"/>
          </w:divBdr>
        </w:div>
        <w:div w:id="1029374769">
          <w:marLeft w:val="640"/>
          <w:marRight w:val="0"/>
          <w:marTop w:val="0"/>
          <w:marBottom w:val="0"/>
          <w:divBdr>
            <w:top w:val="none" w:sz="0" w:space="0" w:color="auto"/>
            <w:left w:val="none" w:sz="0" w:space="0" w:color="auto"/>
            <w:bottom w:val="none" w:sz="0" w:space="0" w:color="auto"/>
            <w:right w:val="none" w:sz="0" w:space="0" w:color="auto"/>
          </w:divBdr>
        </w:div>
        <w:div w:id="21129285">
          <w:marLeft w:val="640"/>
          <w:marRight w:val="0"/>
          <w:marTop w:val="0"/>
          <w:marBottom w:val="0"/>
          <w:divBdr>
            <w:top w:val="none" w:sz="0" w:space="0" w:color="auto"/>
            <w:left w:val="none" w:sz="0" w:space="0" w:color="auto"/>
            <w:bottom w:val="none" w:sz="0" w:space="0" w:color="auto"/>
            <w:right w:val="none" w:sz="0" w:space="0" w:color="auto"/>
          </w:divBdr>
        </w:div>
        <w:div w:id="1217471837">
          <w:marLeft w:val="640"/>
          <w:marRight w:val="0"/>
          <w:marTop w:val="0"/>
          <w:marBottom w:val="0"/>
          <w:divBdr>
            <w:top w:val="none" w:sz="0" w:space="0" w:color="auto"/>
            <w:left w:val="none" w:sz="0" w:space="0" w:color="auto"/>
            <w:bottom w:val="none" w:sz="0" w:space="0" w:color="auto"/>
            <w:right w:val="none" w:sz="0" w:space="0" w:color="auto"/>
          </w:divBdr>
        </w:div>
        <w:div w:id="1851292748">
          <w:marLeft w:val="640"/>
          <w:marRight w:val="0"/>
          <w:marTop w:val="0"/>
          <w:marBottom w:val="0"/>
          <w:divBdr>
            <w:top w:val="none" w:sz="0" w:space="0" w:color="auto"/>
            <w:left w:val="none" w:sz="0" w:space="0" w:color="auto"/>
            <w:bottom w:val="none" w:sz="0" w:space="0" w:color="auto"/>
            <w:right w:val="none" w:sz="0" w:space="0" w:color="auto"/>
          </w:divBdr>
        </w:div>
        <w:div w:id="280966408">
          <w:marLeft w:val="640"/>
          <w:marRight w:val="0"/>
          <w:marTop w:val="0"/>
          <w:marBottom w:val="0"/>
          <w:divBdr>
            <w:top w:val="none" w:sz="0" w:space="0" w:color="auto"/>
            <w:left w:val="none" w:sz="0" w:space="0" w:color="auto"/>
            <w:bottom w:val="none" w:sz="0" w:space="0" w:color="auto"/>
            <w:right w:val="none" w:sz="0" w:space="0" w:color="auto"/>
          </w:divBdr>
        </w:div>
        <w:div w:id="151914379">
          <w:marLeft w:val="640"/>
          <w:marRight w:val="0"/>
          <w:marTop w:val="0"/>
          <w:marBottom w:val="0"/>
          <w:divBdr>
            <w:top w:val="none" w:sz="0" w:space="0" w:color="auto"/>
            <w:left w:val="none" w:sz="0" w:space="0" w:color="auto"/>
            <w:bottom w:val="none" w:sz="0" w:space="0" w:color="auto"/>
            <w:right w:val="none" w:sz="0" w:space="0" w:color="auto"/>
          </w:divBdr>
        </w:div>
        <w:div w:id="1617516179">
          <w:marLeft w:val="640"/>
          <w:marRight w:val="0"/>
          <w:marTop w:val="0"/>
          <w:marBottom w:val="0"/>
          <w:divBdr>
            <w:top w:val="none" w:sz="0" w:space="0" w:color="auto"/>
            <w:left w:val="none" w:sz="0" w:space="0" w:color="auto"/>
            <w:bottom w:val="none" w:sz="0" w:space="0" w:color="auto"/>
            <w:right w:val="none" w:sz="0" w:space="0" w:color="auto"/>
          </w:divBdr>
        </w:div>
        <w:div w:id="1592929208">
          <w:marLeft w:val="640"/>
          <w:marRight w:val="0"/>
          <w:marTop w:val="0"/>
          <w:marBottom w:val="0"/>
          <w:divBdr>
            <w:top w:val="none" w:sz="0" w:space="0" w:color="auto"/>
            <w:left w:val="none" w:sz="0" w:space="0" w:color="auto"/>
            <w:bottom w:val="none" w:sz="0" w:space="0" w:color="auto"/>
            <w:right w:val="none" w:sz="0" w:space="0" w:color="auto"/>
          </w:divBdr>
        </w:div>
      </w:divsChild>
    </w:div>
    <w:div w:id="1298797077">
      <w:bodyDiv w:val="1"/>
      <w:marLeft w:val="0"/>
      <w:marRight w:val="0"/>
      <w:marTop w:val="0"/>
      <w:marBottom w:val="0"/>
      <w:divBdr>
        <w:top w:val="none" w:sz="0" w:space="0" w:color="auto"/>
        <w:left w:val="none" w:sz="0" w:space="0" w:color="auto"/>
        <w:bottom w:val="none" w:sz="0" w:space="0" w:color="auto"/>
        <w:right w:val="none" w:sz="0" w:space="0" w:color="auto"/>
      </w:divBdr>
    </w:div>
    <w:div w:id="1313216093">
      <w:bodyDiv w:val="1"/>
      <w:marLeft w:val="0"/>
      <w:marRight w:val="0"/>
      <w:marTop w:val="0"/>
      <w:marBottom w:val="0"/>
      <w:divBdr>
        <w:top w:val="none" w:sz="0" w:space="0" w:color="auto"/>
        <w:left w:val="none" w:sz="0" w:space="0" w:color="auto"/>
        <w:bottom w:val="none" w:sz="0" w:space="0" w:color="auto"/>
        <w:right w:val="none" w:sz="0" w:space="0" w:color="auto"/>
      </w:divBdr>
    </w:div>
    <w:div w:id="1341280271">
      <w:bodyDiv w:val="1"/>
      <w:marLeft w:val="0"/>
      <w:marRight w:val="0"/>
      <w:marTop w:val="0"/>
      <w:marBottom w:val="0"/>
      <w:divBdr>
        <w:top w:val="none" w:sz="0" w:space="0" w:color="auto"/>
        <w:left w:val="none" w:sz="0" w:space="0" w:color="auto"/>
        <w:bottom w:val="none" w:sz="0" w:space="0" w:color="auto"/>
        <w:right w:val="none" w:sz="0" w:space="0" w:color="auto"/>
      </w:divBdr>
      <w:divsChild>
        <w:div w:id="391200299">
          <w:marLeft w:val="640"/>
          <w:marRight w:val="0"/>
          <w:marTop w:val="0"/>
          <w:marBottom w:val="0"/>
          <w:divBdr>
            <w:top w:val="none" w:sz="0" w:space="0" w:color="auto"/>
            <w:left w:val="none" w:sz="0" w:space="0" w:color="auto"/>
            <w:bottom w:val="none" w:sz="0" w:space="0" w:color="auto"/>
            <w:right w:val="none" w:sz="0" w:space="0" w:color="auto"/>
          </w:divBdr>
        </w:div>
        <w:div w:id="467822289">
          <w:marLeft w:val="640"/>
          <w:marRight w:val="0"/>
          <w:marTop w:val="0"/>
          <w:marBottom w:val="0"/>
          <w:divBdr>
            <w:top w:val="none" w:sz="0" w:space="0" w:color="auto"/>
            <w:left w:val="none" w:sz="0" w:space="0" w:color="auto"/>
            <w:bottom w:val="none" w:sz="0" w:space="0" w:color="auto"/>
            <w:right w:val="none" w:sz="0" w:space="0" w:color="auto"/>
          </w:divBdr>
        </w:div>
        <w:div w:id="132140601">
          <w:marLeft w:val="640"/>
          <w:marRight w:val="0"/>
          <w:marTop w:val="0"/>
          <w:marBottom w:val="0"/>
          <w:divBdr>
            <w:top w:val="none" w:sz="0" w:space="0" w:color="auto"/>
            <w:left w:val="none" w:sz="0" w:space="0" w:color="auto"/>
            <w:bottom w:val="none" w:sz="0" w:space="0" w:color="auto"/>
            <w:right w:val="none" w:sz="0" w:space="0" w:color="auto"/>
          </w:divBdr>
        </w:div>
        <w:div w:id="2140999216">
          <w:marLeft w:val="640"/>
          <w:marRight w:val="0"/>
          <w:marTop w:val="0"/>
          <w:marBottom w:val="0"/>
          <w:divBdr>
            <w:top w:val="none" w:sz="0" w:space="0" w:color="auto"/>
            <w:left w:val="none" w:sz="0" w:space="0" w:color="auto"/>
            <w:bottom w:val="none" w:sz="0" w:space="0" w:color="auto"/>
            <w:right w:val="none" w:sz="0" w:space="0" w:color="auto"/>
          </w:divBdr>
        </w:div>
        <w:div w:id="1180387335">
          <w:marLeft w:val="640"/>
          <w:marRight w:val="0"/>
          <w:marTop w:val="0"/>
          <w:marBottom w:val="0"/>
          <w:divBdr>
            <w:top w:val="none" w:sz="0" w:space="0" w:color="auto"/>
            <w:left w:val="none" w:sz="0" w:space="0" w:color="auto"/>
            <w:bottom w:val="none" w:sz="0" w:space="0" w:color="auto"/>
            <w:right w:val="none" w:sz="0" w:space="0" w:color="auto"/>
          </w:divBdr>
        </w:div>
        <w:div w:id="1319269629">
          <w:marLeft w:val="640"/>
          <w:marRight w:val="0"/>
          <w:marTop w:val="0"/>
          <w:marBottom w:val="0"/>
          <w:divBdr>
            <w:top w:val="none" w:sz="0" w:space="0" w:color="auto"/>
            <w:left w:val="none" w:sz="0" w:space="0" w:color="auto"/>
            <w:bottom w:val="none" w:sz="0" w:space="0" w:color="auto"/>
            <w:right w:val="none" w:sz="0" w:space="0" w:color="auto"/>
          </w:divBdr>
        </w:div>
        <w:div w:id="821964533">
          <w:marLeft w:val="640"/>
          <w:marRight w:val="0"/>
          <w:marTop w:val="0"/>
          <w:marBottom w:val="0"/>
          <w:divBdr>
            <w:top w:val="none" w:sz="0" w:space="0" w:color="auto"/>
            <w:left w:val="none" w:sz="0" w:space="0" w:color="auto"/>
            <w:bottom w:val="none" w:sz="0" w:space="0" w:color="auto"/>
            <w:right w:val="none" w:sz="0" w:space="0" w:color="auto"/>
          </w:divBdr>
        </w:div>
        <w:div w:id="2014528691">
          <w:marLeft w:val="640"/>
          <w:marRight w:val="0"/>
          <w:marTop w:val="0"/>
          <w:marBottom w:val="0"/>
          <w:divBdr>
            <w:top w:val="none" w:sz="0" w:space="0" w:color="auto"/>
            <w:left w:val="none" w:sz="0" w:space="0" w:color="auto"/>
            <w:bottom w:val="none" w:sz="0" w:space="0" w:color="auto"/>
            <w:right w:val="none" w:sz="0" w:space="0" w:color="auto"/>
          </w:divBdr>
        </w:div>
        <w:div w:id="399056969">
          <w:marLeft w:val="640"/>
          <w:marRight w:val="0"/>
          <w:marTop w:val="0"/>
          <w:marBottom w:val="0"/>
          <w:divBdr>
            <w:top w:val="none" w:sz="0" w:space="0" w:color="auto"/>
            <w:left w:val="none" w:sz="0" w:space="0" w:color="auto"/>
            <w:bottom w:val="none" w:sz="0" w:space="0" w:color="auto"/>
            <w:right w:val="none" w:sz="0" w:space="0" w:color="auto"/>
          </w:divBdr>
        </w:div>
        <w:div w:id="316568558">
          <w:marLeft w:val="640"/>
          <w:marRight w:val="0"/>
          <w:marTop w:val="0"/>
          <w:marBottom w:val="0"/>
          <w:divBdr>
            <w:top w:val="none" w:sz="0" w:space="0" w:color="auto"/>
            <w:left w:val="none" w:sz="0" w:space="0" w:color="auto"/>
            <w:bottom w:val="none" w:sz="0" w:space="0" w:color="auto"/>
            <w:right w:val="none" w:sz="0" w:space="0" w:color="auto"/>
          </w:divBdr>
        </w:div>
        <w:div w:id="433205815">
          <w:marLeft w:val="640"/>
          <w:marRight w:val="0"/>
          <w:marTop w:val="0"/>
          <w:marBottom w:val="0"/>
          <w:divBdr>
            <w:top w:val="none" w:sz="0" w:space="0" w:color="auto"/>
            <w:left w:val="none" w:sz="0" w:space="0" w:color="auto"/>
            <w:bottom w:val="none" w:sz="0" w:space="0" w:color="auto"/>
            <w:right w:val="none" w:sz="0" w:space="0" w:color="auto"/>
          </w:divBdr>
        </w:div>
        <w:div w:id="1846168033">
          <w:marLeft w:val="640"/>
          <w:marRight w:val="0"/>
          <w:marTop w:val="0"/>
          <w:marBottom w:val="0"/>
          <w:divBdr>
            <w:top w:val="none" w:sz="0" w:space="0" w:color="auto"/>
            <w:left w:val="none" w:sz="0" w:space="0" w:color="auto"/>
            <w:bottom w:val="none" w:sz="0" w:space="0" w:color="auto"/>
            <w:right w:val="none" w:sz="0" w:space="0" w:color="auto"/>
          </w:divBdr>
        </w:div>
        <w:div w:id="1738891676">
          <w:marLeft w:val="640"/>
          <w:marRight w:val="0"/>
          <w:marTop w:val="0"/>
          <w:marBottom w:val="0"/>
          <w:divBdr>
            <w:top w:val="none" w:sz="0" w:space="0" w:color="auto"/>
            <w:left w:val="none" w:sz="0" w:space="0" w:color="auto"/>
            <w:bottom w:val="none" w:sz="0" w:space="0" w:color="auto"/>
            <w:right w:val="none" w:sz="0" w:space="0" w:color="auto"/>
          </w:divBdr>
        </w:div>
        <w:div w:id="813528117">
          <w:marLeft w:val="640"/>
          <w:marRight w:val="0"/>
          <w:marTop w:val="0"/>
          <w:marBottom w:val="0"/>
          <w:divBdr>
            <w:top w:val="none" w:sz="0" w:space="0" w:color="auto"/>
            <w:left w:val="none" w:sz="0" w:space="0" w:color="auto"/>
            <w:bottom w:val="none" w:sz="0" w:space="0" w:color="auto"/>
            <w:right w:val="none" w:sz="0" w:space="0" w:color="auto"/>
          </w:divBdr>
        </w:div>
        <w:div w:id="940916556">
          <w:marLeft w:val="640"/>
          <w:marRight w:val="0"/>
          <w:marTop w:val="0"/>
          <w:marBottom w:val="0"/>
          <w:divBdr>
            <w:top w:val="none" w:sz="0" w:space="0" w:color="auto"/>
            <w:left w:val="none" w:sz="0" w:space="0" w:color="auto"/>
            <w:bottom w:val="none" w:sz="0" w:space="0" w:color="auto"/>
            <w:right w:val="none" w:sz="0" w:space="0" w:color="auto"/>
          </w:divBdr>
        </w:div>
        <w:div w:id="1908104197">
          <w:marLeft w:val="640"/>
          <w:marRight w:val="0"/>
          <w:marTop w:val="0"/>
          <w:marBottom w:val="0"/>
          <w:divBdr>
            <w:top w:val="none" w:sz="0" w:space="0" w:color="auto"/>
            <w:left w:val="none" w:sz="0" w:space="0" w:color="auto"/>
            <w:bottom w:val="none" w:sz="0" w:space="0" w:color="auto"/>
            <w:right w:val="none" w:sz="0" w:space="0" w:color="auto"/>
          </w:divBdr>
        </w:div>
        <w:div w:id="1138690282">
          <w:marLeft w:val="640"/>
          <w:marRight w:val="0"/>
          <w:marTop w:val="0"/>
          <w:marBottom w:val="0"/>
          <w:divBdr>
            <w:top w:val="none" w:sz="0" w:space="0" w:color="auto"/>
            <w:left w:val="none" w:sz="0" w:space="0" w:color="auto"/>
            <w:bottom w:val="none" w:sz="0" w:space="0" w:color="auto"/>
            <w:right w:val="none" w:sz="0" w:space="0" w:color="auto"/>
          </w:divBdr>
        </w:div>
        <w:div w:id="1987392327">
          <w:marLeft w:val="640"/>
          <w:marRight w:val="0"/>
          <w:marTop w:val="0"/>
          <w:marBottom w:val="0"/>
          <w:divBdr>
            <w:top w:val="none" w:sz="0" w:space="0" w:color="auto"/>
            <w:left w:val="none" w:sz="0" w:space="0" w:color="auto"/>
            <w:bottom w:val="none" w:sz="0" w:space="0" w:color="auto"/>
            <w:right w:val="none" w:sz="0" w:space="0" w:color="auto"/>
          </w:divBdr>
        </w:div>
        <w:div w:id="829633929">
          <w:marLeft w:val="640"/>
          <w:marRight w:val="0"/>
          <w:marTop w:val="0"/>
          <w:marBottom w:val="0"/>
          <w:divBdr>
            <w:top w:val="none" w:sz="0" w:space="0" w:color="auto"/>
            <w:left w:val="none" w:sz="0" w:space="0" w:color="auto"/>
            <w:bottom w:val="none" w:sz="0" w:space="0" w:color="auto"/>
            <w:right w:val="none" w:sz="0" w:space="0" w:color="auto"/>
          </w:divBdr>
        </w:div>
        <w:div w:id="1827696745">
          <w:marLeft w:val="640"/>
          <w:marRight w:val="0"/>
          <w:marTop w:val="0"/>
          <w:marBottom w:val="0"/>
          <w:divBdr>
            <w:top w:val="none" w:sz="0" w:space="0" w:color="auto"/>
            <w:left w:val="none" w:sz="0" w:space="0" w:color="auto"/>
            <w:bottom w:val="none" w:sz="0" w:space="0" w:color="auto"/>
            <w:right w:val="none" w:sz="0" w:space="0" w:color="auto"/>
          </w:divBdr>
        </w:div>
        <w:div w:id="347485048">
          <w:marLeft w:val="640"/>
          <w:marRight w:val="0"/>
          <w:marTop w:val="0"/>
          <w:marBottom w:val="0"/>
          <w:divBdr>
            <w:top w:val="none" w:sz="0" w:space="0" w:color="auto"/>
            <w:left w:val="none" w:sz="0" w:space="0" w:color="auto"/>
            <w:bottom w:val="none" w:sz="0" w:space="0" w:color="auto"/>
            <w:right w:val="none" w:sz="0" w:space="0" w:color="auto"/>
          </w:divBdr>
        </w:div>
        <w:div w:id="192306811">
          <w:marLeft w:val="640"/>
          <w:marRight w:val="0"/>
          <w:marTop w:val="0"/>
          <w:marBottom w:val="0"/>
          <w:divBdr>
            <w:top w:val="none" w:sz="0" w:space="0" w:color="auto"/>
            <w:left w:val="none" w:sz="0" w:space="0" w:color="auto"/>
            <w:bottom w:val="none" w:sz="0" w:space="0" w:color="auto"/>
            <w:right w:val="none" w:sz="0" w:space="0" w:color="auto"/>
          </w:divBdr>
        </w:div>
        <w:div w:id="656618733">
          <w:marLeft w:val="640"/>
          <w:marRight w:val="0"/>
          <w:marTop w:val="0"/>
          <w:marBottom w:val="0"/>
          <w:divBdr>
            <w:top w:val="none" w:sz="0" w:space="0" w:color="auto"/>
            <w:left w:val="none" w:sz="0" w:space="0" w:color="auto"/>
            <w:bottom w:val="none" w:sz="0" w:space="0" w:color="auto"/>
            <w:right w:val="none" w:sz="0" w:space="0" w:color="auto"/>
          </w:divBdr>
        </w:div>
        <w:div w:id="2030837848">
          <w:marLeft w:val="640"/>
          <w:marRight w:val="0"/>
          <w:marTop w:val="0"/>
          <w:marBottom w:val="0"/>
          <w:divBdr>
            <w:top w:val="none" w:sz="0" w:space="0" w:color="auto"/>
            <w:left w:val="none" w:sz="0" w:space="0" w:color="auto"/>
            <w:bottom w:val="none" w:sz="0" w:space="0" w:color="auto"/>
            <w:right w:val="none" w:sz="0" w:space="0" w:color="auto"/>
          </w:divBdr>
        </w:div>
        <w:div w:id="1863274471">
          <w:marLeft w:val="640"/>
          <w:marRight w:val="0"/>
          <w:marTop w:val="0"/>
          <w:marBottom w:val="0"/>
          <w:divBdr>
            <w:top w:val="none" w:sz="0" w:space="0" w:color="auto"/>
            <w:left w:val="none" w:sz="0" w:space="0" w:color="auto"/>
            <w:bottom w:val="none" w:sz="0" w:space="0" w:color="auto"/>
            <w:right w:val="none" w:sz="0" w:space="0" w:color="auto"/>
          </w:divBdr>
        </w:div>
        <w:div w:id="1898852293">
          <w:marLeft w:val="640"/>
          <w:marRight w:val="0"/>
          <w:marTop w:val="0"/>
          <w:marBottom w:val="0"/>
          <w:divBdr>
            <w:top w:val="none" w:sz="0" w:space="0" w:color="auto"/>
            <w:left w:val="none" w:sz="0" w:space="0" w:color="auto"/>
            <w:bottom w:val="none" w:sz="0" w:space="0" w:color="auto"/>
            <w:right w:val="none" w:sz="0" w:space="0" w:color="auto"/>
          </w:divBdr>
        </w:div>
        <w:div w:id="904610801">
          <w:marLeft w:val="640"/>
          <w:marRight w:val="0"/>
          <w:marTop w:val="0"/>
          <w:marBottom w:val="0"/>
          <w:divBdr>
            <w:top w:val="none" w:sz="0" w:space="0" w:color="auto"/>
            <w:left w:val="none" w:sz="0" w:space="0" w:color="auto"/>
            <w:bottom w:val="none" w:sz="0" w:space="0" w:color="auto"/>
            <w:right w:val="none" w:sz="0" w:space="0" w:color="auto"/>
          </w:divBdr>
        </w:div>
        <w:div w:id="145056238">
          <w:marLeft w:val="640"/>
          <w:marRight w:val="0"/>
          <w:marTop w:val="0"/>
          <w:marBottom w:val="0"/>
          <w:divBdr>
            <w:top w:val="none" w:sz="0" w:space="0" w:color="auto"/>
            <w:left w:val="none" w:sz="0" w:space="0" w:color="auto"/>
            <w:bottom w:val="none" w:sz="0" w:space="0" w:color="auto"/>
            <w:right w:val="none" w:sz="0" w:space="0" w:color="auto"/>
          </w:divBdr>
        </w:div>
        <w:div w:id="491722831">
          <w:marLeft w:val="640"/>
          <w:marRight w:val="0"/>
          <w:marTop w:val="0"/>
          <w:marBottom w:val="0"/>
          <w:divBdr>
            <w:top w:val="none" w:sz="0" w:space="0" w:color="auto"/>
            <w:left w:val="none" w:sz="0" w:space="0" w:color="auto"/>
            <w:bottom w:val="none" w:sz="0" w:space="0" w:color="auto"/>
            <w:right w:val="none" w:sz="0" w:space="0" w:color="auto"/>
          </w:divBdr>
        </w:div>
        <w:div w:id="349768958">
          <w:marLeft w:val="640"/>
          <w:marRight w:val="0"/>
          <w:marTop w:val="0"/>
          <w:marBottom w:val="0"/>
          <w:divBdr>
            <w:top w:val="none" w:sz="0" w:space="0" w:color="auto"/>
            <w:left w:val="none" w:sz="0" w:space="0" w:color="auto"/>
            <w:bottom w:val="none" w:sz="0" w:space="0" w:color="auto"/>
            <w:right w:val="none" w:sz="0" w:space="0" w:color="auto"/>
          </w:divBdr>
        </w:div>
        <w:div w:id="3362871">
          <w:marLeft w:val="640"/>
          <w:marRight w:val="0"/>
          <w:marTop w:val="0"/>
          <w:marBottom w:val="0"/>
          <w:divBdr>
            <w:top w:val="none" w:sz="0" w:space="0" w:color="auto"/>
            <w:left w:val="none" w:sz="0" w:space="0" w:color="auto"/>
            <w:bottom w:val="none" w:sz="0" w:space="0" w:color="auto"/>
            <w:right w:val="none" w:sz="0" w:space="0" w:color="auto"/>
          </w:divBdr>
        </w:div>
        <w:div w:id="1813476114">
          <w:marLeft w:val="640"/>
          <w:marRight w:val="0"/>
          <w:marTop w:val="0"/>
          <w:marBottom w:val="0"/>
          <w:divBdr>
            <w:top w:val="none" w:sz="0" w:space="0" w:color="auto"/>
            <w:left w:val="none" w:sz="0" w:space="0" w:color="auto"/>
            <w:bottom w:val="none" w:sz="0" w:space="0" w:color="auto"/>
            <w:right w:val="none" w:sz="0" w:space="0" w:color="auto"/>
          </w:divBdr>
        </w:div>
        <w:div w:id="403526609">
          <w:marLeft w:val="640"/>
          <w:marRight w:val="0"/>
          <w:marTop w:val="0"/>
          <w:marBottom w:val="0"/>
          <w:divBdr>
            <w:top w:val="none" w:sz="0" w:space="0" w:color="auto"/>
            <w:left w:val="none" w:sz="0" w:space="0" w:color="auto"/>
            <w:bottom w:val="none" w:sz="0" w:space="0" w:color="auto"/>
            <w:right w:val="none" w:sz="0" w:space="0" w:color="auto"/>
          </w:divBdr>
        </w:div>
        <w:div w:id="495658931">
          <w:marLeft w:val="640"/>
          <w:marRight w:val="0"/>
          <w:marTop w:val="0"/>
          <w:marBottom w:val="0"/>
          <w:divBdr>
            <w:top w:val="none" w:sz="0" w:space="0" w:color="auto"/>
            <w:left w:val="none" w:sz="0" w:space="0" w:color="auto"/>
            <w:bottom w:val="none" w:sz="0" w:space="0" w:color="auto"/>
            <w:right w:val="none" w:sz="0" w:space="0" w:color="auto"/>
          </w:divBdr>
        </w:div>
        <w:div w:id="519779725">
          <w:marLeft w:val="640"/>
          <w:marRight w:val="0"/>
          <w:marTop w:val="0"/>
          <w:marBottom w:val="0"/>
          <w:divBdr>
            <w:top w:val="none" w:sz="0" w:space="0" w:color="auto"/>
            <w:left w:val="none" w:sz="0" w:space="0" w:color="auto"/>
            <w:bottom w:val="none" w:sz="0" w:space="0" w:color="auto"/>
            <w:right w:val="none" w:sz="0" w:space="0" w:color="auto"/>
          </w:divBdr>
        </w:div>
        <w:div w:id="2075857361">
          <w:marLeft w:val="640"/>
          <w:marRight w:val="0"/>
          <w:marTop w:val="0"/>
          <w:marBottom w:val="0"/>
          <w:divBdr>
            <w:top w:val="none" w:sz="0" w:space="0" w:color="auto"/>
            <w:left w:val="none" w:sz="0" w:space="0" w:color="auto"/>
            <w:bottom w:val="none" w:sz="0" w:space="0" w:color="auto"/>
            <w:right w:val="none" w:sz="0" w:space="0" w:color="auto"/>
          </w:divBdr>
        </w:div>
        <w:div w:id="142505501">
          <w:marLeft w:val="640"/>
          <w:marRight w:val="0"/>
          <w:marTop w:val="0"/>
          <w:marBottom w:val="0"/>
          <w:divBdr>
            <w:top w:val="none" w:sz="0" w:space="0" w:color="auto"/>
            <w:left w:val="none" w:sz="0" w:space="0" w:color="auto"/>
            <w:bottom w:val="none" w:sz="0" w:space="0" w:color="auto"/>
            <w:right w:val="none" w:sz="0" w:space="0" w:color="auto"/>
          </w:divBdr>
        </w:div>
        <w:div w:id="1458840291">
          <w:marLeft w:val="640"/>
          <w:marRight w:val="0"/>
          <w:marTop w:val="0"/>
          <w:marBottom w:val="0"/>
          <w:divBdr>
            <w:top w:val="none" w:sz="0" w:space="0" w:color="auto"/>
            <w:left w:val="none" w:sz="0" w:space="0" w:color="auto"/>
            <w:bottom w:val="none" w:sz="0" w:space="0" w:color="auto"/>
            <w:right w:val="none" w:sz="0" w:space="0" w:color="auto"/>
          </w:divBdr>
        </w:div>
        <w:div w:id="2052996786">
          <w:marLeft w:val="640"/>
          <w:marRight w:val="0"/>
          <w:marTop w:val="0"/>
          <w:marBottom w:val="0"/>
          <w:divBdr>
            <w:top w:val="none" w:sz="0" w:space="0" w:color="auto"/>
            <w:left w:val="none" w:sz="0" w:space="0" w:color="auto"/>
            <w:bottom w:val="none" w:sz="0" w:space="0" w:color="auto"/>
            <w:right w:val="none" w:sz="0" w:space="0" w:color="auto"/>
          </w:divBdr>
        </w:div>
        <w:div w:id="1493062186">
          <w:marLeft w:val="640"/>
          <w:marRight w:val="0"/>
          <w:marTop w:val="0"/>
          <w:marBottom w:val="0"/>
          <w:divBdr>
            <w:top w:val="none" w:sz="0" w:space="0" w:color="auto"/>
            <w:left w:val="none" w:sz="0" w:space="0" w:color="auto"/>
            <w:bottom w:val="none" w:sz="0" w:space="0" w:color="auto"/>
            <w:right w:val="none" w:sz="0" w:space="0" w:color="auto"/>
          </w:divBdr>
        </w:div>
        <w:div w:id="686323481">
          <w:marLeft w:val="640"/>
          <w:marRight w:val="0"/>
          <w:marTop w:val="0"/>
          <w:marBottom w:val="0"/>
          <w:divBdr>
            <w:top w:val="none" w:sz="0" w:space="0" w:color="auto"/>
            <w:left w:val="none" w:sz="0" w:space="0" w:color="auto"/>
            <w:bottom w:val="none" w:sz="0" w:space="0" w:color="auto"/>
            <w:right w:val="none" w:sz="0" w:space="0" w:color="auto"/>
          </w:divBdr>
        </w:div>
        <w:div w:id="782266503">
          <w:marLeft w:val="640"/>
          <w:marRight w:val="0"/>
          <w:marTop w:val="0"/>
          <w:marBottom w:val="0"/>
          <w:divBdr>
            <w:top w:val="none" w:sz="0" w:space="0" w:color="auto"/>
            <w:left w:val="none" w:sz="0" w:space="0" w:color="auto"/>
            <w:bottom w:val="none" w:sz="0" w:space="0" w:color="auto"/>
            <w:right w:val="none" w:sz="0" w:space="0" w:color="auto"/>
          </w:divBdr>
        </w:div>
        <w:div w:id="641035161">
          <w:marLeft w:val="640"/>
          <w:marRight w:val="0"/>
          <w:marTop w:val="0"/>
          <w:marBottom w:val="0"/>
          <w:divBdr>
            <w:top w:val="none" w:sz="0" w:space="0" w:color="auto"/>
            <w:left w:val="none" w:sz="0" w:space="0" w:color="auto"/>
            <w:bottom w:val="none" w:sz="0" w:space="0" w:color="auto"/>
            <w:right w:val="none" w:sz="0" w:space="0" w:color="auto"/>
          </w:divBdr>
        </w:div>
        <w:div w:id="1933196723">
          <w:marLeft w:val="640"/>
          <w:marRight w:val="0"/>
          <w:marTop w:val="0"/>
          <w:marBottom w:val="0"/>
          <w:divBdr>
            <w:top w:val="none" w:sz="0" w:space="0" w:color="auto"/>
            <w:left w:val="none" w:sz="0" w:space="0" w:color="auto"/>
            <w:bottom w:val="none" w:sz="0" w:space="0" w:color="auto"/>
            <w:right w:val="none" w:sz="0" w:space="0" w:color="auto"/>
          </w:divBdr>
        </w:div>
        <w:div w:id="109667411">
          <w:marLeft w:val="640"/>
          <w:marRight w:val="0"/>
          <w:marTop w:val="0"/>
          <w:marBottom w:val="0"/>
          <w:divBdr>
            <w:top w:val="none" w:sz="0" w:space="0" w:color="auto"/>
            <w:left w:val="none" w:sz="0" w:space="0" w:color="auto"/>
            <w:bottom w:val="none" w:sz="0" w:space="0" w:color="auto"/>
            <w:right w:val="none" w:sz="0" w:space="0" w:color="auto"/>
          </w:divBdr>
        </w:div>
        <w:div w:id="1806661623">
          <w:marLeft w:val="640"/>
          <w:marRight w:val="0"/>
          <w:marTop w:val="0"/>
          <w:marBottom w:val="0"/>
          <w:divBdr>
            <w:top w:val="none" w:sz="0" w:space="0" w:color="auto"/>
            <w:left w:val="none" w:sz="0" w:space="0" w:color="auto"/>
            <w:bottom w:val="none" w:sz="0" w:space="0" w:color="auto"/>
            <w:right w:val="none" w:sz="0" w:space="0" w:color="auto"/>
          </w:divBdr>
        </w:div>
        <w:div w:id="1978026660">
          <w:marLeft w:val="640"/>
          <w:marRight w:val="0"/>
          <w:marTop w:val="0"/>
          <w:marBottom w:val="0"/>
          <w:divBdr>
            <w:top w:val="none" w:sz="0" w:space="0" w:color="auto"/>
            <w:left w:val="none" w:sz="0" w:space="0" w:color="auto"/>
            <w:bottom w:val="none" w:sz="0" w:space="0" w:color="auto"/>
            <w:right w:val="none" w:sz="0" w:space="0" w:color="auto"/>
          </w:divBdr>
        </w:div>
        <w:div w:id="229342152">
          <w:marLeft w:val="640"/>
          <w:marRight w:val="0"/>
          <w:marTop w:val="0"/>
          <w:marBottom w:val="0"/>
          <w:divBdr>
            <w:top w:val="none" w:sz="0" w:space="0" w:color="auto"/>
            <w:left w:val="none" w:sz="0" w:space="0" w:color="auto"/>
            <w:bottom w:val="none" w:sz="0" w:space="0" w:color="auto"/>
            <w:right w:val="none" w:sz="0" w:space="0" w:color="auto"/>
          </w:divBdr>
        </w:div>
        <w:div w:id="1167330908">
          <w:marLeft w:val="640"/>
          <w:marRight w:val="0"/>
          <w:marTop w:val="0"/>
          <w:marBottom w:val="0"/>
          <w:divBdr>
            <w:top w:val="none" w:sz="0" w:space="0" w:color="auto"/>
            <w:left w:val="none" w:sz="0" w:space="0" w:color="auto"/>
            <w:bottom w:val="none" w:sz="0" w:space="0" w:color="auto"/>
            <w:right w:val="none" w:sz="0" w:space="0" w:color="auto"/>
          </w:divBdr>
        </w:div>
        <w:div w:id="1985618742">
          <w:marLeft w:val="640"/>
          <w:marRight w:val="0"/>
          <w:marTop w:val="0"/>
          <w:marBottom w:val="0"/>
          <w:divBdr>
            <w:top w:val="none" w:sz="0" w:space="0" w:color="auto"/>
            <w:left w:val="none" w:sz="0" w:space="0" w:color="auto"/>
            <w:bottom w:val="none" w:sz="0" w:space="0" w:color="auto"/>
            <w:right w:val="none" w:sz="0" w:space="0" w:color="auto"/>
          </w:divBdr>
        </w:div>
        <w:div w:id="1687442864">
          <w:marLeft w:val="640"/>
          <w:marRight w:val="0"/>
          <w:marTop w:val="0"/>
          <w:marBottom w:val="0"/>
          <w:divBdr>
            <w:top w:val="none" w:sz="0" w:space="0" w:color="auto"/>
            <w:left w:val="none" w:sz="0" w:space="0" w:color="auto"/>
            <w:bottom w:val="none" w:sz="0" w:space="0" w:color="auto"/>
            <w:right w:val="none" w:sz="0" w:space="0" w:color="auto"/>
          </w:divBdr>
        </w:div>
        <w:div w:id="1560019288">
          <w:marLeft w:val="640"/>
          <w:marRight w:val="0"/>
          <w:marTop w:val="0"/>
          <w:marBottom w:val="0"/>
          <w:divBdr>
            <w:top w:val="none" w:sz="0" w:space="0" w:color="auto"/>
            <w:left w:val="none" w:sz="0" w:space="0" w:color="auto"/>
            <w:bottom w:val="none" w:sz="0" w:space="0" w:color="auto"/>
            <w:right w:val="none" w:sz="0" w:space="0" w:color="auto"/>
          </w:divBdr>
        </w:div>
        <w:div w:id="524054856">
          <w:marLeft w:val="640"/>
          <w:marRight w:val="0"/>
          <w:marTop w:val="0"/>
          <w:marBottom w:val="0"/>
          <w:divBdr>
            <w:top w:val="none" w:sz="0" w:space="0" w:color="auto"/>
            <w:left w:val="none" w:sz="0" w:space="0" w:color="auto"/>
            <w:bottom w:val="none" w:sz="0" w:space="0" w:color="auto"/>
            <w:right w:val="none" w:sz="0" w:space="0" w:color="auto"/>
          </w:divBdr>
        </w:div>
        <w:div w:id="1859390390">
          <w:marLeft w:val="640"/>
          <w:marRight w:val="0"/>
          <w:marTop w:val="0"/>
          <w:marBottom w:val="0"/>
          <w:divBdr>
            <w:top w:val="none" w:sz="0" w:space="0" w:color="auto"/>
            <w:left w:val="none" w:sz="0" w:space="0" w:color="auto"/>
            <w:bottom w:val="none" w:sz="0" w:space="0" w:color="auto"/>
            <w:right w:val="none" w:sz="0" w:space="0" w:color="auto"/>
          </w:divBdr>
        </w:div>
        <w:div w:id="1451360887">
          <w:marLeft w:val="640"/>
          <w:marRight w:val="0"/>
          <w:marTop w:val="0"/>
          <w:marBottom w:val="0"/>
          <w:divBdr>
            <w:top w:val="none" w:sz="0" w:space="0" w:color="auto"/>
            <w:left w:val="none" w:sz="0" w:space="0" w:color="auto"/>
            <w:bottom w:val="none" w:sz="0" w:space="0" w:color="auto"/>
            <w:right w:val="none" w:sz="0" w:space="0" w:color="auto"/>
          </w:divBdr>
        </w:div>
        <w:div w:id="497842525">
          <w:marLeft w:val="640"/>
          <w:marRight w:val="0"/>
          <w:marTop w:val="0"/>
          <w:marBottom w:val="0"/>
          <w:divBdr>
            <w:top w:val="none" w:sz="0" w:space="0" w:color="auto"/>
            <w:left w:val="none" w:sz="0" w:space="0" w:color="auto"/>
            <w:bottom w:val="none" w:sz="0" w:space="0" w:color="auto"/>
            <w:right w:val="none" w:sz="0" w:space="0" w:color="auto"/>
          </w:divBdr>
        </w:div>
        <w:div w:id="2118088986">
          <w:marLeft w:val="640"/>
          <w:marRight w:val="0"/>
          <w:marTop w:val="0"/>
          <w:marBottom w:val="0"/>
          <w:divBdr>
            <w:top w:val="none" w:sz="0" w:space="0" w:color="auto"/>
            <w:left w:val="none" w:sz="0" w:space="0" w:color="auto"/>
            <w:bottom w:val="none" w:sz="0" w:space="0" w:color="auto"/>
            <w:right w:val="none" w:sz="0" w:space="0" w:color="auto"/>
          </w:divBdr>
        </w:div>
        <w:div w:id="2103719728">
          <w:marLeft w:val="640"/>
          <w:marRight w:val="0"/>
          <w:marTop w:val="0"/>
          <w:marBottom w:val="0"/>
          <w:divBdr>
            <w:top w:val="none" w:sz="0" w:space="0" w:color="auto"/>
            <w:left w:val="none" w:sz="0" w:space="0" w:color="auto"/>
            <w:bottom w:val="none" w:sz="0" w:space="0" w:color="auto"/>
            <w:right w:val="none" w:sz="0" w:space="0" w:color="auto"/>
          </w:divBdr>
        </w:div>
        <w:div w:id="1463620193">
          <w:marLeft w:val="640"/>
          <w:marRight w:val="0"/>
          <w:marTop w:val="0"/>
          <w:marBottom w:val="0"/>
          <w:divBdr>
            <w:top w:val="none" w:sz="0" w:space="0" w:color="auto"/>
            <w:left w:val="none" w:sz="0" w:space="0" w:color="auto"/>
            <w:bottom w:val="none" w:sz="0" w:space="0" w:color="auto"/>
            <w:right w:val="none" w:sz="0" w:space="0" w:color="auto"/>
          </w:divBdr>
        </w:div>
        <w:div w:id="372926020">
          <w:marLeft w:val="640"/>
          <w:marRight w:val="0"/>
          <w:marTop w:val="0"/>
          <w:marBottom w:val="0"/>
          <w:divBdr>
            <w:top w:val="none" w:sz="0" w:space="0" w:color="auto"/>
            <w:left w:val="none" w:sz="0" w:space="0" w:color="auto"/>
            <w:bottom w:val="none" w:sz="0" w:space="0" w:color="auto"/>
            <w:right w:val="none" w:sz="0" w:space="0" w:color="auto"/>
          </w:divBdr>
        </w:div>
        <w:div w:id="1974095075">
          <w:marLeft w:val="640"/>
          <w:marRight w:val="0"/>
          <w:marTop w:val="0"/>
          <w:marBottom w:val="0"/>
          <w:divBdr>
            <w:top w:val="none" w:sz="0" w:space="0" w:color="auto"/>
            <w:left w:val="none" w:sz="0" w:space="0" w:color="auto"/>
            <w:bottom w:val="none" w:sz="0" w:space="0" w:color="auto"/>
            <w:right w:val="none" w:sz="0" w:space="0" w:color="auto"/>
          </w:divBdr>
        </w:div>
        <w:div w:id="933052120">
          <w:marLeft w:val="640"/>
          <w:marRight w:val="0"/>
          <w:marTop w:val="0"/>
          <w:marBottom w:val="0"/>
          <w:divBdr>
            <w:top w:val="none" w:sz="0" w:space="0" w:color="auto"/>
            <w:left w:val="none" w:sz="0" w:space="0" w:color="auto"/>
            <w:bottom w:val="none" w:sz="0" w:space="0" w:color="auto"/>
            <w:right w:val="none" w:sz="0" w:space="0" w:color="auto"/>
          </w:divBdr>
        </w:div>
        <w:div w:id="2051421240">
          <w:marLeft w:val="640"/>
          <w:marRight w:val="0"/>
          <w:marTop w:val="0"/>
          <w:marBottom w:val="0"/>
          <w:divBdr>
            <w:top w:val="none" w:sz="0" w:space="0" w:color="auto"/>
            <w:left w:val="none" w:sz="0" w:space="0" w:color="auto"/>
            <w:bottom w:val="none" w:sz="0" w:space="0" w:color="auto"/>
            <w:right w:val="none" w:sz="0" w:space="0" w:color="auto"/>
          </w:divBdr>
        </w:div>
        <w:div w:id="1382444280">
          <w:marLeft w:val="640"/>
          <w:marRight w:val="0"/>
          <w:marTop w:val="0"/>
          <w:marBottom w:val="0"/>
          <w:divBdr>
            <w:top w:val="none" w:sz="0" w:space="0" w:color="auto"/>
            <w:left w:val="none" w:sz="0" w:space="0" w:color="auto"/>
            <w:bottom w:val="none" w:sz="0" w:space="0" w:color="auto"/>
            <w:right w:val="none" w:sz="0" w:space="0" w:color="auto"/>
          </w:divBdr>
        </w:div>
        <w:div w:id="398986369">
          <w:marLeft w:val="640"/>
          <w:marRight w:val="0"/>
          <w:marTop w:val="0"/>
          <w:marBottom w:val="0"/>
          <w:divBdr>
            <w:top w:val="none" w:sz="0" w:space="0" w:color="auto"/>
            <w:left w:val="none" w:sz="0" w:space="0" w:color="auto"/>
            <w:bottom w:val="none" w:sz="0" w:space="0" w:color="auto"/>
            <w:right w:val="none" w:sz="0" w:space="0" w:color="auto"/>
          </w:divBdr>
        </w:div>
        <w:div w:id="1196193499">
          <w:marLeft w:val="640"/>
          <w:marRight w:val="0"/>
          <w:marTop w:val="0"/>
          <w:marBottom w:val="0"/>
          <w:divBdr>
            <w:top w:val="none" w:sz="0" w:space="0" w:color="auto"/>
            <w:left w:val="none" w:sz="0" w:space="0" w:color="auto"/>
            <w:bottom w:val="none" w:sz="0" w:space="0" w:color="auto"/>
            <w:right w:val="none" w:sz="0" w:space="0" w:color="auto"/>
          </w:divBdr>
        </w:div>
        <w:div w:id="1625572935">
          <w:marLeft w:val="640"/>
          <w:marRight w:val="0"/>
          <w:marTop w:val="0"/>
          <w:marBottom w:val="0"/>
          <w:divBdr>
            <w:top w:val="none" w:sz="0" w:space="0" w:color="auto"/>
            <w:left w:val="none" w:sz="0" w:space="0" w:color="auto"/>
            <w:bottom w:val="none" w:sz="0" w:space="0" w:color="auto"/>
            <w:right w:val="none" w:sz="0" w:space="0" w:color="auto"/>
          </w:divBdr>
        </w:div>
        <w:div w:id="561529452">
          <w:marLeft w:val="640"/>
          <w:marRight w:val="0"/>
          <w:marTop w:val="0"/>
          <w:marBottom w:val="0"/>
          <w:divBdr>
            <w:top w:val="none" w:sz="0" w:space="0" w:color="auto"/>
            <w:left w:val="none" w:sz="0" w:space="0" w:color="auto"/>
            <w:bottom w:val="none" w:sz="0" w:space="0" w:color="auto"/>
            <w:right w:val="none" w:sz="0" w:space="0" w:color="auto"/>
          </w:divBdr>
        </w:div>
        <w:div w:id="972977339">
          <w:marLeft w:val="640"/>
          <w:marRight w:val="0"/>
          <w:marTop w:val="0"/>
          <w:marBottom w:val="0"/>
          <w:divBdr>
            <w:top w:val="none" w:sz="0" w:space="0" w:color="auto"/>
            <w:left w:val="none" w:sz="0" w:space="0" w:color="auto"/>
            <w:bottom w:val="none" w:sz="0" w:space="0" w:color="auto"/>
            <w:right w:val="none" w:sz="0" w:space="0" w:color="auto"/>
          </w:divBdr>
        </w:div>
        <w:div w:id="1522471964">
          <w:marLeft w:val="640"/>
          <w:marRight w:val="0"/>
          <w:marTop w:val="0"/>
          <w:marBottom w:val="0"/>
          <w:divBdr>
            <w:top w:val="none" w:sz="0" w:space="0" w:color="auto"/>
            <w:left w:val="none" w:sz="0" w:space="0" w:color="auto"/>
            <w:bottom w:val="none" w:sz="0" w:space="0" w:color="auto"/>
            <w:right w:val="none" w:sz="0" w:space="0" w:color="auto"/>
          </w:divBdr>
        </w:div>
        <w:div w:id="246236412">
          <w:marLeft w:val="640"/>
          <w:marRight w:val="0"/>
          <w:marTop w:val="0"/>
          <w:marBottom w:val="0"/>
          <w:divBdr>
            <w:top w:val="none" w:sz="0" w:space="0" w:color="auto"/>
            <w:left w:val="none" w:sz="0" w:space="0" w:color="auto"/>
            <w:bottom w:val="none" w:sz="0" w:space="0" w:color="auto"/>
            <w:right w:val="none" w:sz="0" w:space="0" w:color="auto"/>
          </w:divBdr>
        </w:div>
        <w:div w:id="523253084">
          <w:marLeft w:val="640"/>
          <w:marRight w:val="0"/>
          <w:marTop w:val="0"/>
          <w:marBottom w:val="0"/>
          <w:divBdr>
            <w:top w:val="none" w:sz="0" w:space="0" w:color="auto"/>
            <w:left w:val="none" w:sz="0" w:space="0" w:color="auto"/>
            <w:bottom w:val="none" w:sz="0" w:space="0" w:color="auto"/>
            <w:right w:val="none" w:sz="0" w:space="0" w:color="auto"/>
          </w:divBdr>
        </w:div>
        <w:div w:id="564999474">
          <w:marLeft w:val="640"/>
          <w:marRight w:val="0"/>
          <w:marTop w:val="0"/>
          <w:marBottom w:val="0"/>
          <w:divBdr>
            <w:top w:val="none" w:sz="0" w:space="0" w:color="auto"/>
            <w:left w:val="none" w:sz="0" w:space="0" w:color="auto"/>
            <w:bottom w:val="none" w:sz="0" w:space="0" w:color="auto"/>
            <w:right w:val="none" w:sz="0" w:space="0" w:color="auto"/>
          </w:divBdr>
        </w:div>
      </w:divsChild>
    </w:div>
    <w:div w:id="1348631091">
      <w:bodyDiv w:val="1"/>
      <w:marLeft w:val="0"/>
      <w:marRight w:val="0"/>
      <w:marTop w:val="0"/>
      <w:marBottom w:val="0"/>
      <w:divBdr>
        <w:top w:val="none" w:sz="0" w:space="0" w:color="auto"/>
        <w:left w:val="none" w:sz="0" w:space="0" w:color="auto"/>
        <w:bottom w:val="none" w:sz="0" w:space="0" w:color="auto"/>
        <w:right w:val="none" w:sz="0" w:space="0" w:color="auto"/>
      </w:divBdr>
    </w:div>
    <w:div w:id="1364675577">
      <w:bodyDiv w:val="1"/>
      <w:marLeft w:val="0"/>
      <w:marRight w:val="0"/>
      <w:marTop w:val="0"/>
      <w:marBottom w:val="0"/>
      <w:divBdr>
        <w:top w:val="none" w:sz="0" w:space="0" w:color="auto"/>
        <w:left w:val="none" w:sz="0" w:space="0" w:color="auto"/>
        <w:bottom w:val="none" w:sz="0" w:space="0" w:color="auto"/>
        <w:right w:val="none" w:sz="0" w:space="0" w:color="auto"/>
      </w:divBdr>
    </w:div>
    <w:div w:id="1366254462">
      <w:bodyDiv w:val="1"/>
      <w:marLeft w:val="0"/>
      <w:marRight w:val="0"/>
      <w:marTop w:val="0"/>
      <w:marBottom w:val="0"/>
      <w:divBdr>
        <w:top w:val="none" w:sz="0" w:space="0" w:color="auto"/>
        <w:left w:val="none" w:sz="0" w:space="0" w:color="auto"/>
        <w:bottom w:val="none" w:sz="0" w:space="0" w:color="auto"/>
        <w:right w:val="none" w:sz="0" w:space="0" w:color="auto"/>
      </w:divBdr>
      <w:divsChild>
        <w:div w:id="41755903">
          <w:marLeft w:val="640"/>
          <w:marRight w:val="0"/>
          <w:marTop w:val="0"/>
          <w:marBottom w:val="0"/>
          <w:divBdr>
            <w:top w:val="none" w:sz="0" w:space="0" w:color="auto"/>
            <w:left w:val="none" w:sz="0" w:space="0" w:color="auto"/>
            <w:bottom w:val="none" w:sz="0" w:space="0" w:color="auto"/>
            <w:right w:val="none" w:sz="0" w:space="0" w:color="auto"/>
          </w:divBdr>
        </w:div>
        <w:div w:id="1779911952">
          <w:marLeft w:val="640"/>
          <w:marRight w:val="0"/>
          <w:marTop w:val="0"/>
          <w:marBottom w:val="0"/>
          <w:divBdr>
            <w:top w:val="none" w:sz="0" w:space="0" w:color="auto"/>
            <w:left w:val="none" w:sz="0" w:space="0" w:color="auto"/>
            <w:bottom w:val="none" w:sz="0" w:space="0" w:color="auto"/>
            <w:right w:val="none" w:sz="0" w:space="0" w:color="auto"/>
          </w:divBdr>
        </w:div>
        <w:div w:id="2113355556">
          <w:marLeft w:val="640"/>
          <w:marRight w:val="0"/>
          <w:marTop w:val="0"/>
          <w:marBottom w:val="0"/>
          <w:divBdr>
            <w:top w:val="none" w:sz="0" w:space="0" w:color="auto"/>
            <w:left w:val="none" w:sz="0" w:space="0" w:color="auto"/>
            <w:bottom w:val="none" w:sz="0" w:space="0" w:color="auto"/>
            <w:right w:val="none" w:sz="0" w:space="0" w:color="auto"/>
          </w:divBdr>
        </w:div>
        <w:div w:id="1712654877">
          <w:marLeft w:val="640"/>
          <w:marRight w:val="0"/>
          <w:marTop w:val="0"/>
          <w:marBottom w:val="0"/>
          <w:divBdr>
            <w:top w:val="none" w:sz="0" w:space="0" w:color="auto"/>
            <w:left w:val="none" w:sz="0" w:space="0" w:color="auto"/>
            <w:bottom w:val="none" w:sz="0" w:space="0" w:color="auto"/>
            <w:right w:val="none" w:sz="0" w:space="0" w:color="auto"/>
          </w:divBdr>
        </w:div>
        <w:div w:id="1921677329">
          <w:marLeft w:val="640"/>
          <w:marRight w:val="0"/>
          <w:marTop w:val="0"/>
          <w:marBottom w:val="0"/>
          <w:divBdr>
            <w:top w:val="none" w:sz="0" w:space="0" w:color="auto"/>
            <w:left w:val="none" w:sz="0" w:space="0" w:color="auto"/>
            <w:bottom w:val="none" w:sz="0" w:space="0" w:color="auto"/>
            <w:right w:val="none" w:sz="0" w:space="0" w:color="auto"/>
          </w:divBdr>
        </w:div>
        <w:div w:id="1635867812">
          <w:marLeft w:val="640"/>
          <w:marRight w:val="0"/>
          <w:marTop w:val="0"/>
          <w:marBottom w:val="0"/>
          <w:divBdr>
            <w:top w:val="none" w:sz="0" w:space="0" w:color="auto"/>
            <w:left w:val="none" w:sz="0" w:space="0" w:color="auto"/>
            <w:bottom w:val="none" w:sz="0" w:space="0" w:color="auto"/>
            <w:right w:val="none" w:sz="0" w:space="0" w:color="auto"/>
          </w:divBdr>
        </w:div>
        <w:div w:id="676465407">
          <w:marLeft w:val="640"/>
          <w:marRight w:val="0"/>
          <w:marTop w:val="0"/>
          <w:marBottom w:val="0"/>
          <w:divBdr>
            <w:top w:val="none" w:sz="0" w:space="0" w:color="auto"/>
            <w:left w:val="none" w:sz="0" w:space="0" w:color="auto"/>
            <w:bottom w:val="none" w:sz="0" w:space="0" w:color="auto"/>
            <w:right w:val="none" w:sz="0" w:space="0" w:color="auto"/>
          </w:divBdr>
        </w:div>
        <w:div w:id="1469545237">
          <w:marLeft w:val="640"/>
          <w:marRight w:val="0"/>
          <w:marTop w:val="0"/>
          <w:marBottom w:val="0"/>
          <w:divBdr>
            <w:top w:val="none" w:sz="0" w:space="0" w:color="auto"/>
            <w:left w:val="none" w:sz="0" w:space="0" w:color="auto"/>
            <w:bottom w:val="none" w:sz="0" w:space="0" w:color="auto"/>
            <w:right w:val="none" w:sz="0" w:space="0" w:color="auto"/>
          </w:divBdr>
        </w:div>
        <w:div w:id="12272544">
          <w:marLeft w:val="640"/>
          <w:marRight w:val="0"/>
          <w:marTop w:val="0"/>
          <w:marBottom w:val="0"/>
          <w:divBdr>
            <w:top w:val="none" w:sz="0" w:space="0" w:color="auto"/>
            <w:left w:val="none" w:sz="0" w:space="0" w:color="auto"/>
            <w:bottom w:val="none" w:sz="0" w:space="0" w:color="auto"/>
            <w:right w:val="none" w:sz="0" w:space="0" w:color="auto"/>
          </w:divBdr>
        </w:div>
        <w:div w:id="1950233771">
          <w:marLeft w:val="640"/>
          <w:marRight w:val="0"/>
          <w:marTop w:val="0"/>
          <w:marBottom w:val="0"/>
          <w:divBdr>
            <w:top w:val="none" w:sz="0" w:space="0" w:color="auto"/>
            <w:left w:val="none" w:sz="0" w:space="0" w:color="auto"/>
            <w:bottom w:val="none" w:sz="0" w:space="0" w:color="auto"/>
            <w:right w:val="none" w:sz="0" w:space="0" w:color="auto"/>
          </w:divBdr>
        </w:div>
        <w:div w:id="628168927">
          <w:marLeft w:val="640"/>
          <w:marRight w:val="0"/>
          <w:marTop w:val="0"/>
          <w:marBottom w:val="0"/>
          <w:divBdr>
            <w:top w:val="none" w:sz="0" w:space="0" w:color="auto"/>
            <w:left w:val="none" w:sz="0" w:space="0" w:color="auto"/>
            <w:bottom w:val="none" w:sz="0" w:space="0" w:color="auto"/>
            <w:right w:val="none" w:sz="0" w:space="0" w:color="auto"/>
          </w:divBdr>
        </w:div>
        <w:div w:id="752314905">
          <w:marLeft w:val="640"/>
          <w:marRight w:val="0"/>
          <w:marTop w:val="0"/>
          <w:marBottom w:val="0"/>
          <w:divBdr>
            <w:top w:val="none" w:sz="0" w:space="0" w:color="auto"/>
            <w:left w:val="none" w:sz="0" w:space="0" w:color="auto"/>
            <w:bottom w:val="none" w:sz="0" w:space="0" w:color="auto"/>
            <w:right w:val="none" w:sz="0" w:space="0" w:color="auto"/>
          </w:divBdr>
        </w:div>
        <w:div w:id="1908685331">
          <w:marLeft w:val="640"/>
          <w:marRight w:val="0"/>
          <w:marTop w:val="0"/>
          <w:marBottom w:val="0"/>
          <w:divBdr>
            <w:top w:val="none" w:sz="0" w:space="0" w:color="auto"/>
            <w:left w:val="none" w:sz="0" w:space="0" w:color="auto"/>
            <w:bottom w:val="none" w:sz="0" w:space="0" w:color="auto"/>
            <w:right w:val="none" w:sz="0" w:space="0" w:color="auto"/>
          </w:divBdr>
        </w:div>
        <w:div w:id="2095663403">
          <w:marLeft w:val="640"/>
          <w:marRight w:val="0"/>
          <w:marTop w:val="0"/>
          <w:marBottom w:val="0"/>
          <w:divBdr>
            <w:top w:val="none" w:sz="0" w:space="0" w:color="auto"/>
            <w:left w:val="none" w:sz="0" w:space="0" w:color="auto"/>
            <w:bottom w:val="none" w:sz="0" w:space="0" w:color="auto"/>
            <w:right w:val="none" w:sz="0" w:space="0" w:color="auto"/>
          </w:divBdr>
        </w:div>
        <w:div w:id="487132013">
          <w:marLeft w:val="640"/>
          <w:marRight w:val="0"/>
          <w:marTop w:val="0"/>
          <w:marBottom w:val="0"/>
          <w:divBdr>
            <w:top w:val="none" w:sz="0" w:space="0" w:color="auto"/>
            <w:left w:val="none" w:sz="0" w:space="0" w:color="auto"/>
            <w:bottom w:val="none" w:sz="0" w:space="0" w:color="auto"/>
            <w:right w:val="none" w:sz="0" w:space="0" w:color="auto"/>
          </w:divBdr>
        </w:div>
        <w:div w:id="1910309510">
          <w:marLeft w:val="640"/>
          <w:marRight w:val="0"/>
          <w:marTop w:val="0"/>
          <w:marBottom w:val="0"/>
          <w:divBdr>
            <w:top w:val="none" w:sz="0" w:space="0" w:color="auto"/>
            <w:left w:val="none" w:sz="0" w:space="0" w:color="auto"/>
            <w:bottom w:val="none" w:sz="0" w:space="0" w:color="auto"/>
            <w:right w:val="none" w:sz="0" w:space="0" w:color="auto"/>
          </w:divBdr>
        </w:div>
        <w:div w:id="1783845687">
          <w:marLeft w:val="640"/>
          <w:marRight w:val="0"/>
          <w:marTop w:val="0"/>
          <w:marBottom w:val="0"/>
          <w:divBdr>
            <w:top w:val="none" w:sz="0" w:space="0" w:color="auto"/>
            <w:left w:val="none" w:sz="0" w:space="0" w:color="auto"/>
            <w:bottom w:val="none" w:sz="0" w:space="0" w:color="auto"/>
            <w:right w:val="none" w:sz="0" w:space="0" w:color="auto"/>
          </w:divBdr>
        </w:div>
        <w:div w:id="394163431">
          <w:marLeft w:val="640"/>
          <w:marRight w:val="0"/>
          <w:marTop w:val="0"/>
          <w:marBottom w:val="0"/>
          <w:divBdr>
            <w:top w:val="none" w:sz="0" w:space="0" w:color="auto"/>
            <w:left w:val="none" w:sz="0" w:space="0" w:color="auto"/>
            <w:bottom w:val="none" w:sz="0" w:space="0" w:color="auto"/>
            <w:right w:val="none" w:sz="0" w:space="0" w:color="auto"/>
          </w:divBdr>
        </w:div>
        <w:div w:id="2107773250">
          <w:marLeft w:val="640"/>
          <w:marRight w:val="0"/>
          <w:marTop w:val="0"/>
          <w:marBottom w:val="0"/>
          <w:divBdr>
            <w:top w:val="none" w:sz="0" w:space="0" w:color="auto"/>
            <w:left w:val="none" w:sz="0" w:space="0" w:color="auto"/>
            <w:bottom w:val="none" w:sz="0" w:space="0" w:color="auto"/>
            <w:right w:val="none" w:sz="0" w:space="0" w:color="auto"/>
          </w:divBdr>
        </w:div>
        <w:div w:id="288360849">
          <w:marLeft w:val="640"/>
          <w:marRight w:val="0"/>
          <w:marTop w:val="0"/>
          <w:marBottom w:val="0"/>
          <w:divBdr>
            <w:top w:val="none" w:sz="0" w:space="0" w:color="auto"/>
            <w:left w:val="none" w:sz="0" w:space="0" w:color="auto"/>
            <w:bottom w:val="none" w:sz="0" w:space="0" w:color="auto"/>
            <w:right w:val="none" w:sz="0" w:space="0" w:color="auto"/>
          </w:divBdr>
        </w:div>
        <w:div w:id="2083137697">
          <w:marLeft w:val="640"/>
          <w:marRight w:val="0"/>
          <w:marTop w:val="0"/>
          <w:marBottom w:val="0"/>
          <w:divBdr>
            <w:top w:val="none" w:sz="0" w:space="0" w:color="auto"/>
            <w:left w:val="none" w:sz="0" w:space="0" w:color="auto"/>
            <w:bottom w:val="none" w:sz="0" w:space="0" w:color="auto"/>
            <w:right w:val="none" w:sz="0" w:space="0" w:color="auto"/>
          </w:divBdr>
        </w:div>
        <w:div w:id="1201477582">
          <w:marLeft w:val="640"/>
          <w:marRight w:val="0"/>
          <w:marTop w:val="0"/>
          <w:marBottom w:val="0"/>
          <w:divBdr>
            <w:top w:val="none" w:sz="0" w:space="0" w:color="auto"/>
            <w:left w:val="none" w:sz="0" w:space="0" w:color="auto"/>
            <w:bottom w:val="none" w:sz="0" w:space="0" w:color="auto"/>
            <w:right w:val="none" w:sz="0" w:space="0" w:color="auto"/>
          </w:divBdr>
        </w:div>
        <w:div w:id="1409811328">
          <w:marLeft w:val="640"/>
          <w:marRight w:val="0"/>
          <w:marTop w:val="0"/>
          <w:marBottom w:val="0"/>
          <w:divBdr>
            <w:top w:val="none" w:sz="0" w:space="0" w:color="auto"/>
            <w:left w:val="none" w:sz="0" w:space="0" w:color="auto"/>
            <w:bottom w:val="none" w:sz="0" w:space="0" w:color="auto"/>
            <w:right w:val="none" w:sz="0" w:space="0" w:color="auto"/>
          </w:divBdr>
        </w:div>
        <w:div w:id="1379669502">
          <w:marLeft w:val="640"/>
          <w:marRight w:val="0"/>
          <w:marTop w:val="0"/>
          <w:marBottom w:val="0"/>
          <w:divBdr>
            <w:top w:val="none" w:sz="0" w:space="0" w:color="auto"/>
            <w:left w:val="none" w:sz="0" w:space="0" w:color="auto"/>
            <w:bottom w:val="none" w:sz="0" w:space="0" w:color="auto"/>
            <w:right w:val="none" w:sz="0" w:space="0" w:color="auto"/>
          </w:divBdr>
        </w:div>
        <w:div w:id="1334986612">
          <w:marLeft w:val="640"/>
          <w:marRight w:val="0"/>
          <w:marTop w:val="0"/>
          <w:marBottom w:val="0"/>
          <w:divBdr>
            <w:top w:val="none" w:sz="0" w:space="0" w:color="auto"/>
            <w:left w:val="none" w:sz="0" w:space="0" w:color="auto"/>
            <w:bottom w:val="none" w:sz="0" w:space="0" w:color="auto"/>
            <w:right w:val="none" w:sz="0" w:space="0" w:color="auto"/>
          </w:divBdr>
        </w:div>
        <w:div w:id="1188371305">
          <w:marLeft w:val="640"/>
          <w:marRight w:val="0"/>
          <w:marTop w:val="0"/>
          <w:marBottom w:val="0"/>
          <w:divBdr>
            <w:top w:val="none" w:sz="0" w:space="0" w:color="auto"/>
            <w:left w:val="none" w:sz="0" w:space="0" w:color="auto"/>
            <w:bottom w:val="none" w:sz="0" w:space="0" w:color="auto"/>
            <w:right w:val="none" w:sz="0" w:space="0" w:color="auto"/>
          </w:divBdr>
        </w:div>
        <w:div w:id="644317092">
          <w:marLeft w:val="640"/>
          <w:marRight w:val="0"/>
          <w:marTop w:val="0"/>
          <w:marBottom w:val="0"/>
          <w:divBdr>
            <w:top w:val="none" w:sz="0" w:space="0" w:color="auto"/>
            <w:left w:val="none" w:sz="0" w:space="0" w:color="auto"/>
            <w:bottom w:val="none" w:sz="0" w:space="0" w:color="auto"/>
            <w:right w:val="none" w:sz="0" w:space="0" w:color="auto"/>
          </w:divBdr>
        </w:div>
        <w:div w:id="1770196243">
          <w:marLeft w:val="640"/>
          <w:marRight w:val="0"/>
          <w:marTop w:val="0"/>
          <w:marBottom w:val="0"/>
          <w:divBdr>
            <w:top w:val="none" w:sz="0" w:space="0" w:color="auto"/>
            <w:left w:val="none" w:sz="0" w:space="0" w:color="auto"/>
            <w:bottom w:val="none" w:sz="0" w:space="0" w:color="auto"/>
            <w:right w:val="none" w:sz="0" w:space="0" w:color="auto"/>
          </w:divBdr>
        </w:div>
        <w:div w:id="705062363">
          <w:marLeft w:val="640"/>
          <w:marRight w:val="0"/>
          <w:marTop w:val="0"/>
          <w:marBottom w:val="0"/>
          <w:divBdr>
            <w:top w:val="none" w:sz="0" w:space="0" w:color="auto"/>
            <w:left w:val="none" w:sz="0" w:space="0" w:color="auto"/>
            <w:bottom w:val="none" w:sz="0" w:space="0" w:color="auto"/>
            <w:right w:val="none" w:sz="0" w:space="0" w:color="auto"/>
          </w:divBdr>
        </w:div>
        <w:div w:id="932124196">
          <w:marLeft w:val="640"/>
          <w:marRight w:val="0"/>
          <w:marTop w:val="0"/>
          <w:marBottom w:val="0"/>
          <w:divBdr>
            <w:top w:val="none" w:sz="0" w:space="0" w:color="auto"/>
            <w:left w:val="none" w:sz="0" w:space="0" w:color="auto"/>
            <w:bottom w:val="none" w:sz="0" w:space="0" w:color="auto"/>
            <w:right w:val="none" w:sz="0" w:space="0" w:color="auto"/>
          </w:divBdr>
        </w:div>
        <w:div w:id="2041930053">
          <w:marLeft w:val="640"/>
          <w:marRight w:val="0"/>
          <w:marTop w:val="0"/>
          <w:marBottom w:val="0"/>
          <w:divBdr>
            <w:top w:val="none" w:sz="0" w:space="0" w:color="auto"/>
            <w:left w:val="none" w:sz="0" w:space="0" w:color="auto"/>
            <w:bottom w:val="none" w:sz="0" w:space="0" w:color="auto"/>
            <w:right w:val="none" w:sz="0" w:space="0" w:color="auto"/>
          </w:divBdr>
        </w:div>
        <w:div w:id="686978267">
          <w:marLeft w:val="640"/>
          <w:marRight w:val="0"/>
          <w:marTop w:val="0"/>
          <w:marBottom w:val="0"/>
          <w:divBdr>
            <w:top w:val="none" w:sz="0" w:space="0" w:color="auto"/>
            <w:left w:val="none" w:sz="0" w:space="0" w:color="auto"/>
            <w:bottom w:val="none" w:sz="0" w:space="0" w:color="auto"/>
            <w:right w:val="none" w:sz="0" w:space="0" w:color="auto"/>
          </w:divBdr>
        </w:div>
        <w:div w:id="478495069">
          <w:marLeft w:val="640"/>
          <w:marRight w:val="0"/>
          <w:marTop w:val="0"/>
          <w:marBottom w:val="0"/>
          <w:divBdr>
            <w:top w:val="none" w:sz="0" w:space="0" w:color="auto"/>
            <w:left w:val="none" w:sz="0" w:space="0" w:color="auto"/>
            <w:bottom w:val="none" w:sz="0" w:space="0" w:color="auto"/>
            <w:right w:val="none" w:sz="0" w:space="0" w:color="auto"/>
          </w:divBdr>
        </w:div>
        <w:div w:id="355424064">
          <w:marLeft w:val="640"/>
          <w:marRight w:val="0"/>
          <w:marTop w:val="0"/>
          <w:marBottom w:val="0"/>
          <w:divBdr>
            <w:top w:val="none" w:sz="0" w:space="0" w:color="auto"/>
            <w:left w:val="none" w:sz="0" w:space="0" w:color="auto"/>
            <w:bottom w:val="none" w:sz="0" w:space="0" w:color="auto"/>
            <w:right w:val="none" w:sz="0" w:space="0" w:color="auto"/>
          </w:divBdr>
        </w:div>
        <w:div w:id="1708749178">
          <w:marLeft w:val="640"/>
          <w:marRight w:val="0"/>
          <w:marTop w:val="0"/>
          <w:marBottom w:val="0"/>
          <w:divBdr>
            <w:top w:val="none" w:sz="0" w:space="0" w:color="auto"/>
            <w:left w:val="none" w:sz="0" w:space="0" w:color="auto"/>
            <w:bottom w:val="none" w:sz="0" w:space="0" w:color="auto"/>
            <w:right w:val="none" w:sz="0" w:space="0" w:color="auto"/>
          </w:divBdr>
        </w:div>
        <w:div w:id="295644062">
          <w:marLeft w:val="640"/>
          <w:marRight w:val="0"/>
          <w:marTop w:val="0"/>
          <w:marBottom w:val="0"/>
          <w:divBdr>
            <w:top w:val="none" w:sz="0" w:space="0" w:color="auto"/>
            <w:left w:val="none" w:sz="0" w:space="0" w:color="auto"/>
            <w:bottom w:val="none" w:sz="0" w:space="0" w:color="auto"/>
            <w:right w:val="none" w:sz="0" w:space="0" w:color="auto"/>
          </w:divBdr>
        </w:div>
        <w:div w:id="1642417933">
          <w:marLeft w:val="640"/>
          <w:marRight w:val="0"/>
          <w:marTop w:val="0"/>
          <w:marBottom w:val="0"/>
          <w:divBdr>
            <w:top w:val="none" w:sz="0" w:space="0" w:color="auto"/>
            <w:left w:val="none" w:sz="0" w:space="0" w:color="auto"/>
            <w:bottom w:val="none" w:sz="0" w:space="0" w:color="auto"/>
            <w:right w:val="none" w:sz="0" w:space="0" w:color="auto"/>
          </w:divBdr>
        </w:div>
        <w:div w:id="1345477007">
          <w:marLeft w:val="640"/>
          <w:marRight w:val="0"/>
          <w:marTop w:val="0"/>
          <w:marBottom w:val="0"/>
          <w:divBdr>
            <w:top w:val="none" w:sz="0" w:space="0" w:color="auto"/>
            <w:left w:val="none" w:sz="0" w:space="0" w:color="auto"/>
            <w:bottom w:val="none" w:sz="0" w:space="0" w:color="auto"/>
            <w:right w:val="none" w:sz="0" w:space="0" w:color="auto"/>
          </w:divBdr>
        </w:div>
        <w:div w:id="1630628698">
          <w:marLeft w:val="640"/>
          <w:marRight w:val="0"/>
          <w:marTop w:val="0"/>
          <w:marBottom w:val="0"/>
          <w:divBdr>
            <w:top w:val="none" w:sz="0" w:space="0" w:color="auto"/>
            <w:left w:val="none" w:sz="0" w:space="0" w:color="auto"/>
            <w:bottom w:val="none" w:sz="0" w:space="0" w:color="auto"/>
            <w:right w:val="none" w:sz="0" w:space="0" w:color="auto"/>
          </w:divBdr>
        </w:div>
        <w:div w:id="116797665">
          <w:marLeft w:val="640"/>
          <w:marRight w:val="0"/>
          <w:marTop w:val="0"/>
          <w:marBottom w:val="0"/>
          <w:divBdr>
            <w:top w:val="none" w:sz="0" w:space="0" w:color="auto"/>
            <w:left w:val="none" w:sz="0" w:space="0" w:color="auto"/>
            <w:bottom w:val="none" w:sz="0" w:space="0" w:color="auto"/>
            <w:right w:val="none" w:sz="0" w:space="0" w:color="auto"/>
          </w:divBdr>
        </w:div>
        <w:div w:id="1063022544">
          <w:marLeft w:val="640"/>
          <w:marRight w:val="0"/>
          <w:marTop w:val="0"/>
          <w:marBottom w:val="0"/>
          <w:divBdr>
            <w:top w:val="none" w:sz="0" w:space="0" w:color="auto"/>
            <w:left w:val="none" w:sz="0" w:space="0" w:color="auto"/>
            <w:bottom w:val="none" w:sz="0" w:space="0" w:color="auto"/>
            <w:right w:val="none" w:sz="0" w:space="0" w:color="auto"/>
          </w:divBdr>
        </w:div>
        <w:div w:id="652877055">
          <w:marLeft w:val="640"/>
          <w:marRight w:val="0"/>
          <w:marTop w:val="0"/>
          <w:marBottom w:val="0"/>
          <w:divBdr>
            <w:top w:val="none" w:sz="0" w:space="0" w:color="auto"/>
            <w:left w:val="none" w:sz="0" w:space="0" w:color="auto"/>
            <w:bottom w:val="none" w:sz="0" w:space="0" w:color="auto"/>
            <w:right w:val="none" w:sz="0" w:space="0" w:color="auto"/>
          </w:divBdr>
        </w:div>
        <w:div w:id="2045519504">
          <w:marLeft w:val="640"/>
          <w:marRight w:val="0"/>
          <w:marTop w:val="0"/>
          <w:marBottom w:val="0"/>
          <w:divBdr>
            <w:top w:val="none" w:sz="0" w:space="0" w:color="auto"/>
            <w:left w:val="none" w:sz="0" w:space="0" w:color="auto"/>
            <w:bottom w:val="none" w:sz="0" w:space="0" w:color="auto"/>
            <w:right w:val="none" w:sz="0" w:space="0" w:color="auto"/>
          </w:divBdr>
        </w:div>
        <w:div w:id="1809014308">
          <w:marLeft w:val="640"/>
          <w:marRight w:val="0"/>
          <w:marTop w:val="0"/>
          <w:marBottom w:val="0"/>
          <w:divBdr>
            <w:top w:val="none" w:sz="0" w:space="0" w:color="auto"/>
            <w:left w:val="none" w:sz="0" w:space="0" w:color="auto"/>
            <w:bottom w:val="none" w:sz="0" w:space="0" w:color="auto"/>
            <w:right w:val="none" w:sz="0" w:space="0" w:color="auto"/>
          </w:divBdr>
        </w:div>
        <w:div w:id="934217096">
          <w:marLeft w:val="640"/>
          <w:marRight w:val="0"/>
          <w:marTop w:val="0"/>
          <w:marBottom w:val="0"/>
          <w:divBdr>
            <w:top w:val="none" w:sz="0" w:space="0" w:color="auto"/>
            <w:left w:val="none" w:sz="0" w:space="0" w:color="auto"/>
            <w:bottom w:val="none" w:sz="0" w:space="0" w:color="auto"/>
            <w:right w:val="none" w:sz="0" w:space="0" w:color="auto"/>
          </w:divBdr>
        </w:div>
        <w:div w:id="1019282244">
          <w:marLeft w:val="640"/>
          <w:marRight w:val="0"/>
          <w:marTop w:val="0"/>
          <w:marBottom w:val="0"/>
          <w:divBdr>
            <w:top w:val="none" w:sz="0" w:space="0" w:color="auto"/>
            <w:left w:val="none" w:sz="0" w:space="0" w:color="auto"/>
            <w:bottom w:val="none" w:sz="0" w:space="0" w:color="auto"/>
            <w:right w:val="none" w:sz="0" w:space="0" w:color="auto"/>
          </w:divBdr>
        </w:div>
        <w:div w:id="1370255140">
          <w:marLeft w:val="640"/>
          <w:marRight w:val="0"/>
          <w:marTop w:val="0"/>
          <w:marBottom w:val="0"/>
          <w:divBdr>
            <w:top w:val="none" w:sz="0" w:space="0" w:color="auto"/>
            <w:left w:val="none" w:sz="0" w:space="0" w:color="auto"/>
            <w:bottom w:val="none" w:sz="0" w:space="0" w:color="auto"/>
            <w:right w:val="none" w:sz="0" w:space="0" w:color="auto"/>
          </w:divBdr>
        </w:div>
        <w:div w:id="1667126982">
          <w:marLeft w:val="640"/>
          <w:marRight w:val="0"/>
          <w:marTop w:val="0"/>
          <w:marBottom w:val="0"/>
          <w:divBdr>
            <w:top w:val="none" w:sz="0" w:space="0" w:color="auto"/>
            <w:left w:val="none" w:sz="0" w:space="0" w:color="auto"/>
            <w:bottom w:val="none" w:sz="0" w:space="0" w:color="auto"/>
            <w:right w:val="none" w:sz="0" w:space="0" w:color="auto"/>
          </w:divBdr>
        </w:div>
        <w:div w:id="360208240">
          <w:marLeft w:val="640"/>
          <w:marRight w:val="0"/>
          <w:marTop w:val="0"/>
          <w:marBottom w:val="0"/>
          <w:divBdr>
            <w:top w:val="none" w:sz="0" w:space="0" w:color="auto"/>
            <w:left w:val="none" w:sz="0" w:space="0" w:color="auto"/>
            <w:bottom w:val="none" w:sz="0" w:space="0" w:color="auto"/>
            <w:right w:val="none" w:sz="0" w:space="0" w:color="auto"/>
          </w:divBdr>
        </w:div>
        <w:div w:id="224148807">
          <w:marLeft w:val="640"/>
          <w:marRight w:val="0"/>
          <w:marTop w:val="0"/>
          <w:marBottom w:val="0"/>
          <w:divBdr>
            <w:top w:val="none" w:sz="0" w:space="0" w:color="auto"/>
            <w:left w:val="none" w:sz="0" w:space="0" w:color="auto"/>
            <w:bottom w:val="none" w:sz="0" w:space="0" w:color="auto"/>
            <w:right w:val="none" w:sz="0" w:space="0" w:color="auto"/>
          </w:divBdr>
        </w:div>
        <w:div w:id="1842819273">
          <w:marLeft w:val="640"/>
          <w:marRight w:val="0"/>
          <w:marTop w:val="0"/>
          <w:marBottom w:val="0"/>
          <w:divBdr>
            <w:top w:val="none" w:sz="0" w:space="0" w:color="auto"/>
            <w:left w:val="none" w:sz="0" w:space="0" w:color="auto"/>
            <w:bottom w:val="none" w:sz="0" w:space="0" w:color="auto"/>
            <w:right w:val="none" w:sz="0" w:space="0" w:color="auto"/>
          </w:divBdr>
        </w:div>
        <w:div w:id="865017929">
          <w:marLeft w:val="640"/>
          <w:marRight w:val="0"/>
          <w:marTop w:val="0"/>
          <w:marBottom w:val="0"/>
          <w:divBdr>
            <w:top w:val="none" w:sz="0" w:space="0" w:color="auto"/>
            <w:left w:val="none" w:sz="0" w:space="0" w:color="auto"/>
            <w:bottom w:val="none" w:sz="0" w:space="0" w:color="auto"/>
            <w:right w:val="none" w:sz="0" w:space="0" w:color="auto"/>
          </w:divBdr>
        </w:div>
        <w:div w:id="851649500">
          <w:marLeft w:val="640"/>
          <w:marRight w:val="0"/>
          <w:marTop w:val="0"/>
          <w:marBottom w:val="0"/>
          <w:divBdr>
            <w:top w:val="none" w:sz="0" w:space="0" w:color="auto"/>
            <w:left w:val="none" w:sz="0" w:space="0" w:color="auto"/>
            <w:bottom w:val="none" w:sz="0" w:space="0" w:color="auto"/>
            <w:right w:val="none" w:sz="0" w:space="0" w:color="auto"/>
          </w:divBdr>
        </w:div>
        <w:div w:id="1142699041">
          <w:marLeft w:val="640"/>
          <w:marRight w:val="0"/>
          <w:marTop w:val="0"/>
          <w:marBottom w:val="0"/>
          <w:divBdr>
            <w:top w:val="none" w:sz="0" w:space="0" w:color="auto"/>
            <w:left w:val="none" w:sz="0" w:space="0" w:color="auto"/>
            <w:bottom w:val="none" w:sz="0" w:space="0" w:color="auto"/>
            <w:right w:val="none" w:sz="0" w:space="0" w:color="auto"/>
          </w:divBdr>
        </w:div>
        <w:div w:id="2083990174">
          <w:marLeft w:val="640"/>
          <w:marRight w:val="0"/>
          <w:marTop w:val="0"/>
          <w:marBottom w:val="0"/>
          <w:divBdr>
            <w:top w:val="none" w:sz="0" w:space="0" w:color="auto"/>
            <w:left w:val="none" w:sz="0" w:space="0" w:color="auto"/>
            <w:bottom w:val="none" w:sz="0" w:space="0" w:color="auto"/>
            <w:right w:val="none" w:sz="0" w:space="0" w:color="auto"/>
          </w:divBdr>
        </w:div>
        <w:div w:id="1942759675">
          <w:marLeft w:val="640"/>
          <w:marRight w:val="0"/>
          <w:marTop w:val="0"/>
          <w:marBottom w:val="0"/>
          <w:divBdr>
            <w:top w:val="none" w:sz="0" w:space="0" w:color="auto"/>
            <w:left w:val="none" w:sz="0" w:space="0" w:color="auto"/>
            <w:bottom w:val="none" w:sz="0" w:space="0" w:color="auto"/>
            <w:right w:val="none" w:sz="0" w:space="0" w:color="auto"/>
          </w:divBdr>
        </w:div>
        <w:div w:id="938179482">
          <w:marLeft w:val="640"/>
          <w:marRight w:val="0"/>
          <w:marTop w:val="0"/>
          <w:marBottom w:val="0"/>
          <w:divBdr>
            <w:top w:val="none" w:sz="0" w:space="0" w:color="auto"/>
            <w:left w:val="none" w:sz="0" w:space="0" w:color="auto"/>
            <w:bottom w:val="none" w:sz="0" w:space="0" w:color="auto"/>
            <w:right w:val="none" w:sz="0" w:space="0" w:color="auto"/>
          </w:divBdr>
        </w:div>
        <w:div w:id="1692295729">
          <w:marLeft w:val="640"/>
          <w:marRight w:val="0"/>
          <w:marTop w:val="0"/>
          <w:marBottom w:val="0"/>
          <w:divBdr>
            <w:top w:val="none" w:sz="0" w:space="0" w:color="auto"/>
            <w:left w:val="none" w:sz="0" w:space="0" w:color="auto"/>
            <w:bottom w:val="none" w:sz="0" w:space="0" w:color="auto"/>
            <w:right w:val="none" w:sz="0" w:space="0" w:color="auto"/>
          </w:divBdr>
        </w:div>
        <w:div w:id="373698338">
          <w:marLeft w:val="640"/>
          <w:marRight w:val="0"/>
          <w:marTop w:val="0"/>
          <w:marBottom w:val="0"/>
          <w:divBdr>
            <w:top w:val="none" w:sz="0" w:space="0" w:color="auto"/>
            <w:left w:val="none" w:sz="0" w:space="0" w:color="auto"/>
            <w:bottom w:val="none" w:sz="0" w:space="0" w:color="auto"/>
            <w:right w:val="none" w:sz="0" w:space="0" w:color="auto"/>
          </w:divBdr>
        </w:div>
        <w:div w:id="1360011949">
          <w:marLeft w:val="640"/>
          <w:marRight w:val="0"/>
          <w:marTop w:val="0"/>
          <w:marBottom w:val="0"/>
          <w:divBdr>
            <w:top w:val="none" w:sz="0" w:space="0" w:color="auto"/>
            <w:left w:val="none" w:sz="0" w:space="0" w:color="auto"/>
            <w:bottom w:val="none" w:sz="0" w:space="0" w:color="auto"/>
            <w:right w:val="none" w:sz="0" w:space="0" w:color="auto"/>
          </w:divBdr>
        </w:div>
        <w:div w:id="1398212491">
          <w:marLeft w:val="640"/>
          <w:marRight w:val="0"/>
          <w:marTop w:val="0"/>
          <w:marBottom w:val="0"/>
          <w:divBdr>
            <w:top w:val="none" w:sz="0" w:space="0" w:color="auto"/>
            <w:left w:val="none" w:sz="0" w:space="0" w:color="auto"/>
            <w:bottom w:val="none" w:sz="0" w:space="0" w:color="auto"/>
            <w:right w:val="none" w:sz="0" w:space="0" w:color="auto"/>
          </w:divBdr>
        </w:div>
        <w:div w:id="1462653732">
          <w:marLeft w:val="640"/>
          <w:marRight w:val="0"/>
          <w:marTop w:val="0"/>
          <w:marBottom w:val="0"/>
          <w:divBdr>
            <w:top w:val="none" w:sz="0" w:space="0" w:color="auto"/>
            <w:left w:val="none" w:sz="0" w:space="0" w:color="auto"/>
            <w:bottom w:val="none" w:sz="0" w:space="0" w:color="auto"/>
            <w:right w:val="none" w:sz="0" w:space="0" w:color="auto"/>
          </w:divBdr>
        </w:div>
        <w:div w:id="889998517">
          <w:marLeft w:val="640"/>
          <w:marRight w:val="0"/>
          <w:marTop w:val="0"/>
          <w:marBottom w:val="0"/>
          <w:divBdr>
            <w:top w:val="none" w:sz="0" w:space="0" w:color="auto"/>
            <w:left w:val="none" w:sz="0" w:space="0" w:color="auto"/>
            <w:bottom w:val="none" w:sz="0" w:space="0" w:color="auto"/>
            <w:right w:val="none" w:sz="0" w:space="0" w:color="auto"/>
          </w:divBdr>
        </w:div>
        <w:div w:id="1542209228">
          <w:marLeft w:val="640"/>
          <w:marRight w:val="0"/>
          <w:marTop w:val="0"/>
          <w:marBottom w:val="0"/>
          <w:divBdr>
            <w:top w:val="none" w:sz="0" w:space="0" w:color="auto"/>
            <w:left w:val="none" w:sz="0" w:space="0" w:color="auto"/>
            <w:bottom w:val="none" w:sz="0" w:space="0" w:color="auto"/>
            <w:right w:val="none" w:sz="0" w:space="0" w:color="auto"/>
          </w:divBdr>
        </w:div>
        <w:div w:id="671028866">
          <w:marLeft w:val="640"/>
          <w:marRight w:val="0"/>
          <w:marTop w:val="0"/>
          <w:marBottom w:val="0"/>
          <w:divBdr>
            <w:top w:val="none" w:sz="0" w:space="0" w:color="auto"/>
            <w:left w:val="none" w:sz="0" w:space="0" w:color="auto"/>
            <w:bottom w:val="none" w:sz="0" w:space="0" w:color="auto"/>
            <w:right w:val="none" w:sz="0" w:space="0" w:color="auto"/>
          </w:divBdr>
        </w:div>
        <w:div w:id="160512025">
          <w:marLeft w:val="640"/>
          <w:marRight w:val="0"/>
          <w:marTop w:val="0"/>
          <w:marBottom w:val="0"/>
          <w:divBdr>
            <w:top w:val="none" w:sz="0" w:space="0" w:color="auto"/>
            <w:left w:val="none" w:sz="0" w:space="0" w:color="auto"/>
            <w:bottom w:val="none" w:sz="0" w:space="0" w:color="auto"/>
            <w:right w:val="none" w:sz="0" w:space="0" w:color="auto"/>
          </w:divBdr>
        </w:div>
        <w:div w:id="902566448">
          <w:marLeft w:val="640"/>
          <w:marRight w:val="0"/>
          <w:marTop w:val="0"/>
          <w:marBottom w:val="0"/>
          <w:divBdr>
            <w:top w:val="none" w:sz="0" w:space="0" w:color="auto"/>
            <w:left w:val="none" w:sz="0" w:space="0" w:color="auto"/>
            <w:bottom w:val="none" w:sz="0" w:space="0" w:color="auto"/>
            <w:right w:val="none" w:sz="0" w:space="0" w:color="auto"/>
          </w:divBdr>
        </w:div>
        <w:div w:id="1375960305">
          <w:marLeft w:val="640"/>
          <w:marRight w:val="0"/>
          <w:marTop w:val="0"/>
          <w:marBottom w:val="0"/>
          <w:divBdr>
            <w:top w:val="none" w:sz="0" w:space="0" w:color="auto"/>
            <w:left w:val="none" w:sz="0" w:space="0" w:color="auto"/>
            <w:bottom w:val="none" w:sz="0" w:space="0" w:color="auto"/>
            <w:right w:val="none" w:sz="0" w:space="0" w:color="auto"/>
          </w:divBdr>
        </w:div>
        <w:div w:id="1519537082">
          <w:marLeft w:val="640"/>
          <w:marRight w:val="0"/>
          <w:marTop w:val="0"/>
          <w:marBottom w:val="0"/>
          <w:divBdr>
            <w:top w:val="none" w:sz="0" w:space="0" w:color="auto"/>
            <w:left w:val="none" w:sz="0" w:space="0" w:color="auto"/>
            <w:bottom w:val="none" w:sz="0" w:space="0" w:color="auto"/>
            <w:right w:val="none" w:sz="0" w:space="0" w:color="auto"/>
          </w:divBdr>
        </w:div>
        <w:div w:id="745878976">
          <w:marLeft w:val="640"/>
          <w:marRight w:val="0"/>
          <w:marTop w:val="0"/>
          <w:marBottom w:val="0"/>
          <w:divBdr>
            <w:top w:val="none" w:sz="0" w:space="0" w:color="auto"/>
            <w:left w:val="none" w:sz="0" w:space="0" w:color="auto"/>
            <w:bottom w:val="none" w:sz="0" w:space="0" w:color="auto"/>
            <w:right w:val="none" w:sz="0" w:space="0" w:color="auto"/>
          </w:divBdr>
        </w:div>
        <w:div w:id="788090416">
          <w:marLeft w:val="640"/>
          <w:marRight w:val="0"/>
          <w:marTop w:val="0"/>
          <w:marBottom w:val="0"/>
          <w:divBdr>
            <w:top w:val="none" w:sz="0" w:space="0" w:color="auto"/>
            <w:left w:val="none" w:sz="0" w:space="0" w:color="auto"/>
            <w:bottom w:val="none" w:sz="0" w:space="0" w:color="auto"/>
            <w:right w:val="none" w:sz="0" w:space="0" w:color="auto"/>
          </w:divBdr>
        </w:div>
        <w:div w:id="849834036">
          <w:marLeft w:val="640"/>
          <w:marRight w:val="0"/>
          <w:marTop w:val="0"/>
          <w:marBottom w:val="0"/>
          <w:divBdr>
            <w:top w:val="none" w:sz="0" w:space="0" w:color="auto"/>
            <w:left w:val="none" w:sz="0" w:space="0" w:color="auto"/>
            <w:bottom w:val="none" w:sz="0" w:space="0" w:color="auto"/>
            <w:right w:val="none" w:sz="0" w:space="0" w:color="auto"/>
          </w:divBdr>
        </w:div>
        <w:div w:id="643391273">
          <w:marLeft w:val="640"/>
          <w:marRight w:val="0"/>
          <w:marTop w:val="0"/>
          <w:marBottom w:val="0"/>
          <w:divBdr>
            <w:top w:val="none" w:sz="0" w:space="0" w:color="auto"/>
            <w:left w:val="none" w:sz="0" w:space="0" w:color="auto"/>
            <w:bottom w:val="none" w:sz="0" w:space="0" w:color="auto"/>
            <w:right w:val="none" w:sz="0" w:space="0" w:color="auto"/>
          </w:divBdr>
        </w:div>
      </w:divsChild>
    </w:div>
    <w:div w:id="1384333956">
      <w:bodyDiv w:val="1"/>
      <w:marLeft w:val="0"/>
      <w:marRight w:val="0"/>
      <w:marTop w:val="0"/>
      <w:marBottom w:val="0"/>
      <w:divBdr>
        <w:top w:val="none" w:sz="0" w:space="0" w:color="auto"/>
        <w:left w:val="none" w:sz="0" w:space="0" w:color="auto"/>
        <w:bottom w:val="none" w:sz="0" w:space="0" w:color="auto"/>
        <w:right w:val="none" w:sz="0" w:space="0" w:color="auto"/>
      </w:divBdr>
    </w:div>
    <w:div w:id="1385055646">
      <w:bodyDiv w:val="1"/>
      <w:marLeft w:val="0"/>
      <w:marRight w:val="0"/>
      <w:marTop w:val="0"/>
      <w:marBottom w:val="0"/>
      <w:divBdr>
        <w:top w:val="none" w:sz="0" w:space="0" w:color="auto"/>
        <w:left w:val="none" w:sz="0" w:space="0" w:color="auto"/>
        <w:bottom w:val="none" w:sz="0" w:space="0" w:color="auto"/>
        <w:right w:val="none" w:sz="0" w:space="0" w:color="auto"/>
      </w:divBdr>
    </w:div>
    <w:div w:id="1456680109">
      <w:bodyDiv w:val="1"/>
      <w:marLeft w:val="0"/>
      <w:marRight w:val="0"/>
      <w:marTop w:val="0"/>
      <w:marBottom w:val="0"/>
      <w:divBdr>
        <w:top w:val="none" w:sz="0" w:space="0" w:color="auto"/>
        <w:left w:val="none" w:sz="0" w:space="0" w:color="auto"/>
        <w:bottom w:val="none" w:sz="0" w:space="0" w:color="auto"/>
        <w:right w:val="none" w:sz="0" w:space="0" w:color="auto"/>
      </w:divBdr>
    </w:div>
    <w:div w:id="1458257307">
      <w:bodyDiv w:val="1"/>
      <w:marLeft w:val="0"/>
      <w:marRight w:val="0"/>
      <w:marTop w:val="0"/>
      <w:marBottom w:val="0"/>
      <w:divBdr>
        <w:top w:val="none" w:sz="0" w:space="0" w:color="auto"/>
        <w:left w:val="none" w:sz="0" w:space="0" w:color="auto"/>
        <w:bottom w:val="none" w:sz="0" w:space="0" w:color="auto"/>
        <w:right w:val="none" w:sz="0" w:space="0" w:color="auto"/>
      </w:divBdr>
    </w:div>
    <w:div w:id="1486163649">
      <w:bodyDiv w:val="1"/>
      <w:marLeft w:val="0"/>
      <w:marRight w:val="0"/>
      <w:marTop w:val="0"/>
      <w:marBottom w:val="0"/>
      <w:divBdr>
        <w:top w:val="none" w:sz="0" w:space="0" w:color="auto"/>
        <w:left w:val="none" w:sz="0" w:space="0" w:color="auto"/>
        <w:bottom w:val="none" w:sz="0" w:space="0" w:color="auto"/>
        <w:right w:val="none" w:sz="0" w:space="0" w:color="auto"/>
      </w:divBdr>
      <w:divsChild>
        <w:div w:id="1875078337">
          <w:marLeft w:val="640"/>
          <w:marRight w:val="0"/>
          <w:marTop w:val="0"/>
          <w:marBottom w:val="0"/>
          <w:divBdr>
            <w:top w:val="none" w:sz="0" w:space="0" w:color="auto"/>
            <w:left w:val="none" w:sz="0" w:space="0" w:color="auto"/>
            <w:bottom w:val="none" w:sz="0" w:space="0" w:color="auto"/>
            <w:right w:val="none" w:sz="0" w:space="0" w:color="auto"/>
          </w:divBdr>
        </w:div>
        <w:div w:id="1585408281">
          <w:marLeft w:val="640"/>
          <w:marRight w:val="0"/>
          <w:marTop w:val="0"/>
          <w:marBottom w:val="0"/>
          <w:divBdr>
            <w:top w:val="none" w:sz="0" w:space="0" w:color="auto"/>
            <w:left w:val="none" w:sz="0" w:space="0" w:color="auto"/>
            <w:bottom w:val="none" w:sz="0" w:space="0" w:color="auto"/>
            <w:right w:val="none" w:sz="0" w:space="0" w:color="auto"/>
          </w:divBdr>
        </w:div>
        <w:div w:id="235287917">
          <w:marLeft w:val="640"/>
          <w:marRight w:val="0"/>
          <w:marTop w:val="0"/>
          <w:marBottom w:val="0"/>
          <w:divBdr>
            <w:top w:val="none" w:sz="0" w:space="0" w:color="auto"/>
            <w:left w:val="none" w:sz="0" w:space="0" w:color="auto"/>
            <w:bottom w:val="none" w:sz="0" w:space="0" w:color="auto"/>
            <w:right w:val="none" w:sz="0" w:space="0" w:color="auto"/>
          </w:divBdr>
        </w:div>
        <w:div w:id="759064942">
          <w:marLeft w:val="640"/>
          <w:marRight w:val="0"/>
          <w:marTop w:val="0"/>
          <w:marBottom w:val="0"/>
          <w:divBdr>
            <w:top w:val="none" w:sz="0" w:space="0" w:color="auto"/>
            <w:left w:val="none" w:sz="0" w:space="0" w:color="auto"/>
            <w:bottom w:val="none" w:sz="0" w:space="0" w:color="auto"/>
            <w:right w:val="none" w:sz="0" w:space="0" w:color="auto"/>
          </w:divBdr>
        </w:div>
        <w:div w:id="1317296890">
          <w:marLeft w:val="640"/>
          <w:marRight w:val="0"/>
          <w:marTop w:val="0"/>
          <w:marBottom w:val="0"/>
          <w:divBdr>
            <w:top w:val="none" w:sz="0" w:space="0" w:color="auto"/>
            <w:left w:val="none" w:sz="0" w:space="0" w:color="auto"/>
            <w:bottom w:val="none" w:sz="0" w:space="0" w:color="auto"/>
            <w:right w:val="none" w:sz="0" w:space="0" w:color="auto"/>
          </w:divBdr>
        </w:div>
        <w:div w:id="1569535055">
          <w:marLeft w:val="640"/>
          <w:marRight w:val="0"/>
          <w:marTop w:val="0"/>
          <w:marBottom w:val="0"/>
          <w:divBdr>
            <w:top w:val="none" w:sz="0" w:space="0" w:color="auto"/>
            <w:left w:val="none" w:sz="0" w:space="0" w:color="auto"/>
            <w:bottom w:val="none" w:sz="0" w:space="0" w:color="auto"/>
            <w:right w:val="none" w:sz="0" w:space="0" w:color="auto"/>
          </w:divBdr>
        </w:div>
        <w:div w:id="1553496136">
          <w:marLeft w:val="640"/>
          <w:marRight w:val="0"/>
          <w:marTop w:val="0"/>
          <w:marBottom w:val="0"/>
          <w:divBdr>
            <w:top w:val="none" w:sz="0" w:space="0" w:color="auto"/>
            <w:left w:val="none" w:sz="0" w:space="0" w:color="auto"/>
            <w:bottom w:val="none" w:sz="0" w:space="0" w:color="auto"/>
            <w:right w:val="none" w:sz="0" w:space="0" w:color="auto"/>
          </w:divBdr>
        </w:div>
        <w:div w:id="534781531">
          <w:marLeft w:val="640"/>
          <w:marRight w:val="0"/>
          <w:marTop w:val="0"/>
          <w:marBottom w:val="0"/>
          <w:divBdr>
            <w:top w:val="none" w:sz="0" w:space="0" w:color="auto"/>
            <w:left w:val="none" w:sz="0" w:space="0" w:color="auto"/>
            <w:bottom w:val="none" w:sz="0" w:space="0" w:color="auto"/>
            <w:right w:val="none" w:sz="0" w:space="0" w:color="auto"/>
          </w:divBdr>
        </w:div>
        <w:div w:id="713895140">
          <w:marLeft w:val="640"/>
          <w:marRight w:val="0"/>
          <w:marTop w:val="0"/>
          <w:marBottom w:val="0"/>
          <w:divBdr>
            <w:top w:val="none" w:sz="0" w:space="0" w:color="auto"/>
            <w:left w:val="none" w:sz="0" w:space="0" w:color="auto"/>
            <w:bottom w:val="none" w:sz="0" w:space="0" w:color="auto"/>
            <w:right w:val="none" w:sz="0" w:space="0" w:color="auto"/>
          </w:divBdr>
        </w:div>
        <w:div w:id="1088623725">
          <w:marLeft w:val="640"/>
          <w:marRight w:val="0"/>
          <w:marTop w:val="0"/>
          <w:marBottom w:val="0"/>
          <w:divBdr>
            <w:top w:val="none" w:sz="0" w:space="0" w:color="auto"/>
            <w:left w:val="none" w:sz="0" w:space="0" w:color="auto"/>
            <w:bottom w:val="none" w:sz="0" w:space="0" w:color="auto"/>
            <w:right w:val="none" w:sz="0" w:space="0" w:color="auto"/>
          </w:divBdr>
        </w:div>
        <w:div w:id="889876078">
          <w:marLeft w:val="640"/>
          <w:marRight w:val="0"/>
          <w:marTop w:val="0"/>
          <w:marBottom w:val="0"/>
          <w:divBdr>
            <w:top w:val="none" w:sz="0" w:space="0" w:color="auto"/>
            <w:left w:val="none" w:sz="0" w:space="0" w:color="auto"/>
            <w:bottom w:val="none" w:sz="0" w:space="0" w:color="auto"/>
            <w:right w:val="none" w:sz="0" w:space="0" w:color="auto"/>
          </w:divBdr>
        </w:div>
        <w:div w:id="408112845">
          <w:marLeft w:val="640"/>
          <w:marRight w:val="0"/>
          <w:marTop w:val="0"/>
          <w:marBottom w:val="0"/>
          <w:divBdr>
            <w:top w:val="none" w:sz="0" w:space="0" w:color="auto"/>
            <w:left w:val="none" w:sz="0" w:space="0" w:color="auto"/>
            <w:bottom w:val="none" w:sz="0" w:space="0" w:color="auto"/>
            <w:right w:val="none" w:sz="0" w:space="0" w:color="auto"/>
          </w:divBdr>
        </w:div>
        <w:div w:id="1007831908">
          <w:marLeft w:val="640"/>
          <w:marRight w:val="0"/>
          <w:marTop w:val="0"/>
          <w:marBottom w:val="0"/>
          <w:divBdr>
            <w:top w:val="none" w:sz="0" w:space="0" w:color="auto"/>
            <w:left w:val="none" w:sz="0" w:space="0" w:color="auto"/>
            <w:bottom w:val="none" w:sz="0" w:space="0" w:color="auto"/>
            <w:right w:val="none" w:sz="0" w:space="0" w:color="auto"/>
          </w:divBdr>
        </w:div>
        <w:div w:id="1430849367">
          <w:marLeft w:val="640"/>
          <w:marRight w:val="0"/>
          <w:marTop w:val="0"/>
          <w:marBottom w:val="0"/>
          <w:divBdr>
            <w:top w:val="none" w:sz="0" w:space="0" w:color="auto"/>
            <w:left w:val="none" w:sz="0" w:space="0" w:color="auto"/>
            <w:bottom w:val="none" w:sz="0" w:space="0" w:color="auto"/>
            <w:right w:val="none" w:sz="0" w:space="0" w:color="auto"/>
          </w:divBdr>
        </w:div>
        <w:div w:id="196044350">
          <w:marLeft w:val="640"/>
          <w:marRight w:val="0"/>
          <w:marTop w:val="0"/>
          <w:marBottom w:val="0"/>
          <w:divBdr>
            <w:top w:val="none" w:sz="0" w:space="0" w:color="auto"/>
            <w:left w:val="none" w:sz="0" w:space="0" w:color="auto"/>
            <w:bottom w:val="none" w:sz="0" w:space="0" w:color="auto"/>
            <w:right w:val="none" w:sz="0" w:space="0" w:color="auto"/>
          </w:divBdr>
        </w:div>
        <w:div w:id="171920044">
          <w:marLeft w:val="640"/>
          <w:marRight w:val="0"/>
          <w:marTop w:val="0"/>
          <w:marBottom w:val="0"/>
          <w:divBdr>
            <w:top w:val="none" w:sz="0" w:space="0" w:color="auto"/>
            <w:left w:val="none" w:sz="0" w:space="0" w:color="auto"/>
            <w:bottom w:val="none" w:sz="0" w:space="0" w:color="auto"/>
            <w:right w:val="none" w:sz="0" w:space="0" w:color="auto"/>
          </w:divBdr>
        </w:div>
        <w:div w:id="1466508275">
          <w:marLeft w:val="640"/>
          <w:marRight w:val="0"/>
          <w:marTop w:val="0"/>
          <w:marBottom w:val="0"/>
          <w:divBdr>
            <w:top w:val="none" w:sz="0" w:space="0" w:color="auto"/>
            <w:left w:val="none" w:sz="0" w:space="0" w:color="auto"/>
            <w:bottom w:val="none" w:sz="0" w:space="0" w:color="auto"/>
            <w:right w:val="none" w:sz="0" w:space="0" w:color="auto"/>
          </w:divBdr>
        </w:div>
        <w:div w:id="1099105506">
          <w:marLeft w:val="640"/>
          <w:marRight w:val="0"/>
          <w:marTop w:val="0"/>
          <w:marBottom w:val="0"/>
          <w:divBdr>
            <w:top w:val="none" w:sz="0" w:space="0" w:color="auto"/>
            <w:left w:val="none" w:sz="0" w:space="0" w:color="auto"/>
            <w:bottom w:val="none" w:sz="0" w:space="0" w:color="auto"/>
            <w:right w:val="none" w:sz="0" w:space="0" w:color="auto"/>
          </w:divBdr>
        </w:div>
        <w:div w:id="1603799524">
          <w:marLeft w:val="640"/>
          <w:marRight w:val="0"/>
          <w:marTop w:val="0"/>
          <w:marBottom w:val="0"/>
          <w:divBdr>
            <w:top w:val="none" w:sz="0" w:space="0" w:color="auto"/>
            <w:left w:val="none" w:sz="0" w:space="0" w:color="auto"/>
            <w:bottom w:val="none" w:sz="0" w:space="0" w:color="auto"/>
            <w:right w:val="none" w:sz="0" w:space="0" w:color="auto"/>
          </w:divBdr>
        </w:div>
        <w:div w:id="195390429">
          <w:marLeft w:val="640"/>
          <w:marRight w:val="0"/>
          <w:marTop w:val="0"/>
          <w:marBottom w:val="0"/>
          <w:divBdr>
            <w:top w:val="none" w:sz="0" w:space="0" w:color="auto"/>
            <w:left w:val="none" w:sz="0" w:space="0" w:color="auto"/>
            <w:bottom w:val="none" w:sz="0" w:space="0" w:color="auto"/>
            <w:right w:val="none" w:sz="0" w:space="0" w:color="auto"/>
          </w:divBdr>
        </w:div>
        <w:div w:id="484708994">
          <w:marLeft w:val="640"/>
          <w:marRight w:val="0"/>
          <w:marTop w:val="0"/>
          <w:marBottom w:val="0"/>
          <w:divBdr>
            <w:top w:val="none" w:sz="0" w:space="0" w:color="auto"/>
            <w:left w:val="none" w:sz="0" w:space="0" w:color="auto"/>
            <w:bottom w:val="none" w:sz="0" w:space="0" w:color="auto"/>
            <w:right w:val="none" w:sz="0" w:space="0" w:color="auto"/>
          </w:divBdr>
        </w:div>
        <w:div w:id="65299117">
          <w:marLeft w:val="640"/>
          <w:marRight w:val="0"/>
          <w:marTop w:val="0"/>
          <w:marBottom w:val="0"/>
          <w:divBdr>
            <w:top w:val="none" w:sz="0" w:space="0" w:color="auto"/>
            <w:left w:val="none" w:sz="0" w:space="0" w:color="auto"/>
            <w:bottom w:val="none" w:sz="0" w:space="0" w:color="auto"/>
            <w:right w:val="none" w:sz="0" w:space="0" w:color="auto"/>
          </w:divBdr>
        </w:div>
        <w:div w:id="752091699">
          <w:marLeft w:val="640"/>
          <w:marRight w:val="0"/>
          <w:marTop w:val="0"/>
          <w:marBottom w:val="0"/>
          <w:divBdr>
            <w:top w:val="none" w:sz="0" w:space="0" w:color="auto"/>
            <w:left w:val="none" w:sz="0" w:space="0" w:color="auto"/>
            <w:bottom w:val="none" w:sz="0" w:space="0" w:color="auto"/>
            <w:right w:val="none" w:sz="0" w:space="0" w:color="auto"/>
          </w:divBdr>
        </w:div>
        <w:div w:id="1677613236">
          <w:marLeft w:val="640"/>
          <w:marRight w:val="0"/>
          <w:marTop w:val="0"/>
          <w:marBottom w:val="0"/>
          <w:divBdr>
            <w:top w:val="none" w:sz="0" w:space="0" w:color="auto"/>
            <w:left w:val="none" w:sz="0" w:space="0" w:color="auto"/>
            <w:bottom w:val="none" w:sz="0" w:space="0" w:color="auto"/>
            <w:right w:val="none" w:sz="0" w:space="0" w:color="auto"/>
          </w:divBdr>
        </w:div>
        <w:div w:id="621498213">
          <w:marLeft w:val="640"/>
          <w:marRight w:val="0"/>
          <w:marTop w:val="0"/>
          <w:marBottom w:val="0"/>
          <w:divBdr>
            <w:top w:val="none" w:sz="0" w:space="0" w:color="auto"/>
            <w:left w:val="none" w:sz="0" w:space="0" w:color="auto"/>
            <w:bottom w:val="none" w:sz="0" w:space="0" w:color="auto"/>
            <w:right w:val="none" w:sz="0" w:space="0" w:color="auto"/>
          </w:divBdr>
        </w:div>
        <w:div w:id="1874725077">
          <w:marLeft w:val="640"/>
          <w:marRight w:val="0"/>
          <w:marTop w:val="0"/>
          <w:marBottom w:val="0"/>
          <w:divBdr>
            <w:top w:val="none" w:sz="0" w:space="0" w:color="auto"/>
            <w:left w:val="none" w:sz="0" w:space="0" w:color="auto"/>
            <w:bottom w:val="none" w:sz="0" w:space="0" w:color="auto"/>
            <w:right w:val="none" w:sz="0" w:space="0" w:color="auto"/>
          </w:divBdr>
        </w:div>
        <w:div w:id="1658879560">
          <w:marLeft w:val="640"/>
          <w:marRight w:val="0"/>
          <w:marTop w:val="0"/>
          <w:marBottom w:val="0"/>
          <w:divBdr>
            <w:top w:val="none" w:sz="0" w:space="0" w:color="auto"/>
            <w:left w:val="none" w:sz="0" w:space="0" w:color="auto"/>
            <w:bottom w:val="none" w:sz="0" w:space="0" w:color="auto"/>
            <w:right w:val="none" w:sz="0" w:space="0" w:color="auto"/>
          </w:divBdr>
        </w:div>
        <w:div w:id="785388141">
          <w:marLeft w:val="640"/>
          <w:marRight w:val="0"/>
          <w:marTop w:val="0"/>
          <w:marBottom w:val="0"/>
          <w:divBdr>
            <w:top w:val="none" w:sz="0" w:space="0" w:color="auto"/>
            <w:left w:val="none" w:sz="0" w:space="0" w:color="auto"/>
            <w:bottom w:val="none" w:sz="0" w:space="0" w:color="auto"/>
            <w:right w:val="none" w:sz="0" w:space="0" w:color="auto"/>
          </w:divBdr>
        </w:div>
        <w:div w:id="1921257711">
          <w:marLeft w:val="640"/>
          <w:marRight w:val="0"/>
          <w:marTop w:val="0"/>
          <w:marBottom w:val="0"/>
          <w:divBdr>
            <w:top w:val="none" w:sz="0" w:space="0" w:color="auto"/>
            <w:left w:val="none" w:sz="0" w:space="0" w:color="auto"/>
            <w:bottom w:val="none" w:sz="0" w:space="0" w:color="auto"/>
            <w:right w:val="none" w:sz="0" w:space="0" w:color="auto"/>
          </w:divBdr>
        </w:div>
        <w:div w:id="653071206">
          <w:marLeft w:val="640"/>
          <w:marRight w:val="0"/>
          <w:marTop w:val="0"/>
          <w:marBottom w:val="0"/>
          <w:divBdr>
            <w:top w:val="none" w:sz="0" w:space="0" w:color="auto"/>
            <w:left w:val="none" w:sz="0" w:space="0" w:color="auto"/>
            <w:bottom w:val="none" w:sz="0" w:space="0" w:color="auto"/>
            <w:right w:val="none" w:sz="0" w:space="0" w:color="auto"/>
          </w:divBdr>
        </w:div>
        <w:div w:id="877014803">
          <w:marLeft w:val="640"/>
          <w:marRight w:val="0"/>
          <w:marTop w:val="0"/>
          <w:marBottom w:val="0"/>
          <w:divBdr>
            <w:top w:val="none" w:sz="0" w:space="0" w:color="auto"/>
            <w:left w:val="none" w:sz="0" w:space="0" w:color="auto"/>
            <w:bottom w:val="none" w:sz="0" w:space="0" w:color="auto"/>
            <w:right w:val="none" w:sz="0" w:space="0" w:color="auto"/>
          </w:divBdr>
        </w:div>
        <w:div w:id="1961110384">
          <w:marLeft w:val="640"/>
          <w:marRight w:val="0"/>
          <w:marTop w:val="0"/>
          <w:marBottom w:val="0"/>
          <w:divBdr>
            <w:top w:val="none" w:sz="0" w:space="0" w:color="auto"/>
            <w:left w:val="none" w:sz="0" w:space="0" w:color="auto"/>
            <w:bottom w:val="none" w:sz="0" w:space="0" w:color="auto"/>
            <w:right w:val="none" w:sz="0" w:space="0" w:color="auto"/>
          </w:divBdr>
        </w:div>
        <w:div w:id="152599443">
          <w:marLeft w:val="640"/>
          <w:marRight w:val="0"/>
          <w:marTop w:val="0"/>
          <w:marBottom w:val="0"/>
          <w:divBdr>
            <w:top w:val="none" w:sz="0" w:space="0" w:color="auto"/>
            <w:left w:val="none" w:sz="0" w:space="0" w:color="auto"/>
            <w:bottom w:val="none" w:sz="0" w:space="0" w:color="auto"/>
            <w:right w:val="none" w:sz="0" w:space="0" w:color="auto"/>
          </w:divBdr>
        </w:div>
        <w:div w:id="1554584267">
          <w:marLeft w:val="640"/>
          <w:marRight w:val="0"/>
          <w:marTop w:val="0"/>
          <w:marBottom w:val="0"/>
          <w:divBdr>
            <w:top w:val="none" w:sz="0" w:space="0" w:color="auto"/>
            <w:left w:val="none" w:sz="0" w:space="0" w:color="auto"/>
            <w:bottom w:val="none" w:sz="0" w:space="0" w:color="auto"/>
            <w:right w:val="none" w:sz="0" w:space="0" w:color="auto"/>
          </w:divBdr>
        </w:div>
        <w:div w:id="248003527">
          <w:marLeft w:val="640"/>
          <w:marRight w:val="0"/>
          <w:marTop w:val="0"/>
          <w:marBottom w:val="0"/>
          <w:divBdr>
            <w:top w:val="none" w:sz="0" w:space="0" w:color="auto"/>
            <w:left w:val="none" w:sz="0" w:space="0" w:color="auto"/>
            <w:bottom w:val="none" w:sz="0" w:space="0" w:color="auto"/>
            <w:right w:val="none" w:sz="0" w:space="0" w:color="auto"/>
          </w:divBdr>
        </w:div>
        <w:div w:id="1734817070">
          <w:marLeft w:val="640"/>
          <w:marRight w:val="0"/>
          <w:marTop w:val="0"/>
          <w:marBottom w:val="0"/>
          <w:divBdr>
            <w:top w:val="none" w:sz="0" w:space="0" w:color="auto"/>
            <w:left w:val="none" w:sz="0" w:space="0" w:color="auto"/>
            <w:bottom w:val="none" w:sz="0" w:space="0" w:color="auto"/>
            <w:right w:val="none" w:sz="0" w:space="0" w:color="auto"/>
          </w:divBdr>
        </w:div>
        <w:div w:id="1137144843">
          <w:marLeft w:val="640"/>
          <w:marRight w:val="0"/>
          <w:marTop w:val="0"/>
          <w:marBottom w:val="0"/>
          <w:divBdr>
            <w:top w:val="none" w:sz="0" w:space="0" w:color="auto"/>
            <w:left w:val="none" w:sz="0" w:space="0" w:color="auto"/>
            <w:bottom w:val="none" w:sz="0" w:space="0" w:color="auto"/>
            <w:right w:val="none" w:sz="0" w:space="0" w:color="auto"/>
          </w:divBdr>
        </w:div>
        <w:div w:id="1935551383">
          <w:marLeft w:val="640"/>
          <w:marRight w:val="0"/>
          <w:marTop w:val="0"/>
          <w:marBottom w:val="0"/>
          <w:divBdr>
            <w:top w:val="none" w:sz="0" w:space="0" w:color="auto"/>
            <w:left w:val="none" w:sz="0" w:space="0" w:color="auto"/>
            <w:bottom w:val="none" w:sz="0" w:space="0" w:color="auto"/>
            <w:right w:val="none" w:sz="0" w:space="0" w:color="auto"/>
          </w:divBdr>
        </w:div>
        <w:div w:id="1478456202">
          <w:marLeft w:val="640"/>
          <w:marRight w:val="0"/>
          <w:marTop w:val="0"/>
          <w:marBottom w:val="0"/>
          <w:divBdr>
            <w:top w:val="none" w:sz="0" w:space="0" w:color="auto"/>
            <w:left w:val="none" w:sz="0" w:space="0" w:color="auto"/>
            <w:bottom w:val="none" w:sz="0" w:space="0" w:color="auto"/>
            <w:right w:val="none" w:sz="0" w:space="0" w:color="auto"/>
          </w:divBdr>
        </w:div>
        <w:div w:id="324826086">
          <w:marLeft w:val="640"/>
          <w:marRight w:val="0"/>
          <w:marTop w:val="0"/>
          <w:marBottom w:val="0"/>
          <w:divBdr>
            <w:top w:val="none" w:sz="0" w:space="0" w:color="auto"/>
            <w:left w:val="none" w:sz="0" w:space="0" w:color="auto"/>
            <w:bottom w:val="none" w:sz="0" w:space="0" w:color="auto"/>
            <w:right w:val="none" w:sz="0" w:space="0" w:color="auto"/>
          </w:divBdr>
        </w:div>
        <w:div w:id="2024627912">
          <w:marLeft w:val="640"/>
          <w:marRight w:val="0"/>
          <w:marTop w:val="0"/>
          <w:marBottom w:val="0"/>
          <w:divBdr>
            <w:top w:val="none" w:sz="0" w:space="0" w:color="auto"/>
            <w:left w:val="none" w:sz="0" w:space="0" w:color="auto"/>
            <w:bottom w:val="none" w:sz="0" w:space="0" w:color="auto"/>
            <w:right w:val="none" w:sz="0" w:space="0" w:color="auto"/>
          </w:divBdr>
        </w:div>
        <w:div w:id="1349062218">
          <w:marLeft w:val="640"/>
          <w:marRight w:val="0"/>
          <w:marTop w:val="0"/>
          <w:marBottom w:val="0"/>
          <w:divBdr>
            <w:top w:val="none" w:sz="0" w:space="0" w:color="auto"/>
            <w:left w:val="none" w:sz="0" w:space="0" w:color="auto"/>
            <w:bottom w:val="none" w:sz="0" w:space="0" w:color="auto"/>
            <w:right w:val="none" w:sz="0" w:space="0" w:color="auto"/>
          </w:divBdr>
        </w:div>
        <w:div w:id="800921190">
          <w:marLeft w:val="640"/>
          <w:marRight w:val="0"/>
          <w:marTop w:val="0"/>
          <w:marBottom w:val="0"/>
          <w:divBdr>
            <w:top w:val="none" w:sz="0" w:space="0" w:color="auto"/>
            <w:left w:val="none" w:sz="0" w:space="0" w:color="auto"/>
            <w:bottom w:val="none" w:sz="0" w:space="0" w:color="auto"/>
            <w:right w:val="none" w:sz="0" w:space="0" w:color="auto"/>
          </w:divBdr>
        </w:div>
        <w:div w:id="1132476686">
          <w:marLeft w:val="640"/>
          <w:marRight w:val="0"/>
          <w:marTop w:val="0"/>
          <w:marBottom w:val="0"/>
          <w:divBdr>
            <w:top w:val="none" w:sz="0" w:space="0" w:color="auto"/>
            <w:left w:val="none" w:sz="0" w:space="0" w:color="auto"/>
            <w:bottom w:val="none" w:sz="0" w:space="0" w:color="auto"/>
            <w:right w:val="none" w:sz="0" w:space="0" w:color="auto"/>
          </w:divBdr>
        </w:div>
        <w:div w:id="1882087372">
          <w:marLeft w:val="640"/>
          <w:marRight w:val="0"/>
          <w:marTop w:val="0"/>
          <w:marBottom w:val="0"/>
          <w:divBdr>
            <w:top w:val="none" w:sz="0" w:space="0" w:color="auto"/>
            <w:left w:val="none" w:sz="0" w:space="0" w:color="auto"/>
            <w:bottom w:val="none" w:sz="0" w:space="0" w:color="auto"/>
            <w:right w:val="none" w:sz="0" w:space="0" w:color="auto"/>
          </w:divBdr>
        </w:div>
        <w:div w:id="1279138533">
          <w:marLeft w:val="640"/>
          <w:marRight w:val="0"/>
          <w:marTop w:val="0"/>
          <w:marBottom w:val="0"/>
          <w:divBdr>
            <w:top w:val="none" w:sz="0" w:space="0" w:color="auto"/>
            <w:left w:val="none" w:sz="0" w:space="0" w:color="auto"/>
            <w:bottom w:val="none" w:sz="0" w:space="0" w:color="auto"/>
            <w:right w:val="none" w:sz="0" w:space="0" w:color="auto"/>
          </w:divBdr>
        </w:div>
        <w:div w:id="1126385173">
          <w:marLeft w:val="640"/>
          <w:marRight w:val="0"/>
          <w:marTop w:val="0"/>
          <w:marBottom w:val="0"/>
          <w:divBdr>
            <w:top w:val="none" w:sz="0" w:space="0" w:color="auto"/>
            <w:left w:val="none" w:sz="0" w:space="0" w:color="auto"/>
            <w:bottom w:val="none" w:sz="0" w:space="0" w:color="auto"/>
            <w:right w:val="none" w:sz="0" w:space="0" w:color="auto"/>
          </w:divBdr>
        </w:div>
        <w:div w:id="838040555">
          <w:marLeft w:val="640"/>
          <w:marRight w:val="0"/>
          <w:marTop w:val="0"/>
          <w:marBottom w:val="0"/>
          <w:divBdr>
            <w:top w:val="none" w:sz="0" w:space="0" w:color="auto"/>
            <w:left w:val="none" w:sz="0" w:space="0" w:color="auto"/>
            <w:bottom w:val="none" w:sz="0" w:space="0" w:color="auto"/>
            <w:right w:val="none" w:sz="0" w:space="0" w:color="auto"/>
          </w:divBdr>
        </w:div>
        <w:div w:id="399408511">
          <w:marLeft w:val="640"/>
          <w:marRight w:val="0"/>
          <w:marTop w:val="0"/>
          <w:marBottom w:val="0"/>
          <w:divBdr>
            <w:top w:val="none" w:sz="0" w:space="0" w:color="auto"/>
            <w:left w:val="none" w:sz="0" w:space="0" w:color="auto"/>
            <w:bottom w:val="none" w:sz="0" w:space="0" w:color="auto"/>
            <w:right w:val="none" w:sz="0" w:space="0" w:color="auto"/>
          </w:divBdr>
        </w:div>
        <w:div w:id="257835477">
          <w:marLeft w:val="640"/>
          <w:marRight w:val="0"/>
          <w:marTop w:val="0"/>
          <w:marBottom w:val="0"/>
          <w:divBdr>
            <w:top w:val="none" w:sz="0" w:space="0" w:color="auto"/>
            <w:left w:val="none" w:sz="0" w:space="0" w:color="auto"/>
            <w:bottom w:val="none" w:sz="0" w:space="0" w:color="auto"/>
            <w:right w:val="none" w:sz="0" w:space="0" w:color="auto"/>
          </w:divBdr>
        </w:div>
        <w:div w:id="397821276">
          <w:marLeft w:val="640"/>
          <w:marRight w:val="0"/>
          <w:marTop w:val="0"/>
          <w:marBottom w:val="0"/>
          <w:divBdr>
            <w:top w:val="none" w:sz="0" w:space="0" w:color="auto"/>
            <w:left w:val="none" w:sz="0" w:space="0" w:color="auto"/>
            <w:bottom w:val="none" w:sz="0" w:space="0" w:color="auto"/>
            <w:right w:val="none" w:sz="0" w:space="0" w:color="auto"/>
          </w:divBdr>
        </w:div>
        <w:div w:id="23092542">
          <w:marLeft w:val="640"/>
          <w:marRight w:val="0"/>
          <w:marTop w:val="0"/>
          <w:marBottom w:val="0"/>
          <w:divBdr>
            <w:top w:val="none" w:sz="0" w:space="0" w:color="auto"/>
            <w:left w:val="none" w:sz="0" w:space="0" w:color="auto"/>
            <w:bottom w:val="none" w:sz="0" w:space="0" w:color="auto"/>
            <w:right w:val="none" w:sz="0" w:space="0" w:color="auto"/>
          </w:divBdr>
        </w:div>
        <w:div w:id="958948972">
          <w:marLeft w:val="640"/>
          <w:marRight w:val="0"/>
          <w:marTop w:val="0"/>
          <w:marBottom w:val="0"/>
          <w:divBdr>
            <w:top w:val="none" w:sz="0" w:space="0" w:color="auto"/>
            <w:left w:val="none" w:sz="0" w:space="0" w:color="auto"/>
            <w:bottom w:val="none" w:sz="0" w:space="0" w:color="auto"/>
            <w:right w:val="none" w:sz="0" w:space="0" w:color="auto"/>
          </w:divBdr>
        </w:div>
        <w:div w:id="1795638707">
          <w:marLeft w:val="640"/>
          <w:marRight w:val="0"/>
          <w:marTop w:val="0"/>
          <w:marBottom w:val="0"/>
          <w:divBdr>
            <w:top w:val="none" w:sz="0" w:space="0" w:color="auto"/>
            <w:left w:val="none" w:sz="0" w:space="0" w:color="auto"/>
            <w:bottom w:val="none" w:sz="0" w:space="0" w:color="auto"/>
            <w:right w:val="none" w:sz="0" w:space="0" w:color="auto"/>
          </w:divBdr>
        </w:div>
        <w:div w:id="112092060">
          <w:marLeft w:val="640"/>
          <w:marRight w:val="0"/>
          <w:marTop w:val="0"/>
          <w:marBottom w:val="0"/>
          <w:divBdr>
            <w:top w:val="none" w:sz="0" w:space="0" w:color="auto"/>
            <w:left w:val="none" w:sz="0" w:space="0" w:color="auto"/>
            <w:bottom w:val="none" w:sz="0" w:space="0" w:color="auto"/>
            <w:right w:val="none" w:sz="0" w:space="0" w:color="auto"/>
          </w:divBdr>
        </w:div>
        <w:div w:id="1921713565">
          <w:marLeft w:val="640"/>
          <w:marRight w:val="0"/>
          <w:marTop w:val="0"/>
          <w:marBottom w:val="0"/>
          <w:divBdr>
            <w:top w:val="none" w:sz="0" w:space="0" w:color="auto"/>
            <w:left w:val="none" w:sz="0" w:space="0" w:color="auto"/>
            <w:bottom w:val="none" w:sz="0" w:space="0" w:color="auto"/>
            <w:right w:val="none" w:sz="0" w:space="0" w:color="auto"/>
          </w:divBdr>
        </w:div>
        <w:div w:id="1464956813">
          <w:marLeft w:val="640"/>
          <w:marRight w:val="0"/>
          <w:marTop w:val="0"/>
          <w:marBottom w:val="0"/>
          <w:divBdr>
            <w:top w:val="none" w:sz="0" w:space="0" w:color="auto"/>
            <w:left w:val="none" w:sz="0" w:space="0" w:color="auto"/>
            <w:bottom w:val="none" w:sz="0" w:space="0" w:color="auto"/>
            <w:right w:val="none" w:sz="0" w:space="0" w:color="auto"/>
          </w:divBdr>
        </w:div>
        <w:div w:id="85612625">
          <w:marLeft w:val="640"/>
          <w:marRight w:val="0"/>
          <w:marTop w:val="0"/>
          <w:marBottom w:val="0"/>
          <w:divBdr>
            <w:top w:val="none" w:sz="0" w:space="0" w:color="auto"/>
            <w:left w:val="none" w:sz="0" w:space="0" w:color="auto"/>
            <w:bottom w:val="none" w:sz="0" w:space="0" w:color="auto"/>
            <w:right w:val="none" w:sz="0" w:space="0" w:color="auto"/>
          </w:divBdr>
        </w:div>
        <w:div w:id="935096597">
          <w:marLeft w:val="640"/>
          <w:marRight w:val="0"/>
          <w:marTop w:val="0"/>
          <w:marBottom w:val="0"/>
          <w:divBdr>
            <w:top w:val="none" w:sz="0" w:space="0" w:color="auto"/>
            <w:left w:val="none" w:sz="0" w:space="0" w:color="auto"/>
            <w:bottom w:val="none" w:sz="0" w:space="0" w:color="auto"/>
            <w:right w:val="none" w:sz="0" w:space="0" w:color="auto"/>
          </w:divBdr>
        </w:div>
        <w:div w:id="1698778258">
          <w:marLeft w:val="640"/>
          <w:marRight w:val="0"/>
          <w:marTop w:val="0"/>
          <w:marBottom w:val="0"/>
          <w:divBdr>
            <w:top w:val="none" w:sz="0" w:space="0" w:color="auto"/>
            <w:left w:val="none" w:sz="0" w:space="0" w:color="auto"/>
            <w:bottom w:val="none" w:sz="0" w:space="0" w:color="auto"/>
            <w:right w:val="none" w:sz="0" w:space="0" w:color="auto"/>
          </w:divBdr>
        </w:div>
        <w:div w:id="305398853">
          <w:marLeft w:val="640"/>
          <w:marRight w:val="0"/>
          <w:marTop w:val="0"/>
          <w:marBottom w:val="0"/>
          <w:divBdr>
            <w:top w:val="none" w:sz="0" w:space="0" w:color="auto"/>
            <w:left w:val="none" w:sz="0" w:space="0" w:color="auto"/>
            <w:bottom w:val="none" w:sz="0" w:space="0" w:color="auto"/>
            <w:right w:val="none" w:sz="0" w:space="0" w:color="auto"/>
          </w:divBdr>
        </w:div>
        <w:div w:id="1647735155">
          <w:marLeft w:val="640"/>
          <w:marRight w:val="0"/>
          <w:marTop w:val="0"/>
          <w:marBottom w:val="0"/>
          <w:divBdr>
            <w:top w:val="none" w:sz="0" w:space="0" w:color="auto"/>
            <w:left w:val="none" w:sz="0" w:space="0" w:color="auto"/>
            <w:bottom w:val="none" w:sz="0" w:space="0" w:color="auto"/>
            <w:right w:val="none" w:sz="0" w:space="0" w:color="auto"/>
          </w:divBdr>
        </w:div>
        <w:div w:id="60444188">
          <w:marLeft w:val="640"/>
          <w:marRight w:val="0"/>
          <w:marTop w:val="0"/>
          <w:marBottom w:val="0"/>
          <w:divBdr>
            <w:top w:val="none" w:sz="0" w:space="0" w:color="auto"/>
            <w:left w:val="none" w:sz="0" w:space="0" w:color="auto"/>
            <w:bottom w:val="none" w:sz="0" w:space="0" w:color="auto"/>
            <w:right w:val="none" w:sz="0" w:space="0" w:color="auto"/>
          </w:divBdr>
        </w:div>
        <w:div w:id="351228159">
          <w:marLeft w:val="640"/>
          <w:marRight w:val="0"/>
          <w:marTop w:val="0"/>
          <w:marBottom w:val="0"/>
          <w:divBdr>
            <w:top w:val="none" w:sz="0" w:space="0" w:color="auto"/>
            <w:left w:val="none" w:sz="0" w:space="0" w:color="auto"/>
            <w:bottom w:val="none" w:sz="0" w:space="0" w:color="auto"/>
            <w:right w:val="none" w:sz="0" w:space="0" w:color="auto"/>
          </w:divBdr>
        </w:div>
        <w:div w:id="1599366322">
          <w:marLeft w:val="640"/>
          <w:marRight w:val="0"/>
          <w:marTop w:val="0"/>
          <w:marBottom w:val="0"/>
          <w:divBdr>
            <w:top w:val="none" w:sz="0" w:space="0" w:color="auto"/>
            <w:left w:val="none" w:sz="0" w:space="0" w:color="auto"/>
            <w:bottom w:val="none" w:sz="0" w:space="0" w:color="auto"/>
            <w:right w:val="none" w:sz="0" w:space="0" w:color="auto"/>
          </w:divBdr>
        </w:div>
        <w:div w:id="351497462">
          <w:marLeft w:val="640"/>
          <w:marRight w:val="0"/>
          <w:marTop w:val="0"/>
          <w:marBottom w:val="0"/>
          <w:divBdr>
            <w:top w:val="none" w:sz="0" w:space="0" w:color="auto"/>
            <w:left w:val="none" w:sz="0" w:space="0" w:color="auto"/>
            <w:bottom w:val="none" w:sz="0" w:space="0" w:color="auto"/>
            <w:right w:val="none" w:sz="0" w:space="0" w:color="auto"/>
          </w:divBdr>
        </w:div>
        <w:div w:id="917130984">
          <w:marLeft w:val="640"/>
          <w:marRight w:val="0"/>
          <w:marTop w:val="0"/>
          <w:marBottom w:val="0"/>
          <w:divBdr>
            <w:top w:val="none" w:sz="0" w:space="0" w:color="auto"/>
            <w:left w:val="none" w:sz="0" w:space="0" w:color="auto"/>
            <w:bottom w:val="none" w:sz="0" w:space="0" w:color="auto"/>
            <w:right w:val="none" w:sz="0" w:space="0" w:color="auto"/>
          </w:divBdr>
        </w:div>
        <w:div w:id="1072653320">
          <w:marLeft w:val="640"/>
          <w:marRight w:val="0"/>
          <w:marTop w:val="0"/>
          <w:marBottom w:val="0"/>
          <w:divBdr>
            <w:top w:val="none" w:sz="0" w:space="0" w:color="auto"/>
            <w:left w:val="none" w:sz="0" w:space="0" w:color="auto"/>
            <w:bottom w:val="none" w:sz="0" w:space="0" w:color="auto"/>
            <w:right w:val="none" w:sz="0" w:space="0" w:color="auto"/>
          </w:divBdr>
        </w:div>
        <w:div w:id="849416341">
          <w:marLeft w:val="640"/>
          <w:marRight w:val="0"/>
          <w:marTop w:val="0"/>
          <w:marBottom w:val="0"/>
          <w:divBdr>
            <w:top w:val="none" w:sz="0" w:space="0" w:color="auto"/>
            <w:left w:val="none" w:sz="0" w:space="0" w:color="auto"/>
            <w:bottom w:val="none" w:sz="0" w:space="0" w:color="auto"/>
            <w:right w:val="none" w:sz="0" w:space="0" w:color="auto"/>
          </w:divBdr>
        </w:div>
        <w:div w:id="1062096783">
          <w:marLeft w:val="640"/>
          <w:marRight w:val="0"/>
          <w:marTop w:val="0"/>
          <w:marBottom w:val="0"/>
          <w:divBdr>
            <w:top w:val="none" w:sz="0" w:space="0" w:color="auto"/>
            <w:left w:val="none" w:sz="0" w:space="0" w:color="auto"/>
            <w:bottom w:val="none" w:sz="0" w:space="0" w:color="auto"/>
            <w:right w:val="none" w:sz="0" w:space="0" w:color="auto"/>
          </w:divBdr>
        </w:div>
        <w:div w:id="1337077125">
          <w:marLeft w:val="640"/>
          <w:marRight w:val="0"/>
          <w:marTop w:val="0"/>
          <w:marBottom w:val="0"/>
          <w:divBdr>
            <w:top w:val="none" w:sz="0" w:space="0" w:color="auto"/>
            <w:left w:val="none" w:sz="0" w:space="0" w:color="auto"/>
            <w:bottom w:val="none" w:sz="0" w:space="0" w:color="auto"/>
            <w:right w:val="none" w:sz="0" w:space="0" w:color="auto"/>
          </w:divBdr>
        </w:div>
        <w:div w:id="1800685268">
          <w:marLeft w:val="640"/>
          <w:marRight w:val="0"/>
          <w:marTop w:val="0"/>
          <w:marBottom w:val="0"/>
          <w:divBdr>
            <w:top w:val="none" w:sz="0" w:space="0" w:color="auto"/>
            <w:left w:val="none" w:sz="0" w:space="0" w:color="auto"/>
            <w:bottom w:val="none" w:sz="0" w:space="0" w:color="auto"/>
            <w:right w:val="none" w:sz="0" w:space="0" w:color="auto"/>
          </w:divBdr>
        </w:div>
        <w:div w:id="1221750051">
          <w:marLeft w:val="640"/>
          <w:marRight w:val="0"/>
          <w:marTop w:val="0"/>
          <w:marBottom w:val="0"/>
          <w:divBdr>
            <w:top w:val="none" w:sz="0" w:space="0" w:color="auto"/>
            <w:left w:val="none" w:sz="0" w:space="0" w:color="auto"/>
            <w:bottom w:val="none" w:sz="0" w:space="0" w:color="auto"/>
            <w:right w:val="none" w:sz="0" w:space="0" w:color="auto"/>
          </w:divBdr>
        </w:div>
        <w:div w:id="2011717160">
          <w:marLeft w:val="640"/>
          <w:marRight w:val="0"/>
          <w:marTop w:val="0"/>
          <w:marBottom w:val="0"/>
          <w:divBdr>
            <w:top w:val="none" w:sz="0" w:space="0" w:color="auto"/>
            <w:left w:val="none" w:sz="0" w:space="0" w:color="auto"/>
            <w:bottom w:val="none" w:sz="0" w:space="0" w:color="auto"/>
            <w:right w:val="none" w:sz="0" w:space="0" w:color="auto"/>
          </w:divBdr>
        </w:div>
      </w:divsChild>
    </w:div>
    <w:div w:id="1500804793">
      <w:bodyDiv w:val="1"/>
      <w:marLeft w:val="0"/>
      <w:marRight w:val="0"/>
      <w:marTop w:val="0"/>
      <w:marBottom w:val="0"/>
      <w:divBdr>
        <w:top w:val="none" w:sz="0" w:space="0" w:color="auto"/>
        <w:left w:val="none" w:sz="0" w:space="0" w:color="auto"/>
        <w:bottom w:val="none" w:sz="0" w:space="0" w:color="auto"/>
        <w:right w:val="none" w:sz="0" w:space="0" w:color="auto"/>
      </w:divBdr>
      <w:divsChild>
        <w:div w:id="627665107">
          <w:marLeft w:val="640"/>
          <w:marRight w:val="0"/>
          <w:marTop w:val="0"/>
          <w:marBottom w:val="0"/>
          <w:divBdr>
            <w:top w:val="none" w:sz="0" w:space="0" w:color="auto"/>
            <w:left w:val="none" w:sz="0" w:space="0" w:color="auto"/>
            <w:bottom w:val="none" w:sz="0" w:space="0" w:color="auto"/>
            <w:right w:val="none" w:sz="0" w:space="0" w:color="auto"/>
          </w:divBdr>
        </w:div>
        <w:div w:id="537356679">
          <w:marLeft w:val="640"/>
          <w:marRight w:val="0"/>
          <w:marTop w:val="0"/>
          <w:marBottom w:val="0"/>
          <w:divBdr>
            <w:top w:val="none" w:sz="0" w:space="0" w:color="auto"/>
            <w:left w:val="none" w:sz="0" w:space="0" w:color="auto"/>
            <w:bottom w:val="none" w:sz="0" w:space="0" w:color="auto"/>
            <w:right w:val="none" w:sz="0" w:space="0" w:color="auto"/>
          </w:divBdr>
        </w:div>
        <w:div w:id="36467874">
          <w:marLeft w:val="640"/>
          <w:marRight w:val="0"/>
          <w:marTop w:val="0"/>
          <w:marBottom w:val="0"/>
          <w:divBdr>
            <w:top w:val="none" w:sz="0" w:space="0" w:color="auto"/>
            <w:left w:val="none" w:sz="0" w:space="0" w:color="auto"/>
            <w:bottom w:val="none" w:sz="0" w:space="0" w:color="auto"/>
            <w:right w:val="none" w:sz="0" w:space="0" w:color="auto"/>
          </w:divBdr>
        </w:div>
        <w:div w:id="432020855">
          <w:marLeft w:val="640"/>
          <w:marRight w:val="0"/>
          <w:marTop w:val="0"/>
          <w:marBottom w:val="0"/>
          <w:divBdr>
            <w:top w:val="none" w:sz="0" w:space="0" w:color="auto"/>
            <w:left w:val="none" w:sz="0" w:space="0" w:color="auto"/>
            <w:bottom w:val="none" w:sz="0" w:space="0" w:color="auto"/>
            <w:right w:val="none" w:sz="0" w:space="0" w:color="auto"/>
          </w:divBdr>
        </w:div>
        <w:div w:id="1800490198">
          <w:marLeft w:val="640"/>
          <w:marRight w:val="0"/>
          <w:marTop w:val="0"/>
          <w:marBottom w:val="0"/>
          <w:divBdr>
            <w:top w:val="none" w:sz="0" w:space="0" w:color="auto"/>
            <w:left w:val="none" w:sz="0" w:space="0" w:color="auto"/>
            <w:bottom w:val="none" w:sz="0" w:space="0" w:color="auto"/>
            <w:right w:val="none" w:sz="0" w:space="0" w:color="auto"/>
          </w:divBdr>
        </w:div>
        <w:div w:id="1408042304">
          <w:marLeft w:val="640"/>
          <w:marRight w:val="0"/>
          <w:marTop w:val="0"/>
          <w:marBottom w:val="0"/>
          <w:divBdr>
            <w:top w:val="none" w:sz="0" w:space="0" w:color="auto"/>
            <w:left w:val="none" w:sz="0" w:space="0" w:color="auto"/>
            <w:bottom w:val="none" w:sz="0" w:space="0" w:color="auto"/>
            <w:right w:val="none" w:sz="0" w:space="0" w:color="auto"/>
          </w:divBdr>
        </w:div>
        <w:div w:id="2001537095">
          <w:marLeft w:val="640"/>
          <w:marRight w:val="0"/>
          <w:marTop w:val="0"/>
          <w:marBottom w:val="0"/>
          <w:divBdr>
            <w:top w:val="none" w:sz="0" w:space="0" w:color="auto"/>
            <w:left w:val="none" w:sz="0" w:space="0" w:color="auto"/>
            <w:bottom w:val="none" w:sz="0" w:space="0" w:color="auto"/>
            <w:right w:val="none" w:sz="0" w:space="0" w:color="auto"/>
          </w:divBdr>
        </w:div>
        <w:div w:id="529032019">
          <w:marLeft w:val="640"/>
          <w:marRight w:val="0"/>
          <w:marTop w:val="0"/>
          <w:marBottom w:val="0"/>
          <w:divBdr>
            <w:top w:val="none" w:sz="0" w:space="0" w:color="auto"/>
            <w:left w:val="none" w:sz="0" w:space="0" w:color="auto"/>
            <w:bottom w:val="none" w:sz="0" w:space="0" w:color="auto"/>
            <w:right w:val="none" w:sz="0" w:space="0" w:color="auto"/>
          </w:divBdr>
        </w:div>
        <w:div w:id="398867457">
          <w:marLeft w:val="640"/>
          <w:marRight w:val="0"/>
          <w:marTop w:val="0"/>
          <w:marBottom w:val="0"/>
          <w:divBdr>
            <w:top w:val="none" w:sz="0" w:space="0" w:color="auto"/>
            <w:left w:val="none" w:sz="0" w:space="0" w:color="auto"/>
            <w:bottom w:val="none" w:sz="0" w:space="0" w:color="auto"/>
            <w:right w:val="none" w:sz="0" w:space="0" w:color="auto"/>
          </w:divBdr>
        </w:div>
        <w:div w:id="61562733">
          <w:marLeft w:val="640"/>
          <w:marRight w:val="0"/>
          <w:marTop w:val="0"/>
          <w:marBottom w:val="0"/>
          <w:divBdr>
            <w:top w:val="none" w:sz="0" w:space="0" w:color="auto"/>
            <w:left w:val="none" w:sz="0" w:space="0" w:color="auto"/>
            <w:bottom w:val="none" w:sz="0" w:space="0" w:color="auto"/>
            <w:right w:val="none" w:sz="0" w:space="0" w:color="auto"/>
          </w:divBdr>
        </w:div>
        <w:div w:id="34041004">
          <w:marLeft w:val="640"/>
          <w:marRight w:val="0"/>
          <w:marTop w:val="0"/>
          <w:marBottom w:val="0"/>
          <w:divBdr>
            <w:top w:val="none" w:sz="0" w:space="0" w:color="auto"/>
            <w:left w:val="none" w:sz="0" w:space="0" w:color="auto"/>
            <w:bottom w:val="none" w:sz="0" w:space="0" w:color="auto"/>
            <w:right w:val="none" w:sz="0" w:space="0" w:color="auto"/>
          </w:divBdr>
        </w:div>
        <w:div w:id="801583124">
          <w:marLeft w:val="640"/>
          <w:marRight w:val="0"/>
          <w:marTop w:val="0"/>
          <w:marBottom w:val="0"/>
          <w:divBdr>
            <w:top w:val="none" w:sz="0" w:space="0" w:color="auto"/>
            <w:left w:val="none" w:sz="0" w:space="0" w:color="auto"/>
            <w:bottom w:val="none" w:sz="0" w:space="0" w:color="auto"/>
            <w:right w:val="none" w:sz="0" w:space="0" w:color="auto"/>
          </w:divBdr>
        </w:div>
        <w:div w:id="2099786790">
          <w:marLeft w:val="640"/>
          <w:marRight w:val="0"/>
          <w:marTop w:val="0"/>
          <w:marBottom w:val="0"/>
          <w:divBdr>
            <w:top w:val="none" w:sz="0" w:space="0" w:color="auto"/>
            <w:left w:val="none" w:sz="0" w:space="0" w:color="auto"/>
            <w:bottom w:val="none" w:sz="0" w:space="0" w:color="auto"/>
            <w:right w:val="none" w:sz="0" w:space="0" w:color="auto"/>
          </w:divBdr>
        </w:div>
        <w:div w:id="585456831">
          <w:marLeft w:val="640"/>
          <w:marRight w:val="0"/>
          <w:marTop w:val="0"/>
          <w:marBottom w:val="0"/>
          <w:divBdr>
            <w:top w:val="none" w:sz="0" w:space="0" w:color="auto"/>
            <w:left w:val="none" w:sz="0" w:space="0" w:color="auto"/>
            <w:bottom w:val="none" w:sz="0" w:space="0" w:color="auto"/>
            <w:right w:val="none" w:sz="0" w:space="0" w:color="auto"/>
          </w:divBdr>
        </w:div>
        <w:div w:id="842822328">
          <w:marLeft w:val="640"/>
          <w:marRight w:val="0"/>
          <w:marTop w:val="0"/>
          <w:marBottom w:val="0"/>
          <w:divBdr>
            <w:top w:val="none" w:sz="0" w:space="0" w:color="auto"/>
            <w:left w:val="none" w:sz="0" w:space="0" w:color="auto"/>
            <w:bottom w:val="none" w:sz="0" w:space="0" w:color="auto"/>
            <w:right w:val="none" w:sz="0" w:space="0" w:color="auto"/>
          </w:divBdr>
        </w:div>
        <w:div w:id="853419166">
          <w:marLeft w:val="640"/>
          <w:marRight w:val="0"/>
          <w:marTop w:val="0"/>
          <w:marBottom w:val="0"/>
          <w:divBdr>
            <w:top w:val="none" w:sz="0" w:space="0" w:color="auto"/>
            <w:left w:val="none" w:sz="0" w:space="0" w:color="auto"/>
            <w:bottom w:val="none" w:sz="0" w:space="0" w:color="auto"/>
            <w:right w:val="none" w:sz="0" w:space="0" w:color="auto"/>
          </w:divBdr>
        </w:div>
        <w:div w:id="1489514476">
          <w:marLeft w:val="640"/>
          <w:marRight w:val="0"/>
          <w:marTop w:val="0"/>
          <w:marBottom w:val="0"/>
          <w:divBdr>
            <w:top w:val="none" w:sz="0" w:space="0" w:color="auto"/>
            <w:left w:val="none" w:sz="0" w:space="0" w:color="auto"/>
            <w:bottom w:val="none" w:sz="0" w:space="0" w:color="auto"/>
            <w:right w:val="none" w:sz="0" w:space="0" w:color="auto"/>
          </w:divBdr>
        </w:div>
        <w:div w:id="402416699">
          <w:marLeft w:val="640"/>
          <w:marRight w:val="0"/>
          <w:marTop w:val="0"/>
          <w:marBottom w:val="0"/>
          <w:divBdr>
            <w:top w:val="none" w:sz="0" w:space="0" w:color="auto"/>
            <w:left w:val="none" w:sz="0" w:space="0" w:color="auto"/>
            <w:bottom w:val="none" w:sz="0" w:space="0" w:color="auto"/>
            <w:right w:val="none" w:sz="0" w:space="0" w:color="auto"/>
          </w:divBdr>
        </w:div>
        <w:div w:id="1045060887">
          <w:marLeft w:val="640"/>
          <w:marRight w:val="0"/>
          <w:marTop w:val="0"/>
          <w:marBottom w:val="0"/>
          <w:divBdr>
            <w:top w:val="none" w:sz="0" w:space="0" w:color="auto"/>
            <w:left w:val="none" w:sz="0" w:space="0" w:color="auto"/>
            <w:bottom w:val="none" w:sz="0" w:space="0" w:color="auto"/>
            <w:right w:val="none" w:sz="0" w:space="0" w:color="auto"/>
          </w:divBdr>
        </w:div>
        <w:div w:id="1581132776">
          <w:marLeft w:val="640"/>
          <w:marRight w:val="0"/>
          <w:marTop w:val="0"/>
          <w:marBottom w:val="0"/>
          <w:divBdr>
            <w:top w:val="none" w:sz="0" w:space="0" w:color="auto"/>
            <w:left w:val="none" w:sz="0" w:space="0" w:color="auto"/>
            <w:bottom w:val="none" w:sz="0" w:space="0" w:color="auto"/>
            <w:right w:val="none" w:sz="0" w:space="0" w:color="auto"/>
          </w:divBdr>
        </w:div>
        <w:div w:id="1917781397">
          <w:marLeft w:val="640"/>
          <w:marRight w:val="0"/>
          <w:marTop w:val="0"/>
          <w:marBottom w:val="0"/>
          <w:divBdr>
            <w:top w:val="none" w:sz="0" w:space="0" w:color="auto"/>
            <w:left w:val="none" w:sz="0" w:space="0" w:color="auto"/>
            <w:bottom w:val="none" w:sz="0" w:space="0" w:color="auto"/>
            <w:right w:val="none" w:sz="0" w:space="0" w:color="auto"/>
          </w:divBdr>
        </w:div>
        <w:div w:id="1057046656">
          <w:marLeft w:val="640"/>
          <w:marRight w:val="0"/>
          <w:marTop w:val="0"/>
          <w:marBottom w:val="0"/>
          <w:divBdr>
            <w:top w:val="none" w:sz="0" w:space="0" w:color="auto"/>
            <w:left w:val="none" w:sz="0" w:space="0" w:color="auto"/>
            <w:bottom w:val="none" w:sz="0" w:space="0" w:color="auto"/>
            <w:right w:val="none" w:sz="0" w:space="0" w:color="auto"/>
          </w:divBdr>
        </w:div>
        <w:div w:id="239946018">
          <w:marLeft w:val="640"/>
          <w:marRight w:val="0"/>
          <w:marTop w:val="0"/>
          <w:marBottom w:val="0"/>
          <w:divBdr>
            <w:top w:val="none" w:sz="0" w:space="0" w:color="auto"/>
            <w:left w:val="none" w:sz="0" w:space="0" w:color="auto"/>
            <w:bottom w:val="none" w:sz="0" w:space="0" w:color="auto"/>
            <w:right w:val="none" w:sz="0" w:space="0" w:color="auto"/>
          </w:divBdr>
        </w:div>
        <w:div w:id="1054231514">
          <w:marLeft w:val="640"/>
          <w:marRight w:val="0"/>
          <w:marTop w:val="0"/>
          <w:marBottom w:val="0"/>
          <w:divBdr>
            <w:top w:val="none" w:sz="0" w:space="0" w:color="auto"/>
            <w:left w:val="none" w:sz="0" w:space="0" w:color="auto"/>
            <w:bottom w:val="none" w:sz="0" w:space="0" w:color="auto"/>
            <w:right w:val="none" w:sz="0" w:space="0" w:color="auto"/>
          </w:divBdr>
        </w:div>
        <w:div w:id="423382434">
          <w:marLeft w:val="640"/>
          <w:marRight w:val="0"/>
          <w:marTop w:val="0"/>
          <w:marBottom w:val="0"/>
          <w:divBdr>
            <w:top w:val="none" w:sz="0" w:space="0" w:color="auto"/>
            <w:left w:val="none" w:sz="0" w:space="0" w:color="auto"/>
            <w:bottom w:val="none" w:sz="0" w:space="0" w:color="auto"/>
            <w:right w:val="none" w:sz="0" w:space="0" w:color="auto"/>
          </w:divBdr>
        </w:div>
        <w:div w:id="1373723495">
          <w:marLeft w:val="640"/>
          <w:marRight w:val="0"/>
          <w:marTop w:val="0"/>
          <w:marBottom w:val="0"/>
          <w:divBdr>
            <w:top w:val="none" w:sz="0" w:space="0" w:color="auto"/>
            <w:left w:val="none" w:sz="0" w:space="0" w:color="auto"/>
            <w:bottom w:val="none" w:sz="0" w:space="0" w:color="auto"/>
            <w:right w:val="none" w:sz="0" w:space="0" w:color="auto"/>
          </w:divBdr>
        </w:div>
        <w:div w:id="858204925">
          <w:marLeft w:val="640"/>
          <w:marRight w:val="0"/>
          <w:marTop w:val="0"/>
          <w:marBottom w:val="0"/>
          <w:divBdr>
            <w:top w:val="none" w:sz="0" w:space="0" w:color="auto"/>
            <w:left w:val="none" w:sz="0" w:space="0" w:color="auto"/>
            <w:bottom w:val="none" w:sz="0" w:space="0" w:color="auto"/>
            <w:right w:val="none" w:sz="0" w:space="0" w:color="auto"/>
          </w:divBdr>
        </w:div>
        <w:div w:id="1190145481">
          <w:marLeft w:val="640"/>
          <w:marRight w:val="0"/>
          <w:marTop w:val="0"/>
          <w:marBottom w:val="0"/>
          <w:divBdr>
            <w:top w:val="none" w:sz="0" w:space="0" w:color="auto"/>
            <w:left w:val="none" w:sz="0" w:space="0" w:color="auto"/>
            <w:bottom w:val="none" w:sz="0" w:space="0" w:color="auto"/>
            <w:right w:val="none" w:sz="0" w:space="0" w:color="auto"/>
          </w:divBdr>
        </w:div>
        <w:div w:id="107357048">
          <w:marLeft w:val="640"/>
          <w:marRight w:val="0"/>
          <w:marTop w:val="0"/>
          <w:marBottom w:val="0"/>
          <w:divBdr>
            <w:top w:val="none" w:sz="0" w:space="0" w:color="auto"/>
            <w:left w:val="none" w:sz="0" w:space="0" w:color="auto"/>
            <w:bottom w:val="none" w:sz="0" w:space="0" w:color="auto"/>
            <w:right w:val="none" w:sz="0" w:space="0" w:color="auto"/>
          </w:divBdr>
        </w:div>
        <w:div w:id="955479322">
          <w:marLeft w:val="640"/>
          <w:marRight w:val="0"/>
          <w:marTop w:val="0"/>
          <w:marBottom w:val="0"/>
          <w:divBdr>
            <w:top w:val="none" w:sz="0" w:space="0" w:color="auto"/>
            <w:left w:val="none" w:sz="0" w:space="0" w:color="auto"/>
            <w:bottom w:val="none" w:sz="0" w:space="0" w:color="auto"/>
            <w:right w:val="none" w:sz="0" w:space="0" w:color="auto"/>
          </w:divBdr>
        </w:div>
        <w:div w:id="100035367">
          <w:marLeft w:val="640"/>
          <w:marRight w:val="0"/>
          <w:marTop w:val="0"/>
          <w:marBottom w:val="0"/>
          <w:divBdr>
            <w:top w:val="none" w:sz="0" w:space="0" w:color="auto"/>
            <w:left w:val="none" w:sz="0" w:space="0" w:color="auto"/>
            <w:bottom w:val="none" w:sz="0" w:space="0" w:color="auto"/>
            <w:right w:val="none" w:sz="0" w:space="0" w:color="auto"/>
          </w:divBdr>
        </w:div>
        <w:div w:id="1561357699">
          <w:marLeft w:val="640"/>
          <w:marRight w:val="0"/>
          <w:marTop w:val="0"/>
          <w:marBottom w:val="0"/>
          <w:divBdr>
            <w:top w:val="none" w:sz="0" w:space="0" w:color="auto"/>
            <w:left w:val="none" w:sz="0" w:space="0" w:color="auto"/>
            <w:bottom w:val="none" w:sz="0" w:space="0" w:color="auto"/>
            <w:right w:val="none" w:sz="0" w:space="0" w:color="auto"/>
          </w:divBdr>
        </w:div>
        <w:div w:id="1933246562">
          <w:marLeft w:val="640"/>
          <w:marRight w:val="0"/>
          <w:marTop w:val="0"/>
          <w:marBottom w:val="0"/>
          <w:divBdr>
            <w:top w:val="none" w:sz="0" w:space="0" w:color="auto"/>
            <w:left w:val="none" w:sz="0" w:space="0" w:color="auto"/>
            <w:bottom w:val="none" w:sz="0" w:space="0" w:color="auto"/>
            <w:right w:val="none" w:sz="0" w:space="0" w:color="auto"/>
          </w:divBdr>
        </w:div>
        <w:div w:id="1017002012">
          <w:marLeft w:val="640"/>
          <w:marRight w:val="0"/>
          <w:marTop w:val="0"/>
          <w:marBottom w:val="0"/>
          <w:divBdr>
            <w:top w:val="none" w:sz="0" w:space="0" w:color="auto"/>
            <w:left w:val="none" w:sz="0" w:space="0" w:color="auto"/>
            <w:bottom w:val="none" w:sz="0" w:space="0" w:color="auto"/>
            <w:right w:val="none" w:sz="0" w:space="0" w:color="auto"/>
          </w:divBdr>
        </w:div>
        <w:div w:id="308943834">
          <w:marLeft w:val="640"/>
          <w:marRight w:val="0"/>
          <w:marTop w:val="0"/>
          <w:marBottom w:val="0"/>
          <w:divBdr>
            <w:top w:val="none" w:sz="0" w:space="0" w:color="auto"/>
            <w:left w:val="none" w:sz="0" w:space="0" w:color="auto"/>
            <w:bottom w:val="none" w:sz="0" w:space="0" w:color="auto"/>
            <w:right w:val="none" w:sz="0" w:space="0" w:color="auto"/>
          </w:divBdr>
        </w:div>
        <w:div w:id="431970466">
          <w:marLeft w:val="640"/>
          <w:marRight w:val="0"/>
          <w:marTop w:val="0"/>
          <w:marBottom w:val="0"/>
          <w:divBdr>
            <w:top w:val="none" w:sz="0" w:space="0" w:color="auto"/>
            <w:left w:val="none" w:sz="0" w:space="0" w:color="auto"/>
            <w:bottom w:val="none" w:sz="0" w:space="0" w:color="auto"/>
            <w:right w:val="none" w:sz="0" w:space="0" w:color="auto"/>
          </w:divBdr>
        </w:div>
        <w:div w:id="1735155938">
          <w:marLeft w:val="640"/>
          <w:marRight w:val="0"/>
          <w:marTop w:val="0"/>
          <w:marBottom w:val="0"/>
          <w:divBdr>
            <w:top w:val="none" w:sz="0" w:space="0" w:color="auto"/>
            <w:left w:val="none" w:sz="0" w:space="0" w:color="auto"/>
            <w:bottom w:val="none" w:sz="0" w:space="0" w:color="auto"/>
            <w:right w:val="none" w:sz="0" w:space="0" w:color="auto"/>
          </w:divBdr>
        </w:div>
        <w:div w:id="1644697622">
          <w:marLeft w:val="640"/>
          <w:marRight w:val="0"/>
          <w:marTop w:val="0"/>
          <w:marBottom w:val="0"/>
          <w:divBdr>
            <w:top w:val="none" w:sz="0" w:space="0" w:color="auto"/>
            <w:left w:val="none" w:sz="0" w:space="0" w:color="auto"/>
            <w:bottom w:val="none" w:sz="0" w:space="0" w:color="auto"/>
            <w:right w:val="none" w:sz="0" w:space="0" w:color="auto"/>
          </w:divBdr>
        </w:div>
        <w:div w:id="44720896">
          <w:marLeft w:val="640"/>
          <w:marRight w:val="0"/>
          <w:marTop w:val="0"/>
          <w:marBottom w:val="0"/>
          <w:divBdr>
            <w:top w:val="none" w:sz="0" w:space="0" w:color="auto"/>
            <w:left w:val="none" w:sz="0" w:space="0" w:color="auto"/>
            <w:bottom w:val="none" w:sz="0" w:space="0" w:color="auto"/>
            <w:right w:val="none" w:sz="0" w:space="0" w:color="auto"/>
          </w:divBdr>
        </w:div>
        <w:div w:id="180824089">
          <w:marLeft w:val="640"/>
          <w:marRight w:val="0"/>
          <w:marTop w:val="0"/>
          <w:marBottom w:val="0"/>
          <w:divBdr>
            <w:top w:val="none" w:sz="0" w:space="0" w:color="auto"/>
            <w:left w:val="none" w:sz="0" w:space="0" w:color="auto"/>
            <w:bottom w:val="none" w:sz="0" w:space="0" w:color="auto"/>
            <w:right w:val="none" w:sz="0" w:space="0" w:color="auto"/>
          </w:divBdr>
        </w:div>
        <w:div w:id="1577083956">
          <w:marLeft w:val="640"/>
          <w:marRight w:val="0"/>
          <w:marTop w:val="0"/>
          <w:marBottom w:val="0"/>
          <w:divBdr>
            <w:top w:val="none" w:sz="0" w:space="0" w:color="auto"/>
            <w:left w:val="none" w:sz="0" w:space="0" w:color="auto"/>
            <w:bottom w:val="none" w:sz="0" w:space="0" w:color="auto"/>
            <w:right w:val="none" w:sz="0" w:space="0" w:color="auto"/>
          </w:divBdr>
        </w:div>
        <w:div w:id="1299841744">
          <w:marLeft w:val="640"/>
          <w:marRight w:val="0"/>
          <w:marTop w:val="0"/>
          <w:marBottom w:val="0"/>
          <w:divBdr>
            <w:top w:val="none" w:sz="0" w:space="0" w:color="auto"/>
            <w:left w:val="none" w:sz="0" w:space="0" w:color="auto"/>
            <w:bottom w:val="none" w:sz="0" w:space="0" w:color="auto"/>
            <w:right w:val="none" w:sz="0" w:space="0" w:color="auto"/>
          </w:divBdr>
        </w:div>
        <w:div w:id="1710957658">
          <w:marLeft w:val="640"/>
          <w:marRight w:val="0"/>
          <w:marTop w:val="0"/>
          <w:marBottom w:val="0"/>
          <w:divBdr>
            <w:top w:val="none" w:sz="0" w:space="0" w:color="auto"/>
            <w:left w:val="none" w:sz="0" w:space="0" w:color="auto"/>
            <w:bottom w:val="none" w:sz="0" w:space="0" w:color="auto"/>
            <w:right w:val="none" w:sz="0" w:space="0" w:color="auto"/>
          </w:divBdr>
        </w:div>
        <w:div w:id="517818457">
          <w:marLeft w:val="640"/>
          <w:marRight w:val="0"/>
          <w:marTop w:val="0"/>
          <w:marBottom w:val="0"/>
          <w:divBdr>
            <w:top w:val="none" w:sz="0" w:space="0" w:color="auto"/>
            <w:left w:val="none" w:sz="0" w:space="0" w:color="auto"/>
            <w:bottom w:val="none" w:sz="0" w:space="0" w:color="auto"/>
            <w:right w:val="none" w:sz="0" w:space="0" w:color="auto"/>
          </w:divBdr>
        </w:div>
        <w:div w:id="651252798">
          <w:marLeft w:val="640"/>
          <w:marRight w:val="0"/>
          <w:marTop w:val="0"/>
          <w:marBottom w:val="0"/>
          <w:divBdr>
            <w:top w:val="none" w:sz="0" w:space="0" w:color="auto"/>
            <w:left w:val="none" w:sz="0" w:space="0" w:color="auto"/>
            <w:bottom w:val="none" w:sz="0" w:space="0" w:color="auto"/>
            <w:right w:val="none" w:sz="0" w:space="0" w:color="auto"/>
          </w:divBdr>
        </w:div>
        <w:div w:id="1628505625">
          <w:marLeft w:val="640"/>
          <w:marRight w:val="0"/>
          <w:marTop w:val="0"/>
          <w:marBottom w:val="0"/>
          <w:divBdr>
            <w:top w:val="none" w:sz="0" w:space="0" w:color="auto"/>
            <w:left w:val="none" w:sz="0" w:space="0" w:color="auto"/>
            <w:bottom w:val="none" w:sz="0" w:space="0" w:color="auto"/>
            <w:right w:val="none" w:sz="0" w:space="0" w:color="auto"/>
          </w:divBdr>
        </w:div>
        <w:div w:id="1676883523">
          <w:marLeft w:val="640"/>
          <w:marRight w:val="0"/>
          <w:marTop w:val="0"/>
          <w:marBottom w:val="0"/>
          <w:divBdr>
            <w:top w:val="none" w:sz="0" w:space="0" w:color="auto"/>
            <w:left w:val="none" w:sz="0" w:space="0" w:color="auto"/>
            <w:bottom w:val="none" w:sz="0" w:space="0" w:color="auto"/>
            <w:right w:val="none" w:sz="0" w:space="0" w:color="auto"/>
          </w:divBdr>
        </w:div>
        <w:div w:id="1388644779">
          <w:marLeft w:val="640"/>
          <w:marRight w:val="0"/>
          <w:marTop w:val="0"/>
          <w:marBottom w:val="0"/>
          <w:divBdr>
            <w:top w:val="none" w:sz="0" w:space="0" w:color="auto"/>
            <w:left w:val="none" w:sz="0" w:space="0" w:color="auto"/>
            <w:bottom w:val="none" w:sz="0" w:space="0" w:color="auto"/>
            <w:right w:val="none" w:sz="0" w:space="0" w:color="auto"/>
          </w:divBdr>
        </w:div>
        <w:div w:id="1649893611">
          <w:marLeft w:val="640"/>
          <w:marRight w:val="0"/>
          <w:marTop w:val="0"/>
          <w:marBottom w:val="0"/>
          <w:divBdr>
            <w:top w:val="none" w:sz="0" w:space="0" w:color="auto"/>
            <w:left w:val="none" w:sz="0" w:space="0" w:color="auto"/>
            <w:bottom w:val="none" w:sz="0" w:space="0" w:color="auto"/>
            <w:right w:val="none" w:sz="0" w:space="0" w:color="auto"/>
          </w:divBdr>
        </w:div>
        <w:div w:id="1166164260">
          <w:marLeft w:val="640"/>
          <w:marRight w:val="0"/>
          <w:marTop w:val="0"/>
          <w:marBottom w:val="0"/>
          <w:divBdr>
            <w:top w:val="none" w:sz="0" w:space="0" w:color="auto"/>
            <w:left w:val="none" w:sz="0" w:space="0" w:color="auto"/>
            <w:bottom w:val="none" w:sz="0" w:space="0" w:color="auto"/>
            <w:right w:val="none" w:sz="0" w:space="0" w:color="auto"/>
          </w:divBdr>
        </w:div>
        <w:div w:id="479738927">
          <w:marLeft w:val="640"/>
          <w:marRight w:val="0"/>
          <w:marTop w:val="0"/>
          <w:marBottom w:val="0"/>
          <w:divBdr>
            <w:top w:val="none" w:sz="0" w:space="0" w:color="auto"/>
            <w:left w:val="none" w:sz="0" w:space="0" w:color="auto"/>
            <w:bottom w:val="none" w:sz="0" w:space="0" w:color="auto"/>
            <w:right w:val="none" w:sz="0" w:space="0" w:color="auto"/>
          </w:divBdr>
        </w:div>
        <w:div w:id="1598366867">
          <w:marLeft w:val="640"/>
          <w:marRight w:val="0"/>
          <w:marTop w:val="0"/>
          <w:marBottom w:val="0"/>
          <w:divBdr>
            <w:top w:val="none" w:sz="0" w:space="0" w:color="auto"/>
            <w:left w:val="none" w:sz="0" w:space="0" w:color="auto"/>
            <w:bottom w:val="none" w:sz="0" w:space="0" w:color="auto"/>
            <w:right w:val="none" w:sz="0" w:space="0" w:color="auto"/>
          </w:divBdr>
        </w:div>
        <w:div w:id="982468734">
          <w:marLeft w:val="640"/>
          <w:marRight w:val="0"/>
          <w:marTop w:val="0"/>
          <w:marBottom w:val="0"/>
          <w:divBdr>
            <w:top w:val="none" w:sz="0" w:space="0" w:color="auto"/>
            <w:left w:val="none" w:sz="0" w:space="0" w:color="auto"/>
            <w:bottom w:val="none" w:sz="0" w:space="0" w:color="auto"/>
            <w:right w:val="none" w:sz="0" w:space="0" w:color="auto"/>
          </w:divBdr>
        </w:div>
        <w:div w:id="968516514">
          <w:marLeft w:val="640"/>
          <w:marRight w:val="0"/>
          <w:marTop w:val="0"/>
          <w:marBottom w:val="0"/>
          <w:divBdr>
            <w:top w:val="none" w:sz="0" w:space="0" w:color="auto"/>
            <w:left w:val="none" w:sz="0" w:space="0" w:color="auto"/>
            <w:bottom w:val="none" w:sz="0" w:space="0" w:color="auto"/>
            <w:right w:val="none" w:sz="0" w:space="0" w:color="auto"/>
          </w:divBdr>
        </w:div>
        <w:div w:id="1634286000">
          <w:marLeft w:val="640"/>
          <w:marRight w:val="0"/>
          <w:marTop w:val="0"/>
          <w:marBottom w:val="0"/>
          <w:divBdr>
            <w:top w:val="none" w:sz="0" w:space="0" w:color="auto"/>
            <w:left w:val="none" w:sz="0" w:space="0" w:color="auto"/>
            <w:bottom w:val="none" w:sz="0" w:space="0" w:color="auto"/>
            <w:right w:val="none" w:sz="0" w:space="0" w:color="auto"/>
          </w:divBdr>
        </w:div>
        <w:div w:id="939071344">
          <w:marLeft w:val="640"/>
          <w:marRight w:val="0"/>
          <w:marTop w:val="0"/>
          <w:marBottom w:val="0"/>
          <w:divBdr>
            <w:top w:val="none" w:sz="0" w:space="0" w:color="auto"/>
            <w:left w:val="none" w:sz="0" w:space="0" w:color="auto"/>
            <w:bottom w:val="none" w:sz="0" w:space="0" w:color="auto"/>
            <w:right w:val="none" w:sz="0" w:space="0" w:color="auto"/>
          </w:divBdr>
        </w:div>
        <w:div w:id="876895116">
          <w:marLeft w:val="640"/>
          <w:marRight w:val="0"/>
          <w:marTop w:val="0"/>
          <w:marBottom w:val="0"/>
          <w:divBdr>
            <w:top w:val="none" w:sz="0" w:space="0" w:color="auto"/>
            <w:left w:val="none" w:sz="0" w:space="0" w:color="auto"/>
            <w:bottom w:val="none" w:sz="0" w:space="0" w:color="auto"/>
            <w:right w:val="none" w:sz="0" w:space="0" w:color="auto"/>
          </w:divBdr>
        </w:div>
        <w:div w:id="642394090">
          <w:marLeft w:val="640"/>
          <w:marRight w:val="0"/>
          <w:marTop w:val="0"/>
          <w:marBottom w:val="0"/>
          <w:divBdr>
            <w:top w:val="none" w:sz="0" w:space="0" w:color="auto"/>
            <w:left w:val="none" w:sz="0" w:space="0" w:color="auto"/>
            <w:bottom w:val="none" w:sz="0" w:space="0" w:color="auto"/>
            <w:right w:val="none" w:sz="0" w:space="0" w:color="auto"/>
          </w:divBdr>
        </w:div>
        <w:div w:id="1645769066">
          <w:marLeft w:val="640"/>
          <w:marRight w:val="0"/>
          <w:marTop w:val="0"/>
          <w:marBottom w:val="0"/>
          <w:divBdr>
            <w:top w:val="none" w:sz="0" w:space="0" w:color="auto"/>
            <w:left w:val="none" w:sz="0" w:space="0" w:color="auto"/>
            <w:bottom w:val="none" w:sz="0" w:space="0" w:color="auto"/>
            <w:right w:val="none" w:sz="0" w:space="0" w:color="auto"/>
          </w:divBdr>
        </w:div>
        <w:div w:id="545457317">
          <w:marLeft w:val="640"/>
          <w:marRight w:val="0"/>
          <w:marTop w:val="0"/>
          <w:marBottom w:val="0"/>
          <w:divBdr>
            <w:top w:val="none" w:sz="0" w:space="0" w:color="auto"/>
            <w:left w:val="none" w:sz="0" w:space="0" w:color="auto"/>
            <w:bottom w:val="none" w:sz="0" w:space="0" w:color="auto"/>
            <w:right w:val="none" w:sz="0" w:space="0" w:color="auto"/>
          </w:divBdr>
        </w:div>
        <w:div w:id="1205026339">
          <w:marLeft w:val="640"/>
          <w:marRight w:val="0"/>
          <w:marTop w:val="0"/>
          <w:marBottom w:val="0"/>
          <w:divBdr>
            <w:top w:val="none" w:sz="0" w:space="0" w:color="auto"/>
            <w:left w:val="none" w:sz="0" w:space="0" w:color="auto"/>
            <w:bottom w:val="none" w:sz="0" w:space="0" w:color="auto"/>
            <w:right w:val="none" w:sz="0" w:space="0" w:color="auto"/>
          </w:divBdr>
        </w:div>
        <w:div w:id="1913268822">
          <w:marLeft w:val="640"/>
          <w:marRight w:val="0"/>
          <w:marTop w:val="0"/>
          <w:marBottom w:val="0"/>
          <w:divBdr>
            <w:top w:val="none" w:sz="0" w:space="0" w:color="auto"/>
            <w:left w:val="none" w:sz="0" w:space="0" w:color="auto"/>
            <w:bottom w:val="none" w:sz="0" w:space="0" w:color="auto"/>
            <w:right w:val="none" w:sz="0" w:space="0" w:color="auto"/>
          </w:divBdr>
        </w:div>
        <w:div w:id="974219804">
          <w:marLeft w:val="640"/>
          <w:marRight w:val="0"/>
          <w:marTop w:val="0"/>
          <w:marBottom w:val="0"/>
          <w:divBdr>
            <w:top w:val="none" w:sz="0" w:space="0" w:color="auto"/>
            <w:left w:val="none" w:sz="0" w:space="0" w:color="auto"/>
            <w:bottom w:val="none" w:sz="0" w:space="0" w:color="auto"/>
            <w:right w:val="none" w:sz="0" w:space="0" w:color="auto"/>
          </w:divBdr>
        </w:div>
        <w:div w:id="1586571637">
          <w:marLeft w:val="640"/>
          <w:marRight w:val="0"/>
          <w:marTop w:val="0"/>
          <w:marBottom w:val="0"/>
          <w:divBdr>
            <w:top w:val="none" w:sz="0" w:space="0" w:color="auto"/>
            <w:left w:val="none" w:sz="0" w:space="0" w:color="auto"/>
            <w:bottom w:val="none" w:sz="0" w:space="0" w:color="auto"/>
            <w:right w:val="none" w:sz="0" w:space="0" w:color="auto"/>
          </w:divBdr>
        </w:div>
        <w:div w:id="1869952373">
          <w:marLeft w:val="640"/>
          <w:marRight w:val="0"/>
          <w:marTop w:val="0"/>
          <w:marBottom w:val="0"/>
          <w:divBdr>
            <w:top w:val="none" w:sz="0" w:space="0" w:color="auto"/>
            <w:left w:val="none" w:sz="0" w:space="0" w:color="auto"/>
            <w:bottom w:val="none" w:sz="0" w:space="0" w:color="auto"/>
            <w:right w:val="none" w:sz="0" w:space="0" w:color="auto"/>
          </w:divBdr>
        </w:div>
        <w:div w:id="1399136378">
          <w:marLeft w:val="640"/>
          <w:marRight w:val="0"/>
          <w:marTop w:val="0"/>
          <w:marBottom w:val="0"/>
          <w:divBdr>
            <w:top w:val="none" w:sz="0" w:space="0" w:color="auto"/>
            <w:left w:val="none" w:sz="0" w:space="0" w:color="auto"/>
            <w:bottom w:val="none" w:sz="0" w:space="0" w:color="auto"/>
            <w:right w:val="none" w:sz="0" w:space="0" w:color="auto"/>
          </w:divBdr>
        </w:div>
        <w:div w:id="199904986">
          <w:marLeft w:val="640"/>
          <w:marRight w:val="0"/>
          <w:marTop w:val="0"/>
          <w:marBottom w:val="0"/>
          <w:divBdr>
            <w:top w:val="none" w:sz="0" w:space="0" w:color="auto"/>
            <w:left w:val="none" w:sz="0" w:space="0" w:color="auto"/>
            <w:bottom w:val="none" w:sz="0" w:space="0" w:color="auto"/>
            <w:right w:val="none" w:sz="0" w:space="0" w:color="auto"/>
          </w:divBdr>
        </w:div>
        <w:div w:id="474373890">
          <w:marLeft w:val="640"/>
          <w:marRight w:val="0"/>
          <w:marTop w:val="0"/>
          <w:marBottom w:val="0"/>
          <w:divBdr>
            <w:top w:val="none" w:sz="0" w:space="0" w:color="auto"/>
            <w:left w:val="none" w:sz="0" w:space="0" w:color="auto"/>
            <w:bottom w:val="none" w:sz="0" w:space="0" w:color="auto"/>
            <w:right w:val="none" w:sz="0" w:space="0" w:color="auto"/>
          </w:divBdr>
        </w:div>
        <w:div w:id="1686715205">
          <w:marLeft w:val="640"/>
          <w:marRight w:val="0"/>
          <w:marTop w:val="0"/>
          <w:marBottom w:val="0"/>
          <w:divBdr>
            <w:top w:val="none" w:sz="0" w:space="0" w:color="auto"/>
            <w:left w:val="none" w:sz="0" w:space="0" w:color="auto"/>
            <w:bottom w:val="none" w:sz="0" w:space="0" w:color="auto"/>
            <w:right w:val="none" w:sz="0" w:space="0" w:color="auto"/>
          </w:divBdr>
        </w:div>
        <w:div w:id="1580285785">
          <w:marLeft w:val="640"/>
          <w:marRight w:val="0"/>
          <w:marTop w:val="0"/>
          <w:marBottom w:val="0"/>
          <w:divBdr>
            <w:top w:val="none" w:sz="0" w:space="0" w:color="auto"/>
            <w:left w:val="none" w:sz="0" w:space="0" w:color="auto"/>
            <w:bottom w:val="none" w:sz="0" w:space="0" w:color="auto"/>
            <w:right w:val="none" w:sz="0" w:space="0" w:color="auto"/>
          </w:divBdr>
        </w:div>
        <w:div w:id="1191337756">
          <w:marLeft w:val="640"/>
          <w:marRight w:val="0"/>
          <w:marTop w:val="0"/>
          <w:marBottom w:val="0"/>
          <w:divBdr>
            <w:top w:val="none" w:sz="0" w:space="0" w:color="auto"/>
            <w:left w:val="none" w:sz="0" w:space="0" w:color="auto"/>
            <w:bottom w:val="none" w:sz="0" w:space="0" w:color="auto"/>
            <w:right w:val="none" w:sz="0" w:space="0" w:color="auto"/>
          </w:divBdr>
        </w:div>
        <w:div w:id="1459300996">
          <w:marLeft w:val="640"/>
          <w:marRight w:val="0"/>
          <w:marTop w:val="0"/>
          <w:marBottom w:val="0"/>
          <w:divBdr>
            <w:top w:val="none" w:sz="0" w:space="0" w:color="auto"/>
            <w:left w:val="none" w:sz="0" w:space="0" w:color="auto"/>
            <w:bottom w:val="none" w:sz="0" w:space="0" w:color="auto"/>
            <w:right w:val="none" w:sz="0" w:space="0" w:color="auto"/>
          </w:divBdr>
        </w:div>
        <w:div w:id="484930454">
          <w:marLeft w:val="640"/>
          <w:marRight w:val="0"/>
          <w:marTop w:val="0"/>
          <w:marBottom w:val="0"/>
          <w:divBdr>
            <w:top w:val="none" w:sz="0" w:space="0" w:color="auto"/>
            <w:left w:val="none" w:sz="0" w:space="0" w:color="auto"/>
            <w:bottom w:val="none" w:sz="0" w:space="0" w:color="auto"/>
            <w:right w:val="none" w:sz="0" w:space="0" w:color="auto"/>
          </w:divBdr>
        </w:div>
      </w:divsChild>
    </w:div>
    <w:div w:id="1545557647">
      <w:bodyDiv w:val="1"/>
      <w:marLeft w:val="0"/>
      <w:marRight w:val="0"/>
      <w:marTop w:val="0"/>
      <w:marBottom w:val="0"/>
      <w:divBdr>
        <w:top w:val="none" w:sz="0" w:space="0" w:color="auto"/>
        <w:left w:val="none" w:sz="0" w:space="0" w:color="auto"/>
        <w:bottom w:val="none" w:sz="0" w:space="0" w:color="auto"/>
        <w:right w:val="none" w:sz="0" w:space="0" w:color="auto"/>
      </w:divBdr>
    </w:div>
    <w:div w:id="1589539350">
      <w:bodyDiv w:val="1"/>
      <w:marLeft w:val="0"/>
      <w:marRight w:val="0"/>
      <w:marTop w:val="0"/>
      <w:marBottom w:val="0"/>
      <w:divBdr>
        <w:top w:val="none" w:sz="0" w:space="0" w:color="auto"/>
        <w:left w:val="none" w:sz="0" w:space="0" w:color="auto"/>
        <w:bottom w:val="none" w:sz="0" w:space="0" w:color="auto"/>
        <w:right w:val="none" w:sz="0" w:space="0" w:color="auto"/>
      </w:divBdr>
    </w:div>
    <w:div w:id="1591238058">
      <w:bodyDiv w:val="1"/>
      <w:marLeft w:val="0"/>
      <w:marRight w:val="0"/>
      <w:marTop w:val="0"/>
      <w:marBottom w:val="0"/>
      <w:divBdr>
        <w:top w:val="none" w:sz="0" w:space="0" w:color="auto"/>
        <w:left w:val="none" w:sz="0" w:space="0" w:color="auto"/>
        <w:bottom w:val="none" w:sz="0" w:space="0" w:color="auto"/>
        <w:right w:val="none" w:sz="0" w:space="0" w:color="auto"/>
      </w:divBdr>
    </w:div>
    <w:div w:id="1601177284">
      <w:bodyDiv w:val="1"/>
      <w:marLeft w:val="0"/>
      <w:marRight w:val="0"/>
      <w:marTop w:val="0"/>
      <w:marBottom w:val="0"/>
      <w:divBdr>
        <w:top w:val="none" w:sz="0" w:space="0" w:color="auto"/>
        <w:left w:val="none" w:sz="0" w:space="0" w:color="auto"/>
        <w:bottom w:val="none" w:sz="0" w:space="0" w:color="auto"/>
        <w:right w:val="none" w:sz="0" w:space="0" w:color="auto"/>
      </w:divBdr>
      <w:divsChild>
        <w:div w:id="1084255228">
          <w:marLeft w:val="0"/>
          <w:marRight w:val="0"/>
          <w:marTop w:val="0"/>
          <w:marBottom w:val="0"/>
          <w:divBdr>
            <w:top w:val="none" w:sz="0" w:space="0" w:color="auto"/>
            <w:left w:val="none" w:sz="0" w:space="0" w:color="auto"/>
            <w:bottom w:val="none" w:sz="0" w:space="0" w:color="auto"/>
            <w:right w:val="none" w:sz="0" w:space="0" w:color="auto"/>
          </w:divBdr>
        </w:div>
        <w:div w:id="1243101887">
          <w:marLeft w:val="0"/>
          <w:marRight w:val="0"/>
          <w:marTop w:val="0"/>
          <w:marBottom w:val="0"/>
          <w:divBdr>
            <w:top w:val="none" w:sz="0" w:space="0" w:color="auto"/>
            <w:left w:val="none" w:sz="0" w:space="0" w:color="auto"/>
            <w:bottom w:val="none" w:sz="0" w:space="0" w:color="auto"/>
            <w:right w:val="none" w:sz="0" w:space="0" w:color="auto"/>
          </w:divBdr>
        </w:div>
        <w:div w:id="1356954468">
          <w:marLeft w:val="0"/>
          <w:marRight w:val="0"/>
          <w:marTop w:val="0"/>
          <w:marBottom w:val="0"/>
          <w:divBdr>
            <w:top w:val="none" w:sz="0" w:space="0" w:color="auto"/>
            <w:left w:val="none" w:sz="0" w:space="0" w:color="auto"/>
            <w:bottom w:val="none" w:sz="0" w:space="0" w:color="auto"/>
            <w:right w:val="none" w:sz="0" w:space="0" w:color="auto"/>
          </w:divBdr>
        </w:div>
        <w:div w:id="1292904849">
          <w:marLeft w:val="0"/>
          <w:marRight w:val="0"/>
          <w:marTop w:val="0"/>
          <w:marBottom w:val="0"/>
          <w:divBdr>
            <w:top w:val="none" w:sz="0" w:space="0" w:color="auto"/>
            <w:left w:val="none" w:sz="0" w:space="0" w:color="auto"/>
            <w:bottom w:val="none" w:sz="0" w:space="0" w:color="auto"/>
            <w:right w:val="none" w:sz="0" w:space="0" w:color="auto"/>
          </w:divBdr>
        </w:div>
        <w:div w:id="1090547880">
          <w:marLeft w:val="0"/>
          <w:marRight w:val="0"/>
          <w:marTop w:val="0"/>
          <w:marBottom w:val="0"/>
          <w:divBdr>
            <w:top w:val="none" w:sz="0" w:space="0" w:color="auto"/>
            <w:left w:val="none" w:sz="0" w:space="0" w:color="auto"/>
            <w:bottom w:val="none" w:sz="0" w:space="0" w:color="auto"/>
            <w:right w:val="none" w:sz="0" w:space="0" w:color="auto"/>
          </w:divBdr>
        </w:div>
        <w:div w:id="345060335">
          <w:marLeft w:val="0"/>
          <w:marRight w:val="0"/>
          <w:marTop w:val="0"/>
          <w:marBottom w:val="0"/>
          <w:divBdr>
            <w:top w:val="none" w:sz="0" w:space="0" w:color="auto"/>
            <w:left w:val="none" w:sz="0" w:space="0" w:color="auto"/>
            <w:bottom w:val="none" w:sz="0" w:space="0" w:color="auto"/>
            <w:right w:val="none" w:sz="0" w:space="0" w:color="auto"/>
          </w:divBdr>
        </w:div>
        <w:div w:id="1831291952">
          <w:marLeft w:val="0"/>
          <w:marRight w:val="0"/>
          <w:marTop w:val="0"/>
          <w:marBottom w:val="0"/>
          <w:divBdr>
            <w:top w:val="none" w:sz="0" w:space="0" w:color="auto"/>
            <w:left w:val="none" w:sz="0" w:space="0" w:color="auto"/>
            <w:bottom w:val="none" w:sz="0" w:space="0" w:color="auto"/>
            <w:right w:val="none" w:sz="0" w:space="0" w:color="auto"/>
          </w:divBdr>
        </w:div>
        <w:div w:id="2038040162">
          <w:marLeft w:val="0"/>
          <w:marRight w:val="0"/>
          <w:marTop w:val="0"/>
          <w:marBottom w:val="0"/>
          <w:divBdr>
            <w:top w:val="none" w:sz="0" w:space="0" w:color="auto"/>
            <w:left w:val="none" w:sz="0" w:space="0" w:color="auto"/>
            <w:bottom w:val="none" w:sz="0" w:space="0" w:color="auto"/>
            <w:right w:val="none" w:sz="0" w:space="0" w:color="auto"/>
          </w:divBdr>
        </w:div>
        <w:div w:id="1984967492">
          <w:marLeft w:val="0"/>
          <w:marRight w:val="0"/>
          <w:marTop w:val="0"/>
          <w:marBottom w:val="0"/>
          <w:divBdr>
            <w:top w:val="none" w:sz="0" w:space="0" w:color="auto"/>
            <w:left w:val="none" w:sz="0" w:space="0" w:color="auto"/>
            <w:bottom w:val="none" w:sz="0" w:space="0" w:color="auto"/>
            <w:right w:val="none" w:sz="0" w:space="0" w:color="auto"/>
          </w:divBdr>
        </w:div>
        <w:div w:id="640572811">
          <w:marLeft w:val="0"/>
          <w:marRight w:val="0"/>
          <w:marTop w:val="0"/>
          <w:marBottom w:val="0"/>
          <w:divBdr>
            <w:top w:val="none" w:sz="0" w:space="0" w:color="auto"/>
            <w:left w:val="none" w:sz="0" w:space="0" w:color="auto"/>
            <w:bottom w:val="none" w:sz="0" w:space="0" w:color="auto"/>
            <w:right w:val="none" w:sz="0" w:space="0" w:color="auto"/>
          </w:divBdr>
        </w:div>
        <w:div w:id="1349914437">
          <w:marLeft w:val="0"/>
          <w:marRight w:val="0"/>
          <w:marTop w:val="0"/>
          <w:marBottom w:val="0"/>
          <w:divBdr>
            <w:top w:val="none" w:sz="0" w:space="0" w:color="auto"/>
            <w:left w:val="none" w:sz="0" w:space="0" w:color="auto"/>
            <w:bottom w:val="none" w:sz="0" w:space="0" w:color="auto"/>
            <w:right w:val="none" w:sz="0" w:space="0" w:color="auto"/>
          </w:divBdr>
        </w:div>
        <w:div w:id="1483543892">
          <w:marLeft w:val="0"/>
          <w:marRight w:val="0"/>
          <w:marTop w:val="0"/>
          <w:marBottom w:val="0"/>
          <w:divBdr>
            <w:top w:val="none" w:sz="0" w:space="0" w:color="auto"/>
            <w:left w:val="none" w:sz="0" w:space="0" w:color="auto"/>
            <w:bottom w:val="none" w:sz="0" w:space="0" w:color="auto"/>
            <w:right w:val="none" w:sz="0" w:space="0" w:color="auto"/>
          </w:divBdr>
        </w:div>
        <w:div w:id="1456943664">
          <w:marLeft w:val="0"/>
          <w:marRight w:val="0"/>
          <w:marTop w:val="0"/>
          <w:marBottom w:val="0"/>
          <w:divBdr>
            <w:top w:val="none" w:sz="0" w:space="0" w:color="auto"/>
            <w:left w:val="none" w:sz="0" w:space="0" w:color="auto"/>
            <w:bottom w:val="none" w:sz="0" w:space="0" w:color="auto"/>
            <w:right w:val="none" w:sz="0" w:space="0" w:color="auto"/>
          </w:divBdr>
        </w:div>
        <w:div w:id="90047539">
          <w:marLeft w:val="0"/>
          <w:marRight w:val="0"/>
          <w:marTop w:val="0"/>
          <w:marBottom w:val="0"/>
          <w:divBdr>
            <w:top w:val="none" w:sz="0" w:space="0" w:color="auto"/>
            <w:left w:val="none" w:sz="0" w:space="0" w:color="auto"/>
            <w:bottom w:val="none" w:sz="0" w:space="0" w:color="auto"/>
            <w:right w:val="none" w:sz="0" w:space="0" w:color="auto"/>
          </w:divBdr>
        </w:div>
        <w:div w:id="515731243">
          <w:marLeft w:val="0"/>
          <w:marRight w:val="0"/>
          <w:marTop w:val="0"/>
          <w:marBottom w:val="0"/>
          <w:divBdr>
            <w:top w:val="none" w:sz="0" w:space="0" w:color="auto"/>
            <w:left w:val="none" w:sz="0" w:space="0" w:color="auto"/>
            <w:bottom w:val="none" w:sz="0" w:space="0" w:color="auto"/>
            <w:right w:val="none" w:sz="0" w:space="0" w:color="auto"/>
          </w:divBdr>
        </w:div>
        <w:div w:id="1967078589">
          <w:marLeft w:val="0"/>
          <w:marRight w:val="0"/>
          <w:marTop w:val="0"/>
          <w:marBottom w:val="0"/>
          <w:divBdr>
            <w:top w:val="none" w:sz="0" w:space="0" w:color="auto"/>
            <w:left w:val="none" w:sz="0" w:space="0" w:color="auto"/>
            <w:bottom w:val="none" w:sz="0" w:space="0" w:color="auto"/>
            <w:right w:val="none" w:sz="0" w:space="0" w:color="auto"/>
          </w:divBdr>
        </w:div>
        <w:div w:id="672489900">
          <w:marLeft w:val="0"/>
          <w:marRight w:val="0"/>
          <w:marTop w:val="0"/>
          <w:marBottom w:val="0"/>
          <w:divBdr>
            <w:top w:val="none" w:sz="0" w:space="0" w:color="auto"/>
            <w:left w:val="none" w:sz="0" w:space="0" w:color="auto"/>
            <w:bottom w:val="none" w:sz="0" w:space="0" w:color="auto"/>
            <w:right w:val="none" w:sz="0" w:space="0" w:color="auto"/>
          </w:divBdr>
        </w:div>
        <w:div w:id="1028795890">
          <w:marLeft w:val="0"/>
          <w:marRight w:val="0"/>
          <w:marTop w:val="0"/>
          <w:marBottom w:val="0"/>
          <w:divBdr>
            <w:top w:val="none" w:sz="0" w:space="0" w:color="auto"/>
            <w:left w:val="none" w:sz="0" w:space="0" w:color="auto"/>
            <w:bottom w:val="none" w:sz="0" w:space="0" w:color="auto"/>
            <w:right w:val="none" w:sz="0" w:space="0" w:color="auto"/>
          </w:divBdr>
        </w:div>
      </w:divsChild>
    </w:div>
    <w:div w:id="1622879291">
      <w:bodyDiv w:val="1"/>
      <w:marLeft w:val="0"/>
      <w:marRight w:val="0"/>
      <w:marTop w:val="0"/>
      <w:marBottom w:val="0"/>
      <w:divBdr>
        <w:top w:val="none" w:sz="0" w:space="0" w:color="auto"/>
        <w:left w:val="none" w:sz="0" w:space="0" w:color="auto"/>
        <w:bottom w:val="none" w:sz="0" w:space="0" w:color="auto"/>
        <w:right w:val="none" w:sz="0" w:space="0" w:color="auto"/>
      </w:divBdr>
    </w:div>
    <w:div w:id="1649356454">
      <w:bodyDiv w:val="1"/>
      <w:marLeft w:val="0"/>
      <w:marRight w:val="0"/>
      <w:marTop w:val="0"/>
      <w:marBottom w:val="0"/>
      <w:divBdr>
        <w:top w:val="none" w:sz="0" w:space="0" w:color="auto"/>
        <w:left w:val="none" w:sz="0" w:space="0" w:color="auto"/>
        <w:bottom w:val="none" w:sz="0" w:space="0" w:color="auto"/>
        <w:right w:val="none" w:sz="0" w:space="0" w:color="auto"/>
      </w:divBdr>
      <w:divsChild>
        <w:div w:id="758913122">
          <w:marLeft w:val="640"/>
          <w:marRight w:val="0"/>
          <w:marTop w:val="0"/>
          <w:marBottom w:val="0"/>
          <w:divBdr>
            <w:top w:val="none" w:sz="0" w:space="0" w:color="auto"/>
            <w:left w:val="none" w:sz="0" w:space="0" w:color="auto"/>
            <w:bottom w:val="none" w:sz="0" w:space="0" w:color="auto"/>
            <w:right w:val="none" w:sz="0" w:space="0" w:color="auto"/>
          </w:divBdr>
        </w:div>
        <w:div w:id="25907239">
          <w:marLeft w:val="640"/>
          <w:marRight w:val="0"/>
          <w:marTop w:val="0"/>
          <w:marBottom w:val="0"/>
          <w:divBdr>
            <w:top w:val="none" w:sz="0" w:space="0" w:color="auto"/>
            <w:left w:val="none" w:sz="0" w:space="0" w:color="auto"/>
            <w:bottom w:val="none" w:sz="0" w:space="0" w:color="auto"/>
            <w:right w:val="none" w:sz="0" w:space="0" w:color="auto"/>
          </w:divBdr>
        </w:div>
        <w:div w:id="139808721">
          <w:marLeft w:val="640"/>
          <w:marRight w:val="0"/>
          <w:marTop w:val="0"/>
          <w:marBottom w:val="0"/>
          <w:divBdr>
            <w:top w:val="none" w:sz="0" w:space="0" w:color="auto"/>
            <w:left w:val="none" w:sz="0" w:space="0" w:color="auto"/>
            <w:bottom w:val="none" w:sz="0" w:space="0" w:color="auto"/>
            <w:right w:val="none" w:sz="0" w:space="0" w:color="auto"/>
          </w:divBdr>
        </w:div>
        <w:div w:id="449594491">
          <w:marLeft w:val="640"/>
          <w:marRight w:val="0"/>
          <w:marTop w:val="0"/>
          <w:marBottom w:val="0"/>
          <w:divBdr>
            <w:top w:val="none" w:sz="0" w:space="0" w:color="auto"/>
            <w:left w:val="none" w:sz="0" w:space="0" w:color="auto"/>
            <w:bottom w:val="none" w:sz="0" w:space="0" w:color="auto"/>
            <w:right w:val="none" w:sz="0" w:space="0" w:color="auto"/>
          </w:divBdr>
        </w:div>
        <w:div w:id="1021933490">
          <w:marLeft w:val="640"/>
          <w:marRight w:val="0"/>
          <w:marTop w:val="0"/>
          <w:marBottom w:val="0"/>
          <w:divBdr>
            <w:top w:val="none" w:sz="0" w:space="0" w:color="auto"/>
            <w:left w:val="none" w:sz="0" w:space="0" w:color="auto"/>
            <w:bottom w:val="none" w:sz="0" w:space="0" w:color="auto"/>
            <w:right w:val="none" w:sz="0" w:space="0" w:color="auto"/>
          </w:divBdr>
        </w:div>
        <w:div w:id="182718137">
          <w:marLeft w:val="640"/>
          <w:marRight w:val="0"/>
          <w:marTop w:val="0"/>
          <w:marBottom w:val="0"/>
          <w:divBdr>
            <w:top w:val="none" w:sz="0" w:space="0" w:color="auto"/>
            <w:left w:val="none" w:sz="0" w:space="0" w:color="auto"/>
            <w:bottom w:val="none" w:sz="0" w:space="0" w:color="auto"/>
            <w:right w:val="none" w:sz="0" w:space="0" w:color="auto"/>
          </w:divBdr>
        </w:div>
        <w:div w:id="1288505370">
          <w:marLeft w:val="640"/>
          <w:marRight w:val="0"/>
          <w:marTop w:val="0"/>
          <w:marBottom w:val="0"/>
          <w:divBdr>
            <w:top w:val="none" w:sz="0" w:space="0" w:color="auto"/>
            <w:left w:val="none" w:sz="0" w:space="0" w:color="auto"/>
            <w:bottom w:val="none" w:sz="0" w:space="0" w:color="auto"/>
            <w:right w:val="none" w:sz="0" w:space="0" w:color="auto"/>
          </w:divBdr>
        </w:div>
        <w:div w:id="1664745966">
          <w:marLeft w:val="640"/>
          <w:marRight w:val="0"/>
          <w:marTop w:val="0"/>
          <w:marBottom w:val="0"/>
          <w:divBdr>
            <w:top w:val="none" w:sz="0" w:space="0" w:color="auto"/>
            <w:left w:val="none" w:sz="0" w:space="0" w:color="auto"/>
            <w:bottom w:val="none" w:sz="0" w:space="0" w:color="auto"/>
            <w:right w:val="none" w:sz="0" w:space="0" w:color="auto"/>
          </w:divBdr>
        </w:div>
        <w:div w:id="276374983">
          <w:marLeft w:val="640"/>
          <w:marRight w:val="0"/>
          <w:marTop w:val="0"/>
          <w:marBottom w:val="0"/>
          <w:divBdr>
            <w:top w:val="none" w:sz="0" w:space="0" w:color="auto"/>
            <w:left w:val="none" w:sz="0" w:space="0" w:color="auto"/>
            <w:bottom w:val="none" w:sz="0" w:space="0" w:color="auto"/>
            <w:right w:val="none" w:sz="0" w:space="0" w:color="auto"/>
          </w:divBdr>
        </w:div>
        <w:div w:id="1756433876">
          <w:marLeft w:val="640"/>
          <w:marRight w:val="0"/>
          <w:marTop w:val="0"/>
          <w:marBottom w:val="0"/>
          <w:divBdr>
            <w:top w:val="none" w:sz="0" w:space="0" w:color="auto"/>
            <w:left w:val="none" w:sz="0" w:space="0" w:color="auto"/>
            <w:bottom w:val="none" w:sz="0" w:space="0" w:color="auto"/>
            <w:right w:val="none" w:sz="0" w:space="0" w:color="auto"/>
          </w:divBdr>
        </w:div>
        <w:div w:id="2124034500">
          <w:marLeft w:val="640"/>
          <w:marRight w:val="0"/>
          <w:marTop w:val="0"/>
          <w:marBottom w:val="0"/>
          <w:divBdr>
            <w:top w:val="none" w:sz="0" w:space="0" w:color="auto"/>
            <w:left w:val="none" w:sz="0" w:space="0" w:color="auto"/>
            <w:bottom w:val="none" w:sz="0" w:space="0" w:color="auto"/>
            <w:right w:val="none" w:sz="0" w:space="0" w:color="auto"/>
          </w:divBdr>
        </w:div>
        <w:div w:id="1032682719">
          <w:marLeft w:val="640"/>
          <w:marRight w:val="0"/>
          <w:marTop w:val="0"/>
          <w:marBottom w:val="0"/>
          <w:divBdr>
            <w:top w:val="none" w:sz="0" w:space="0" w:color="auto"/>
            <w:left w:val="none" w:sz="0" w:space="0" w:color="auto"/>
            <w:bottom w:val="none" w:sz="0" w:space="0" w:color="auto"/>
            <w:right w:val="none" w:sz="0" w:space="0" w:color="auto"/>
          </w:divBdr>
        </w:div>
        <w:div w:id="897323999">
          <w:marLeft w:val="640"/>
          <w:marRight w:val="0"/>
          <w:marTop w:val="0"/>
          <w:marBottom w:val="0"/>
          <w:divBdr>
            <w:top w:val="none" w:sz="0" w:space="0" w:color="auto"/>
            <w:left w:val="none" w:sz="0" w:space="0" w:color="auto"/>
            <w:bottom w:val="none" w:sz="0" w:space="0" w:color="auto"/>
            <w:right w:val="none" w:sz="0" w:space="0" w:color="auto"/>
          </w:divBdr>
        </w:div>
        <w:div w:id="1490707236">
          <w:marLeft w:val="640"/>
          <w:marRight w:val="0"/>
          <w:marTop w:val="0"/>
          <w:marBottom w:val="0"/>
          <w:divBdr>
            <w:top w:val="none" w:sz="0" w:space="0" w:color="auto"/>
            <w:left w:val="none" w:sz="0" w:space="0" w:color="auto"/>
            <w:bottom w:val="none" w:sz="0" w:space="0" w:color="auto"/>
            <w:right w:val="none" w:sz="0" w:space="0" w:color="auto"/>
          </w:divBdr>
        </w:div>
        <w:div w:id="2080784809">
          <w:marLeft w:val="640"/>
          <w:marRight w:val="0"/>
          <w:marTop w:val="0"/>
          <w:marBottom w:val="0"/>
          <w:divBdr>
            <w:top w:val="none" w:sz="0" w:space="0" w:color="auto"/>
            <w:left w:val="none" w:sz="0" w:space="0" w:color="auto"/>
            <w:bottom w:val="none" w:sz="0" w:space="0" w:color="auto"/>
            <w:right w:val="none" w:sz="0" w:space="0" w:color="auto"/>
          </w:divBdr>
        </w:div>
        <w:div w:id="325133831">
          <w:marLeft w:val="640"/>
          <w:marRight w:val="0"/>
          <w:marTop w:val="0"/>
          <w:marBottom w:val="0"/>
          <w:divBdr>
            <w:top w:val="none" w:sz="0" w:space="0" w:color="auto"/>
            <w:left w:val="none" w:sz="0" w:space="0" w:color="auto"/>
            <w:bottom w:val="none" w:sz="0" w:space="0" w:color="auto"/>
            <w:right w:val="none" w:sz="0" w:space="0" w:color="auto"/>
          </w:divBdr>
        </w:div>
        <w:div w:id="2077974383">
          <w:marLeft w:val="640"/>
          <w:marRight w:val="0"/>
          <w:marTop w:val="0"/>
          <w:marBottom w:val="0"/>
          <w:divBdr>
            <w:top w:val="none" w:sz="0" w:space="0" w:color="auto"/>
            <w:left w:val="none" w:sz="0" w:space="0" w:color="auto"/>
            <w:bottom w:val="none" w:sz="0" w:space="0" w:color="auto"/>
            <w:right w:val="none" w:sz="0" w:space="0" w:color="auto"/>
          </w:divBdr>
        </w:div>
        <w:div w:id="945429397">
          <w:marLeft w:val="640"/>
          <w:marRight w:val="0"/>
          <w:marTop w:val="0"/>
          <w:marBottom w:val="0"/>
          <w:divBdr>
            <w:top w:val="none" w:sz="0" w:space="0" w:color="auto"/>
            <w:left w:val="none" w:sz="0" w:space="0" w:color="auto"/>
            <w:bottom w:val="none" w:sz="0" w:space="0" w:color="auto"/>
            <w:right w:val="none" w:sz="0" w:space="0" w:color="auto"/>
          </w:divBdr>
        </w:div>
        <w:div w:id="615256812">
          <w:marLeft w:val="640"/>
          <w:marRight w:val="0"/>
          <w:marTop w:val="0"/>
          <w:marBottom w:val="0"/>
          <w:divBdr>
            <w:top w:val="none" w:sz="0" w:space="0" w:color="auto"/>
            <w:left w:val="none" w:sz="0" w:space="0" w:color="auto"/>
            <w:bottom w:val="none" w:sz="0" w:space="0" w:color="auto"/>
            <w:right w:val="none" w:sz="0" w:space="0" w:color="auto"/>
          </w:divBdr>
        </w:div>
        <w:div w:id="1737389547">
          <w:marLeft w:val="640"/>
          <w:marRight w:val="0"/>
          <w:marTop w:val="0"/>
          <w:marBottom w:val="0"/>
          <w:divBdr>
            <w:top w:val="none" w:sz="0" w:space="0" w:color="auto"/>
            <w:left w:val="none" w:sz="0" w:space="0" w:color="auto"/>
            <w:bottom w:val="none" w:sz="0" w:space="0" w:color="auto"/>
            <w:right w:val="none" w:sz="0" w:space="0" w:color="auto"/>
          </w:divBdr>
        </w:div>
        <w:div w:id="1858929840">
          <w:marLeft w:val="640"/>
          <w:marRight w:val="0"/>
          <w:marTop w:val="0"/>
          <w:marBottom w:val="0"/>
          <w:divBdr>
            <w:top w:val="none" w:sz="0" w:space="0" w:color="auto"/>
            <w:left w:val="none" w:sz="0" w:space="0" w:color="auto"/>
            <w:bottom w:val="none" w:sz="0" w:space="0" w:color="auto"/>
            <w:right w:val="none" w:sz="0" w:space="0" w:color="auto"/>
          </w:divBdr>
        </w:div>
        <w:div w:id="1347292663">
          <w:marLeft w:val="640"/>
          <w:marRight w:val="0"/>
          <w:marTop w:val="0"/>
          <w:marBottom w:val="0"/>
          <w:divBdr>
            <w:top w:val="none" w:sz="0" w:space="0" w:color="auto"/>
            <w:left w:val="none" w:sz="0" w:space="0" w:color="auto"/>
            <w:bottom w:val="none" w:sz="0" w:space="0" w:color="auto"/>
            <w:right w:val="none" w:sz="0" w:space="0" w:color="auto"/>
          </w:divBdr>
        </w:div>
        <w:div w:id="1331446966">
          <w:marLeft w:val="640"/>
          <w:marRight w:val="0"/>
          <w:marTop w:val="0"/>
          <w:marBottom w:val="0"/>
          <w:divBdr>
            <w:top w:val="none" w:sz="0" w:space="0" w:color="auto"/>
            <w:left w:val="none" w:sz="0" w:space="0" w:color="auto"/>
            <w:bottom w:val="none" w:sz="0" w:space="0" w:color="auto"/>
            <w:right w:val="none" w:sz="0" w:space="0" w:color="auto"/>
          </w:divBdr>
        </w:div>
        <w:div w:id="563294174">
          <w:marLeft w:val="640"/>
          <w:marRight w:val="0"/>
          <w:marTop w:val="0"/>
          <w:marBottom w:val="0"/>
          <w:divBdr>
            <w:top w:val="none" w:sz="0" w:space="0" w:color="auto"/>
            <w:left w:val="none" w:sz="0" w:space="0" w:color="auto"/>
            <w:bottom w:val="none" w:sz="0" w:space="0" w:color="auto"/>
            <w:right w:val="none" w:sz="0" w:space="0" w:color="auto"/>
          </w:divBdr>
        </w:div>
        <w:div w:id="10644140">
          <w:marLeft w:val="640"/>
          <w:marRight w:val="0"/>
          <w:marTop w:val="0"/>
          <w:marBottom w:val="0"/>
          <w:divBdr>
            <w:top w:val="none" w:sz="0" w:space="0" w:color="auto"/>
            <w:left w:val="none" w:sz="0" w:space="0" w:color="auto"/>
            <w:bottom w:val="none" w:sz="0" w:space="0" w:color="auto"/>
            <w:right w:val="none" w:sz="0" w:space="0" w:color="auto"/>
          </w:divBdr>
        </w:div>
        <w:div w:id="2051491027">
          <w:marLeft w:val="640"/>
          <w:marRight w:val="0"/>
          <w:marTop w:val="0"/>
          <w:marBottom w:val="0"/>
          <w:divBdr>
            <w:top w:val="none" w:sz="0" w:space="0" w:color="auto"/>
            <w:left w:val="none" w:sz="0" w:space="0" w:color="auto"/>
            <w:bottom w:val="none" w:sz="0" w:space="0" w:color="auto"/>
            <w:right w:val="none" w:sz="0" w:space="0" w:color="auto"/>
          </w:divBdr>
        </w:div>
        <w:div w:id="2049139889">
          <w:marLeft w:val="640"/>
          <w:marRight w:val="0"/>
          <w:marTop w:val="0"/>
          <w:marBottom w:val="0"/>
          <w:divBdr>
            <w:top w:val="none" w:sz="0" w:space="0" w:color="auto"/>
            <w:left w:val="none" w:sz="0" w:space="0" w:color="auto"/>
            <w:bottom w:val="none" w:sz="0" w:space="0" w:color="auto"/>
            <w:right w:val="none" w:sz="0" w:space="0" w:color="auto"/>
          </w:divBdr>
        </w:div>
        <w:div w:id="1942177337">
          <w:marLeft w:val="640"/>
          <w:marRight w:val="0"/>
          <w:marTop w:val="0"/>
          <w:marBottom w:val="0"/>
          <w:divBdr>
            <w:top w:val="none" w:sz="0" w:space="0" w:color="auto"/>
            <w:left w:val="none" w:sz="0" w:space="0" w:color="auto"/>
            <w:bottom w:val="none" w:sz="0" w:space="0" w:color="auto"/>
            <w:right w:val="none" w:sz="0" w:space="0" w:color="auto"/>
          </w:divBdr>
        </w:div>
        <w:div w:id="102001247">
          <w:marLeft w:val="640"/>
          <w:marRight w:val="0"/>
          <w:marTop w:val="0"/>
          <w:marBottom w:val="0"/>
          <w:divBdr>
            <w:top w:val="none" w:sz="0" w:space="0" w:color="auto"/>
            <w:left w:val="none" w:sz="0" w:space="0" w:color="auto"/>
            <w:bottom w:val="none" w:sz="0" w:space="0" w:color="auto"/>
            <w:right w:val="none" w:sz="0" w:space="0" w:color="auto"/>
          </w:divBdr>
        </w:div>
        <w:div w:id="1834831562">
          <w:marLeft w:val="640"/>
          <w:marRight w:val="0"/>
          <w:marTop w:val="0"/>
          <w:marBottom w:val="0"/>
          <w:divBdr>
            <w:top w:val="none" w:sz="0" w:space="0" w:color="auto"/>
            <w:left w:val="none" w:sz="0" w:space="0" w:color="auto"/>
            <w:bottom w:val="none" w:sz="0" w:space="0" w:color="auto"/>
            <w:right w:val="none" w:sz="0" w:space="0" w:color="auto"/>
          </w:divBdr>
        </w:div>
        <w:div w:id="1144933449">
          <w:marLeft w:val="640"/>
          <w:marRight w:val="0"/>
          <w:marTop w:val="0"/>
          <w:marBottom w:val="0"/>
          <w:divBdr>
            <w:top w:val="none" w:sz="0" w:space="0" w:color="auto"/>
            <w:left w:val="none" w:sz="0" w:space="0" w:color="auto"/>
            <w:bottom w:val="none" w:sz="0" w:space="0" w:color="auto"/>
            <w:right w:val="none" w:sz="0" w:space="0" w:color="auto"/>
          </w:divBdr>
        </w:div>
        <w:div w:id="945622389">
          <w:marLeft w:val="640"/>
          <w:marRight w:val="0"/>
          <w:marTop w:val="0"/>
          <w:marBottom w:val="0"/>
          <w:divBdr>
            <w:top w:val="none" w:sz="0" w:space="0" w:color="auto"/>
            <w:left w:val="none" w:sz="0" w:space="0" w:color="auto"/>
            <w:bottom w:val="none" w:sz="0" w:space="0" w:color="auto"/>
            <w:right w:val="none" w:sz="0" w:space="0" w:color="auto"/>
          </w:divBdr>
        </w:div>
        <w:div w:id="1482890351">
          <w:marLeft w:val="640"/>
          <w:marRight w:val="0"/>
          <w:marTop w:val="0"/>
          <w:marBottom w:val="0"/>
          <w:divBdr>
            <w:top w:val="none" w:sz="0" w:space="0" w:color="auto"/>
            <w:left w:val="none" w:sz="0" w:space="0" w:color="auto"/>
            <w:bottom w:val="none" w:sz="0" w:space="0" w:color="auto"/>
            <w:right w:val="none" w:sz="0" w:space="0" w:color="auto"/>
          </w:divBdr>
        </w:div>
        <w:div w:id="1727023443">
          <w:marLeft w:val="640"/>
          <w:marRight w:val="0"/>
          <w:marTop w:val="0"/>
          <w:marBottom w:val="0"/>
          <w:divBdr>
            <w:top w:val="none" w:sz="0" w:space="0" w:color="auto"/>
            <w:left w:val="none" w:sz="0" w:space="0" w:color="auto"/>
            <w:bottom w:val="none" w:sz="0" w:space="0" w:color="auto"/>
            <w:right w:val="none" w:sz="0" w:space="0" w:color="auto"/>
          </w:divBdr>
        </w:div>
        <w:div w:id="616376782">
          <w:marLeft w:val="640"/>
          <w:marRight w:val="0"/>
          <w:marTop w:val="0"/>
          <w:marBottom w:val="0"/>
          <w:divBdr>
            <w:top w:val="none" w:sz="0" w:space="0" w:color="auto"/>
            <w:left w:val="none" w:sz="0" w:space="0" w:color="auto"/>
            <w:bottom w:val="none" w:sz="0" w:space="0" w:color="auto"/>
            <w:right w:val="none" w:sz="0" w:space="0" w:color="auto"/>
          </w:divBdr>
        </w:div>
        <w:div w:id="1432050327">
          <w:marLeft w:val="640"/>
          <w:marRight w:val="0"/>
          <w:marTop w:val="0"/>
          <w:marBottom w:val="0"/>
          <w:divBdr>
            <w:top w:val="none" w:sz="0" w:space="0" w:color="auto"/>
            <w:left w:val="none" w:sz="0" w:space="0" w:color="auto"/>
            <w:bottom w:val="none" w:sz="0" w:space="0" w:color="auto"/>
            <w:right w:val="none" w:sz="0" w:space="0" w:color="auto"/>
          </w:divBdr>
        </w:div>
        <w:div w:id="92406259">
          <w:marLeft w:val="640"/>
          <w:marRight w:val="0"/>
          <w:marTop w:val="0"/>
          <w:marBottom w:val="0"/>
          <w:divBdr>
            <w:top w:val="none" w:sz="0" w:space="0" w:color="auto"/>
            <w:left w:val="none" w:sz="0" w:space="0" w:color="auto"/>
            <w:bottom w:val="none" w:sz="0" w:space="0" w:color="auto"/>
            <w:right w:val="none" w:sz="0" w:space="0" w:color="auto"/>
          </w:divBdr>
        </w:div>
        <w:div w:id="1616907545">
          <w:marLeft w:val="640"/>
          <w:marRight w:val="0"/>
          <w:marTop w:val="0"/>
          <w:marBottom w:val="0"/>
          <w:divBdr>
            <w:top w:val="none" w:sz="0" w:space="0" w:color="auto"/>
            <w:left w:val="none" w:sz="0" w:space="0" w:color="auto"/>
            <w:bottom w:val="none" w:sz="0" w:space="0" w:color="auto"/>
            <w:right w:val="none" w:sz="0" w:space="0" w:color="auto"/>
          </w:divBdr>
        </w:div>
        <w:div w:id="1978218375">
          <w:marLeft w:val="640"/>
          <w:marRight w:val="0"/>
          <w:marTop w:val="0"/>
          <w:marBottom w:val="0"/>
          <w:divBdr>
            <w:top w:val="none" w:sz="0" w:space="0" w:color="auto"/>
            <w:left w:val="none" w:sz="0" w:space="0" w:color="auto"/>
            <w:bottom w:val="none" w:sz="0" w:space="0" w:color="auto"/>
            <w:right w:val="none" w:sz="0" w:space="0" w:color="auto"/>
          </w:divBdr>
        </w:div>
        <w:div w:id="1175069509">
          <w:marLeft w:val="640"/>
          <w:marRight w:val="0"/>
          <w:marTop w:val="0"/>
          <w:marBottom w:val="0"/>
          <w:divBdr>
            <w:top w:val="none" w:sz="0" w:space="0" w:color="auto"/>
            <w:left w:val="none" w:sz="0" w:space="0" w:color="auto"/>
            <w:bottom w:val="none" w:sz="0" w:space="0" w:color="auto"/>
            <w:right w:val="none" w:sz="0" w:space="0" w:color="auto"/>
          </w:divBdr>
        </w:div>
        <w:div w:id="518348456">
          <w:marLeft w:val="640"/>
          <w:marRight w:val="0"/>
          <w:marTop w:val="0"/>
          <w:marBottom w:val="0"/>
          <w:divBdr>
            <w:top w:val="none" w:sz="0" w:space="0" w:color="auto"/>
            <w:left w:val="none" w:sz="0" w:space="0" w:color="auto"/>
            <w:bottom w:val="none" w:sz="0" w:space="0" w:color="auto"/>
            <w:right w:val="none" w:sz="0" w:space="0" w:color="auto"/>
          </w:divBdr>
        </w:div>
        <w:div w:id="10884557">
          <w:marLeft w:val="640"/>
          <w:marRight w:val="0"/>
          <w:marTop w:val="0"/>
          <w:marBottom w:val="0"/>
          <w:divBdr>
            <w:top w:val="none" w:sz="0" w:space="0" w:color="auto"/>
            <w:left w:val="none" w:sz="0" w:space="0" w:color="auto"/>
            <w:bottom w:val="none" w:sz="0" w:space="0" w:color="auto"/>
            <w:right w:val="none" w:sz="0" w:space="0" w:color="auto"/>
          </w:divBdr>
        </w:div>
        <w:div w:id="1966038913">
          <w:marLeft w:val="640"/>
          <w:marRight w:val="0"/>
          <w:marTop w:val="0"/>
          <w:marBottom w:val="0"/>
          <w:divBdr>
            <w:top w:val="none" w:sz="0" w:space="0" w:color="auto"/>
            <w:left w:val="none" w:sz="0" w:space="0" w:color="auto"/>
            <w:bottom w:val="none" w:sz="0" w:space="0" w:color="auto"/>
            <w:right w:val="none" w:sz="0" w:space="0" w:color="auto"/>
          </w:divBdr>
        </w:div>
        <w:div w:id="55902959">
          <w:marLeft w:val="640"/>
          <w:marRight w:val="0"/>
          <w:marTop w:val="0"/>
          <w:marBottom w:val="0"/>
          <w:divBdr>
            <w:top w:val="none" w:sz="0" w:space="0" w:color="auto"/>
            <w:left w:val="none" w:sz="0" w:space="0" w:color="auto"/>
            <w:bottom w:val="none" w:sz="0" w:space="0" w:color="auto"/>
            <w:right w:val="none" w:sz="0" w:space="0" w:color="auto"/>
          </w:divBdr>
        </w:div>
        <w:div w:id="380978730">
          <w:marLeft w:val="640"/>
          <w:marRight w:val="0"/>
          <w:marTop w:val="0"/>
          <w:marBottom w:val="0"/>
          <w:divBdr>
            <w:top w:val="none" w:sz="0" w:space="0" w:color="auto"/>
            <w:left w:val="none" w:sz="0" w:space="0" w:color="auto"/>
            <w:bottom w:val="none" w:sz="0" w:space="0" w:color="auto"/>
            <w:right w:val="none" w:sz="0" w:space="0" w:color="auto"/>
          </w:divBdr>
        </w:div>
        <w:div w:id="1447656645">
          <w:marLeft w:val="640"/>
          <w:marRight w:val="0"/>
          <w:marTop w:val="0"/>
          <w:marBottom w:val="0"/>
          <w:divBdr>
            <w:top w:val="none" w:sz="0" w:space="0" w:color="auto"/>
            <w:left w:val="none" w:sz="0" w:space="0" w:color="auto"/>
            <w:bottom w:val="none" w:sz="0" w:space="0" w:color="auto"/>
            <w:right w:val="none" w:sz="0" w:space="0" w:color="auto"/>
          </w:divBdr>
        </w:div>
        <w:div w:id="961379679">
          <w:marLeft w:val="640"/>
          <w:marRight w:val="0"/>
          <w:marTop w:val="0"/>
          <w:marBottom w:val="0"/>
          <w:divBdr>
            <w:top w:val="none" w:sz="0" w:space="0" w:color="auto"/>
            <w:left w:val="none" w:sz="0" w:space="0" w:color="auto"/>
            <w:bottom w:val="none" w:sz="0" w:space="0" w:color="auto"/>
            <w:right w:val="none" w:sz="0" w:space="0" w:color="auto"/>
          </w:divBdr>
        </w:div>
        <w:div w:id="1624538770">
          <w:marLeft w:val="640"/>
          <w:marRight w:val="0"/>
          <w:marTop w:val="0"/>
          <w:marBottom w:val="0"/>
          <w:divBdr>
            <w:top w:val="none" w:sz="0" w:space="0" w:color="auto"/>
            <w:left w:val="none" w:sz="0" w:space="0" w:color="auto"/>
            <w:bottom w:val="none" w:sz="0" w:space="0" w:color="auto"/>
            <w:right w:val="none" w:sz="0" w:space="0" w:color="auto"/>
          </w:divBdr>
        </w:div>
        <w:div w:id="1562445263">
          <w:marLeft w:val="640"/>
          <w:marRight w:val="0"/>
          <w:marTop w:val="0"/>
          <w:marBottom w:val="0"/>
          <w:divBdr>
            <w:top w:val="none" w:sz="0" w:space="0" w:color="auto"/>
            <w:left w:val="none" w:sz="0" w:space="0" w:color="auto"/>
            <w:bottom w:val="none" w:sz="0" w:space="0" w:color="auto"/>
            <w:right w:val="none" w:sz="0" w:space="0" w:color="auto"/>
          </w:divBdr>
        </w:div>
        <w:div w:id="1417164267">
          <w:marLeft w:val="640"/>
          <w:marRight w:val="0"/>
          <w:marTop w:val="0"/>
          <w:marBottom w:val="0"/>
          <w:divBdr>
            <w:top w:val="none" w:sz="0" w:space="0" w:color="auto"/>
            <w:left w:val="none" w:sz="0" w:space="0" w:color="auto"/>
            <w:bottom w:val="none" w:sz="0" w:space="0" w:color="auto"/>
            <w:right w:val="none" w:sz="0" w:space="0" w:color="auto"/>
          </w:divBdr>
        </w:div>
        <w:div w:id="418714185">
          <w:marLeft w:val="640"/>
          <w:marRight w:val="0"/>
          <w:marTop w:val="0"/>
          <w:marBottom w:val="0"/>
          <w:divBdr>
            <w:top w:val="none" w:sz="0" w:space="0" w:color="auto"/>
            <w:left w:val="none" w:sz="0" w:space="0" w:color="auto"/>
            <w:bottom w:val="none" w:sz="0" w:space="0" w:color="auto"/>
            <w:right w:val="none" w:sz="0" w:space="0" w:color="auto"/>
          </w:divBdr>
        </w:div>
        <w:div w:id="286086010">
          <w:marLeft w:val="640"/>
          <w:marRight w:val="0"/>
          <w:marTop w:val="0"/>
          <w:marBottom w:val="0"/>
          <w:divBdr>
            <w:top w:val="none" w:sz="0" w:space="0" w:color="auto"/>
            <w:left w:val="none" w:sz="0" w:space="0" w:color="auto"/>
            <w:bottom w:val="none" w:sz="0" w:space="0" w:color="auto"/>
            <w:right w:val="none" w:sz="0" w:space="0" w:color="auto"/>
          </w:divBdr>
        </w:div>
        <w:div w:id="562060963">
          <w:marLeft w:val="640"/>
          <w:marRight w:val="0"/>
          <w:marTop w:val="0"/>
          <w:marBottom w:val="0"/>
          <w:divBdr>
            <w:top w:val="none" w:sz="0" w:space="0" w:color="auto"/>
            <w:left w:val="none" w:sz="0" w:space="0" w:color="auto"/>
            <w:bottom w:val="none" w:sz="0" w:space="0" w:color="auto"/>
            <w:right w:val="none" w:sz="0" w:space="0" w:color="auto"/>
          </w:divBdr>
        </w:div>
        <w:div w:id="638457122">
          <w:marLeft w:val="640"/>
          <w:marRight w:val="0"/>
          <w:marTop w:val="0"/>
          <w:marBottom w:val="0"/>
          <w:divBdr>
            <w:top w:val="none" w:sz="0" w:space="0" w:color="auto"/>
            <w:left w:val="none" w:sz="0" w:space="0" w:color="auto"/>
            <w:bottom w:val="none" w:sz="0" w:space="0" w:color="auto"/>
            <w:right w:val="none" w:sz="0" w:space="0" w:color="auto"/>
          </w:divBdr>
        </w:div>
        <w:div w:id="1046219436">
          <w:marLeft w:val="640"/>
          <w:marRight w:val="0"/>
          <w:marTop w:val="0"/>
          <w:marBottom w:val="0"/>
          <w:divBdr>
            <w:top w:val="none" w:sz="0" w:space="0" w:color="auto"/>
            <w:left w:val="none" w:sz="0" w:space="0" w:color="auto"/>
            <w:bottom w:val="none" w:sz="0" w:space="0" w:color="auto"/>
            <w:right w:val="none" w:sz="0" w:space="0" w:color="auto"/>
          </w:divBdr>
        </w:div>
        <w:div w:id="1776091243">
          <w:marLeft w:val="640"/>
          <w:marRight w:val="0"/>
          <w:marTop w:val="0"/>
          <w:marBottom w:val="0"/>
          <w:divBdr>
            <w:top w:val="none" w:sz="0" w:space="0" w:color="auto"/>
            <w:left w:val="none" w:sz="0" w:space="0" w:color="auto"/>
            <w:bottom w:val="none" w:sz="0" w:space="0" w:color="auto"/>
            <w:right w:val="none" w:sz="0" w:space="0" w:color="auto"/>
          </w:divBdr>
        </w:div>
        <w:div w:id="245962758">
          <w:marLeft w:val="640"/>
          <w:marRight w:val="0"/>
          <w:marTop w:val="0"/>
          <w:marBottom w:val="0"/>
          <w:divBdr>
            <w:top w:val="none" w:sz="0" w:space="0" w:color="auto"/>
            <w:left w:val="none" w:sz="0" w:space="0" w:color="auto"/>
            <w:bottom w:val="none" w:sz="0" w:space="0" w:color="auto"/>
            <w:right w:val="none" w:sz="0" w:space="0" w:color="auto"/>
          </w:divBdr>
        </w:div>
        <w:div w:id="445076875">
          <w:marLeft w:val="640"/>
          <w:marRight w:val="0"/>
          <w:marTop w:val="0"/>
          <w:marBottom w:val="0"/>
          <w:divBdr>
            <w:top w:val="none" w:sz="0" w:space="0" w:color="auto"/>
            <w:left w:val="none" w:sz="0" w:space="0" w:color="auto"/>
            <w:bottom w:val="none" w:sz="0" w:space="0" w:color="auto"/>
            <w:right w:val="none" w:sz="0" w:space="0" w:color="auto"/>
          </w:divBdr>
        </w:div>
        <w:div w:id="1524054359">
          <w:marLeft w:val="640"/>
          <w:marRight w:val="0"/>
          <w:marTop w:val="0"/>
          <w:marBottom w:val="0"/>
          <w:divBdr>
            <w:top w:val="none" w:sz="0" w:space="0" w:color="auto"/>
            <w:left w:val="none" w:sz="0" w:space="0" w:color="auto"/>
            <w:bottom w:val="none" w:sz="0" w:space="0" w:color="auto"/>
            <w:right w:val="none" w:sz="0" w:space="0" w:color="auto"/>
          </w:divBdr>
        </w:div>
        <w:div w:id="1153326943">
          <w:marLeft w:val="640"/>
          <w:marRight w:val="0"/>
          <w:marTop w:val="0"/>
          <w:marBottom w:val="0"/>
          <w:divBdr>
            <w:top w:val="none" w:sz="0" w:space="0" w:color="auto"/>
            <w:left w:val="none" w:sz="0" w:space="0" w:color="auto"/>
            <w:bottom w:val="none" w:sz="0" w:space="0" w:color="auto"/>
            <w:right w:val="none" w:sz="0" w:space="0" w:color="auto"/>
          </w:divBdr>
        </w:div>
        <w:div w:id="1708262259">
          <w:marLeft w:val="640"/>
          <w:marRight w:val="0"/>
          <w:marTop w:val="0"/>
          <w:marBottom w:val="0"/>
          <w:divBdr>
            <w:top w:val="none" w:sz="0" w:space="0" w:color="auto"/>
            <w:left w:val="none" w:sz="0" w:space="0" w:color="auto"/>
            <w:bottom w:val="none" w:sz="0" w:space="0" w:color="auto"/>
            <w:right w:val="none" w:sz="0" w:space="0" w:color="auto"/>
          </w:divBdr>
        </w:div>
        <w:div w:id="1813599452">
          <w:marLeft w:val="640"/>
          <w:marRight w:val="0"/>
          <w:marTop w:val="0"/>
          <w:marBottom w:val="0"/>
          <w:divBdr>
            <w:top w:val="none" w:sz="0" w:space="0" w:color="auto"/>
            <w:left w:val="none" w:sz="0" w:space="0" w:color="auto"/>
            <w:bottom w:val="none" w:sz="0" w:space="0" w:color="auto"/>
            <w:right w:val="none" w:sz="0" w:space="0" w:color="auto"/>
          </w:divBdr>
        </w:div>
        <w:div w:id="807943243">
          <w:marLeft w:val="640"/>
          <w:marRight w:val="0"/>
          <w:marTop w:val="0"/>
          <w:marBottom w:val="0"/>
          <w:divBdr>
            <w:top w:val="none" w:sz="0" w:space="0" w:color="auto"/>
            <w:left w:val="none" w:sz="0" w:space="0" w:color="auto"/>
            <w:bottom w:val="none" w:sz="0" w:space="0" w:color="auto"/>
            <w:right w:val="none" w:sz="0" w:space="0" w:color="auto"/>
          </w:divBdr>
        </w:div>
        <w:div w:id="505708241">
          <w:marLeft w:val="640"/>
          <w:marRight w:val="0"/>
          <w:marTop w:val="0"/>
          <w:marBottom w:val="0"/>
          <w:divBdr>
            <w:top w:val="none" w:sz="0" w:space="0" w:color="auto"/>
            <w:left w:val="none" w:sz="0" w:space="0" w:color="auto"/>
            <w:bottom w:val="none" w:sz="0" w:space="0" w:color="auto"/>
            <w:right w:val="none" w:sz="0" w:space="0" w:color="auto"/>
          </w:divBdr>
        </w:div>
        <w:div w:id="1126002649">
          <w:marLeft w:val="640"/>
          <w:marRight w:val="0"/>
          <w:marTop w:val="0"/>
          <w:marBottom w:val="0"/>
          <w:divBdr>
            <w:top w:val="none" w:sz="0" w:space="0" w:color="auto"/>
            <w:left w:val="none" w:sz="0" w:space="0" w:color="auto"/>
            <w:bottom w:val="none" w:sz="0" w:space="0" w:color="auto"/>
            <w:right w:val="none" w:sz="0" w:space="0" w:color="auto"/>
          </w:divBdr>
        </w:div>
        <w:div w:id="5180958">
          <w:marLeft w:val="640"/>
          <w:marRight w:val="0"/>
          <w:marTop w:val="0"/>
          <w:marBottom w:val="0"/>
          <w:divBdr>
            <w:top w:val="none" w:sz="0" w:space="0" w:color="auto"/>
            <w:left w:val="none" w:sz="0" w:space="0" w:color="auto"/>
            <w:bottom w:val="none" w:sz="0" w:space="0" w:color="auto"/>
            <w:right w:val="none" w:sz="0" w:space="0" w:color="auto"/>
          </w:divBdr>
        </w:div>
        <w:div w:id="621881475">
          <w:marLeft w:val="640"/>
          <w:marRight w:val="0"/>
          <w:marTop w:val="0"/>
          <w:marBottom w:val="0"/>
          <w:divBdr>
            <w:top w:val="none" w:sz="0" w:space="0" w:color="auto"/>
            <w:left w:val="none" w:sz="0" w:space="0" w:color="auto"/>
            <w:bottom w:val="none" w:sz="0" w:space="0" w:color="auto"/>
            <w:right w:val="none" w:sz="0" w:space="0" w:color="auto"/>
          </w:divBdr>
        </w:div>
        <w:div w:id="948393220">
          <w:marLeft w:val="640"/>
          <w:marRight w:val="0"/>
          <w:marTop w:val="0"/>
          <w:marBottom w:val="0"/>
          <w:divBdr>
            <w:top w:val="none" w:sz="0" w:space="0" w:color="auto"/>
            <w:left w:val="none" w:sz="0" w:space="0" w:color="auto"/>
            <w:bottom w:val="none" w:sz="0" w:space="0" w:color="auto"/>
            <w:right w:val="none" w:sz="0" w:space="0" w:color="auto"/>
          </w:divBdr>
        </w:div>
        <w:div w:id="311369376">
          <w:marLeft w:val="640"/>
          <w:marRight w:val="0"/>
          <w:marTop w:val="0"/>
          <w:marBottom w:val="0"/>
          <w:divBdr>
            <w:top w:val="none" w:sz="0" w:space="0" w:color="auto"/>
            <w:left w:val="none" w:sz="0" w:space="0" w:color="auto"/>
            <w:bottom w:val="none" w:sz="0" w:space="0" w:color="auto"/>
            <w:right w:val="none" w:sz="0" w:space="0" w:color="auto"/>
          </w:divBdr>
        </w:div>
        <w:div w:id="2060276549">
          <w:marLeft w:val="640"/>
          <w:marRight w:val="0"/>
          <w:marTop w:val="0"/>
          <w:marBottom w:val="0"/>
          <w:divBdr>
            <w:top w:val="none" w:sz="0" w:space="0" w:color="auto"/>
            <w:left w:val="none" w:sz="0" w:space="0" w:color="auto"/>
            <w:bottom w:val="none" w:sz="0" w:space="0" w:color="auto"/>
            <w:right w:val="none" w:sz="0" w:space="0" w:color="auto"/>
          </w:divBdr>
        </w:div>
        <w:div w:id="743332432">
          <w:marLeft w:val="640"/>
          <w:marRight w:val="0"/>
          <w:marTop w:val="0"/>
          <w:marBottom w:val="0"/>
          <w:divBdr>
            <w:top w:val="none" w:sz="0" w:space="0" w:color="auto"/>
            <w:left w:val="none" w:sz="0" w:space="0" w:color="auto"/>
            <w:bottom w:val="none" w:sz="0" w:space="0" w:color="auto"/>
            <w:right w:val="none" w:sz="0" w:space="0" w:color="auto"/>
          </w:divBdr>
        </w:div>
        <w:div w:id="1676036133">
          <w:marLeft w:val="640"/>
          <w:marRight w:val="0"/>
          <w:marTop w:val="0"/>
          <w:marBottom w:val="0"/>
          <w:divBdr>
            <w:top w:val="none" w:sz="0" w:space="0" w:color="auto"/>
            <w:left w:val="none" w:sz="0" w:space="0" w:color="auto"/>
            <w:bottom w:val="none" w:sz="0" w:space="0" w:color="auto"/>
            <w:right w:val="none" w:sz="0" w:space="0" w:color="auto"/>
          </w:divBdr>
        </w:div>
        <w:div w:id="1480344880">
          <w:marLeft w:val="640"/>
          <w:marRight w:val="0"/>
          <w:marTop w:val="0"/>
          <w:marBottom w:val="0"/>
          <w:divBdr>
            <w:top w:val="none" w:sz="0" w:space="0" w:color="auto"/>
            <w:left w:val="none" w:sz="0" w:space="0" w:color="auto"/>
            <w:bottom w:val="none" w:sz="0" w:space="0" w:color="auto"/>
            <w:right w:val="none" w:sz="0" w:space="0" w:color="auto"/>
          </w:divBdr>
        </w:div>
      </w:divsChild>
    </w:div>
    <w:div w:id="1655447589">
      <w:bodyDiv w:val="1"/>
      <w:marLeft w:val="0"/>
      <w:marRight w:val="0"/>
      <w:marTop w:val="0"/>
      <w:marBottom w:val="0"/>
      <w:divBdr>
        <w:top w:val="none" w:sz="0" w:space="0" w:color="auto"/>
        <w:left w:val="none" w:sz="0" w:space="0" w:color="auto"/>
        <w:bottom w:val="none" w:sz="0" w:space="0" w:color="auto"/>
        <w:right w:val="none" w:sz="0" w:space="0" w:color="auto"/>
      </w:divBdr>
    </w:div>
    <w:div w:id="1657029600">
      <w:bodyDiv w:val="1"/>
      <w:marLeft w:val="0"/>
      <w:marRight w:val="0"/>
      <w:marTop w:val="0"/>
      <w:marBottom w:val="0"/>
      <w:divBdr>
        <w:top w:val="none" w:sz="0" w:space="0" w:color="auto"/>
        <w:left w:val="none" w:sz="0" w:space="0" w:color="auto"/>
        <w:bottom w:val="none" w:sz="0" w:space="0" w:color="auto"/>
        <w:right w:val="none" w:sz="0" w:space="0" w:color="auto"/>
      </w:divBdr>
      <w:divsChild>
        <w:div w:id="1171994533">
          <w:marLeft w:val="640"/>
          <w:marRight w:val="0"/>
          <w:marTop w:val="0"/>
          <w:marBottom w:val="0"/>
          <w:divBdr>
            <w:top w:val="none" w:sz="0" w:space="0" w:color="auto"/>
            <w:left w:val="none" w:sz="0" w:space="0" w:color="auto"/>
            <w:bottom w:val="none" w:sz="0" w:space="0" w:color="auto"/>
            <w:right w:val="none" w:sz="0" w:space="0" w:color="auto"/>
          </w:divBdr>
        </w:div>
        <w:div w:id="1620261929">
          <w:marLeft w:val="640"/>
          <w:marRight w:val="0"/>
          <w:marTop w:val="0"/>
          <w:marBottom w:val="0"/>
          <w:divBdr>
            <w:top w:val="none" w:sz="0" w:space="0" w:color="auto"/>
            <w:left w:val="none" w:sz="0" w:space="0" w:color="auto"/>
            <w:bottom w:val="none" w:sz="0" w:space="0" w:color="auto"/>
            <w:right w:val="none" w:sz="0" w:space="0" w:color="auto"/>
          </w:divBdr>
        </w:div>
        <w:div w:id="2052730331">
          <w:marLeft w:val="640"/>
          <w:marRight w:val="0"/>
          <w:marTop w:val="0"/>
          <w:marBottom w:val="0"/>
          <w:divBdr>
            <w:top w:val="none" w:sz="0" w:space="0" w:color="auto"/>
            <w:left w:val="none" w:sz="0" w:space="0" w:color="auto"/>
            <w:bottom w:val="none" w:sz="0" w:space="0" w:color="auto"/>
            <w:right w:val="none" w:sz="0" w:space="0" w:color="auto"/>
          </w:divBdr>
        </w:div>
        <w:div w:id="882406224">
          <w:marLeft w:val="640"/>
          <w:marRight w:val="0"/>
          <w:marTop w:val="0"/>
          <w:marBottom w:val="0"/>
          <w:divBdr>
            <w:top w:val="none" w:sz="0" w:space="0" w:color="auto"/>
            <w:left w:val="none" w:sz="0" w:space="0" w:color="auto"/>
            <w:bottom w:val="none" w:sz="0" w:space="0" w:color="auto"/>
            <w:right w:val="none" w:sz="0" w:space="0" w:color="auto"/>
          </w:divBdr>
        </w:div>
        <w:div w:id="2092460050">
          <w:marLeft w:val="640"/>
          <w:marRight w:val="0"/>
          <w:marTop w:val="0"/>
          <w:marBottom w:val="0"/>
          <w:divBdr>
            <w:top w:val="none" w:sz="0" w:space="0" w:color="auto"/>
            <w:left w:val="none" w:sz="0" w:space="0" w:color="auto"/>
            <w:bottom w:val="none" w:sz="0" w:space="0" w:color="auto"/>
            <w:right w:val="none" w:sz="0" w:space="0" w:color="auto"/>
          </w:divBdr>
        </w:div>
        <w:div w:id="823735782">
          <w:marLeft w:val="640"/>
          <w:marRight w:val="0"/>
          <w:marTop w:val="0"/>
          <w:marBottom w:val="0"/>
          <w:divBdr>
            <w:top w:val="none" w:sz="0" w:space="0" w:color="auto"/>
            <w:left w:val="none" w:sz="0" w:space="0" w:color="auto"/>
            <w:bottom w:val="none" w:sz="0" w:space="0" w:color="auto"/>
            <w:right w:val="none" w:sz="0" w:space="0" w:color="auto"/>
          </w:divBdr>
        </w:div>
        <w:div w:id="1395859425">
          <w:marLeft w:val="640"/>
          <w:marRight w:val="0"/>
          <w:marTop w:val="0"/>
          <w:marBottom w:val="0"/>
          <w:divBdr>
            <w:top w:val="none" w:sz="0" w:space="0" w:color="auto"/>
            <w:left w:val="none" w:sz="0" w:space="0" w:color="auto"/>
            <w:bottom w:val="none" w:sz="0" w:space="0" w:color="auto"/>
            <w:right w:val="none" w:sz="0" w:space="0" w:color="auto"/>
          </w:divBdr>
        </w:div>
        <w:div w:id="229385030">
          <w:marLeft w:val="640"/>
          <w:marRight w:val="0"/>
          <w:marTop w:val="0"/>
          <w:marBottom w:val="0"/>
          <w:divBdr>
            <w:top w:val="none" w:sz="0" w:space="0" w:color="auto"/>
            <w:left w:val="none" w:sz="0" w:space="0" w:color="auto"/>
            <w:bottom w:val="none" w:sz="0" w:space="0" w:color="auto"/>
            <w:right w:val="none" w:sz="0" w:space="0" w:color="auto"/>
          </w:divBdr>
        </w:div>
        <w:div w:id="1229152928">
          <w:marLeft w:val="640"/>
          <w:marRight w:val="0"/>
          <w:marTop w:val="0"/>
          <w:marBottom w:val="0"/>
          <w:divBdr>
            <w:top w:val="none" w:sz="0" w:space="0" w:color="auto"/>
            <w:left w:val="none" w:sz="0" w:space="0" w:color="auto"/>
            <w:bottom w:val="none" w:sz="0" w:space="0" w:color="auto"/>
            <w:right w:val="none" w:sz="0" w:space="0" w:color="auto"/>
          </w:divBdr>
        </w:div>
        <w:div w:id="1188720014">
          <w:marLeft w:val="640"/>
          <w:marRight w:val="0"/>
          <w:marTop w:val="0"/>
          <w:marBottom w:val="0"/>
          <w:divBdr>
            <w:top w:val="none" w:sz="0" w:space="0" w:color="auto"/>
            <w:left w:val="none" w:sz="0" w:space="0" w:color="auto"/>
            <w:bottom w:val="none" w:sz="0" w:space="0" w:color="auto"/>
            <w:right w:val="none" w:sz="0" w:space="0" w:color="auto"/>
          </w:divBdr>
        </w:div>
        <w:div w:id="105001994">
          <w:marLeft w:val="640"/>
          <w:marRight w:val="0"/>
          <w:marTop w:val="0"/>
          <w:marBottom w:val="0"/>
          <w:divBdr>
            <w:top w:val="none" w:sz="0" w:space="0" w:color="auto"/>
            <w:left w:val="none" w:sz="0" w:space="0" w:color="auto"/>
            <w:bottom w:val="none" w:sz="0" w:space="0" w:color="auto"/>
            <w:right w:val="none" w:sz="0" w:space="0" w:color="auto"/>
          </w:divBdr>
        </w:div>
        <w:div w:id="1846356019">
          <w:marLeft w:val="640"/>
          <w:marRight w:val="0"/>
          <w:marTop w:val="0"/>
          <w:marBottom w:val="0"/>
          <w:divBdr>
            <w:top w:val="none" w:sz="0" w:space="0" w:color="auto"/>
            <w:left w:val="none" w:sz="0" w:space="0" w:color="auto"/>
            <w:bottom w:val="none" w:sz="0" w:space="0" w:color="auto"/>
            <w:right w:val="none" w:sz="0" w:space="0" w:color="auto"/>
          </w:divBdr>
        </w:div>
        <w:div w:id="967318795">
          <w:marLeft w:val="640"/>
          <w:marRight w:val="0"/>
          <w:marTop w:val="0"/>
          <w:marBottom w:val="0"/>
          <w:divBdr>
            <w:top w:val="none" w:sz="0" w:space="0" w:color="auto"/>
            <w:left w:val="none" w:sz="0" w:space="0" w:color="auto"/>
            <w:bottom w:val="none" w:sz="0" w:space="0" w:color="auto"/>
            <w:right w:val="none" w:sz="0" w:space="0" w:color="auto"/>
          </w:divBdr>
        </w:div>
        <w:div w:id="999190573">
          <w:marLeft w:val="640"/>
          <w:marRight w:val="0"/>
          <w:marTop w:val="0"/>
          <w:marBottom w:val="0"/>
          <w:divBdr>
            <w:top w:val="none" w:sz="0" w:space="0" w:color="auto"/>
            <w:left w:val="none" w:sz="0" w:space="0" w:color="auto"/>
            <w:bottom w:val="none" w:sz="0" w:space="0" w:color="auto"/>
            <w:right w:val="none" w:sz="0" w:space="0" w:color="auto"/>
          </w:divBdr>
        </w:div>
        <w:div w:id="435366433">
          <w:marLeft w:val="640"/>
          <w:marRight w:val="0"/>
          <w:marTop w:val="0"/>
          <w:marBottom w:val="0"/>
          <w:divBdr>
            <w:top w:val="none" w:sz="0" w:space="0" w:color="auto"/>
            <w:left w:val="none" w:sz="0" w:space="0" w:color="auto"/>
            <w:bottom w:val="none" w:sz="0" w:space="0" w:color="auto"/>
            <w:right w:val="none" w:sz="0" w:space="0" w:color="auto"/>
          </w:divBdr>
        </w:div>
        <w:div w:id="914244537">
          <w:marLeft w:val="640"/>
          <w:marRight w:val="0"/>
          <w:marTop w:val="0"/>
          <w:marBottom w:val="0"/>
          <w:divBdr>
            <w:top w:val="none" w:sz="0" w:space="0" w:color="auto"/>
            <w:left w:val="none" w:sz="0" w:space="0" w:color="auto"/>
            <w:bottom w:val="none" w:sz="0" w:space="0" w:color="auto"/>
            <w:right w:val="none" w:sz="0" w:space="0" w:color="auto"/>
          </w:divBdr>
        </w:div>
        <w:div w:id="437681673">
          <w:marLeft w:val="640"/>
          <w:marRight w:val="0"/>
          <w:marTop w:val="0"/>
          <w:marBottom w:val="0"/>
          <w:divBdr>
            <w:top w:val="none" w:sz="0" w:space="0" w:color="auto"/>
            <w:left w:val="none" w:sz="0" w:space="0" w:color="auto"/>
            <w:bottom w:val="none" w:sz="0" w:space="0" w:color="auto"/>
            <w:right w:val="none" w:sz="0" w:space="0" w:color="auto"/>
          </w:divBdr>
        </w:div>
        <w:div w:id="1492528180">
          <w:marLeft w:val="640"/>
          <w:marRight w:val="0"/>
          <w:marTop w:val="0"/>
          <w:marBottom w:val="0"/>
          <w:divBdr>
            <w:top w:val="none" w:sz="0" w:space="0" w:color="auto"/>
            <w:left w:val="none" w:sz="0" w:space="0" w:color="auto"/>
            <w:bottom w:val="none" w:sz="0" w:space="0" w:color="auto"/>
            <w:right w:val="none" w:sz="0" w:space="0" w:color="auto"/>
          </w:divBdr>
        </w:div>
        <w:div w:id="1862820056">
          <w:marLeft w:val="640"/>
          <w:marRight w:val="0"/>
          <w:marTop w:val="0"/>
          <w:marBottom w:val="0"/>
          <w:divBdr>
            <w:top w:val="none" w:sz="0" w:space="0" w:color="auto"/>
            <w:left w:val="none" w:sz="0" w:space="0" w:color="auto"/>
            <w:bottom w:val="none" w:sz="0" w:space="0" w:color="auto"/>
            <w:right w:val="none" w:sz="0" w:space="0" w:color="auto"/>
          </w:divBdr>
        </w:div>
        <w:div w:id="1857814701">
          <w:marLeft w:val="640"/>
          <w:marRight w:val="0"/>
          <w:marTop w:val="0"/>
          <w:marBottom w:val="0"/>
          <w:divBdr>
            <w:top w:val="none" w:sz="0" w:space="0" w:color="auto"/>
            <w:left w:val="none" w:sz="0" w:space="0" w:color="auto"/>
            <w:bottom w:val="none" w:sz="0" w:space="0" w:color="auto"/>
            <w:right w:val="none" w:sz="0" w:space="0" w:color="auto"/>
          </w:divBdr>
        </w:div>
        <w:div w:id="102382213">
          <w:marLeft w:val="640"/>
          <w:marRight w:val="0"/>
          <w:marTop w:val="0"/>
          <w:marBottom w:val="0"/>
          <w:divBdr>
            <w:top w:val="none" w:sz="0" w:space="0" w:color="auto"/>
            <w:left w:val="none" w:sz="0" w:space="0" w:color="auto"/>
            <w:bottom w:val="none" w:sz="0" w:space="0" w:color="auto"/>
            <w:right w:val="none" w:sz="0" w:space="0" w:color="auto"/>
          </w:divBdr>
        </w:div>
        <w:div w:id="478304762">
          <w:marLeft w:val="640"/>
          <w:marRight w:val="0"/>
          <w:marTop w:val="0"/>
          <w:marBottom w:val="0"/>
          <w:divBdr>
            <w:top w:val="none" w:sz="0" w:space="0" w:color="auto"/>
            <w:left w:val="none" w:sz="0" w:space="0" w:color="auto"/>
            <w:bottom w:val="none" w:sz="0" w:space="0" w:color="auto"/>
            <w:right w:val="none" w:sz="0" w:space="0" w:color="auto"/>
          </w:divBdr>
        </w:div>
        <w:div w:id="2008248498">
          <w:marLeft w:val="640"/>
          <w:marRight w:val="0"/>
          <w:marTop w:val="0"/>
          <w:marBottom w:val="0"/>
          <w:divBdr>
            <w:top w:val="none" w:sz="0" w:space="0" w:color="auto"/>
            <w:left w:val="none" w:sz="0" w:space="0" w:color="auto"/>
            <w:bottom w:val="none" w:sz="0" w:space="0" w:color="auto"/>
            <w:right w:val="none" w:sz="0" w:space="0" w:color="auto"/>
          </w:divBdr>
        </w:div>
        <w:div w:id="216821034">
          <w:marLeft w:val="640"/>
          <w:marRight w:val="0"/>
          <w:marTop w:val="0"/>
          <w:marBottom w:val="0"/>
          <w:divBdr>
            <w:top w:val="none" w:sz="0" w:space="0" w:color="auto"/>
            <w:left w:val="none" w:sz="0" w:space="0" w:color="auto"/>
            <w:bottom w:val="none" w:sz="0" w:space="0" w:color="auto"/>
            <w:right w:val="none" w:sz="0" w:space="0" w:color="auto"/>
          </w:divBdr>
        </w:div>
        <w:div w:id="366608547">
          <w:marLeft w:val="640"/>
          <w:marRight w:val="0"/>
          <w:marTop w:val="0"/>
          <w:marBottom w:val="0"/>
          <w:divBdr>
            <w:top w:val="none" w:sz="0" w:space="0" w:color="auto"/>
            <w:left w:val="none" w:sz="0" w:space="0" w:color="auto"/>
            <w:bottom w:val="none" w:sz="0" w:space="0" w:color="auto"/>
            <w:right w:val="none" w:sz="0" w:space="0" w:color="auto"/>
          </w:divBdr>
        </w:div>
        <w:div w:id="1885288012">
          <w:marLeft w:val="640"/>
          <w:marRight w:val="0"/>
          <w:marTop w:val="0"/>
          <w:marBottom w:val="0"/>
          <w:divBdr>
            <w:top w:val="none" w:sz="0" w:space="0" w:color="auto"/>
            <w:left w:val="none" w:sz="0" w:space="0" w:color="auto"/>
            <w:bottom w:val="none" w:sz="0" w:space="0" w:color="auto"/>
            <w:right w:val="none" w:sz="0" w:space="0" w:color="auto"/>
          </w:divBdr>
        </w:div>
        <w:div w:id="190344128">
          <w:marLeft w:val="640"/>
          <w:marRight w:val="0"/>
          <w:marTop w:val="0"/>
          <w:marBottom w:val="0"/>
          <w:divBdr>
            <w:top w:val="none" w:sz="0" w:space="0" w:color="auto"/>
            <w:left w:val="none" w:sz="0" w:space="0" w:color="auto"/>
            <w:bottom w:val="none" w:sz="0" w:space="0" w:color="auto"/>
            <w:right w:val="none" w:sz="0" w:space="0" w:color="auto"/>
          </w:divBdr>
        </w:div>
        <w:div w:id="1026981275">
          <w:marLeft w:val="640"/>
          <w:marRight w:val="0"/>
          <w:marTop w:val="0"/>
          <w:marBottom w:val="0"/>
          <w:divBdr>
            <w:top w:val="none" w:sz="0" w:space="0" w:color="auto"/>
            <w:left w:val="none" w:sz="0" w:space="0" w:color="auto"/>
            <w:bottom w:val="none" w:sz="0" w:space="0" w:color="auto"/>
            <w:right w:val="none" w:sz="0" w:space="0" w:color="auto"/>
          </w:divBdr>
        </w:div>
        <w:div w:id="1478104461">
          <w:marLeft w:val="640"/>
          <w:marRight w:val="0"/>
          <w:marTop w:val="0"/>
          <w:marBottom w:val="0"/>
          <w:divBdr>
            <w:top w:val="none" w:sz="0" w:space="0" w:color="auto"/>
            <w:left w:val="none" w:sz="0" w:space="0" w:color="auto"/>
            <w:bottom w:val="none" w:sz="0" w:space="0" w:color="auto"/>
            <w:right w:val="none" w:sz="0" w:space="0" w:color="auto"/>
          </w:divBdr>
        </w:div>
        <w:div w:id="1160390411">
          <w:marLeft w:val="640"/>
          <w:marRight w:val="0"/>
          <w:marTop w:val="0"/>
          <w:marBottom w:val="0"/>
          <w:divBdr>
            <w:top w:val="none" w:sz="0" w:space="0" w:color="auto"/>
            <w:left w:val="none" w:sz="0" w:space="0" w:color="auto"/>
            <w:bottom w:val="none" w:sz="0" w:space="0" w:color="auto"/>
            <w:right w:val="none" w:sz="0" w:space="0" w:color="auto"/>
          </w:divBdr>
        </w:div>
        <w:div w:id="1448041712">
          <w:marLeft w:val="640"/>
          <w:marRight w:val="0"/>
          <w:marTop w:val="0"/>
          <w:marBottom w:val="0"/>
          <w:divBdr>
            <w:top w:val="none" w:sz="0" w:space="0" w:color="auto"/>
            <w:left w:val="none" w:sz="0" w:space="0" w:color="auto"/>
            <w:bottom w:val="none" w:sz="0" w:space="0" w:color="auto"/>
            <w:right w:val="none" w:sz="0" w:space="0" w:color="auto"/>
          </w:divBdr>
        </w:div>
        <w:div w:id="368645473">
          <w:marLeft w:val="640"/>
          <w:marRight w:val="0"/>
          <w:marTop w:val="0"/>
          <w:marBottom w:val="0"/>
          <w:divBdr>
            <w:top w:val="none" w:sz="0" w:space="0" w:color="auto"/>
            <w:left w:val="none" w:sz="0" w:space="0" w:color="auto"/>
            <w:bottom w:val="none" w:sz="0" w:space="0" w:color="auto"/>
            <w:right w:val="none" w:sz="0" w:space="0" w:color="auto"/>
          </w:divBdr>
        </w:div>
        <w:div w:id="963734430">
          <w:marLeft w:val="640"/>
          <w:marRight w:val="0"/>
          <w:marTop w:val="0"/>
          <w:marBottom w:val="0"/>
          <w:divBdr>
            <w:top w:val="none" w:sz="0" w:space="0" w:color="auto"/>
            <w:left w:val="none" w:sz="0" w:space="0" w:color="auto"/>
            <w:bottom w:val="none" w:sz="0" w:space="0" w:color="auto"/>
            <w:right w:val="none" w:sz="0" w:space="0" w:color="auto"/>
          </w:divBdr>
        </w:div>
        <w:div w:id="616063057">
          <w:marLeft w:val="640"/>
          <w:marRight w:val="0"/>
          <w:marTop w:val="0"/>
          <w:marBottom w:val="0"/>
          <w:divBdr>
            <w:top w:val="none" w:sz="0" w:space="0" w:color="auto"/>
            <w:left w:val="none" w:sz="0" w:space="0" w:color="auto"/>
            <w:bottom w:val="none" w:sz="0" w:space="0" w:color="auto"/>
            <w:right w:val="none" w:sz="0" w:space="0" w:color="auto"/>
          </w:divBdr>
        </w:div>
        <w:div w:id="408622645">
          <w:marLeft w:val="640"/>
          <w:marRight w:val="0"/>
          <w:marTop w:val="0"/>
          <w:marBottom w:val="0"/>
          <w:divBdr>
            <w:top w:val="none" w:sz="0" w:space="0" w:color="auto"/>
            <w:left w:val="none" w:sz="0" w:space="0" w:color="auto"/>
            <w:bottom w:val="none" w:sz="0" w:space="0" w:color="auto"/>
            <w:right w:val="none" w:sz="0" w:space="0" w:color="auto"/>
          </w:divBdr>
        </w:div>
        <w:div w:id="1952475323">
          <w:marLeft w:val="640"/>
          <w:marRight w:val="0"/>
          <w:marTop w:val="0"/>
          <w:marBottom w:val="0"/>
          <w:divBdr>
            <w:top w:val="none" w:sz="0" w:space="0" w:color="auto"/>
            <w:left w:val="none" w:sz="0" w:space="0" w:color="auto"/>
            <w:bottom w:val="none" w:sz="0" w:space="0" w:color="auto"/>
            <w:right w:val="none" w:sz="0" w:space="0" w:color="auto"/>
          </w:divBdr>
        </w:div>
        <w:div w:id="2108772103">
          <w:marLeft w:val="640"/>
          <w:marRight w:val="0"/>
          <w:marTop w:val="0"/>
          <w:marBottom w:val="0"/>
          <w:divBdr>
            <w:top w:val="none" w:sz="0" w:space="0" w:color="auto"/>
            <w:left w:val="none" w:sz="0" w:space="0" w:color="auto"/>
            <w:bottom w:val="none" w:sz="0" w:space="0" w:color="auto"/>
            <w:right w:val="none" w:sz="0" w:space="0" w:color="auto"/>
          </w:divBdr>
        </w:div>
        <w:div w:id="1533959852">
          <w:marLeft w:val="640"/>
          <w:marRight w:val="0"/>
          <w:marTop w:val="0"/>
          <w:marBottom w:val="0"/>
          <w:divBdr>
            <w:top w:val="none" w:sz="0" w:space="0" w:color="auto"/>
            <w:left w:val="none" w:sz="0" w:space="0" w:color="auto"/>
            <w:bottom w:val="none" w:sz="0" w:space="0" w:color="auto"/>
            <w:right w:val="none" w:sz="0" w:space="0" w:color="auto"/>
          </w:divBdr>
        </w:div>
        <w:div w:id="255526223">
          <w:marLeft w:val="640"/>
          <w:marRight w:val="0"/>
          <w:marTop w:val="0"/>
          <w:marBottom w:val="0"/>
          <w:divBdr>
            <w:top w:val="none" w:sz="0" w:space="0" w:color="auto"/>
            <w:left w:val="none" w:sz="0" w:space="0" w:color="auto"/>
            <w:bottom w:val="none" w:sz="0" w:space="0" w:color="auto"/>
            <w:right w:val="none" w:sz="0" w:space="0" w:color="auto"/>
          </w:divBdr>
        </w:div>
        <w:div w:id="618074946">
          <w:marLeft w:val="640"/>
          <w:marRight w:val="0"/>
          <w:marTop w:val="0"/>
          <w:marBottom w:val="0"/>
          <w:divBdr>
            <w:top w:val="none" w:sz="0" w:space="0" w:color="auto"/>
            <w:left w:val="none" w:sz="0" w:space="0" w:color="auto"/>
            <w:bottom w:val="none" w:sz="0" w:space="0" w:color="auto"/>
            <w:right w:val="none" w:sz="0" w:space="0" w:color="auto"/>
          </w:divBdr>
        </w:div>
        <w:div w:id="1438065019">
          <w:marLeft w:val="640"/>
          <w:marRight w:val="0"/>
          <w:marTop w:val="0"/>
          <w:marBottom w:val="0"/>
          <w:divBdr>
            <w:top w:val="none" w:sz="0" w:space="0" w:color="auto"/>
            <w:left w:val="none" w:sz="0" w:space="0" w:color="auto"/>
            <w:bottom w:val="none" w:sz="0" w:space="0" w:color="auto"/>
            <w:right w:val="none" w:sz="0" w:space="0" w:color="auto"/>
          </w:divBdr>
        </w:div>
        <w:div w:id="1975405909">
          <w:marLeft w:val="640"/>
          <w:marRight w:val="0"/>
          <w:marTop w:val="0"/>
          <w:marBottom w:val="0"/>
          <w:divBdr>
            <w:top w:val="none" w:sz="0" w:space="0" w:color="auto"/>
            <w:left w:val="none" w:sz="0" w:space="0" w:color="auto"/>
            <w:bottom w:val="none" w:sz="0" w:space="0" w:color="auto"/>
            <w:right w:val="none" w:sz="0" w:space="0" w:color="auto"/>
          </w:divBdr>
        </w:div>
        <w:div w:id="1139876928">
          <w:marLeft w:val="640"/>
          <w:marRight w:val="0"/>
          <w:marTop w:val="0"/>
          <w:marBottom w:val="0"/>
          <w:divBdr>
            <w:top w:val="none" w:sz="0" w:space="0" w:color="auto"/>
            <w:left w:val="none" w:sz="0" w:space="0" w:color="auto"/>
            <w:bottom w:val="none" w:sz="0" w:space="0" w:color="auto"/>
            <w:right w:val="none" w:sz="0" w:space="0" w:color="auto"/>
          </w:divBdr>
        </w:div>
        <w:div w:id="933786723">
          <w:marLeft w:val="640"/>
          <w:marRight w:val="0"/>
          <w:marTop w:val="0"/>
          <w:marBottom w:val="0"/>
          <w:divBdr>
            <w:top w:val="none" w:sz="0" w:space="0" w:color="auto"/>
            <w:left w:val="none" w:sz="0" w:space="0" w:color="auto"/>
            <w:bottom w:val="none" w:sz="0" w:space="0" w:color="auto"/>
            <w:right w:val="none" w:sz="0" w:space="0" w:color="auto"/>
          </w:divBdr>
        </w:div>
        <w:div w:id="932397248">
          <w:marLeft w:val="640"/>
          <w:marRight w:val="0"/>
          <w:marTop w:val="0"/>
          <w:marBottom w:val="0"/>
          <w:divBdr>
            <w:top w:val="none" w:sz="0" w:space="0" w:color="auto"/>
            <w:left w:val="none" w:sz="0" w:space="0" w:color="auto"/>
            <w:bottom w:val="none" w:sz="0" w:space="0" w:color="auto"/>
            <w:right w:val="none" w:sz="0" w:space="0" w:color="auto"/>
          </w:divBdr>
        </w:div>
        <w:div w:id="321550529">
          <w:marLeft w:val="640"/>
          <w:marRight w:val="0"/>
          <w:marTop w:val="0"/>
          <w:marBottom w:val="0"/>
          <w:divBdr>
            <w:top w:val="none" w:sz="0" w:space="0" w:color="auto"/>
            <w:left w:val="none" w:sz="0" w:space="0" w:color="auto"/>
            <w:bottom w:val="none" w:sz="0" w:space="0" w:color="auto"/>
            <w:right w:val="none" w:sz="0" w:space="0" w:color="auto"/>
          </w:divBdr>
        </w:div>
        <w:div w:id="994450858">
          <w:marLeft w:val="640"/>
          <w:marRight w:val="0"/>
          <w:marTop w:val="0"/>
          <w:marBottom w:val="0"/>
          <w:divBdr>
            <w:top w:val="none" w:sz="0" w:space="0" w:color="auto"/>
            <w:left w:val="none" w:sz="0" w:space="0" w:color="auto"/>
            <w:bottom w:val="none" w:sz="0" w:space="0" w:color="auto"/>
            <w:right w:val="none" w:sz="0" w:space="0" w:color="auto"/>
          </w:divBdr>
        </w:div>
        <w:div w:id="324746819">
          <w:marLeft w:val="640"/>
          <w:marRight w:val="0"/>
          <w:marTop w:val="0"/>
          <w:marBottom w:val="0"/>
          <w:divBdr>
            <w:top w:val="none" w:sz="0" w:space="0" w:color="auto"/>
            <w:left w:val="none" w:sz="0" w:space="0" w:color="auto"/>
            <w:bottom w:val="none" w:sz="0" w:space="0" w:color="auto"/>
            <w:right w:val="none" w:sz="0" w:space="0" w:color="auto"/>
          </w:divBdr>
        </w:div>
        <w:div w:id="965887448">
          <w:marLeft w:val="640"/>
          <w:marRight w:val="0"/>
          <w:marTop w:val="0"/>
          <w:marBottom w:val="0"/>
          <w:divBdr>
            <w:top w:val="none" w:sz="0" w:space="0" w:color="auto"/>
            <w:left w:val="none" w:sz="0" w:space="0" w:color="auto"/>
            <w:bottom w:val="none" w:sz="0" w:space="0" w:color="auto"/>
            <w:right w:val="none" w:sz="0" w:space="0" w:color="auto"/>
          </w:divBdr>
        </w:div>
        <w:div w:id="299464173">
          <w:marLeft w:val="640"/>
          <w:marRight w:val="0"/>
          <w:marTop w:val="0"/>
          <w:marBottom w:val="0"/>
          <w:divBdr>
            <w:top w:val="none" w:sz="0" w:space="0" w:color="auto"/>
            <w:left w:val="none" w:sz="0" w:space="0" w:color="auto"/>
            <w:bottom w:val="none" w:sz="0" w:space="0" w:color="auto"/>
            <w:right w:val="none" w:sz="0" w:space="0" w:color="auto"/>
          </w:divBdr>
        </w:div>
        <w:div w:id="812254338">
          <w:marLeft w:val="640"/>
          <w:marRight w:val="0"/>
          <w:marTop w:val="0"/>
          <w:marBottom w:val="0"/>
          <w:divBdr>
            <w:top w:val="none" w:sz="0" w:space="0" w:color="auto"/>
            <w:left w:val="none" w:sz="0" w:space="0" w:color="auto"/>
            <w:bottom w:val="none" w:sz="0" w:space="0" w:color="auto"/>
            <w:right w:val="none" w:sz="0" w:space="0" w:color="auto"/>
          </w:divBdr>
        </w:div>
        <w:div w:id="115032747">
          <w:marLeft w:val="640"/>
          <w:marRight w:val="0"/>
          <w:marTop w:val="0"/>
          <w:marBottom w:val="0"/>
          <w:divBdr>
            <w:top w:val="none" w:sz="0" w:space="0" w:color="auto"/>
            <w:left w:val="none" w:sz="0" w:space="0" w:color="auto"/>
            <w:bottom w:val="none" w:sz="0" w:space="0" w:color="auto"/>
            <w:right w:val="none" w:sz="0" w:space="0" w:color="auto"/>
          </w:divBdr>
        </w:div>
        <w:div w:id="832528357">
          <w:marLeft w:val="640"/>
          <w:marRight w:val="0"/>
          <w:marTop w:val="0"/>
          <w:marBottom w:val="0"/>
          <w:divBdr>
            <w:top w:val="none" w:sz="0" w:space="0" w:color="auto"/>
            <w:left w:val="none" w:sz="0" w:space="0" w:color="auto"/>
            <w:bottom w:val="none" w:sz="0" w:space="0" w:color="auto"/>
            <w:right w:val="none" w:sz="0" w:space="0" w:color="auto"/>
          </w:divBdr>
        </w:div>
        <w:div w:id="1733886156">
          <w:marLeft w:val="640"/>
          <w:marRight w:val="0"/>
          <w:marTop w:val="0"/>
          <w:marBottom w:val="0"/>
          <w:divBdr>
            <w:top w:val="none" w:sz="0" w:space="0" w:color="auto"/>
            <w:left w:val="none" w:sz="0" w:space="0" w:color="auto"/>
            <w:bottom w:val="none" w:sz="0" w:space="0" w:color="auto"/>
            <w:right w:val="none" w:sz="0" w:space="0" w:color="auto"/>
          </w:divBdr>
        </w:div>
        <w:div w:id="652179265">
          <w:marLeft w:val="640"/>
          <w:marRight w:val="0"/>
          <w:marTop w:val="0"/>
          <w:marBottom w:val="0"/>
          <w:divBdr>
            <w:top w:val="none" w:sz="0" w:space="0" w:color="auto"/>
            <w:left w:val="none" w:sz="0" w:space="0" w:color="auto"/>
            <w:bottom w:val="none" w:sz="0" w:space="0" w:color="auto"/>
            <w:right w:val="none" w:sz="0" w:space="0" w:color="auto"/>
          </w:divBdr>
        </w:div>
        <w:div w:id="495272259">
          <w:marLeft w:val="640"/>
          <w:marRight w:val="0"/>
          <w:marTop w:val="0"/>
          <w:marBottom w:val="0"/>
          <w:divBdr>
            <w:top w:val="none" w:sz="0" w:space="0" w:color="auto"/>
            <w:left w:val="none" w:sz="0" w:space="0" w:color="auto"/>
            <w:bottom w:val="none" w:sz="0" w:space="0" w:color="auto"/>
            <w:right w:val="none" w:sz="0" w:space="0" w:color="auto"/>
          </w:divBdr>
        </w:div>
        <w:div w:id="1277566116">
          <w:marLeft w:val="640"/>
          <w:marRight w:val="0"/>
          <w:marTop w:val="0"/>
          <w:marBottom w:val="0"/>
          <w:divBdr>
            <w:top w:val="none" w:sz="0" w:space="0" w:color="auto"/>
            <w:left w:val="none" w:sz="0" w:space="0" w:color="auto"/>
            <w:bottom w:val="none" w:sz="0" w:space="0" w:color="auto"/>
            <w:right w:val="none" w:sz="0" w:space="0" w:color="auto"/>
          </w:divBdr>
        </w:div>
        <w:div w:id="1598754906">
          <w:marLeft w:val="640"/>
          <w:marRight w:val="0"/>
          <w:marTop w:val="0"/>
          <w:marBottom w:val="0"/>
          <w:divBdr>
            <w:top w:val="none" w:sz="0" w:space="0" w:color="auto"/>
            <w:left w:val="none" w:sz="0" w:space="0" w:color="auto"/>
            <w:bottom w:val="none" w:sz="0" w:space="0" w:color="auto"/>
            <w:right w:val="none" w:sz="0" w:space="0" w:color="auto"/>
          </w:divBdr>
        </w:div>
        <w:div w:id="1426805108">
          <w:marLeft w:val="640"/>
          <w:marRight w:val="0"/>
          <w:marTop w:val="0"/>
          <w:marBottom w:val="0"/>
          <w:divBdr>
            <w:top w:val="none" w:sz="0" w:space="0" w:color="auto"/>
            <w:left w:val="none" w:sz="0" w:space="0" w:color="auto"/>
            <w:bottom w:val="none" w:sz="0" w:space="0" w:color="auto"/>
            <w:right w:val="none" w:sz="0" w:space="0" w:color="auto"/>
          </w:divBdr>
        </w:div>
        <w:div w:id="2052220205">
          <w:marLeft w:val="640"/>
          <w:marRight w:val="0"/>
          <w:marTop w:val="0"/>
          <w:marBottom w:val="0"/>
          <w:divBdr>
            <w:top w:val="none" w:sz="0" w:space="0" w:color="auto"/>
            <w:left w:val="none" w:sz="0" w:space="0" w:color="auto"/>
            <w:bottom w:val="none" w:sz="0" w:space="0" w:color="auto"/>
            <w:right w:val="none" w:sz="0" w:space="0" w:color="auto"/>
          </w:divBdr>
        </w:div>
        <w:div w:id="508103906">
          <w:marLeft w:val="640"/>
          <w:marRight w:val="0"/>
          <w:marTop w:val="0"/>
          <w:marBottom w:val="0"/>
          <w:divBdr>
            <w:top w:val="none" w:sz="0" w:space="0" w:color="auto"/>
            <w:left w:val="none" w:sz="0" w:space="0" w:color="auto"/>
            <w:bottom w:val="none" w:sz="0" w:space="0" w:color="auto"/>
            <w:right w:val="none" w:sz="0" w:space="0" w:color="auto"/>
          </w:divBdr>
        </w:div>
        <w:div w:id="1165974479">
          <w:marLeft w:val="640"/>
          <w:marRight w:val="0"/>
          <w:marTop w:val="0"/>
          <w:marBottom w:val="0"/>
          <w:divBdr>
            <w:top w:val="none" w:sz="0" w:space="0" w:color="auto"/>
            <w:left w:val="none" w:sz="0" w:space="0" w:color="auto"/>
            <w:bottom w:val="none" w:sz="0" w:space="0" w:color="auto"/>
            <w:right w:val="none" w:sz="0" w:space="0" w:color="auto"/>
          </w:divBdr>
        </w:div>
        <w:div w:id="1191340139">
          <w:marLeft w:val="640"/>
          <w:marRight w:val="0"/>
          <w:marTop w:val="0"/>
          <w:marBottom w:val="0"/>
          <w:divBdr>
            <w:top w:val="none" w:sz="0" w:space="0" w:color="auto"/>
            <w:left w:val="none" w:sz="0" w:space="0" w:color="auto"/>
            <w:bottom w:val="none" w:sz="0" w:space="0" w:color="auto"/>
            <w:right w:val="none" w:sz="0" w:space="0" w:color="auto"/>
          </w:divBdr>
        </w:div>
        <w:div w:id="2097557817">
          <w:marLeft w:val="640"/>
          <w:marRight w:val="0"/>
          <w:marTop w:val="0"/>
          <w:marBottom w:val="0"/>
          <w:divBdr>
            <w:top w:val="none" w:sz="0" w:space="0" w:color="auto"/>
            <w:left w:val="none" w:sz="0" w:space="0" w:color="auto"/>
            <w:bottom w:val="none" w:sz="0" w:space="0" w:color="auto"/>
            <w:right w:val="none" w:sz="0" w:space="0" w:color="auto"/>
          </w:divBdr>
        </w:div>
        <w:div w:id="1610817960">
          <w:marLeft w:val="640"/>
          <w:marRight w:val="0"/>
          <w:marTop w:val="0"/>
          <w:marBottom w:val="0"/>
          <w:divBdr>
            <w:top w:val="none" w:sz="0" w:space="0" w:color="auto"/>
            <w:left w:val="none" w:sz="0" w:space="0" w:color="auto"/>
            <w:bottom w:val="none" w:sz="0" w:space="0" w:color="auto"/>
            <w:right w:val="none" w:sz="0" w:space="0" w:color="auto"/>
          </w:divBdr>
        </w:div>
        <w:div w:id="738556644">
          <w:marLeft w:val="640"/>
          <w:marRight w:val="0"/>
          <w:marTop w:val="0"/>
          <w:marBottom w:val="0"/>
          <w:divBdr>
            <w:top w:val="none" w:sz="0" w:space="0" w:color="auto"/>
            <w:left w:val="none" w:sz="0" w:space="0" w:color="auto"/>
            <w:bottom w:val="none" w:sz="0" w:space="0" w:color="auto"/>
            <w:right w:val="none" w:sz="0" w:space="0" w:color="auto"/>
          </w:divBdr>
        </w:div>
        <w:div w:id="869144577">
          <w:marLeft w:val="640"/>
          <w:marRight w:val="0"/>
          <w:marTop w:val="0"/>
          <w:marBottom w:val="0"/>
          <w:divBdr>
            <w:top w:val="none" w:sz="0" w:space="0" w:color="auto"/>
            <w:left w:val="none" w:sz="0" w:space="0" w:color="auto"/>
            <w:bottom w:val="none" w:sz="0" w:space="0" w:color="auto"/>
            <w:right w:val="none" w:sz="0" w:space="0" w:color="auto"/>
          </w:divBdr>
        </w:div>
        <w:div w:id="1993558310">
          <w:marLeft w:val="640"/>
          <w:marRight w:val="0"/>
          <w:marTop w:val="0"/>
          <w:marBottom w:val="0"/>
          <w:divBdr>
            <w:top w:val="none" w:sz="0" w:space="0" w:color="auto"/>
            <w:left w:val="none" w:sz="0" w:space="0" w:color="auto"/>
            <w:bottom w:val="none" w:sz="0" w:space="0" w:color="auto"/>
            <w:right w:val="none" w:sz="0" w:space="0" w:color="auto"/>
          </w:divBdr>
        </w:div>
        <w:div w:id="1597323783">
          <w:marLeft w:val="640"/>
          <w:marRight w:val="0"/>
          <w:marTop w:val="0"/>
          <w:marBottom w:val="0"/>
          <w:divBdr>
            <w:top w:val="none" w:sz="0" w:space="0" w:color="auto"/>
            <w:left w:val="none" w:sz="0" w:space="0" w:color="auto"/>
            <w:bottom w:val="none" w:sz="0" w:space="0" w:color="auto"/>
            <w:right w:val="none" w:sz="0" w:space="0" w:color="auto"/>
          </w:divBdr>
        </w:div>
        <w:div w:id="637228470">
          <w:marLeft w:val="640"/>
          <w:marRight w:val="0"/>
          <w:marTop w:val="0"/>
          <w:marBottom w:val="0"/>
          <w:divBdr>
            <w:top w:val="none" w:sz="0" w:space="0" w:color="auto"/>
            <w:left w:val="none" w:sz="0" w:space="0" w:color="auto"/>
            <w:bottom w:val="none" w:sz="0" w:space="0" w:color="auto"/>
            <w:right w:val="none" w:sz="0" w:space="0" w:color="auto"/>
          </w:divBdr>
        </w:div>
        <w:div w:id="1003438771">
          <w:marLeft w:val="640"/>
          <w:marRight w:val="0"/>
          <w:marTop w:val="0"/>
          <w:marBottom w:val="0"/>
          <w:divBdr>
            <w:top w:val="none" w:sz="0" w:space="0" w:color="auto"/>
            <w:left w:val="none" w:sz="0" w:space="0" w:color="auto"/>
            <w:bottom w:val="none" w:sz="0" w:space="0" w:color="auto"/>
            <w:right w:val="none" w:sz="0" w:space="0" w:color="auto"/>
          </w:divBdr>
        </w:div>
        <w:div w:id="1725829747">
          <w:marLeft w:val="640"/>
          <w:marRight w:val="0"/>
          <w:marTop w:val="0"/>
          <w:marBottom w:val="0"/>
          <w:divBdr>
            <w:top w:val="none" w:sz="0" w:space="0" w:color="auto"/>
            <w:left w:val="none" w:sz="0" w:space="0" w:color="auto"/>
            <w:bottom w:val="none" w:sz="0" w:space="0" w:color="auto"/>
            <w:right w:val="none" w:sz="0" w:space="0" w:color="auto"/>
          </w:divBdr>
        </w:div>
        <w:div w:id="1314261561">
          <w:marLeft w:val="640"/>
          <w:marRight w:val="0"/>
          <w:marTop w:val="0"/>
          <w:marBottom w:val="0"/>
          <w:divBdr>
            <w:top w:val="none" w:sz="0" w:space="0" w:color="auto"/>
            <w:left w:val="none" w:sz="0" w:space="0" w:color="auto"/>
            <w:bottom w:val="none" w:sz="0" w:space="0" w:color="auto"/>
            <w:right w:val="none" w:sz="0" w:space="0" w:color="auto"/>
          </w:divBdr>
        </w:div>
        <w:div w:id="752356562">
          <w:marLeft w:val="640"/>
          <w:marRight w:val="0"/>
          <w:marTop w:val="0"/>
          <w:marBottom w:val="0"/>
          <w:divBdr>
            <w:top w:val="none" w:sz="0" w:space="0" w:color="auto"/>
            <w:left w:val="none" w:sz="0" w:space="0" w:color="auto"/>
            <w:bottom w:val="none" w:sz="0" w:space="0" w:color="auto"/>
            <w:right w:val="none" w:sz="0" w:space="0" w:color="auto"/>
          </w:divBdr>
        </w:div>
      </w:divsChild>
    </w:div>
    <w:div w:id="1766726444">
      <w:bodyDiv w:val="1"/>
      <w:marLeft w:val="0"/>
      <w:marRight w:val="0"/>
      <w:marTop w:val="0"/>
      <w:marBottom w:val="0"/>
      <w:divBdr>
        <w:top w:val="none" w:sz="0" w:space="0" w:color="auto"/>
        <w:left w:val="none" w:sz="0" w:space="0" w:color="auto"/>
        <w:bottom w:val="none" w:sz="0" w:space="0" w:color="auto"/>
        <w:right w:val="none" w:sz="0" w:space="0" w:color="auto"/>
      </w:divBdr>
      <w:divsChild>
        <w:div w:id="1310095883">
          <w:marLeft w:val="0"/>
          <w:marRight w:val="0"/>
          <w:marTop w:val="0"/>
          <w:marBottom w:val="0"/>
          <w:divBdr>
            <w:top w:val="none" w:sz="0" w:space="0" w:color="auto"/>
            <w:left w:val="none" w:sz="0" w:space="0" w:color="auto"/>
            <w:bottom w:val="none" w:sz="0" w:space="0" w:color="auto"/>
            <w:right w:val="none" w:sz="0" w:space="0" w:color="auto"/>
          </w:divBdr>
        </w:div>
        <w:div w:id="800735146">
          <w:marLeft w:val="0"/>
          <w:marRight w:val="0"/>
          <w:marTop w:val="0"/>
          <w:marBottom w:val="0"/>
          <w:divBdr>
            <w:top w:val="none" w:sz="0" w:space="0" w:color="auto"/>
            <w:left w:val="none" w:sz="0" w:space="0" w:color="auto"/>
            <w:bottom w:val="none" w:sz="0" w:space="0" w:color="auto"/>
            <w:right w:val="none" w:sz="0" w:space="0" w:color="auto"/>
          </w:divBdr>
        </w:div>
        <w:div w:id="90401118">
          <w:marLeft w:val="0"/>
          <w:marRight w:val="0"/>
          <w:marTop w:val="0"/>
          <w:marBottom w:val="0"/>
          <w:divBdr>
            <w:top w:val="none" w:sz="0" w:space="0" w:color="auto"/>
            <w:left w:val="none" w:sz="0" w:space="0" w:color="auto"/>
            <w:bottom w:val="none" w:sz="0" w:space="0" w:color="auto"/>
            <w:right w:val="none" w:sz="0" w:space="0" w:color="auto"/>
          </w:divBdr>
        </w:div>
        <w:div w:id="1869369139">
          <w:marLeft w:val="0"/>
          <w:marRight w:val="0"/>
          <w:marTop w:val="0"/>
          <w:marBottom w:val="0"/>
          <w:divBdr>
            <w:top w:val="none" w:sz="0" w:space="0" w:color="auto"/>
            <w:left w:val="none" w:sz="0" w:space="0" w:color="auto"/>
            <w:bottom w:val="none" w:sz="0" w:space="0" w:color="auto"/>
            <w:right w:val="none" w:sz="0" w:space="0" w:color="auto"/>
          </w:divBdr>
        </w:div>
        <w:div w:id="1755204516">
          <w:marLeft w:val="0"/>
          <w:marRight w:val="0"/>
          <w:marTop w:val="0"/>
          <w:marBottom w:val="0"/>
          <w:divBdr>
            <w:top w:val="none" w:sz="0" w:space="0" w:color="auto"/>
            <w:left w:val="none" w:sz="0" w:space="0" w:color="auto"/>
            <w:bottom w:val="none" w:sz="0" w:space="0" w:color="auto"/>
            <w:right w:val="none" w:sz="0" w:space="0" w:color="auto"/>
          </w:divBdr>
        </w:div>
        <w:div w:id="1831436128">
          <w:marLeft w:val="0"/>
          <w:marRight w:val="0"/>
          <w:marTop w:val="0"/>
          <w:marBottom w:val="0"/>
          <w:divBdr>
            <w:top w:val="none" w:sz="0" w:space="0" w:color="auto"/>
            <w:left w:val="none" w:sz="0" w:space="0" w:color="auto"/>
            <w:bottom w:val="none" w:sz="0" w:space="0" w:color="auto"/>
            <w:right w:val="none" w:sz="0" w:space="0" w:color="auto"/>
          </w:divBdr>
        </w:div>
        <w:div w:id="876309180">
          <w:marLeft w:val="0"/>
          <w:marRight w:val="0"/>
          <w:marTop w:val="0"/>
          <w:marBottom w:val="0"/>
          <w:divBdr>
            <w:top w:val="none" w:sz="0" w:space="0" w:color="auto"/>
            <w:left w:val="none" w:sz="0" w:space="0" w:color="auto"/>
            <w:bottom w:val="none" w:sz="0" w:space="0" w:color="auto"/>
            <w:right w:val="none" w:sz="0" w:space="0" w:color="auto"/>
          </w:divBdr>
        </w:div>
      </w:divsChild>
    </w:div>
    <w:div w:id="1779371604">
      <w:bodyDiv w:val="1"/>
      <w:marLeft w:val="0"/>
      <w:marRight w:val="0"/>
      <w:marTop w:val="0"/>
      <w:marBottom w:val="0"/>
      <w:divBdr>
        <w:top w:val="none" w:sz="0" w:space="0" w:color="auto"/>
        <w:left w:val="none" w:sz="0" w:space="0" w:color="auto"/>
        <w:bottom w:val="none" w:sz="0" w:space="0" w:color="auto"/>
        <w:right w:val="none" w:sz="0" w:space="0" w:color="auto"/>
      </w:divBdr>
    </w:div>
    <w:div w:id="1782454270">
      <w:bodyDiv w:val="1"/>
      <w:marLeft w:val="0"/>
      <w:marRight w:val="0"/>
      <w:marTop w:val="0"/>
      <w:marBottom w:val="0"/>
      <w:divBdr>
        <w:top w:val="none" w:sz="0" w:space="0" w:color="auto"/>
        <w:left w:val="none" w:sz="0" w:space="0" w:color="auto"/>
        <w:bottom w:val="none" w:sz="0" w:space="0" w:color="auto"/>
        <w:right w:val="none" w:sz="0" w:space="0" w:color="auto"/>
      </w:divBdr>
    </w:div>
    <w:div w:id="1791581866">
      <w:bodyDiv w:val="1"/>
      <w:marLeft w:val="0"/>
      <w:marRight w:val="0"/>
      <w:marTop w:val="0"/>
      <w:marBottom w:val="0"/>
      <w:divBdr>
        <w:top w:val="none" w:sz="0" w:space="0" w:color="auto"/>
        <w:left w:val="none" w:sz="0" w:space="0" w:color="auto"/>
        <w:bottom w:val="none" w:sz="0" w:space="0" w:color="auto"/>
        <w:right w:val="none" w:sz="0" w:space="0" w:color="auto"/>
      </w:divBdr>
    </w:div>
    <w:div w:id="1793211027">
      <w:bodyDiv w:val="1"/>
      <w:marLeft w:val="0"/>
      <w:marRight w:val="0"/>
      <w:marTop w:val="0"/>
      <w:marBottom w:val="0"/>
      <w:divBdr>
        <w:top w:val="none" w:sz="0" w:space="0" w:color="auto"/>
        <w:left w:val="none" w:sz="0" w:space="0" w:color="auto"/>
        <w:bottom w:val="none" w:sz="0" w:space="0" w:color="auto"/>
        <w:right w:val="none" w:sz="0" w:space="0" w:color="auto"/>
      </w:divBdr>
    </w:div>
    <w:div w:id="1795632686">
      <w:bodyDiv w:val="1"/>
      <w:marLeft w:val="0"/>
      <w:marRight w:val="0"/>
      <w:marTop w:val="0"/>
      <w:marBottom w:val="0"/>
      <w:divBdr>
        <w:top w:val="none" w:sz="0" w:space="0" w:color="auto"/>
        <w:left w:val="none" w:sz="0" w:space="0" w:color="auto"/>
        <w:bottom w:val="none" w:sz="0" w:space="0" w:color="auto"/>
        <w:right w:val="none" w:sz="0" w:space="0" w:color="auto"/>
      </w:divBdr>
    </w:div>
    <w:div w:id="1802530641">
      <w:bodyDiv w:val="1"/>
      <w:marLeft w:val="0"/>
      <w:marRight w:val="0"/>
      <w:marTop w:val="0"/>
      <w:marBottom w:val="0"/>
      <w:divBdr>
        <w:top w:val="none" w:sz="0" w:space="0" w:color="auto"/>
        <w:left w:val="none" w:sz="0" w:space="0" w:color="auto"/>
        <w:bottom w:val="none" w:sz="0" w:space="0" w:color="auto"/>
        <w:right w:val="none" w:sz="0" w:space="0" w:color="auto"/>
      </w:divBdr>
      <w:divsChild>
        <w:div w:id="842163561">
          <w:marLeft w:val="640"/>
          <w:marRight w:val="0"/>
          <w:marTop w:val="0"/>
          <w:marBottom w:val="0"/>
          <w:divBdr>
            <w:top w:val="none" w:sz="0" w:space="0" w:color="auto"/>
            <w:left w:val="none" w:sz="0" w:space="0" w:color="auto"/>
            <w:bottom w:val="none" w:sz="0" w:space="0" w:color="auto"/>
            <w:right w:val="none" w:sz="0" w:space="0" w:color="auto"/>
          </w:divBdr>
        </w:div>
        <w:div w:id="636882010">
          <w:marLeft w:val="640"/>
          <w:marRight w:val="0"/>
          <w:marTop w:val="0"/>
          <w:marBottom w:val="0"/>
          <w:divBdr>
            <w:top w:val="none" w:sz="0" w:space="0" w:color="auto"/>
            <w:left w:val="none" w:sz="0" w:space="0" w:color="auto"/>
            <w:bottom w:val="none" w:sz="0" w:space="0" w:color="auto"/>
            <w:right w:val="none" w:sz="0" w:space="0" w:color="auto"/>
          </w:divBdr>
        </w:div>
        <w:div w:id="1672758606">
          <w:marLeft w:val="640"/>
          <w:marRight w:val="0"/>
          <w:marTop w:val="0"/>
          <w:marBottom w:val="0"/>
          <w:divBdr>
            <w:top w:val="none" w:sz="0" w:space="0" w:color="auto"/>
            <w:left w:val="none" w:sz="0" w:space="0" w:color="auto"/>
            <w:bottom w:val="none" w:sz="0" w:space="0" w:color="auto"/>
            <w:right w:val="none" w:sz="0" w:space="0" w:color="auto"/>
          </w:divBdr>
        </w:div>
        <w:div w:id="1580402348">
          <w:marLeft w:val="640"/>
          <w:marRight w:val="0"/>
          <w:marTop w:val="0"/>
          <w:marBottom w:val="0"/>
          <w:divBdr>
            <w:top w:val="none" w:sz="0" w:space="0" w:color="auto"/>
            <w:left w:val="none" w:sz="0" w:space="0" w:color="auto"/>
            <w:bottom w:val="none" w:sz="0" w:space="0" w:color="auto"/>
            <w:right w:val="none" w:sz="0" w:space="0" w:color="auto"/>
          </w:divBdr>
        </w:div>
        <w:div w:id="2013678246">
          <w:marLeft w:val="640"/>
          <w:marRight w:val="0"/>
          <w:marTop w:val="0"/>
          <w:marBottom w:val="0"/>
          <w:divBdr>
            <w:top w:val="none" w:sz="0" w:space="0" w:color="auto"/>
            <w:left w:val="none" w:sz="0" w:space="0" w:color="auto"/>
            <w:bottom w:val="none" w:sz="0" w:space="0" w:color="auto"/>
            <w:right w:val="none" w:sz="0" w:space="0" w:color="auto"/>
          </w:divBdr>
        </w:div>
        <w:div w:id="1585721124">
          <w:marLeft w:val="640"/>
          <w:marRight w:val="0"/>
          <w:marTop w:val="0"/>
          <w:marBottom w:val="0"/>
          <w:divBdr>
            <w:top w:val="none" w:sz="0" w:space="0" w:color="auto"/>
            <w:left w:val="none" w:sz="0" w:space="0" w:color="auto"/>
            <w:bottom w:val="none" w:sz="0" w:space="0" w:color="auto"/>
            <w:right w:val="none" w:sz="0" w:space="0" w:color="auto"/>
          </w:divBdr>
        </w:div>
        <w:div w:id="177081731">
          <w:marLeft w:val="640"/>
          <w:marRight w:val="0"/>
          <w:marTop w:val="0"/>
          <w:marBottom w:val="0"/>
          <w:divBdr>
            <w:top w:val="none" w:sz="0" w:space="0" w:color="auto"/>
            <w:left w:val="none" w:sz="0" w:space="0" w:color="auto"/>
            <w:bottom w:val="none" w:sz="0" w:space="0" w:color="auto"/>
            <w:right w:val="none" w:sz="0" w:space="0" w:color="auto"/>
          </w:divBdr>
        </w:div>
        <w:div w:id="1988624460">
          <w:marLeft w:val="640"/>
          <w:marRight w:val="0"/>
          <w:marTop w:val="0"/>
          <w:marBottom w:val="0"/>
          <w:divBdr>
            <w:top w:val="none" w:sz="0" w:space="0" w:color="auto"/>
            <w:left w:val="none" w:sz="0" w:space="0" w:color="auto"/>
            <w:bottom w:val="none" w:sz="0" w:space="0" w:color="auto"/>
            <w:right w:val="none" w:sz="0" w:space="0" w:color="auto"/>
          </w:divBdr>
        </w:div>
        <w:div w:id="1728188317">
          <w:marLeft w:val="640"/>
          <w:marRight w:val="0"/>
          <w:marTop w:val="0"/>
          <w:marBottom w:val="0"/>
          <w:divBdr>
            <w:top w:val="none" w:sz="0" w:space="0" w:color="auto"/>
            <w:left w:val="none" w:sz="0" w:space="0" w:color="auto"/>
            <w:bottom w:val="none" w:sz="0" w:space="0" w:color="auto"/>
            <w:right w:val="none" w:sz="0" w:space="0" w:color="auto"/>
          </w:divBdr>
        </w:div>
        <w:div w:id="2036226949">
          <w:marLeft w:val="640"/>
          <w:marRight w:val="0"/>
          <w:marTop w:val="0"/>
          <w:marBottom w:val="0"/>
          <w:divBdr>
            <w:top w:val="none" w:sz="0" w:space="0" w:color="auto"/>
            <w:left w:val="none" w:sz="0" w:space="0" w:color="auto"/>
            <w:bottom w:val="none" w:sz="0" w:space="0" w:color="auto"/>
            <w:right w:val="none" w:sz="0" w:space="0" w:color="auto"/>
          </w:divBdr>
        </w:div>
        <w:div w:id="490366396">
          <w:marLeft w:val="640"/>
          <w:marRight w:val="0"/>
          <w:marTop w:val="0"/>
          <w:marBottom w:val="0"/>
          <w:divBdr>
            <w:top w:val="none" w:sz="0" w:space="0" w:color="auto"/>
            <w:left w:val="none" w:sz="0" w:space="0" w:color="auto"/>
            <w:bottom w:val="none" w:sz="0" w:space="0" w:color="auto"/>
            <w:right w:val="none" w:sz="0" w:space="0" w:color="auto"/>
          </w:divBdr>
        </w:div>
        <w:div w:id="339621385">
          <w:marLeft w:val="640"/>
          <w:marRight w:val="0"/>
          <w:marTop w:val="0"/>
          <w:marBottom w:val="0"/>
          <w:divBdr>
            <w:top w:val="none" w:sz="0" w:space="0" w:color="auto"/>
            <w:left w:val="none" w:sz="0" w:space="0" w:color="auto"/>
            <w:bottom w:val="none" w:sz="0" w:space="0" w:color="auto"/>
            <w:right w:val="none" w:sz="0" w:space="0" w:color="auto"/>
          </w:divBdr>
        </w:div>
        <w:div w:id="2113478756">
          <w:marLeft w:val="640"/>
          <w:marRight w:val="0"/>
          <w:marTop w:val="0"/>
          <w:marBottom w:val="0"/>
          <w:divBdr>
            <w:top w:val="none" w:sz="0" w:space="0" w:color="auto"/>
            <w:left w:val="none" w:sz="0" w:space="0" w:color="auto"/>
            <w:bottom w:val="none" w:sz="0" w:space="0" w:color="auto"/>
            <w:right w:val="none" w:sz="0" w:space="0" w:color="auto"/>
          </w:divBdr>
        </w:div>
        <w:div w:id="548417797">
          <w:marLeft w:val="640"/>
          <w:marRight w:val="0"/>
          <w:marTop w:val="0"/>
          <w:marBottom w:val="0"/>
          <w:divBdr>
            <w:top w:val="none" w:sz="0" w:space="0" w:color="auto"/>
            <w:left w:val="none" w:sz="0" w:space="0" w:color="auto"/>
            <w:bottom w:val="none" w:sz="0" w:space="0" w:color="auto"/>
            <w:right w:val="none" w:sz="0" w:space="0" w:color="auto"/>
          </w:divBdr>
        </w:div>
        <w:div w:id="622808575">
          <w:marLeft w:val="640"/>
          <w:marRight w:val="0"/>
          <w:marTop w:val="0"/>
          <w:marBottom w:val="0"/>
          <w:divBdr>
            <w:top w:val="none" w:sz="0" w:space="0" w:color="auto"/>
            <w:left w:val="none" w:sz="0" w:space="0" w:color="auto"/>
            <w:bottom w:val="none" w:sz="0" w:space="0" w:color="auto"/>
            <w:right w:val="none" w:sz="0" w:space="0" w:color="auto"/>
          </w:divBdr>
        </w:div>
        <w:div w:id="1540703417">
          <w:marLeft w:val="640"/>
          <w:marRight w:val="0"/>
          <w:marTop w:val="0"/>
          <w:marBottom w:val="0"/>
          <w:divBdr>
            <w:top w:val="none" w:sz="0" w:space="0" w:color="auto"/>
            <w:left w:val="none" w:sz="0" w:space="0" w:color="auto"/>
            <w:bottom w:val="none" w:sz="0" w:space="0" w:color="auto"/>
            <w:right w:val="none" w:sz="0" w:space="0" w:color="auto"/>
          </w:divBdr>
        </w:div>
        <w:div w:id="2023168415">
          <w:marLeft w:val="640"/>
          <w:marRight w:val="0"/>
          <w:marTop w:val="0"/>
          <w:marBottom w:val="0"/>
          <w:divBdr>
            <w:top w:val="none" w:sz="0" w:space="0" w:color="auto"/>
            <w:left w:val="none" w:sz="0" w:space="0" w:color="auto"/>
            <w:bottom w:val="none" w:sz="0" w:space="0" w:color="auto"/>
            <w:right w:val="none" w:sz="0" w:space="0" w:color="auto"/>
          </w:divBdr>
        </w:div>
        <w:div w:id="2014214486">
          <w:marLeft w:val="640"/>
          <w:marRight w:val="0"/>
          <w:marTop w:val="0"/>
          <w:marBottom w:val="0"/>
          <w:divBdr>
            <w:top w:val="none" w:sz="0" w:space="0" w:color="auto"/>
            <w:left w:val="none" w:sz="0" w:space="0" w:color="auto"/>
            <w:bottom w:val="none" w:sz="0" w:space="0" w:color="auto"/>
            <w:right w:val="none" w:sz="0" w:space="0" w:color="auto"/>
          </w:divBdr>
        </w:div>
        <w:div w:id="317879638">
          <w:marLeft w:val="640"/>
          <w:marRight w:val="0"/>
          <w:marTop w:val="0"/>
          <w:marBottom w:val="0"/>
          <w:divBdr>
            <w:top w:val="none" w:sz="0" w:space="0" w:color="auto"/>
            <w:left w:val="none" w:sz="0" w:space="0" w:color="auto"/>
            <w:bottom w:val="none" w:sz="0" w:space="0" w:color="auto"/>
            <w:right w:val="none" w:sz="0" w:space="0" w:color="auto"/>
          </w:divBdr>
        </w:div>
        <w:div w:id="513541937">
          <w:marLeft w:val="640"/>
          <w:marRight w:val="0"/>
          <w:marTop w:val="0"/>
          <w:marBottom w:val="0"/>
          <w:divBdr>
            <w:top w:val="none" w:sz="0" w:space="0" w:color="auto"/>
            <w:left w:val="none" w:sz="0" w:space="0" w:color="auto"/>
            <w:bottom w:val="none" w:sz="0" w:space="0" w:color="auto"/>
            <w:right w:val="none" w:sz="0" w:space="0" w:color="auto"/>
          </w:divBdr>
        </w:div>
        <w:div w:id="1627589361">
          <w:marLeft w:val="640"/>
          <w:marRight w:val="0"/>
          <w:marTop w:val="0"/>
          <w:marBottom w:val="0"/>
          <w:divBdr>
            <w:top w:val="none" w:sz="0" w:space="0" w:color="auto"/>
            <w:left w:val="none" w:sz="0" w:space="0" w:color="auto"/>
            <w:bottom w:val="none" w:sz="0" w:space="0" w:color="auto"/>
            <w:right w:val="none" w:sz="0" w:space="0" w:color="auto"/>
          </w:divBdr>
        </w:div>
        <w:div w:id="1449740734">
          <w:marLeft w:val="640"/>
          <w:marRight w:val="0"/>
          <w:marTop w:val="0"/>
          <w:marBottom w:val="0"/>
          <w:divBdr>
            <w:top w:val="none" w:sz="0" w:space="0" w:color="auto"/>
            <w:left w:val="none" w:sz="0" w:space="0" w:color="auto"/>
            <w:bottom w:val="none" w:sz="0" w:space="0" w:color="auto"/>
            <w:right w:val="none" w:sz="0" w:space="0" w:color="auto"/>
          </w:divBdr>
        </w:div>
        <w:div w:id="495800741">
          <w:marLeft w:val="640"/>
          <w:marRight w:val="0"/>
          <w:marTop w:val="0"/>
          <w:marBottom w:val="0"/>
          <w:divBdr>
            <w:top w:val="none" w:sz="0" w:space="0" w:color="auto"/>
            <w:left w:val="none" w:sz="0" w:space="0" w:color="auto"/>
            <w:bottom w:val="none" w:sz="0" w:space="0" w:color="auto"/>
            <w:right w:val="none" w:sz="0" w:space="0" w:color="auto"/>
          </w:divBdr>
        </w:div>
        <w:div w:id="908074589">
          <w:marLeft w:val="640"/>
          <w:marRight w:val="0"/>
          <w:marTop w:val="0"/>
          <w:marBottom w:val="0"/>
          <w:divBdr>
            <w:top w:val="none" w:sz="0" w:space="0" w:color="auto"/>
            <w:left w:val="none" w:sz="0" w:space="0" w:color="auto"/>
            <w:bottom w:val="none" w:sz="0" w:space="0" w:color="auto"/>
            <w:right w:val="none" w:sz="0" w:space="0" w:color="auto"/>
          </w:divBdr>
        </w:div>
        <w:div w:id="1510752127">
          <w:marLeft w:val="640"/>
          <w:marRight w:val="0"/>
          <w:marTop w:val="0"/>
          <w:marBottom w:val="0"/>
          <w:divBdr>
            <w:top w:val="none" w:sz="0" w:space="0" w:color="auto"/>
            <w:left w:val="none" w:sz="0" w:space="0" w:color="auto"/>
            <w:bottom w:val="none" w:sz="0" w:space="0" w:color="auto"/>
            <w:right w:val="none" w:sz="0" w:space="0" w:color="auto"/>
          </w:divBdr>
        </w:div>
        <w:div w:id="413357684">
          <w:marLeft w:val="640"/>
          <w:marRight w:val="0"/>
          <w:marTop w:val="0"/>
          <w:marBottom w:val="0"/>
          <w:divBdr>
            <w:top w:val="none" w:sz="0" w:space="0" w:color="auto"/>
            <w:left w:val="none" w:sz="0" w:space="0" w:color="auto"/>
            <w:bottom w:val="none" w:sz="0" w:space="0" w:color="auto"/>
            <w:right w:val="none" w:sz="0" w:space="0" w:color="auto"/>
          </w:divBdr>
        </w:div>
        <w:div w:id="1387990406">
          <w:marLeft w:val="640"/>
          <w:marRight w:val="0"/>
          <w:marTop w:val="0"/>
          <w:marBottom w:val="0"/>
          <w:divBdr>
            <w:top w:val="none" w:sz="0" w:space="0" w:color="auto"/>
            <w:left w:val="none" w:sz="0" w:space="0" w:color="auto"/>
            <w:bottom w:val="none" w:sz="0" w:space="0" w:color="auto"/>
            <w:right w:val="none" w:sz="0" w:space="0" w:color="auto"/>
          </w:divBdr>
        </w:div>
        <w:div w:id="1651595678">
          <w:marLeft w:val="640"/>
          <w:marRight w:val="0"/>
          <w:marTop w:val="0"/>
          <w:marBottom w:val="0"/>
          <w:divBdr>
            <w:top w:val="none" w:sz="0" w:space="0" w:color="auto"/>
            <w:left w:val="none" w:sz="0" w:space="0" w:color="auto"/>
            <w:bottom w:val="none" w:sz="0" w:space="0" w:color="auto"/>
            <w:right w:val="none" w:sz="0" w:space="0" w:color="auto"/>
          </w:divBdr>
        </w:div>
        <w:div w:id="772440035">
          <w:marLeft w:val="640"/>
          <w:marRight w:val="0"/>
          <w:marTop w:val="0"/>
          <w:marBottom w:val="0"/>
          <w:divBdr>
            <w:top w:val="none" w:sz="0" w:space="0" w:color="auto"/>
            <w:left w:val="none" w:sz="0" w:space="0" w:color="auto"/>
            <w:bottom w:val="none" w:sz="0" w:space="0" w:color="auto"/>
            <w:right w:val="none" w:sz="0" w:space="0" w:color="auto"/>
          </w:divBdr>
        </w:div>
        <w:div w:id="1316689236">
          <w:marLeft w:val="640"/>
          <w:marRight w:val="0"/>
          <w:marTop w:val="0"/>
          <w:marBottom w:val="0"/>
          <w:divBdr>
            <w:top w:val="none" w:sz="0" w:space="0" w:color="auto"/>
            <w:left w:val="none" w:sz="0" w:space="0" w:color="auto"/>
            <w:bottom w:val="none" w:sz="0" w:space="0" w:color="auto"/>
            <w:right w:val="none" w:sz="0" w:space="0" w:color="auto"/>
          </w:divBdr>
        </w:div>
        <w:div w:id="968824993">
          <w:marLeft w:val="640"/>
          <w:marRight w:val="0"/>
          <w:marTop w:val="0"/>
          <w:marBottom w:val="0"/>
          <w:divBdr>
            <w:top w:val="none" w:sz="0" w:space="0" w:color="auto"/>
            <w:left w:val="none" w:sz="0" w:space="0" w:color="auto"/>
            <w:bottom w:val="none" w:sz="0" w:space="0" w:color="auto"/>
            <w:right w:val="none" w:sz="0" w:space="0" w:color="auto"/>
          </w:divBdr>
        </w:div>
        <w:div w:id="1525821830">
          <w:marLeft w:val="640"/>
          <w:marRight w:val="0"/>
          <w:marTop w:val="0"/>
          <w:marBottom w:val="0"/>
          <w:divBdr>
            <w:top w:val="none" w:sz="0" w:space="0" w:color="auto"/>
            <w:left w:val="none" w:sz="0" w:space="0" w:color="auto"/>
            <w:bottom w:val="none" w:sz="0" w:space="0" w:color="auto"/>
            <w:right w:val="none" w:sz="0" w:space="0" w:color="auto"/>
          </w:divBdr>
        </w:div>
        <w:div w:id="1699770188">
          <w:marLeft w:val="640"/>
          <w:marRight w:val="0"/>
          <w:marTop w:val="0"/>
          <w:marBottom w:val="0"/>
          <w:divBdr>
            <w:top w:val="none" w:sz="0" w:space="0" w:color="auto"/>
            <w:left w:val="none" w:sz="0" w:space="0" w:color="auto"/>
            <w:bottom w:val="none" w:sz="0" w:space="0" w:color="auto"/>
            <w:right w:val="none" w:sz="0" w:space="0" w:color="auto"/>
          </w:divBdr>
        </w:div>
        <w:div w:id="1602839683">
          <w:marLeft w:val="640"/>
          <w:marRight w:val="0"/>
          <w:marTop w:val="0"/>
          <w:marBottom w:val="0"/>
          <w:divBdr>
            <w:top w:val="none" w:sz="0" w:space="0" w:color="auto"/>
            <w:left w:val="none" w:sz="0" w:space="0" w:color="auto"/>
            <w:bottom w:val="none" w:sz="0" w:space="0" w:color="auto"/>
            <w:right w:val="none" w:sz="0" w:space="0" w:color="auto"/>
          </w:divBdr>
        </w:div>
        <w:div w:id="235433173">
          <w:marLeft w:val="640"/>
          <w:marRight w:val="0"/>
          <w:marTop w:val="0"/>
          <w:marBottom w:val="0"/>
          <w:divBdr>
            <w:top w:val="none" w:sz="0" w:space="0" w:color="auto"/>
            <w:left w:val="none" w:sz="0" w:space="0" w:color="auto"/>
            <w:bottom w:val="none" w:sz="0" w:space="0" w:color="auto"/>
            <w:right w:val="none" w:sz="0" w:space="0" w:color="auto"/>
          </w:divBdr>
        </w:div>
        <w:div w:id="1631476913">
          <w:marLeft w:val="640"/>
          <w:marRight w:val="0"/>
          <w:marTop w:val="0"/>
          <w:marBottom w:val="0"/>
          <w:divBdr>
            <w:top w:val="none" w:sz="0" w:space="0" w:color="auto"/>
            <w:left w:val="none" w:sz="0" w:space="0" w:color="auto"/>
            <w:bottom w:val="none" w:sz="0" w:space="0" w:color="auto"/>
            <w:right w:val="none" w:sz="0" w:space="0" w:color="auto"/>
          </w:divBdr>
        </w:div>
        <w:div w:id="688676842">
          <w:marLeft w:val="640"/>
          <w:marRight w:val="0"/>
          <w:marTop w:val="0"/>
          <w:marBottom w:val="0"/>
          <w:divBdr>
            <w:top w:val="none" w:sz="0" w:space="0" w:color="auto"/>
            <w:left w:val="none" w:sz="0" w:space="0" w:color="auto"/>
            <w:bottom w:val="none" w:sz="0" w:space="0" w:color="auto"/>
            <w:right w:val="none" w:sz="0" w:space="0" w:color="auto"/>
          </w:divBdr>
        </w:div>
        <w:div w:id="1145703627">
          <w:marLeft w:val="640"/>
          <w:marRight w:val="0"/>
          <w:marTop w:val="0"/>
          <w:marBottom w:val="0"/>
          <w:divBdr>
            <w:top w:val="none" w:sz="0" w:space="0" w:color="auto"/>
            <w:left w:val="none" w:sz="0" w:space="0" w:color="auto"/>
            <w:bottom w:val="none" w:sz="0" w:space="0" w:color="auto"/>
            <w:right w:val="none" w:sz="0" w:space="0" w:color="auto"/>
          </w:divBdr>
        </w:div>
        <w:div w:id="1628511579">
          <w:marLeft w:val="640"/>
          <w:marRight w:val="0"/>
          <w:marTop w:val="0"/>
          <w:marBottom w:val="0"/>
          <w:divBdr>
            <w:top w:val="none" w:sz="0" w:space="0" w:color="auto"/>
            <w:left w:val="none" w:sz="0" w:space="0" w:color="auto"/>
            <w:bottom w:val="none" w:sz="0" w:space="0" w:color="auto"/>
            <w:right w:val="none" w:sz="0" w:space="0" w:color="auto"/>
          </w:divBdr>
        </w:div>
        <w:div w:id="731928418">
          <w:marLeft w:val="640"/>
          <w:marRight w:val="0"/>
          <w:marTop w:val="0"/>
          <w:marBottom w:val="0"/>
          <w:divBdr>
            <w:top w:val="none" w:sz="0" w:space="0" w:color="auto"/>
            <w:left w:val="none" w:sz="0" w:space="0" w:color="auto"/>
            <w:bottom w:val="none" w:sz="0" w:space="0" w:color="auto"/>
            <w:right w:val="none" w:sz="0" w:space="0" w:color="auto"/>
          </w:divBdr>
        </w:div>
        <w:div w:id="2031569173">
          <w:marLeft w:val="640"/>
          <w:marRight w:val="0"/>
          <w:marTop w:val="0"/>
          <w:marBottom w:val="0"/>
          <w:divBdr>
            <w:top w:val="none" w:sz="0" w:space="0" w:color="auto"/>
            <w:left w:val="none" w:sz="0" w:space="0" w:color="auto"/>
            <w:bottom w:val="none" w:sz="0" w:space="0" w:color="auto"/>
            <w:right w:val="none" w:sz="0" w:space="0" w:color="auto"/>
          </w:divBdr>
        </w:div>
        <w:div w:id="1172455590">
          <w:marLeft w:val="640"/>
          <w:marRight w:val="0"/>
          <w:marTop w:val="0"/>
          <w:marBottom w:val="0"/>
          <w:divBdr>
            <w:top w:val="none" w:sz="0" w:space="0" w:color="auto"/>
            <w:left w:val="none" w:sz="0" w:space="0" w:color="auto"/>
            <w:bottom w:val="none" w:sz="0" w:space="0" w:color="auto"/>
            <w:right w:val="none" w:sz="0" w:space="0" w:color="auto"/>
          </w:divBdr>
        </w:div>
        <w:div w:id="1098259148">
          <w:marLeft w:val="640"/>
          <w:marRight w:val="0"/>
          <w:marTop w:val="0"/>
          <w:marBottom w:val="0"/>
          <w:divBdr>
            <w:top w:val="none" w:sz="0" w:space="0" w:color="auto"/>
            <w:left w:val="none" w:sz="0" w:space="0" w:color="auto"/>
            <w:bottom w:val="none" w:sz="0" w:space="0" w:color="auto"/>
            <w:right w:val="none" w:sz="0" w:space="0" w:color="auto"/>
          </w:divBdr>
        </w:div>
        <w:div w:id="553736625">
          <w:marLeft w:val="640"/>
          <w:marRight w:val="0"/>
          <w:marTop w:val="0"/>
          <w:marBottom w:val="0"/>
          <w:divBdr>
            <w:top w:val="none" w:sz="0" w:space="0" w:color="auto"/>
            <w:left w:val="none" w:sz="0" w:space="0" w:color="auto"/>
            <w:bottom w:val="none" w:sz="0" w:space="0" w:color="auto"/>
            <w:right w:val="none" w:sz="0" w:space="0" w:color="auto"/>
          </w:divBdr>
        </w:div>
        <w:div w:id="1963605769">
          <w:marLeft w:val="640"/>
          <w:marRight w:val="0"/>
          <w:marTop w:val="0"/>
          <w:marBottom w:val="0"/>
          <w:divBdr>
            <w:top w:val="none" w:sz="0" w:space="0" w:color="auto"/>
            <w:left w:val="none" w:sz="0" w:space="0" w:color="auto"/>
            <w:bottom w:val="none" w:sz="0" w:space="0" w:color="auto"/>
            <w:right w:val="none" w:sz="0" w:space="0" w:color="auto"/>
          </w:divBdr>
        </w:div>
        <w:div w:id="1437169646">
          <w:marLeft w:val="640"/>
          <w:marRight w:val="0"/>
          <w:marTop w:val="0"/>
          <w:marBottom w:val="0"/>
          <w:divBdr>
            <w:top w:val="none" w:sz="0" w:space="0" w:color="auto"/>
            <w:left w:val="none" w:sz="0" w:space="0" w:color="auto"/>
            <w:bottom w:val="none" w:sz="0" w:space="0" w:color="auto"/>
            <w:right w:val="none" w:sz="0" w:space="0" w:color="auto"/>
          </w:divBdr>
        </w:div>
        <w:div w:id="548733952">
          <w:marLeft w:val="640"/>
          <w:marRight w:val="0"/>
          <w:marTop w:val="0"/>
          <w:marBottom w:val="0"/>
          <w:divBdr>
            <w:top w:val="none" w:sz="0" w:space="0" w:color="auto"/>
            <w:left w:val="none" w:sz="0" w:space="0" w:color="auto"/>
            <w:bottom w:val="none" w:sz="0" w:space="0" w:color="auto"/>
            <w:right w:val="none" w:sz="0" w:space="0" w:color="auto"/>
          </w:divBdr>
        </w:div>
        <w:div w:id="1985768885">
          <w:marLeft w:val="640"/>
          <w:marRight w:val="0"/>
          <w:marTop w:val="0"/>
          <w:marBottom w:val="0"/>
          <w:divBdr>
            <w:top w:val="none" w:sz="0" w:space="0" w:color="auto"/>
            <w:left w:val="none" w:sz="0" w:space="0" w:color="auto"/>
            <w:bottom w:val="none" w:sz="0" w:space="0" w:color="auto"/>
            <w:right w:val="none" w:sz="0" w:space="0" w:color="auto"/>
          </w:divBdr>
        </w:div>
        <w:div w:id="1444030017">
          <w:marLeft w:val="640"/>
          <w:marRight w:val="0"/>
          <w:marTop w:val="0"/>
          <w:marBottom w:val="0"/>
          <w:divBdr>
            <w:top w:val="none" w:sz="0" w:space="0" w:color="auto"/>
            <w:left w:val="none" w:sz="0" w:space="0" w:color="auto"/>
            <w:bottom w:val="none" w:sz="0" w:space="0" w:color="auto"/>
            <w:right w:val="none" w:sz="0" w:space="0" w:color="auto"/>
          </w:divBdr>
        </w:div>
        <w:div w:id="221525634">
          <w:marLeft w:val="640"/>
          <w:marRight w:val="0"/>
          <w:marTop w:val="0"/>
          <w:marBottom w:val="0"/>
          <w:divBdr>
            <w:top w:val="none" w:sz="0" w:space="0" w:color="auto"/>
            <w:left w:val="none" w:sz="0" w:space="0" w:color="auto"/>
            <w:bottom w:val="none" w:sz="0" w:space="0" w:color="auto"/>
            <w:right w:val="none" w:sz="0" w:space="0" w:color="auto"/>
          </w:divBdr>
        </w:div>
        <w:div w:id="693724846">
          <w:marLeft w:val="640"/>
          <w:marRight w:val="0"/>
          <w:marTop w:val="0"/>
          <w:marBottom w:val="0"/>
          <w:divBdr>
            <w:top w:val="none" w:sz="0" w:space="0" w:color="auto"/>
            <w:left w:val="none" w:sz="0" w:space="0" w:color="auto"/>
            <w:bottom w:val="none" w:sz="0" w:space="0" w:color="auto"/>
            <w:right w:val="none" w:sz="0" w:space="0" w:color="auto"/>
          </w:divBdr>
        </w:div>
        <w:div w:id="1068646901">
          <w:marLeft w:val="640"/>
          <w:marRight w:val="0"/>
          <w:marTop w:val="0"/>
          <w:marBottom w:val="0"/>
          <w:divBdr>
            <w:top w:val="none" w:sz="0" w:space="0" w:color="auto"/>
            <w:left w:val="none" w:sz="0" w:space="0" w:color="auto"/>
            <w:bottom w:val="none" w:sz="0" w:space="0" w:color="auto"/>
            <w:right w:val="none" w:sz="0" w:space="0" w:color="auto"/>
          </w:divBdr>
        </w:div>
        <w:div w:id="1890340761">
          <w:marLeft w:val="640"/>
          <w:marRight w:val="0"/>
          <w:marTop w:val="0"/>
          <w:marBottom w:val="0"/>
          <w:divBdr>
            <w:top w:val="none" w:sz="0" w:space="0" w:color="auto"/>
            <w:left w:val="none" w:sz="0" w:space="0" w:color="auto"/>
            <w:bottom w:val="none" w:sz="0" w:space="0" w:color="auto"/>
            <w:right w:val="none" w:sz="0" w:space="0" w:color="auto"/>
          </w:divBdr>
        </w:div>
        <w:div w:id="764618465">
          <w:marLeft w:val="640"/>
          <w:marRight w:val="0"/>
          <w:marTop w:val="0"/>
          <w:marBottom w:val="0"/>
          <w:divBdr>
            <w:top w:val="none" w:sz="0" w:space="0" w:color="auto"/>
            <w:left w:val="none" w:sz="0" w:space="0" w:color="auto"/>
            <w:bottom w:val="none" w:sz="0" w:space="0" w:color="auto"/>
            <w:right w:val="none" w:sz="0" w:space="0" w:color="auto"/>
          </w:divBdr>
        </w:div>
        <w:div w:id="238826972">
          <w:marLeft w:val="640"/>
          <w:marRight w:val="0"/>
          <w:marTop w:val="0"/>
          <w:marBottom w:val="0"/>
          <w:divBdr>
            <w:top w:val="none" w:sz="0" w:space="0" w:color="auto"/>
            <w:left w:val="none" w:sz="0" w:space="0" w:color="auto"/>
            <w:bottom w:val="none" w:sz="0" w:space="0" w:color="auto"/>
            <w:right w:val="none" w:sz="0" w:space="0" w:color="auto"/>
          </w:divBdr>
        </w:div>
        <w:div w:id="1103258444">
          <w:marLeft w:val="640"/>
          <w:marRight w:val="0"/>
          <w:marTop w:val="0"/>
          <w:marBottom w:val="0"/>
          <w:divBdr>
            <w:top w:val="none" w:sz="0" w:space="0" w:color="auto"/>
            <w:left w:val="none" w:sz="0" w:space="0" w:color="auto"/>
            <w:bottom w:val="none" w:sz="0" w:space="0" w:color="auto"/>
            <w:right w:val="none" w:sz="0" w:space="0" w:color="auto"/>
          </w:divBdr>
        </w:div>
        <w:div w:id="28995811">
          <w:marLeft w:val="640"/>
          <w:marRight w:val="0"/>
          <w:marTop w:val="0"/>
          <w:marBottom w:val="0"/>
          <w:divBdr>
            <w:top w:val="none" w:sz="0" w:space="0" w:color="auto"/>
            <w:left w:val="none" w:sz="0" w:space="0" w:color="auto"/>
            <w:bottom w:val="none" w:sz="0" w:space="0" w:color="auto"/>
            <w:right w:val="none" w:sz="0" w:space="0" w:color="auto"/>
          </w:divBdr>
        </w:div>
        <w:div w:id="1415475189">
          <w:marLeft w:val="640"/>
          <w:marRight w:val="0"/>
          <w:marTop w:val="0"/>
          <w:marBottom w:val="0"/>
          <w:divBdr>
            <w:top w:val="none" w:sz="0" w:space="0" w:color="auto"/>
            <w:left w:val="none" w:sz="0" w:space="0" w:color="auto"/>
            <w:bottom w:val="none" w:sz="0" w:space="0" w:color="auto"/>
            <w:right w:val="none" w:sz="0" w:space="0" w:color="auto"/>
          </w:divBdr>
        </w:div>
        <w:div w:id="861669907">
          <w:marLeft w:val="640"/>
          <w:marRight w:val="0"/>
          <w:marTop w:val="0"/>
          <w:marBottom w:val="0"/>
          <w:divBdr>
            <w:top w:val="none" w:sz="0" w:space="0" w:color="auto"/>
            <w:left w:val="none" w:sz="0" w:space="0" w:color="auto"/>
            <w:bottom w:val="none" w:sz="0" w:space="0" w:color="auto"/>
            <w:right w:val="none" w:sz="0" w:space="0" w:color="auto"/>
          </w:divBdr>
        </w:div>
        <w:div w:id="56982302">
          <w:marLeft w:val="640"/>
          <w:marRight w:val="0"/>
          <w:marTop w:val="0"/>
          <w:marBottom w:val="0"/>
          <w:divBdr>
            <w:top w:val="none" w:sz="0" w:space="0" w:color="auto"/>
            <w:left w:val="none" w:sz="0" w:space="0" w:color="auto"/>
            <w:bottom w:val="none" w:sz="0" w:space="0" w:color="auto"/>
            <w:right w:val="none" w:sz="0" w:space="0" w:color="auto"/>
          </w:divBdr>
        </w:div>
        <w:div w:id="1684043367">
          <w:marLeft w:val="640"/>
          <w:marRight w:val="0"/>
          <w:marTop w:val="0"/>
          <w:marBottom w:val="0"/>
          <w:divBdr>
            <w:top w:val="none" w:sz="0" w:space="0" w:color="auto"/>
            <w:left w:val="none" w:sz="0" w:space="0" w:color="auto"/>
            <w:bottom w:val="none" w:sz="0" w:space="0" w:color="auto"/>
            <w:right w:val="none" w:sz="0" w:space="0" w:color="auto"/>
          </w:divBdr>
        </w:div>
        <w:div w:id="1838616553">
          <w:marLeft w:val="640"/>
          <w:marRight w:val="0"/>
          <w:marTop w:val="0"/>
          <w:marBottom w:val="0"/>
          <w:divBdr>
            <w:top w:val="none" w:sz="0" w:space="0" w:color="auto"/>
            <w:left w:val="none" w:sz="0" w:space="0" w:color="auto"/>
            <w:bottom w:val="none" w:sz="0" w:space="0" w:color="auto"/>
            <w:right w:val="none" w:sz="0" w:space="0" w:color="auto"/>
          </w:divBdr>
        </w:div>
        <w:div w:id="1576940497">
          <w:marLeft w:val="640"/>
          <w:marRight w:val="0"/>
          <w:marTop w:val="0"/>
          <w:marBottom w:val="0"/>
          <w:divBdr>
            <w:top w:val="none" w:sz="0" w:space="0" w:color="auto"/>
            <w:left w:val="none" w:sz="0" w:space="0" w:color="auto"/>
            <w:bottom w:val="none" w:sz="0" w:space="0" w:color="auto"/>
            <w:right w:val="none" w:sz="0" w:space="0" w:color="auto"/>
          </w:divBdr>
        </w:div>
        <w:div w:id="2048867787">
          <w:marLeft w:val="640"/>
          <w:marRight w:val="0"/>
          <w:marTop w:val="0"/>
          <w:marBottom w:val="0"/>
          <w:divBdr>
            <w:top w:val="none" w:sz="0" w:space="0" w:color="auto"/>
            <w:left w:val="none" w:sz="0" w:space="0" w:color="auto"/>
            <w:bottom w:val="none" w:sz="0" w:space="0" w:color="auto"/>
            <w:right w:val="none" w:sz="0" w:space="0" w:color="auto"/>
          </w:divBdr>
        </w:div>
        <w:div w:id="747844778">
          <w:marLeft w:val="640"/>
          <w:marRight w:val="0"/>
          <w:marTop w:val="0"/>
          <w:marBottom w:val="0"/>
          <w:divBdr>
            <w:top w:val="none" w:sz="0" w:space="0" w:color="auto"/>
            <w:left w:val="none" w:sz="0" w:space="0" w:color="auto"/>
            <w:bottom w:val="none" w:sz="0" w:space="0" w:color="auto"/>
            <w:right w:val="none" w:sz="0" w:space="0" w:color="auto"/>
          </w:divBdr>
        </w:div>
        <w:div w:id="1743479638">
          <w:marLeft w:val="640"/>
          <w:marRight w:val="0"/>
          <w:marTop w:val="0"/>
          <w:marBottom w:val="0"/>
          <w:divBdr>
            <w:top w:val="none" w:sz="0" w:space="0" w:color="auto"/>
            <w:left w:val="none" w:sz="0" w:space="0" w:color="auto"/>
            <w:bottom w:val="none" w:sz="0" w:space="0" w:color="auto"/>
            <w:right w:val="none" w:sz="0" w:space="0" w:color="auto"/>
          </w:divBdr>
        </w:div>
        <w:div w:id="1878202936">
          <w:marLeft w:val="640"/>
          <w:marRight w:val="0"/>
          <w:marTop w:val="0"/>
          <w:marBottom w:val="0"/>
          <w:divBdr>
            <w:top w:val="none" w:sz="0" w:space="0" w:color="auto"/>
            <w:left w:val="none" w:sz="0" w:space="0" w:color="auto"/>
            <w:bottom w:val="none" w:sz="0" w:space="0" w:color="auto"/>
            <w:right w:val="none" w:sz="0" w:space="0" w:color="auto"/>
          </w:divBdr>
        </w:div>
        <w:div w:id="1458404705">
          <w:marLeft w:val="640"/>
          <w:marRight w:val="0"/>
          <w:marTop w:val="0"/>
          <w:marBottom w:val="0"/>
          <w:divBdr>
            <w:top w:val="none" w:sz="0" w:space="0" w:color="auto"/>
            <w:left w:val="none" w:sz="0" w:space="0" w:color="auto"/>
            <w:bottom w:val="none" w:sz="0" w:space="0" w:color="auto"/>
            <w:right w:val="none" w:sz="0" w:space="0" w:color="auto"/>
          </w:divBdr>
        </w:div>
        <w:div w:id="549196914">
          <w:marLeft w:val="640"/>
          <w:marRight w:val="0"/>
          <w:marTop w:val="0"/>
          <w:marBottom w:val="0"/>
          <w:divBdr>
            <w:top w:val="none" w:sz="0" w:space="0" w:color="auto"/>
            <w:left w:val="none" w:sz="0" w:space="0" w:color="auto"/>
            <w:bottom w:val="none" w:sz="0" w:space="0" w:color="auto"/>
            <w:right w:val="none" w:sz="0" w:space="0" w:color="auto"/>
          </w:divBdr>
        </w:div>
        <w:div w:id="1522433007">
          <w:marLeft w:val="640"/>
          <w:marRight w:val="0"/>
          <w:marTop w:val="0"/>
          <w:marBottom w:val="0"/>
          <w:divBdr>
            <w:top w:val="none" w:sz="0" w:space="0" w:color="auto"/>
            <w:left w:val="none" w:sz="0" w:space="0" w:color="auto"/>
            <w:bottom w:val="none" w:sz="0" w:space="0" w:color="auto"/>
            <w:right w:val="none" w:sz="0" w:space="0" w:color="auto"/>
          </w:divBdr>
        </w:div>
        <w:div w:id="929511312">
          <w:marLeft w:val="640"/>
          <w:marRight w:val="0"/>
          <w:marTop w:val="0"/>
          <w:marBottom w:val="0"/>
          <w:divBdr>
            <w:top w:val="none" w:sz="0" w:space="0" w:color="auto"/>
            <w:left w:val="none" w:sz="0" w:space="0" w:color="auto"/>
            <w:bottom w:val="none" w:sz="0" w:space="0" w:color="auto"/>
            <w:right w:val="none" w:sz="0" w:space="0" w:color="auto"/>
          </w:divBdr>
        </w:div>
        <w:div w:id="737019446">
          <w:marLeft w:val="640"/>
          <w:marRight w:val="0"/>
          <w:marTop w:val="0"/>
          <w:marBottom w:val="0"/>
          <w:divBdr>
            <w:top w:val="none" w:sz="0" w:space="0" w:color="auto"/>
            <w:left w:val="none" w:sz="0" w:space="0" w:color="auto"/>
            <w:bottom w:val="none" w:sz="0" w:space="0" w:color="auto"/>
            <w:right w:val="none" w:sz="0" w:space="0" w:color="auto"/>
          </w:divBdr>
        </w:div>
        <w:div w:id="1041056782">
          <w:marLeft w:val="640"/>
          <w:marRight w:val="0"/>
          <w:marTop w:val="0"/>
          <w:marBottom w:val="0"/>
          <w:divBdr>
            <w:top w:val="none" w:sz="0" w:space="0" w:color="auto"/>
            <w:left w:val="none" w:sz="0" w:space="0" w:color="auto"/>
            <w:bottom w:val="none" w:sz="0" w:space="0" w:color="auto"/>
            <w:right w:val="none" w:sz="0" w:space="0" w:color="auto"/>
          </w:divBdr>
        </w:div>
      </w:divsChild>
    </w:div>
    <w:div w:id="1815485751">
      <w:bodyDiv w:val="1"/>
      <w:marLeft w:val="0"/>
      <w:marRight w:val="0"/>
      <w:marTop w:val="0"/>
      <w:marBottom w:val="0"/>
      <w:divBdr>
        <w:top w:val="none" w:sz="0" w:space="0" w:color="auto"/>
        <w:left w:val="none" w:sz="0" w:space="0" w:color="auto"/>
        <w:bottom w:val="none" w:sz="0" w:space="0" w:color="auto"/>
        <w:right w:val="none" w:sz="0" w:space="0" w:color="auto"/>
      </w:divBdr>
    </w:div>
    <w:div w:id="1816026461">
      <w:bodyDiv w:val="1"/>
      <w:marLeft w:val="0"/>
      <w:marRight w:val="0"/>
      <w:marTop w:val="0"/>
      <w:marBottom w:val="0"/>
      <w:divBdr>
        <w:top w:val="none" w:sz="0" w:space="0" w:color="auto"/>
        <w:left w:val="none" w:sz="0" w:space="0" w:color="auto"/>
        <w:bottom w:val="none" w:sz="0" w:space="0" w:color="auto"/>
        <w:right w:val="none" w:sz="0" w:space="0" w:color="auto"/>
      </w:divBdr>
    </w:div>
    <w:div w:id="1816877775">
      <w:bodyDiv w:val="1"/>
      <w:marLeft w:val="0"/>
      <w:marRight w:val="0"/>
      <w:marTop w:val="0"/>
      <w:marBottom w:val="0"/>
      <w:divBdr>
        <w:top w:val="none" w:sz="0" w:space="0" w:color="auto"/>
        <w:left w:val="none" w:sz="0" w:space="0" w:color="auto"/>
        <w:bottom w:val="none" w:sz="0" w:space="0" w:color="auto"/>
        <w:right w:val="none" w:sz="0" w:space="0" w:color="auto"/>
      </w:divBdr>
      <w:divsChild>
        <w:div w:id="228620383">
          <w:marLeft w:val="640"/>
          <w:marRight w:val="0"/>
          <w:marTop w:val="0"/>
          <w:marBottom w:val="0"/>
          <w:divBdr>
            <w:top w:val="none" w:sz="0" w:space="0" w:color="auto"/>
            <w:left w:val="none" w:sz="0" w:space="0" w:color="auto"/>
            <w:bottom w:val="none" w:sz="0" w:space="0" w:color="auto"/>
            <w:right w:val="none" w:sz="0" w:space="0" w:color="auto"/>
          </w:divBdr>
        </w:div>
        <w:div w:id="1870993249">
          <w:marLeft w:val="640"/>
          <w:marRight w:val="0"/>
          <w:marTop w:val="0"/>
          <w:marBottom w:val="0"/>
          <w:divBdr>
            <w:top w:val="none" w:sz="0" w:space="0" w:color="auto"/>
            <w:left w:val="none" w:sz="0" w:space="0" w:color="auto"/>
            <w:bottom w:val="none" w:sz="0" w:space="0" w:color="auto"/>
            <w:right w:val="none" w:sz="0" w:space="0" w:color="auto"/>
          </w:divBdr>
        </w:div>
        <w:div w:id="1616906691">
          <w:marLeft w:val="640"/>
          <w:marRight w:val="0"/>
          <w:marTop w:val="0"/>
          <w:marBottom w:val="0"/>
          <w:divBdr>
            <w:top w:val="none" w:sz="0" w:space="0" w:color="auto"/>
            <w:left w:val="none" w:sz="0" w:space="0" w:color="auto"/>
            <w:bottom w:val="none" w:sz="0" w:space="0" w:color="auto"/>
            <w:right w:val="none" w:sz="0" w:space="0" w:color="auto"/>
          </w:divBdr>
        </w:div>
        <w:div w:id="42796186">
          <w:marLeft w:val="640"/>
          <w:marRight w:val="0"/>
          <w:marTop w:val="0"/>
          <w:marBottom w:val="0"/>
          <w:divBdr>
            <w:top w:val="none" w:sz="0" w:space="0" w:color="auto"/>
            <w:left w:val="none" w:sz="0" w:space="0" w:color="auto"/>
            <w:bottom w:val="none" w:sz="0" w:space="0" w:color="auto"/>
            <w:right w:val="none" w:sz="0" w:space="0" w:color="auto"/>
          </w:divBdr>
        </w:div>
        <w:div w:id="545601703">
          <w:marLeft w:val="640"/>
          <w:marRight w:val="0"/>
          <w:marTop w:val="0"/>
          <w:marBottom w:val="0"/>
          <w:divBdr>
            <w:top w:val="none" w:sz="0" w:space="0" w:color="auto"/>
            <w:left w:val="none" w:sz="0" w:space="0" w:color="auto"/>
            <w:bottom w:val="none" w:sz="0" w:space="0" w:color="auto"/>
            <w:right w:val="none" w:sz="0" w:space="0" w:color="auto"/>
          </w:divBdr>
        </w:div>
        <w:div w:id="2071686321">
          <w:marLeft w:val="640"/>
          <w:marRight w:val="0"/>
          <w:marTop w:val="0"/>
          <w:marBottom w:val="0"/>
          <w:divBdr>
            <w:top w:val="none" w:sz="0" w:space="0" w:color="auto"/>
            <w:left w:val="none" w:sz="0" w:space="0" w:color="auto"/>
            <w:bottom w:val="none" w:sz="0" w:space="0" w:color="auto"/>
            <w:right w:val="none" w:sz="0" w:space="0" w:color="auto"/>
          </w:divBdr>
        </w:div>
        <w:div w:id="1832528524">
          <w:marLeft w:val="640"/>
          <w:marRight w:val="0"/>
          <w:marTop w:val="0"/>
          <w:marBottom w:val="0"/>
          <w:divBdr>
            <w:top w:val="none" w:sz="0" w:space="0" w:color="auto"/>
            <w:left w:val="none" w:sz="0" w:space="0" w:color="auto"/>
            <w:bottom w:val="none" w:sz="0" w:space="0" w:color="auto"/>
            <w:right w:val="none" w:sz="0" w:space="0" w:color="auto"/>
          </w:divBdr>
        </w:div>
        <w:div w:id="1181821278">
          <w:marLeft w:val="640"/>
          <w:marRight w:val="0"/>
          <w:marTop w:val="0"/>
          <w:marBottom w:val="0"/>
          <w:divBdr>
            <w:top w:val="none" w:sz="0" w:space="0" w:color="auto"/>
            <w:left w:val="none" w:sz="0" w:space="0" w:color="auto"/>
            <w:bottom w:val="none" w:sz="0" w:space="0" w:color="auto"/>
            <w:right w:val="none" w:sz="0" w:space="0" w:color="auto"/>
          </w:divBdr>
        </w:div>
        <w:div w:id="81219932">
          <w:marLeft w:val="640"/>
          <w:marRight w:val="0"/>
          <w:marTop w:val="0"/>
          <w:marBottom w:val="0"/>
          <w:divBdr>
            <w:top w:val="none" w:sz="0" w:space="0" w:color="auto"/>
            <w:left w:val="none" w:sz="0" w:space="0" w:color="auto"/>
            <w:bottom w:val="none" w:sz="0" w:space="0" w:color="auto"/>
            <w:right w:val="none" w:sz="0" w:space="0" w:color="auto"/>
          </w:divBdr>
        </w:div>
        <w:div w:id="1191214934">
          <w:marLeft w:val="640"/>
          <w:marRight w:val="0"/>
          <w:marTop w:val="0"/>
          <w:marBottom w:val="0"/>
          <w:divBdr>
            <w:top w:val="none" w:sz="0" w:space="0" w:color="auto"/>
            <w:left w:val="none" w:sz="0" w:space="0" w:color="auto"/>
            <w:bottom w:val="none" w:sz="0" w:space="0" w:color="auto"/>
            <w:right w:val="none" w:sz="0" w:space="0" w:color="auto"/>
          </w:divBdr>
        </w:div>
        <w:div w:id="1117530706">
          <w:marLeft w:val="640"/>
          <w:marRight w:val="0"/>
          <w:marTop w:val="0"/>
          <w:marBottom w:val="0"/>
          <w:divBdr>
            <w:top w:val="none" w:sz="0" w:space="0" w:color="auto"/>
            <w:left w:val="none" w:sz="0" w:space="0" w:color="auto"/>
            <w:bottom w:val="none" w:sz="0" w:space="0" w:color="auto"/>
            <w:right w:val="none" w:sz="0" w:space="0" w:color="auto"/>
          </w:divBdr>
        </w:div>
        <w:div w:id="640497006">
          <w:marLeft w:val="640"/>
          <w:marRight w:val="0"/>
          <w:marTop w:val="0"/>
          <w:marBottom w:val="0"/>
          <w:divBdr>
            <w:top w:val="none" w:sz="0" w:space="0" w:color="auto"/>
            <w:left w:val="none" w:sz="0" w:space="0" w:color="auto"/>
            <w:bottom w:val="none" w:sz="0" w:space="0" w:color="auto"/>
            <w:right w:val="none" w:sz="0" w:space="0" w:color="auto"/>
          </w:divBdr>
        </w:div>
        <w:div w:id="1654023112">
          <w:marLeft w:val="640"/>
          <w:marRight w:val="0"/>
          <w:marTop w:val="0"/>
          <w:marBottom w:val="0"/>
          <w:divBdr>
            <w:top w:val="none" w:sz="0" w:space="0" w:color="auto"/>
            <w:left w:val="none" w:sz="0" w:space="0" w:color="auto"/>
            <w:bottom w:val="none" w:sz="0" w:space="0" w:color="auto"/>
            <w:right w:val="none" w:sz="0" w:space="0" w:color="auto"/>
          </w:divBdr>
        </w:div>
        <w:div w:id="577518026">
          <w:marLeft w:val="640"/>
          <w:marRight w:val="0"/>
          <w:marTop w:val="0"/>
          <w:marBottom w:val="0"/>
          <w:divBdr>
            <w:top w:val="none" w:sz="0" w:space="0" w:color="auto"/>
            <w:left w:val="none" w:sz="0" w:space="0" w:color="auto"/>
            <w:bottom w:val="none" w:sz="0" w:space="0" w:color="auto"/>
            <w:right w:val="none" w:sz="0" w:space="0" w:color="auto"/>
          </w:divBdr>
        </w:div>
        <w:div w:id="39670502">
          <w:marLeft w:val="640"/>
          <w:marRight w:val="0"/>
          <w:marTop w:val="0"/>
          <w:marBottom w:val="0"/>
          <w:divBdr>
            <w:top w:val="none" w:sz="0" w:space="0" w:color="auto"/>
            <w:left w:val="none" w:sz="0" w:space="0" w:color="auto"/>
            <w:bottom w:val="none" w:sz="0" w:space="0" w:color="auto"/>
            <w:right w:val="none" w:sz="0" w:space="0" w:color="auto"/>
          </w:divBdr>
        </w:div>
        <w:div w:id="1820226778">
          <w:marLeft w:val="640"/>
          <w:marRight w:val="0"/>
          <w:marTop w:val="0"/>
          <w:marBottom w:val="0"/>
          <w:divBdr>
            <w:top w:val="none" w:sz="0" w:space="0" w:color="auto"/>
            <w:left w:val="none" w:sz="0" w:space="0" w:color="auto"/>
            <w:bottom w:val="none" w:sz="0" w:space="0" w:color="auto"/>
            <w:right w:val="none" w:sz="0" w:space="0" w:color="auto"/>
          </w:divBdr>
        </w:div>
        <w:div w:id="1945961169">
          <w:marLeft w:val="640"/>
          <w:marRight w:val="0"/>
          <w:marTop w:val="0"/>
          <w:marBottom w:val="0"/>
          <w:divBdr>
            <w:top w:val="none" w:sz="0" w:space="0" w:color="auto"/>
            <w:left w:val="none" w:sz="0" w:space="0" w:color="auto"/>
            <w:bottom w:val="none" w:sz="0" w:space="0" w:color="auto"/>
            <w:right w:val="none" w:sz="0" w:space="0" w:color="auto"/>
          </w:divBdr>
        </w:div>
        <w:div w:id="662196858">
          <w:marLeft w:val="640"/>
          <w:marRight w:val="0"/>
          <w:marTop w:val="0"/>
          <w:marBottom w:val="0"/>
          <w:divBdr>
            <w:top w:val="none" w:sz="0" w:space="0" w:color="auto"/>
            <w:left w:val="none" w:sz="0" w:space="0" w:color="auto"/>
            <w:bottom w:val="none" w:sz="0" w:space="0" w:color="auto"/>
            <w:right w:val="none" w:sz="0" w:space="0" w:color="auto"/>
          </w:divBdr>
        </w:div>
        <w:div w:id="684092064">
          <w:marLeft w:val="640"/>
          <w:marRight w:val="0"/>
          <w:marTop w:val="0"/>
          <w:marBottom w:val="0"/>
          <w:divBdr>
            <w:top w:val="none" w:sz="0" w:space="0" w:color="auto"/>
            <w:left w:val="none" w:sz="0" w:space="0" w:color="auto"/>
            <w:bottom w:val="none" w:sz="0" w:space="0" w:color="auto"/>
            <w:right w:val="none" w:sz="0" w:space="0" w:color="auto"/>
          </w:divBdr>
        </w:div>
        <w:div w:id="865404942">
          <w:marLeft w:val="640"/>
          <w:marRight w:val="0"/>
          <w:marTop w:val="0"/>
          <w:marBottom w:val="0"/>
          <w:divBdr>
            <w:top w:val="none" w:sz="0" w:space="0" w:color="auto"/>
            <w:left w:val="none" w:sz="0" w:space="0" w:color="auto"/>
            <w:bottom w:val="none" w:sz="0" w:space="0" w:color="auto"/>
            <w:right w:val="none" w:sz="0" w:space="0" w:color="auto"/>
          </w:divBdr>
        </w:div>
        <w:div w:id="469254856">
          <w:marLeft w:val="640"/>
          <w:marRight w:val="0"/>
          <w:marTop w:val="0"/>
          <w:marBottom w:val="0"/>
          <w:divBdr>
            <w:top w:val="none" w:sz="0" w:space="0" w:color="auto"/>
            <w:left w:val="none" w:sz="0" w:space="0" w:color="auto"/>
            <w:bottom w:val="none" w:sz="0" w:space="0" w:color="auto"/>
            <w:right w:val="none" w:sz="0" w:space="0" w:color="auto"/>
          </w:divBdr>
        </w:div>
        <w:div w:id="299112295">
          <w:marLeft w:val="640"/>
          <w:marRight w:val="0"/>
          <w:marTop w:val="0"/>
          <w:marBottom w:val="0"/>
          <w:divBdr>
            <w:top w:val="none" w:sz="0" w:space="0" w:color="auto"/>
            <w:left w:val="none" w:sz="0" w:space="0" w:color="auto"/>
            <w:bottom w:val="none" w:sz="0" w:space="0" w:color="auto"/>
            <w:right w:val="none" w:sz="0" w:space="0" w:color="auto"/>
          </w:divBdr>
        </w:div>
        <w:div w:id="1282611552">
          <w:marLeft w:val="640"/>
          <w:marRight w:val="0"/>
          <w:marTop w:val="0"/>
          <w:marBottom w:val="0"/>
          <w:divBdr>
            <w:top w:val="none" w:sz="0" w:space="0" w:color="auto"/>
            <w:left w:val="none" w:sz="0" w:space="0" w:color="auto"/>
            <w:bottom w:val="none" w:sz="0" w:space="0" w:color="auto"/>
            <w:right w:val="none" w:sz="0" w:space="0" w:color="auto"/>
          </w:divBdr>
        </w:div>
        <w:div w:id="158934313">
          <w:marLeft w:val="640"/>
          <w:marRight w:val="0"/>
          <w:marTop w:val="0"/>
          <w:marBottom w:val="0"/>
          <w:divBdr>
            <w:top w:val="none" w:sz="0" w:space="0" w:color="auto"/>
            <w:left w:val="none" w:sz="0" w:space="0" w:color="auto"/>
            <w:bottom w:val="none" w:sz="0" w:space="0" w:color="auto"/>
            <w:right w:val="none" w:sz="0" w:space="0" w:color="auto"/>
          </w:divBdr>
        </w:div>
        <w:div w:id="541212890">
          <w:marLeft w:val="640"/>
          <w:marRight w:val="0"/>
          <w:marTop w:val="0"/>
          <w:marBottom w:val="0"/>
          <w:divBdr>
            <w:top w:val="none" w:sz="0" w:space="0" w:color="auto"/>
            <w:left w:val="none" w:sz="0" w:space="0" w:color="auto"/>
            <w:bottom w:val="none" w:sz="0" w:space="0" w:color="auto"/>
            <w:right w:val="none" w:sz="0" w:space="0" w:color="auto"/>
          </w:divBdr>
        </w:div>
        <w:div w:id="52050053">
          <w:marLeft w:val="640"/>
          <w:marRight w:val="0"/>
          <w:marTop w:val="0"/>
          <w:marBottom w:val="0"/>
          <w:divBdr>
            <w:top w:val="none" w:sz="0" w:space="0" w:color="auto"/>
            <w:left w:val="none" w:sz="0" w:space="0" w:color="auto"/>
            <w:bottom w:val="none" w:sz="0" w:space="0" w:color="auto"/>
            <w:right w:val="none" w:sz="0" w:space="0" w:color="auto"/>
          </w:divBdr>
        </w:div>
        <w:div w:id="1426532695">
          <w:marLeft w:val="640"/>
          <w:marRight w:val="0"/>
          <w:marTop w:val="0"/>
          <w:marBottom w:val="0"/>
          <w:divBdr>
            <w:top w:val="none" w:sz="0" w:space="0" w:color="auto"/>
            <w:left w:val="none" w:sz="0" w:space="0" w:color="auto"/>
            <w:bottom w:val="none" w:sz="0" w:space="0" w:color="auto"/>
            <w:right w:val="none" w:sz="0" w:space="0" w:color="auto"/>
          </w:divBdr>
        </w:div>
        <w:div w:id="2002922904">
          <w:marLeft w:val="640"/>
          <w:marRight w:val="0"/>
          <w:marTop w:val="0"/>
          <w:marBottom w:val="0"/>
          <w:divBdr>
            <w:top w:val="none" w:sz="0" w:space="0" w:color="auto"/>
            <w:left w:val="none" w:sz="0" w:space="0" w:color="auto"/>
            <w:bottom w:val="none" w:sz="0" w:space="0" w:color="auto"/>
            <w:right w:val="none" w:sz="0" w:space="0" w:color="auto"/>
          </w:divBdr>
        </w:div>
        <w:div w:id="847600837">
          <w:marLeft w:val="640"/>
          <w:marRight w:val="0"/>
          <w:marTop w:val="0"/>
          <w:marBottom w:val="0"/>
          <w:divBdr>
            <w:top w:val="none" w:sz="0" w:space="0" w:color="auto"/>
            <w:left w:val="none" w:sz="0" w:space="0" w:color="auto"/>
            <w:bottom w:val="none" w:sz="0" w:space="0" w:color="auto"/>
            <w:right w:val="none" w:sz="0" w:space="0" w:color="auto"/>
          </w:divBdr>
        </w:div>
        <w:div w:id="520321739">
          <w:marLeft w:val="640"/>
          <w:marRight w:val="0"/>
          <w:marTop w:val="0"/>
          <w:marBottom w:val="0"/>
          <w:divBdr>
            <w:top w:val="none" w:sz="0" w:space="0" w:color="auto"/>
            <w:left w:val="none" w:sz="0" w:space="0" w:color="auto"/>
            <w:bottom w:val="none" w:sz="0" w:space="0" w:color="auto"/>
            <w:right w:val="none" w:sz="0" w:space="0" w:color="auto"/>
          </w:divBdr>
        </w:div>
        <w:div w:id="1667905181">
          <w:marLeft w:val="640"/>
          <w:marRight w:val="0"/>
          <w:marTop w:val="0"/>
          <w:marBottom w:val="0"/>
          <w:divBdr>
            <w:top w:val="none" w:sz="0" w:space="0" w:color="auto"/>
            <w:left w:val="none" w:sz="0" w:space="0" w:color="auto"/>
            <w:bottom w:val="none" w:sz="0" w:space="0" w:color="auto"/>
            <w:right w:val="none" w:sz="0" w:space="0" w:color="auto"/>
          </w:divBdr>
        </w:div>
        <w:div w:id="1323580697">
          <w:marLeft w:val="640"/>
          <w:marRight w:val="0"/>
          <w:marTop w:val="0"/>
          <w:marBottom w:val="0"/>
          <w:divBdr>
            <w:top w:val="none" w:sz="0" w:space="0" w:color="auto"/>
            <w:left w:val="none" w:sz="0" w:space="0" w:color="auto"/>
            <w:bottom w:val="none" w:sz="0" w:space="0" w:color="auto"/>
            <w:right w:val="none" w:sz="0" w:space="0" w:color="auto"/>
          </w:divBdr>
        </w:div>
        <w:div w:id="2020501450">
          <w:marLeft w:val="640"/>
          <w:marRight w:val="0"/>
          <w:marTop w:val="0"/>
          <w:marBottom w:val="0"/>
          <w:divBdr>
            <w:top w:val="none" w:sz="0" w:space="0" w:color="auto"/>
            <w:left w:val="none" w:sz="0" w:space="0" w:color="auto"/>
            <w:bottom w:val="none" w:sz="0" w:space="0" w:color="auto"/>
            <w:right w:val="none" w:sz="0" w:space="0" w:color="auto"/>
          </w:divBdr>
        </w:div>
        <w:div w:id="1368870667">
          <w:marLeft w:val="640"/>
          <w:marRight w:val="0"/>
          <w:marTop w:val="0"/>
          <w:marBottom w:val="0"/>
          <w:divBdr>
            <w:top w:val="none" w:sz="0" w:space="0" w:color="auto"/>
            <w:left w:val="none" w:sz="0" w:space="0" w:color="auto"/>
            <w:bottom w:val="none" w:sz="0" w:space="0" w:color="auto"/>
            <w:right w:val="none" w:sz="0" w:space="0" w:color="auto"/>
          </w:divBdr>
        </w:div>
        <w:div w:id="2093890961">
          <w:marLeft w:val="640"/>
          <w:marRight w:val="0"/>
          <w:marTop w:val="0"/>
          <w:marBottom w:val="0"/>
          <w:divBdr>
            <w:top w:val="none" w:sz="0" w:space="0" w:color="auto"/>
            <w:left w:val="none" w:sz="0" w:space="0" w:color="auto"/>
            <w:bottom w:val="none" w:sz="0" w:space="0" w:color="auto"/>
            <w:right w:val="none" w:sz="0" w:space="0" w:color="auto"/>
          </w:divBdr>
        </w:div>
        <w:div w:id="1917744885">
          <w:marLeft w:val="640"/>
          <w:marRight w:val="0"/>
          <w:marTop w:val="0"/>
          <w:marBottom w:val="0"/>
          <w:divBdr>
            <w:top w:val="none" w:sz="0" w:space="0" w:color="auto"/>
            <w:left w:val="none" w:sz="0" w:space="0" w:color="auto"/>
            <w:bottom w:val="none" w:sz="0" w:space="0" w:color="auto"/>
            <w:right w:val="none" w:sz="0" w:space="0" w:color="auto"/>
          </w:divBdr>
        </w:div>
        <w:div w:id="1017197138">
          <w:marLeft w:val="640"/>
          <w:marRight w:val="0"/>
          <w:marTop w:val="0"/>
          <w:marBottom w:val="0"/>
          <w:divBdr>
            <w:top w:val="none" w:sz="0" w:space="0" w:color="auto"/>
            <w:left w:val="none" w:sz="0" w:space="0" w:color="auto"/>
            <w:bottom w:val="none" w:sz="0" w:space="0" w:color="auto"/>
            <w:right w:val="none" w:sz="0" w:space="0" w:color="auto"/>
          </w:divBdr>
        </w:div>
        <w:div w:id="383725621">
          <w:marLeft w:val="640"/>
          <w:marRight w:val="0"/>
          <w:marTop w:val="0"/>
          <w:marBottom w:val="0"/>
          <w:divBdr>
            <w:top w:val="none" w:sz="0" w:space="0" w:color="auto"/>
            <w:left w:val="none" w:sz="0" w:space="0" w:color="auto"/>
            <w:bottom w:val="none" w:sz="0" w:space="0" w:color="auto"/>
            <w:right w:val="none" w:sz="0" w:space="0" w:color="auto"/>
          </w:divBdr>
        </w:div>
        <w:div w:id="1831484305">
          <w:marLeft w:val="640"/>
          <w:marRight w:val="0"/>
          <w:marTop w:val="0"/>
          <w:marBottom w:val="0"/>
          <w:divBdr>
            <w:top w:val="none" w:sz="0" w:space="0" w:color="auto"/>
            <w:left w:val="none" w:sz="0" w:space="0" w:color="auto"/>
            <w:bottom w:val="none" w:sz="0" w:space="0" w:color="auto"/>
            <w:right w:val="none" w:sz="0" w:space="0" w:color="auto"/>
          </w:divBdr>
        </w:div>
        <w:div w:id="1303971577">
          <w:marLeft w:val="640"/>
          <w:marRight w:val="0"/>
          <w:marTop w:val="0"/>
          <w:marBottom w:val="0"/>
          <w:divBdr>
            <w:top w:val="none" w:sz="0" w:space="0" w:color="auto"/>
            <w:left w:val="none" w:sz="0" w:space="0" w:color="auto"/>
            <w:bottom w:val="none" w:sz="0" w:space="0" w:color="auto"/>
            <w:right w:val="none" w:sz="0" w:space="0" w:color="auto"/>
          </w:divBdr>
        </w:div>
        <w:div w:id="459494906">
          <w:marLeft w:val="640"/>
          <w:marRight w:val="0"/>
          <w:marTop w:val="0"/>
          <w:marBottom w:val="0"/>
          <w:divBdr>
            <w:top w:val="none" w:sz="0" w:space="0" w:color="auto"/>
            <w:left w:val="none" w:sz="0" w:space="0" w:color="auto"/>
            <w:bottom w:val="none" w:sz="0" w:space="0" w:color="auto"/>
            <w:right w:val="none" w:sz="0" w:space="0" w:color="auto"/>
          </w:divBdr>
        </w:div>
        <w:div w:id="2037266435">
          <w:marLeft w:val="640"/>
          <w:marRight w:val="0"/>
          <w:marTop w:val="0"/>
          <w:marBottom w:val="0"/>
          <w:divBdr>
            <w:top w:val="none" w:sz="0" w:space="0" w:color="auto"/>
            <w:left w:val="none" w:sz="0" w:space="0" w:color="auto"/>
            <w:bottom w:val="none" w:sz="0" w:space="0" w:color="auto"/>
            <w:right w:val="none" w:sz="0" w:space="0" w:color="auto"/>
          </w:divBdr>
        </w:div>
        <w:div w:id="1833989716">
          <w:marLeft w:val="640"/>
          <w:marRight w:val="0"/>
          <w:marTop w:val="0"/>
          <w:marBottom w:val="0"/>
          <w:divBdr>
            <w:top w:val="none" w:sz="0" w:space="0" w:color="auto"/>
            <w:left w:val="none" w:sz="0" w:space="0" w:color="auto"/>
            <w:bottom w:val="none" w:sz="0" w:space="0" w:color="auto"/>
            <w:right w:val="none" w:sz="0" w:space="0" w:color="auto"/>
          </w:divBdr>
        </w:div>
        <w:div w:id="628895281">
          <w:marLeft w:val="640"/>
          <w:marRight w:val="0"/>
          <w:marTop w:val="0"/>
          <w:marBottom w:val="0"/>
          <w:divBdr>
            <w:top w:val="none" w:sz="0" w:space="0" w:color="auto"/>
            <w:left w:val="none" w:sz="0" w:space="0" w:color="auto"/>
            <w:bottom w:val="none" w:sz="0" w:space="0" w:color="auto"/>
            <w:right w:val="none" w:sz="0" w:space="0" w:color="auto"/>
          </w:divBdr>
        </w:div>
        <w:div w:id="662397029">
          <w:marLeft w:val="640"/>
          <w:marRight w:val="0"/>
          <w:marTop w:val="0"/>
          <w:marBottom w:val="0"/>
          <w:divBdr>
            <w:top w:val="none" w:sz="0" w:space="0" w:color="auto"/>
            <w:left w:val="none" w:sz="0" w:space="0" w:color="auto"/>
            <w:bottom w:val="none" w:sz="0" w:space="0" w:color="auto"/>
            <w:right w:val="none" w:sz="0" w:space="0" w:color="auto"/>
          </w:divBdr>
        </w:div>
        <w:div w:id="561986749">
          <w:marLeft w:val="640"/>
          <w:marRight w:val="0"/>
          <w:marTop w:val="0"/>
          <w:marBottom w:val="0"/>
          <w:divBdr>
            <w:top w:val="none" w:sz="0" w:space="0" w:color="auto"/>
            <w:left w:val="none" w:sz="0" w:space="0" w:color="auto"/>
            <w:bottom w:val="none" w:sz="0" w:space="0" w:color="auto"/>
            <w:right w:val="none" w:sz="0" w:space="0" w:color="auto"/>
          </w:divBdr>
        </w:div>
        <w:div w:id="982271400">
          <w:marLeft w:val="640"/>
          <w:marRight w:val="0"/>
          <w:marTop w:val="0"/>
          <w:marBottom w:val="0"/>
          <w:divBdr>
            <w:top w:val="none" w:sz="0" w:space="0" w:color="auto"/>
            <w:left w:val="none" w:sz="0" w:space="0" w:color="auto"/>
            <w:bottom w:val="none" w:sz="0" w:space="0" w:color="auto"/>
            <w:right w:val="none" w:sz="0" w:space="0" w:color="auto"/>
          </w:divBdr>
        </w:div>
        <w:div w:id="1518038873">
          <w:marLeft w:val="640"/>
          <w:marRight w:val="0"/>
          <w:marTop w:val="0"/>
          <w:marBottom w:val="0"/>
          <w:divBdr>
            <w:top w:val="none" w:sz="0" w:space="0" w:color="auto"/>
            <w:left w:val="none" w:sz="0" w:space="0" w:color="auto"/>
            <w:bottom w:val="none" w:sz="0" w:space="0" w:color="auto"/>
            <w:right w:val="none" w:sz="0" w:space="0" w:color="auto"/>
          </w:divBdr>
        </w:div>
        <w:div w:id="1314145415">
          <w:marLeft w:val="640"/>
          <w:marRight w:val="0"/>
          <w:marTop w:val="0"/>
          <w:marBottom w:val="0"/>
          <w:divBdr>
            <w:top w:val="none" w:sz="0" w:space="0" w:color="auto"/>
            <w:left w:val="none" w:sz="0" w:space="0" w:color="auto"/>
            <w:bottom w:val="none" w:sz="0" w:space="0" w:color="auto"/>
            <w:right w:val="none" w:sz="0" w:space="0" w:color="auto"/>
          </w:divBdr>
        </w:div>
        <w:div w:id="241187767">
          <w:marLeft w:val="640"/>
          <w:marRight w:val="0"/>
          <w:marTop w:val="0"/>
          <w:marBottom w:val="0"/>
          <w:divBdr>
            <w:top w:val="none" w:sz="0" w:space="0" w:color="auto"/>
            <w:left w:val="none" w:sz="0" w:space="0" w:color="auto"/>
            <w:bottom w:val="none" w:sz="0" w:space="0" w:color="auto"/>
            <w:right w:val="none" w:sz="0" w:space="0" w:color="auto"/>
          </w:divBdr>
        </w:div>
        <w:div w:id="6445875">
          <w:marLeft w:val="640"/>
          <w:marRight w:val="0"/>
          <w:marTop w:val="0"/>
          <w:marBottom w:val="0"/>
          <w:divBdr>
            <w:top w:val="none" w:sz="0" w:space="0" w:color="auto"/>
            <w:left w:val="none" w:sz="0" w:space="0" w:color="auto"/>
            <w:bottom w:val="none" w:sz="0" w:space="0" w:color="auto"/>
            <w:right w:val="none" w:sz="0" w:space="0" w:color="auto"/>
          </w:divBdr>
        </w:div>
        <w:div w:id="1178807584">
          <w:marLeft w:val="640"/>
          <w:marRight w:val="0"/>
          <w:marTop w:val="0"/>
          <w:marBottom w:val="0"/>
          <w:divBdr>
            <w:top w:val="none" w:sz="0" w:space="0" w:color="auto"/>
            <w:left w:val="none" w:sz="0" w:space="0" w:color="auto"/>
            <w:bottom w:val="none" w:sz="0" w:space="0" w:color="auto"/>
            <w:right w:val="none" w:sz="0" w:space="0" w:color="auto"/>
          </w:divBdr>
        </w:div>
        <w:div w:id="926886114">
          <w:marLeft w:val="640"/>
          <w:marRight w:val="0"/>
          <w:marTop w:val="0"/>
          <w:marBottom w:val="0"/>
          <w:divBdr>
            <w:top w:val="none" w:sz="0" w:space="0" w:color="auto"/>
            <w:left w:val="none" w:sz="0" w:space="0" w:color="auto"/>
            <w:bottom w:val="none" w:sz="0" w:space="0" w:color="auto"/>
            <w:right w:val="none" w:sz="0" w:space="0" w:color="auto"/>
          </w:divBdr>
        </w:div>
        <w:div w:id="121315724">
          <w:marLeft w:val="640"/>
          <w:marRight w:val="0"/>
          <w:marTop w:val="0"/>
          <w:marBottom w:val="0"/>
          <w:divBdr>
            <w:top w:val="none" w:sz="0" w:space="0" w:color="auto"/>
            <w:left w:val="none" w:sz="0" w:space="0" w:color="auto"/>
            <w:bottom w:val="none" w:sz="0" w:space="0" w:color="auto"/>
            <w:right w:val="none" w:sz="0" w:space="0" w:color="auto"/>
          </w:divBdr>
        </w:div>
        <w:div w:id="2121486931">
          <w:marLeft w:val="640"/>
          <w:marRight w:val="0"/>
          <w:marTop w:val="0"/>
          <w:marBottom w:val="0"/>
          <w:divBdr>
            <w:top w:val="none" w:sz="0" w:space="0" w:color="auto"/>
            <w:left w:val="none" w:sz="0" w:space="0" w:color="auto"/>
            <w:bottom w:val="none" w:sz="0" w:space="0" w:color="auto"/>
            <w:right w:val="none" w:sz="0" w:space="0" w:color="auto"/>
          </w:divBdr>
        </w:div>
        <w:div w:id="1329332384">
          <w:marLeft w:val="640"/>
          <w:marRight w:val="0"/>
          <w:marTop w:val="0"/>
          <w:marBottom w:val="0"/>
          <w:divBdr>
            <w:top w:val="none" w:sz="0" w:space="0" w:color="auto"/>
            <w:left w:val="none" w:sz="0" w:space="0" w:color="auto"/>
            <w:bottom w:val="none" w:sz="0" w:space="0" w:color="auto"/>
            <w:right w:val="none" w:sz="0" w:space="0" w:color="auto"/>
          </w:divBdr>
        </w:div>
        <w:div w:id="1897278268">
          <w:marLeft w:val="640"/>
          <w:marRight w:val="0"/>
          <w:marTop w:val="0"/>
          <w:marBottom w:val="0"/>
          <w:divBdr>
            <w:top w:val="none" w:sz="0" w:space="0" w:color="auto"/>
            <w:left w:val="none" w:sz="0" w:space="0" w:color="auto"/>
            <w:bottom w:val="none" w:sz="0" w:space="0" w:color="auto"/>
            <w:right w:val="none" w:sz="0" w:space="0" w:color="auto"/>
          </w:divBdr>
        </w:div>
        <w:div w:id="840705377">
          <w:marLeft w:val="640"/>
          <w:marRight w:val="0"/>
          <w:marTop w:val="0"/>
          <w:marBottom w:val="0"/>
          <w:divBdr>
            <w:top w:val="none" w:sz="0" w:space="0" w:color="auto"/>
            <w:left w:val="none" w:sz="0" w:space="0" w:color="auto"/>
            <w:bottom w:val="none" w:sz="0" w:space="0" w:color="auto"/>
            <w:right w:val="none" w:sz="0" w:space="0" w:color="auto"/>
          </w:divBdr>
        </w:div>
        <w:div w:id="211314005">
          <w:marLeft w:val="640"/>
          <w:marRight w:val="0"/>
          <w:marTop w:val="0"/>
          <w:marBottom w:val="0"/>
          <w:divBdr>
            <w:top w:val="none" w:sz="0" w:space="0" w:color="auto"/>
            <w:left w:val="none" w:sz="0" w:space="0" w:color="auto"/>
            <w:bottom w:val="none" w:sz="0" w:space="0" w:color="auto"/>
            <w:right w:val="none" w:sz="0" w:space="0" w:color="auto"/>
          </w:divBdr>
        </w:div>
        <w:div w:id="420688269">
          <w:marLeft w:val="640"/>
          <w:marRight w:val="0"/>
          <w:marTop w:val="0"/>
          <w:marBottom w:val="0"/>
          <w:divBdr>
            <w:top w:val="none" w:sz="0" w:space="0" w:color="auto"/>
            <w:left w:val="none" w:sz="0" w:space="0" w:color="auto"/>
            <w:bottom w:val="none" w:sz="0" w:space="0" w:color="auto"/>
            <w:right w:val="none" w:sz="0" w:space="0" w:color="auto"/>
          </w:divBdr>
        </w:div>
        <w:div w:id="1979795725">
          <w:marLeft w:val="640"/>
          <w:marRight w:val="0"/>
          <w:marTop w:val="0"/>
          <w:marBottom w:val="0"/>
          <w:divBdr>
            <w:top w:val="none" w:sz="0" w:space="0" w:color="auto"/>
            <w:left w:val="none" w:sz="0" w:space="0" w:color="auto"/>
            <w:bottom w:val="none" w:sz="0" w:space="0" w:color="auto"/>
            <w:right w:val="none" w:sz="0" w:space="0" w:color="auto"/>
          </w:divBdr>
        </w:div>
        <w:div w:id="362903650">
          <w:marLeft w:val="640"/>
          <w:marRight w:val="0"/>
          <w:marTop w:val="0"/>
          <w:marBottom w:val="0"/>
          <w:divBdr>
            <w:top w:val="none" w:sz="0" w:space="0" w:color="auto"/>
            <w:left w:val="none" w:sz="0" w:space="0" w:color="auto"/>
            <w:bottom w:val="none" w:sz="0" w:space="0" w:color="auto"/>
            <w:right w:val="none" w:sz="0" w:space="0" w:color="auto"/>
          </w:divBdr>
        </w:div>
        <w:div w:id="1756439970">
          <w:marLeft w:val="640"/>
          <w:marRight w:val="0"/>
          <w:marTop w:val="0"/>
          <w:marBottom w:val="0"/>
          <w:divBdr>
            <w:top w:val="none" w:sz="0" w:space="0" w:color="auto"/>
            <w:left w:val="none" w:sz="0" w:space="0" w:color="auto"/>
            <w:bottom w:val="none" w:sz="0" w:space="0" w:color="auto"/>
            <w:right w:val="none" w:sz="0" w:space="0" w:color="auto"/>
          </w:divBdr>
        </w:div>
        <w:div w:id="1237862209">
          <w:marLeft w:val="640"/>
          <w:marRight w:val="0"/>
          <w:marTop w:val="0"/>
          <w:marBottom w:val="0"/>
          <w:divBdr>
            <w:top w:val="none" w:sz="0" w:space="0" w:color="auto"/>
            <w:left w:val="none" w:sz="0" w:space="0" w:color="auto"/>
            <w:bottom w:val="none" w:sz="0" w:space="0" w:color="auto"/>
            <w:right w:val="none" w:sz="0" w:space="0" w:color="auto"/>
          </w:divBdr>
        </w:div>
        <w:div w:id="658002041">
          <w:marLeft w:val="640"/>
          <w:marRight w:val="0"/>
          <w:marTop w:val="0"/>
          <w:marBottom w:val="0"/>
          <w:divBdr>
            <w:top w:val="none" w:sz="0" w:space="0" w:color="auto"/>
            <w:left w:val="none" w:sz="0" w:space="0" w:color="auto"/>
            <w:bottom w:val="none" w:sz="0" w:space="0" w:color="auto"/>
            <w:right w:val="none" w:sz="0" w:space="0" w:color="auto"/>
          </w:divBdr>
        </w:div>
        <w:div w:id="1529370504">
          <w:marLeft w:val="640"/>
          <w:marRight w:val="0"/>
          <w:marTop w:val="0"/>
          <w:marBottom w:val="0"/>
          <w:divBdr>
            <w:top w:val="none" w:sz="0" w:space="0" w:color="auto"/>
            <w:left w:val="none" w:sz="0" w:space="0" w:color="auto"/>
            <w:bottom w:val="none" w:sz="0" w:space="0" w:color="auto"/>
            <w:right w:val="none" w:sz="0" w:space="0" w:color="auto"/>
          </w:divBdr>
        </w:div>
        <w:div w:id="278100363">
          <w:marLeft w:val="640"/>
          <w:marRight w:val="0"/>
          <w:marTop w:val="0"/>
          <w:marBottom w:val="0"/>
          <w:divBdr>
            <w:top w:val="none" w:sz="0" w:space="0" w:color="auto"/>
            <w:left w:val="none" w:sz="0" w:space="0" w:color="auto"/>
            <w:bottom w:val="none" w:sz="0" w:space="0" w:color="auto"/>
            <w:right w:val="none" w:sz="0" w:space="0" w:color="auto"/>
          </w:divBdr>
        </w:div>
        <w:div w:id="1765763410">
          <w:marLeft w:val="640"/>
          <w:marRight w:val="0"/>
          <w:marTop w:val="0"/>
          <w:marBottom w:val="0"/>
          <w:divBdr>
            <w:top w:val="none" w:sz="0" w:space="0" w:color="auto"/>
            <w:left w:val="none" w:sz="0" w:space="0" w:color="auto"/>
            <w:bottom w:val="none" w:sz="0" w:space="0" w:color="auto"/>
            <w:right w:val="none" w:sz="0" w:space="0" w:color="auto"/>
          </w:divBdr>
        </w:div>
        <w:div w:id="215749586">
          <w:marLeft w:val="640"/>
          <w:marRight w:val="0"/>
          <w:marTop w:val="0"/>
          <w:marBottom w:val="0"/>
          <w:divBdr>
            <w:top w:val="none" w:sz="0" w:space="0" w:color="auto"/>
            <w:left w:val="none" w:sz="0" w:space="0" w:color="auto"/>
            <w:bottom w:val="none" w:sz="0" w:space="0" w:color="auto"/>
            <w:right w:val="none" w:sz="0" w:space="0" w:color="auto"/>
          </w:divBdr>
        </w:div>
        <w:div w:id="1978878290">
          <w:marLeft w:val="640"/>
          <w:marRight w:val="0"/>
          <w:marTop w:val="0"/>
          <w:marBottom w:val="0"/>
          <w:divBdr>
            <w:top w:val="none" w:sz="0" w:space="0" w:color="auto"/>
            <w:left w:val="none" w:sz="0" w:space="0" w:color="auto"/>
            <w:bottom w:val="none" w:sz="0" w:space="0" w:color="auto"/>
            <w:right w:val="none" w:sz="0" w:space="0" w:color="auto"/>
          </w:divBdr>
        </w:div>
        <w:div w:id="2092585261">
          <w:marLeft w:val="640"/>
          <w:marRight w:val="0"/>
          <w:marTop w:val="0"/>
          <w:marBottom w:val="0"/>
          <w:divBdr>
            <w:top w:val="none" w:sz="0" w:space="0" w:color="auto"/>
            <w:left w:val="none" w:sz="0" w:space="0" w:color="auto"/>
            <w:bottom w:val="none" w:sz="0" w:space="0" w:color="auto"/>
            <w:right w:val="none" w:sz="0" w:space="0" w:color="auto"/>
          </w:divBdr>
        </w:div>
        <w:div w:id="1548643667">
          <w:marLeft w:val="640"/>
          <w:marRight w:val="0"/>
          <w:marTop w:val="0"/>
          <w:marBottom w:val="0"/>
          <w:divBdr>
            <w:top w:val="none" w:sz="0" w:space="0" w:color="auto"/>
            <w:left w:val="none" w:sz="0" w:space="0" w:color="auto"/>
            <w:bottom w:val="none" w:sz="0" w:space="0" w:color="auto"/>
            <w:right w:val="none" w:sz="0" w:space="0" w:color="auto"/>
          </w:divBdr>
        </w:div>
        <w:div w:id="1125006656">
          <w:marLeft w:val="640"/>
          <w:marRight w:val="0"/>
          <w:marTop w:val="0"/>
          <w:marBottom w:val="0"/>
          <w:divBdr>
            <w:top w:val="none" w:sz="0" w:space="0" w:color="auto"/>
            <w:left w:val="none" w:sz="0" w:space="0" w:color="auto"/>
            <w:bottom w:val="none" w:sz="0" w:space="0" w:color="auto"/>
            <w:right w:val="none" w:sz="0" w:space="0" w:color="auto"/>
          </w:divBdr>
        </w:div>
        <w:div w:id="1658806875">
          <w:marLeft w:val="640"/>
          <w:marRight w:val="0"/>
          <w:marTop w:val="0"/>
          <w:marBottom w:val="0"/>
          <w:divBdr>
            <w:top w:val="none" w:sz="0" w:space="0" w:color="auto"/>
            <w:left w:val="none" w:sz="0" w:space="0" w:color="auto"/>
            <w:bottom w:val="none" w:sz="0" w:space="0" w:color="auto"/>
            <w:right w:val="none" w:sz="0" w:space="0" w:color="auto"/>
          </w:divBdr>
        </w:div>
      </w:divsChild>
    </w:div>
    <w:div w:id="1840776165">
      <w:bodyDiv w:val="1"/>
      <w:marLeft w:val="0"/>
      <w:marRight w:val="0"/>
      <w:marTop w:val="0"/>
      <w:marBottom w:val="0"/>
      <w:divBdr>
        <w:top w:val="none" w:sz="0" w:space="0" w:color="auto"/>
        <w:left w:val="none" w:sz="0" w:space="0" w:color="auto"/>
        <w:bottom w:val="none" w:sz="0" w:space="0" w:color="auto"/>
        <w:right w:val="none" w:sz="0" w:space="0" w:color="auto"/>
      </w:divBdr>
    </w:div>
    <w:div w:id="1841699807">
      <w:bodyDiv w:val="1"/>
      <w:marLeft w:val="0"/>
      <w:marRight w:val="0"/>
      <w:marTop w:val="0"/>
      <w:marBottom w:val="0"/>
      <w:divBdr>
        <w:top w:val="none" w:sz="0" w:space="0" w:color="auto"/>
        <w:left w:val="none" w:sz="0" w:space="0" w:color="auto"/>
        <w:bottom w:val="none" w:sz="0" w:space="0" w:color="auto"/>
        <w:right w:val="none" w:sz="0" w:space="0" w:color="auto"/>
      </w:divBdr>
    </w:div>
    <w:div w:id="1845363929">
      <w:bodyDiv w:val="1"/>
      <w:marLeft w:val="0"/>
      <w:marRight w:val="0"/>
      <w:marTop w:val="0"/>
      <w:marBottom w:val="0"/>
      <w:divBdr>
        <w:top w:val="none" w:sz="0" w:space="0" w:color="auto"/>
        <w:left w:val="none" w:sz="0" w:space="0" w:color="auto"/>
        <w:bottom w:val="none" w:sz="0" w:space="0" w:color="auto"/>
        <w:right w:val="none" w:sz="0" w:space="0" w:color="auto"/>
      </w:divBdr>
    </w:div>
    <w:div w:id="1860043503">
      <w:bodyDiv w:val="1"/>
      <w:marLeft w:val="0"/>
      <w:marRight w:val="0"/>
      <w:marTop w:val="0"/>
      <w:marBottom w:val="0"/>
      <w:divBdr>
        <w:top w:val="none" w:sz="0" w:space="0" w:color="auto"/>
        <w:left w:val="none" w:sz="0" w:space="0" w:color="auto"/>
        <w:bottom w:val="none" w:sz="0" w:space="0" w:color="auto"/>
        <w:right w:val="none" w:sz="0" w:space="0" w:color="auto"/>
      </w:divBdr>
    </w:div>
    <w:div w:id="1967663080">
      <w:bodyDiv w:val="1"/>
      <w:marLeft w:val="0"/>
      <w:marRight w:val="0"/>
      <w:marTop w:val="0"/>
      <w:marBottom w:val="0"/>
      <w:divBdr>
        <w:top w:val="none" w:sz="0" w:space="0" w:color="auto"/>
        <w:left w:val="none" w:sz="0" w:space="0" w:color="auto"/>
        <w:bottom w:val="none" w:sz="0" w:space="0" w:color="auto"/>
        <w:right w:val="none" w:sz="0" w:space="0" w:color="auto"/>
      </w:divBdr>
      <w:divsChild>
        <w:div w:id="1241208267">
          <w:marLeft w:val="640"/>
          <w:marRight w:val="0"/>
          <w:marTop w:val="0"/>
          <w:marBottom w:val="0"/>
          <w:divBdr>
            <w:top w:val="none" w:sz="0" w:space="0" w:color="auto"/>
            <w:left w:val="none" w:sz="0" w:space="0" w:color="auto"/>
            <w:bottom w:val="none" w:sz="0" w:space="0" w:color="auto"/>
            <w:right w:val="none" w:sz="0" w:space="0" w:color="auto"/>
          </w:divBdr>
        </w:div>
        <w:div w:id="1626501711">
          <w:marLeft w:val="640"/>
          <w:marRight w:val="0"/>
          <w:marTop w:val="0"/>
          <w:marBottom w:val="0"/>
          <w:divBdr>
            <w:top w:val="none" w:sz="0" w:space="0" w:color="auto"/>
            <w:left w:val="none" w:sz="0" w:space="0" w:color="auto"/>
            <w:bottom w:val="none" w:sz="0" w:space="0" w:color="auto"/>
            <w:right w:val="none" w:sz="0" w:space="0" w:color="auto"/>
          </w:divBdr>
        </w:div>
        <w:div w:id="1586650051">
          <w:marLeft w:val="640"/>
          <w:marRight w:val="0"/>
          <w:marTop w:val="0"/>
          <w:marBottom w:val="0"/>
          <w:divBdr>
            <w:top w:val="none" w:sz="0" w:space="0" w:color="auto"/>
            <w:left w:val="none" w:sz="0" w:space="0" w:color="auto"/>
            <w:bottom w:val="none" w:sz="0" w:space="0" w:color="auto"/>
            <w:right w:val="none" w:sz="0" w:space="0" w:color="auto"/>
          </w:divBdr>
        </w:div>
        <w:div w:id="1643073939">
          <w:marLeft w:val="640"/>
          <w:marRight w:val="0"/>
          <w:marTop w:val="0"/>
          <w:marBottom w:val="0"/>
          <w:divBdr>
            <w:top w:val="none" w:sz="0" w:space="0" w:color="auto"/>
            <w:left w:val="none" w:sz="0" w:space="0" w:color="auto"/>
            <w:bottom w:val="none" w:sz="0" w:space="0" w:color="auto"/>
            <w:right w:val="none" w:sz="0" w:space="0" w:color="auto"/>
          </w:divBdr>
        </w:div>
        <w:div w:id="436604851">
          <w:marLeft w:val="640"/>
          <w:marRight w:val="0"/>
          <w:marTop w:val="0"/>
          <w:marBottom w:val="0"/>
          <w:divBdr>
            <w:top w:val="none" w:sz="0" w:space="0" w:color="auto"/>
            <w:left w:val="none" w:sz="0" w:space="0" w:color="auto"/>
            <w:bottom w:val="none" w:sz="0" w:space="0" w:color="auto"/>
            <w:right w:val="none" w:sz="0" w:space="0" w:color="auto"/>
          </w:divBdr>
        </w:div>
        <w:div w:id="1090472785">
          <w:marLeft w:val="640"/>
          <w:marRight w:val="0"/>
          <w:marTop w:val="0"/>
          <w:marBottom w:val="0"/>
          <w:divBdr>
            <w:top w:val="none" w:sz="0" w:space="0" w:color="auto"/>
            <w:left w:val="none" w:sz="0" w:space="0" w:color="auto"/>
            <w:bottom w:val="none" w:sz="0" w:space="0" w:color="auto"/>
            <w:right w:val="none" w:sz="0" w:space="0" w:color="auto"/>
          </w:divBdr>
        </w:div>
        <w:div w:id="1940721641">
          <w:marLeft w:val="640"/>
          <w:marRight w:val="0"/>
          <w:marTop w:val="0"/>
          <w:marBottom w:val="0"/>
          <w:divBdr>
            <w:top w:val="none" w:sz="0" w:space="0" w:color="auto"/>
            <w:left w:val="none" w:sz="0" w:space="0" w:color="auto"/>
            <w:bottom w:val="none" w:sz="0" w:space="0" w:color="auto"/>
            <w:right w:val="none" w:sz="0" w:space="0" w:color="auto"/>
          </w:divBdr>
        </w:div>
        <w:div w:id="2079671110">
          <w:marLeft w:val="640"/>
          <w:marRight w:val="0"/>
          <w:marTop w:val="0"/>
          <w:marBottom w:val="0"/>
          <w:divBdr>
            <w:top w:val="none" w:sz="0" w:space="0" w:color="auto"/>
            <w:left w:val="none" w:sz="0" w:space="0" w:color="auto"/>
            <w:bottom w:val="none" w:sz="0" w:space="0" w:color="auto"/>
            <w:right w:val="none" w:sz="0" w:space="0" w:color="auto"/>
          </w:divBdr>
        </w:div>
        <w:div w:id="1823623275">
          <w:marLeft w:val="640"/>
          <w:marRight w:val="0"/>
          <w:marTop w:val="0"/>
          <w:marBottom w:val="0"/>
          <w:divBdr>
            <w:top w:val="none" w:sz="0" w:space="0" w:color="auto"/>
            <w:left w:val="none" w:sz="0" w:space="0" w:color="auto"/>
            <w:bottom w:val="none" w:sz="0" w:space="0" w:color="auto"/>
            <w:right w:val="none" w:sz="0" w:space="0" w:color="auto"/>
          </w:divBdr>
        </w:div>
        <w:div w:id="1374425700">
          <w:marLeft w:val="640"/>
          <w:marRight w:val="0"/>
          <w:marTop w:val="0"/>
          <w:marBottom w:val="0"/>
          <w:divBdr>
            <w:top w:val="none" w:sz="0" w:space="0" w:color="auto"/>
            <w:left w:val="none" w:sz="0" w:space="0" w:color="auto"/>
            <w:bottom w:val="none" w:sz="0" w:space="0" w:color="auto"/>
            <w:right w:val="none" w:sz="0" w:space="0" w:color="auto"/>
          </w:divBdr>
        </w:div>
        <w:div w:id="545335383">
          <w:marLeft w:val="640"/>
          <w:marRight w:val="0"/>
          <w:marTop w:val="0"/>
          <w:marBottom w:val="0"/>
          <w:divBdr>
            <w:top w:val="none" w:sz="0" w:space="0" w:color="auto"/>
            <w:left w:val="none" w:sz="0" w:space="0" w:color="auto"/>
            <w:bottom w:val="none" w:sz="0" w:space="0" w:color="auto"/>
            <w:right w:val="none" w:sz="0" w:space="0" w:color="auto"/>
          </w:divBdr>
        </w:div>
        <w:div w:id="354622768">
          <w:marLeft w:val="640"/>
          <w:marRight w:val="0"/>
          <w:marTop w:val="0"/>
          <w:marBottom w:val="0"/>
          <w:divBdr>
            <w:top w:val="none" w:sz="0" w:space="0" w:color="auto"/>
            <w:left w:val="none" w:sz="0" w:space="0" w:color="auto"/>
            <w:bottom w:val="none" w:sz="0" w:space="0" w:color="auto"/>
            <w:right w:val="none" w:sz="0" w:space="0" w:color="auto"/>
          </w:divBdr>
        </w:div>
        <w:div w:id="972176017">
          <w:marLeft w:val="640"/>
          <w:marRight w:val="0"/>
          <w:marTop w:val="0"/>
          <w:marBottom w:val="0"/>
          <w:divBdr>
            <w:top w:val="none" w:sz="0" w:space="0" w:color="auto"/>
            <w:left w:val="none" w:sz="0" w:space="0" w:color="auto"/>
            <w:bottom w:val="none" w:sz="0" w:space="0" w:color="auto"/>
            <w:right w:val="none" w:sz="0" w:space="0" w:color="auto"/>
          </w:divBdr>
        </w:div>
        <w:div w:id="1495104700">
          <w:marLeft w:val="640"/>
          <w:marRight w:val="0"/>
          <w:marTop w:val="0"/>
          <w:marBottom w:val="0"/>
          <w:divBdr>
            <w:top w:val="none" w:sz="0" w:space="0" w:color="auto"/>
            <w:left w:val="none" w:sz="0" w:space="0" w:color="auto"/>
            <w:bottom w:val="none" w:sz="0" w:space="0" w:color="auto"/>
            <w:right w:val="none" w:sz="0" w:space="0" w:color="auto"/>
          </w:divBdr>
        </w:div>
        <w:div w:id="1858499899">
          <w:marLeft w:val="640"/>
          <w:marRight w:val="0"/>
          <w:marTop w:val="0"/>
          <w:marBottom w:val="0"/>
          <w:divBdr>
            <w:top w:val="none" w:sz="0" w:space="0" w:color="auto"/>
            <w:left w:val="none" w:sz="0" w:space="0" w:color="auto"/>
            <w:bottom w:val="none" w:sz="0" w:space="0" w:color="auto"/>
            <w:right w:val="none" w:sz="0" w:space="0" w:color="auto"/>
          </w:divBdr>
        </w:div>
        <w:div w:id="2014188068">
          <w:marLeft w:val="640"/>
          <w:marRight w:val="0"/>
          <w:marTop w:val="0"/>
          <w:marBottom w:val="0"/>
          <w:divBdr>
            <w:top w:val="none" w:sz="0" w:space="0" w:color="auto"/>
            <w:left w:val="none" w:sz="0" w:space="0" w:color="auto"/>
            <w:bottom w:val="none" w:sz="0" w:space="0" w:color="auto"/>
            <w:right w:val="none" w:sz="0" w:space="0" w:color="auto"/>
          </w:divBdr>
        </w:div>
        <w:div w:id="1866358616">
          <w:marLeft w:val="640"/>
          <w:marRight w:val="0"/>
          <w:marTop w:val="0"/>
          <w:marBottom w:val="0"/>
          <w:divBdr>
            <w:top w:val="none" w:sz="0" w:space="0" w:color="auto"/>
            <w:left w:val="none" w:sz="0" w:space="0" w:color="auto"/>
            <w:bottom w:val="none" w:sz="0" w:space="0" w:color="auto"/>
            <w:right w:val="none" w:sz="0" w:space="0" w:color="auto"/>
          </w:divBdr>
        </w:div>
        <w:div w:id="1401824728">
          <w:marLeft w:val="640"/>
          <w:marRight w:val="0"/>
          <w:marTop w:val="0"/>
          <w:marBottom w:val="0"/>
          <w:divBdr>
            <w:top w:val="none" w:sz="0" w:space="0" w:color="auto"/>
            <w:left w:val="none" w:sz="0" w:space="0" w:color="auto"/>
            <w:bottom w:val="none" w:sz="0" w:space="0" w:color="auto"/>
            <w:right w:val="none" w:sz="0" w:space="0" w:color="auto"/>
          </w:divBdr>
        </w:div>
        <w:div w:id="1535077321">
          <w:marLeft w:val="640"/>
          <w:marRight w:val="0"/>
          <w:marTop w:val="0"/>
          <w:marBottom w:val="0"/>
          <w:divBdr>
            <w:top w:val="none" w:sz="0" w:space="0" w:color="auto"/>
            <w:left w:val="none" w:sz="0" w:space="0" w:color="auto"/>
            <w:bottom w:val="none" w:sz="0" w:space="0" w:color="auto"/>
            <w:right w:val="none" w:sz="0" w:space="0" w:color="auto"/>
          </w:divBdr>
        </w:div>
        <w:div w:id="388110571">
          <w:marLeft w:val="640"/>
          <w:marRight w:val="0"/>
          <w:marTop w:val="0"/>
          <w:marBottom w:val="0"/>
          <w:divBdr>
            <w:top w:val="none" w:sz="0" w:space="0" w:color="auto"/>
            <w:left w:val="none" w:sz="0" w:space="0" w:color="auto"/>
            <w:bottom w:val="none" w:sz="0" w:space="0" w:color="auto"/>
            <w:right w:val="none" w:sz="0" w:space="0" w:color="auto"/>
          </w:divBdr>
        </w:div>
        <w:div w:id="3483364">
          <w:marLeft w:val="640"/>
          <w:marRight w:val="0"/>
          <w:marTop w:val="0"/>
          <w:marBottom w:val="0"/>
          <w:divBdr>
            <w:top w:val="none" w:sz="0" w:space="0" w:color="auto"/>
            <w:left w:val="none" w:sz="0" w:space="0" w:color="auto"/>
            <w:bottom w:val="none" w:sz="0" w:space="0" w:color="auto"/>
            <w:right w:val="none" w:sz="0" w:space="0" w:color="auto"/>
          </w:divBdr>
        </w:div>
        <w:div w:id="24327791">
          <w:marLeft w:val="640"/>
          <w:marRight w:val="0"/>
          <w:marTop w:val="0"/>
          <w:marBottom w:val="0"/>
          <w:divBdr>
            <w:top w:val="none" w:sz="0" w:space="0" w:color="auto"/>
            <w:left w:val="none" w:sz="0" w:space="0" w:color="auto"/>
            <w:bottom w:val="none" w:sz="0" w:space="0" w:color="auto"/>
            <w:right w:val="none" w:sz="0" w:space="0" w:color="auto"/>
          </w:divBdr>
        </w:div>
        <w:div w:id="1644120868">
          <w:marLeft w:val="640"/>
          <w:marRight w:val="0"/>
          <w:marTop w:val="0"/>
          <w:marBottom w:val="0"/>
          <w:divBdr>
            <w:top w:val="none" w:sz="0" w:space="0" w:color="auto"/>
            <w:left w:val="none" w:sz="0" w:space="0" w:color="auto"/>
            <w:bottom w:val="none" w:sz="0" w:space="0" w:color="auto"/>
            <w:right w:val="none" w:sz="0" w:space="0" w:color="auto"/>
          </w:divBdr>
        </w:div>
        <w:div w:id="1381324414">
          <w:marLeft w:val="640"/>
          <w:marRight w:val="0"/>
          <w:marTop w:val="0"/>
          <w:marBottom w:val="0"/>
          <w:divBdr>
            <w:top w:val="none" w:sz="0" w:space="0" w:color="auto"/>
            <w:left w:val="none" w:sz="0" w:space="0" w:color="auto"/>
            <w:bottom w:val="none" w:sz="0" w:space="0" w:color="auto"/>
            <w:right w:val="none" w:sz="0" w:space="0" w:color="auto"/>
          </w:divBdr>
        </w:div>
        <w:div w:id="1311901473">
          <w:marLeft w:val="640"/>
          <w:marRight w:val="0"/>
          <w:marTop w:val="0"/>
          <w:marBottom w:val="0"/>
          <w:divBdr>
            <w:top w:val="none" w:sz="0" w:space="0" w:color="auto"/>
            <w:left w:val="none" w:sz="0" w:space="0" w:color="auto"/>
            <w:bottom w:val="none" w:sz="0" w:space="0" w:color="auto"/>
            <w:right w:val="none" w:sz="0" w:space="0" w:color="auto"/>
          </w:divBdr>
        </w:div>
        <w:div w:id="2117097918">
          <w:marLeft w:val="640"/>
          <w:marRight w:val="0"/>
          <w:marTop w:val="0"/>
          <w:marBottom w:val="0"/>
          <w:divBdr>
            <w:top w:val="none" w:sz="0" w:space="0" w:color="auto"/>
            <w:left w:val="none" w:sz="0" w:space="0" w:color="auto"/>
            <w:bottom w:val="none" w:sz="0" w:space="0" w:color="auto"/>
            <w:right w:val="none" w:sz="0" w:space="0" w:color="auto"/>
          </w:divBdr>
        </w:div>
        <w:div w:id="1630283813">
          <w:marLeft w:val="640"/>
          <w:marRight w:val="0"/>
          <w:marTop w:val="0"/>
          <w:marBottom w:val="0"/>
          <w:divBdr>
            <w:top w:val="none" w:sz="0" w:space="0" w:color="auto"/>
            <w:left w:val="none" w:sz="0" w:space="0" w:color="auto"/>
            <w:bottom w:val="none" w:sz="0" w:space="0" w:color="auto"/>
            <w:right w:val="none" w:sz="0" w:space="0" w:color="auto"/>
          </w:divBdr>
        </w:div>
        <w:div w:id="958222687">
          <w:marLeft w:val="640"/>
          <w:marRight w:val="0"/>
          <w:marTop w:val="0"/>
          <w:marBottom w:val="0"/>
          <w:divBdr>
            <w:top w:val="none" w:sz="0" w:space="0" w:color="auto"/>
            <w:left w:val="none" w:sz="0" w:space="0" w:color="auto"/>
            <w:bottom w:val="none" w:sz="0" w:space="0" w:color="auto"/>
            <w:right w:val="none" w:sz="0" w:space="0" w:color="auto"/>
          </w:divBdr>
        </w:div>
        <w:div w:id="1180242146">
          <w:marLeft w:val="640"/>
          <w:marRight w:val="0"/>
          <w:marTop w:val="0"/>
          <w:marBottom w:val="0"/>
          <w:divBdr>
            <w:top w:val="none" w:sz="0" w:space="0" w:color="auto"/>
            <w:left w:val="none" w:sz="0" w:space="0" w:color="auto"/>
            <w:bottom w:val="none" w:sz="0" w:space="0" w:color="auto"/>
            <w:right w:val="none" w:sz="0" w:space="0" w:color="auto"/>
          </w:divBdr>
        </w:div>
        <w:div w:id="973680824">
          <w:marLeft w:val="640"/>
          <w:marRight w:val="0"/>
          <w:marTop w:val="0"/>
          <w:marBottom w:val="0"/>
          <w:divBdr>
            <w:top w:val="none" w:sz="0" w:space="0" w:color="auto"/>
            <w:left w:val="none" w:sz="0" w:space="0" w:color="auto"/>
            <w:bottom w:val="none" w:sz="0" w:space="0" w:color="auto"/>
            <w:right w:val="none" w:sz="0" w:space="0" w:color="auto"/>
          </w:divBdr>
        </w:div>
        <w:div w:id="538323699">
          <w:marLeft w:val="640"/>
          <w:marRight w:val="0"/>
          <w:marTop w:val="0"/>
          <w:marBottom w:val="0"/>
          <w:divBdr>
            <w:top w:val="none" w:sz="0" w:space="0" w:color="auto"/>
            <w:left w:val="none" w:sz="0" w:space="0" w:color="auto"/>
            <w:bottom w:val="none" w:sz="0" w:space="0" w:color="auto"/>
            <w:right w:val="none" w:sz="0" w:space="0" w:color="auto"/>
          </w:divBdr>
        </w:div>
        <w:div w:id="1334410478">
          <w:marLeft w:val="640"/>
          <w:marRight w:val="0"/>
          <w:marTop w:val="0"/>
          <w:marBottom w:val="0"/>
          <w:divBdr>
            <w:top w:val="none" w:sz="0" w:space="0" w:color="auto"/>
            <w:left w:val="none" w:sz="0" w:space="0" w:color="auto"/>
            <w:bottom w:val="none" w:sz="0" w:space="0" w:color="auto"/>
            <w:right w:val="none" w:sz="0" w:space="0" w:color="auto"/>
          </w:divBdr>
        </w:div>
        <w:div w:id="1874032961">
          <w:marLeft w:val="640"/>
          <w:marRight w:val="0"/>
          <w:marTop w:val="0"/>
          <w:marBottom w:val="0"/>
          <w:divBdr>
            <w:top w:val="none" w:sz="0" w:space="0" w:color="auto"/>
            <w:left w:val="none" w:sz="0" w:space="0" w:color="auto"/>
            <w:bottom w:val="none" w:sz="0" w:space="0" w:color="auto"/>
            <w:right w:val="none" w:sz="0" w:space="0" w:color="auto"/>
          </w:divBdr>
        </w:div>
        <w:div w:id="1685133708">
          <w:marLeft w:val="640"/>
          <w:marRight w:val="0"/>
          <w:marTop w:val="0"/>
          <w:marBottom w:val="0"/>
          <w:divBdr>
            <w:top w:val="none" w:sz="0" w:space="0" w:color="auto"/>
            <w:left w:val="none" w:sz="0" w:space="0" w:color="auto"/>
            <w:bottom w:val="none" w:sz="0" w:space="0" w:color="auto"/>
            <w:right w:val="none" w:sz="0" w:space="0" w:color="auto"/>
          </w:divBdr>
        </w:div>
        <w:div w:id="501119997">
          <w:marLeft w:val="640"/>
          <w:marRight w:val="0"/>
          <w:marTop w:val="0"/>
          <w:marBottom w:val="0"/>
          <w:divBdr>
            <w:top w:val="none" w:sz="0" w:space="0" w:color="auto"/>
            <w:left w:val="none" w:sz="0" w:space="0" w:color="auto"/>
            <w:bottom w:val="none" w:sz="0" w:space="0" w:color="auto"/>
            <w:right w:val="none" w:sz="0" w:space="0" w:color="auto"/>
          </w:divBdr>
        </w:div>
        <w:div w:id="1494877328">
          <w:marLeft w:val="640"/>
          <w:marRight w:val="0"/>
          <w:marTop w:val="0"/>
          <w:marBottom w:val="0"/>
          <w:divBdr>
            <w:top w:val="none" w:sz="0" w:space="0" w:color="auto"/>
            <w:left w:val="none" w:sz="0" w:space="0" w:color="auto"/>
            <w:bottom w:val="none" w:sz="0" w:space="0" w:color="auto"/>
            <w:right w:val="none" w:sz="0" w:space="0" w:color="auto"/>
          </w:divBdr>
        </w:div>
        <w:div w:id="340281060">
          <w:marLeft w:val="640"/>
          <w:marRight w:val="0"/>
          <w:marTop w:val="0"/>
          <w:marBottom w:val="0"/>
          <w:divBdr>
            <w:top w:val="none" w:sz="0" w:space="0" w:color="auto"/>
            <w:left w:val="none" w:sz="0" w:space="0" w:color="auto"/>
            <w:bottom w:val="none" w:sz="0" w:space="0" w:color="auto"/>
            <w:right w:val="none" w:sz="0" w:space="0" w:color="auto"/>
          </w:divBdr>
        </w:div>
        <w:div w:id="851258828">
          <w:marLeft w:val="640"/>
          <w:marRight w:val="0"/>
          <w:marTop w:val="0"/>
          <w:marBottom w:val="0"/>
          <w:divBdr>
            <w:top w:val="none" w:sz="0" w:space="0" w:color="auto"/>
            <w:left w:val="none" w:sz="0" w:space="0" w:color="auto"/>
            <w:bottom w:val="none" w:sz="0" w:space="0" w:color="auto"/>
            <w:right w:val="none" w:sz="0" w:space="0" w:color="auto"/>
          </w:divBdr>
        </w:div>
        <w:div w:id="93595567">
          <w:marLeft w:val="640"/>
          <w:marRight w:val="0"/>
          <w:marTop w:val="0"/>
          <w:marBottom w:val="0"/>
          <w:divBdr>
            <w:top w:val="none" w:sz="0" w:space="0" w:color="auto"/>
            <w:left w:val="none" w:sz="0" w:space="0" w:color="auto"/>
            <w:bottom w:val="none" w:sz="0" w:space="0" w:color="auto"/>
            <w:right w:val="none" w:sz="0" w:space="0" w:color="auto"/>
          </w:divBdr>
        </w:div>
        <w:div w:id="178616884">
          <w:marLeft w:val="640"/>
          <w:marRight w:val="0"/>
          <w:marTop w:val="0"/>
          <w:marBottom w:val="0"/>
          <w:divBdr>
            <w:top w:val="none" w:sz="0" w:space="0" w:color="auto"/>
            <w:left w:val="none" w:sz="0" w:space="0" w:color="auto"/>
            <w:bottom w:val="none" w:sz="0" w:space="0" w:color="auto"/>
            <w:right w:val="none" w:sz="0" w:space="0" w:color="auto"/>
          </w:divBdr>
        </w:div>
        <w:div w:id="1138380659">
          <w:marLeft w:val="640"/>
          <w:marRight w:val="0"/>
          <w:marTop w:val="0"/>
          <w:marBottom w:val="0"/>
          <w:divBdr>
            <w:top w:val="none" w:sz="0" w:space="0" w:color="auto"/>
            <w:left w:val="none" w:sz="0" w:space="0" w:color="auto"/>
            <w:bottom w:val="none" w:sz="0" w:space="0" w:color="auto"/>
            <w:right w:val="none" w:sz="0" w:space="0" w:color="auto"/>
          </w:divBdr>
        </w:div>
        <w:div w:id="435177886">
          <w:marLeft w:val="640"/>
          <w:marRight w:val="0"/>
          <w:marTop w:val="0"/>
          <w:marBottom w:val="0"/>
          <w:divBdr>
            <w:top w:val="none" w:sz="0" w:space="0" w:color="auto"/>
            <w:left w:val="none" w:sz="0" w:space="0" w:color="auto"/>
            <w:bottom w:val="none" w:sz="0" w:space="0" w:color="auto"/>
            <w:right w:val="none" w:sz="0" w:space="0" w:color="auto"/>
          </w:divBdr>
        </w:div>
        <w:div w:id="1419326760">
          <w:marLeft w:val="640"/>
          <w:marRight w:val="0"/>
          <w:marTop w:val="0"/>
          <w:marBottom w:val="0"/>
          <w:divBdr>
            <w:top w:val="none" w:sz="0" w:space="0" w:color="auto"/>
            <w:left w:val="none" w:sz="0" w:space="0" w:color="auto"/>
            <w:bottom w:val="none" w:sz="0" w:space="0" w:color="auto"/>
            <w:right w:val="none" w:sz="0" w:space="0" w:color="auto"/>
          </w:divBdr>
        </w:div>
        <w:div w:id="1579705611">
          <w:marLeft w:val="640"/>
          <w:marRight w:val="0"/>
          <w:marTop w:val="0"/>
          <w:marBottom w:val="0"/>
          <w:divBdr>
            <w:top w:val="none" w:sz="0" w:space="0" w:color="auto"/>
            <w:left w:val="none" w:sz="0" w:space="0" w:color="auto"/>
            <w:bottom w:val="none" w:sz="0" w:space="0" w:color="auto"/>
            <w:right w:val="none" w:sz="0" w:space="0" w:color="auto"/>
          </w:divBdr>
        </w:div>
        <w:div w:id="2084987429">
          <w:marLeft w:val="640"/>
          <w:marRight w:val="0"/>
          <w:marTop w:val="0"/>
          <w:marBottom w:val="0"/>
          <w:divBdr>
            <w:top w:val="none" w:sz="0" w:space="0" w:color="auto"/>
            <w:left w:val="none" w:sz="0" w:space="0" w:color="auto"/>
            <w:bottom w:val="none" w:sz="0" w:space="0" w:color="auto"/>
            <w:right w:val="none" w:sz="0" w:space="0" w:color="auto"/>
          </w:divBdr>
        </w:div>
        <w:div w:id="1440880408">
          <w:marLeft w:val="640"/>
          <w:marRight w:val="0"/>
          <w:marTop w:val="0"/>
          <w:marBottom w:val="0"/>
          <w:divBdr>
            <w:top w:val="none" w:sz="0" w:space="0" w:color="auto"/>
            <w:left w:val="none" w:sz="0" w:space="0" w:color="auto"/>
            <w:bottom w:val="none" w:sz="0" w:space="0" w:color="auto"/>
            <w:right w:val="none" w:sz="0" w:space="0" w:color="auto"/>
          </w:divBdr>
        </w:div>
        <w:div w:id="1958097296">
          <w:marLeft w:val="640"/>
          <w:marRight w:val="0"/>
          <w:marTop w:val="0"/>
          <w:marBottom w:val="0"/>
          <w:divBdr>
            <w:top w:val="none" w:sz="0" w:space="0" w:color="auto"/>
            <w:left w:val="none" w:sz="0" w:space="0" w:color="auto"/>
            <w:bottom w:val="none" w:sz="0" w:space="0" w:color="auto"/>
            <w:right w:val="none" w:sz="0" w:space="0" w:color="auto"/>
          </w:divBdr>
        </w:div>
        <w:div w:id="1751997700">
          <w:marLeft w:val="640"/>
          <w:marRight w:val="0"/>
          <w:marTop w:val="0"/>
          <w:marBottom w:val="0"/>
          <w:divBdr>
            <w:top w:val="none" w:sz="0" w:space="0" w:color="auto"/>
            <w:left w:val="none" w:sz="0" w:space="0" w:color="auto"/>
            <w:bottom w:val="none" w:sz="0" w:space="0" w:color="auto"/>
            <w:right w:val="none" w:sz="0" w:space="0" w:color="auto"/>
          </w:divBdr>
        </w:div>
        <w:div w:id="2077705999">
          <w:marLeft w:val="640"/>
          <w:marRight w:val="0"/>
          <w:marTop w:val="0"/>
          <w:marBottom w:val="0"/>
          <w:divBdr>
            <w:top w:val="none" w:sz="0" w:space="0" w:color="auto"/>
            <w:left w:val="none" w:sz="0" w:space="0" w:color="auto"/>
            <w:bottom w:val="none" w:sz="0" w:space="0" w:color="auto"/>
            <w:right w:val="none" w:sz="0" w:space="0" w:color="auto"/>
          </w:divBdr>
        </w:div>
        <w:div w:id="652873933">
          <w:marLeft w:val="640"/>
          <w:marRight w:val="0"/>
          <w:marTop w:val="0"/>
          <w:marBottom w:val="0"/>
          <w:divBdr>
            <w:top w:val="none" w:sz="0" w:space="0" w:color="auto"/>
            <w:left w:val="none" w:sz="0" w:space="0" w:color="auto"/>
            <w:bottom w:val="none" w:sz="0" w:space="0" w:color="auto"/>
            <w:right w:val="none" w:sz="0" w:space="0" w:color="auto"/>
          </w:divBdr>
        </w:div>
        <w:div w:id="453987078">
          <w:marLeft w:val="640"/>
          <w:marRight w:val="0"/>
          <w:marTop w:val="0"/>
          <w:marBottom w:val="0"/>
          <w:divBdr>
            <w:top w:val="none" w:sz="0" w:space="0" w:color="auto"/>
            <w:left w:val="none" w:sz="0" w:space="0" w:color="auto"/>
            <w:bottom w:val="none" w:sz="0" w:space="0" w:color="auto"/>
            <w:right w:val="none" w:sz="0" w:space="0" w:color="auto"/>
          </w:divBdr>
        </w:div>
        <w:div w:id="1133214263">
          <w:marLeft w:val="640"/>
          <w:marRight w:val="0"/>
          <w:marTop w:val="0"/>
          <w:marBottom w:val="0"/>
          <w:divBdr>
            <w:top w:val="none" w:sz="0" w:space="0" w:color="auto"/>
            <w:left w:val="none" w:sz="0" w:space="0" w:color="auto"/>
            <w:bottom w:val="none" w:sz="0" w:space="0" w:color="auto"/>
            <w:right w:val="none" w:sz="0" w:space="0" w:color="auto"/>
          </w:divBdr>
        </w:div>
        <w:div w:id="814758936">
          <w:marLeft w:val="640"/>
          <w:marRight w:val="0"/>
          <w:marTop w:val="0"/>
          <w:marBottom w:val="0"/>
          <w:divBdr>
            <w:top w:val="none" w:sz="0" w:space="0" w:color="auto"/>
            <w:left w:val="none" w:sz="0" w:space="0" w:color="auto"/>
            <w:bottom w:val="none" w:sz="0" w:space="0" w:color="auto"/>
            <w:right w:val="none" w:sz="0" w:space="0" w:color="auto"/>
          </w:divBdr>
        </w:div>
        <w:div w:id="1861163143">
          <w:marLeft w:val="640"/>
          <w:marRight w:val="0"/>
          <w:marTop w:val="0"/>
          <w:marBottom w:val="0"/>
          <w:divBdr>
            <w:top w:val="none" w:sz="0" w:space="0" w:color="auto"/>
            <w:left w:val="none" w:sz="0" w:space="0" w:color="auto"/>
            <w:bottom w:val="none" w:sz="0" w:space="0" w:color="auto"/>
            <w:right w:val="none" w:sz="0" w:space="0" w:color="auto"/>
          </w:divBdr>
        </w:div>
        <w:div w:id="2106416424">
          <w:marLeft w:val="640"/>
          <w:marRight w:val="0"/>
          <w:marTop w:val="0"/>
          <w:marBottom w:val="0"/>
          <w:divBdr>
            <w:top w:val="none" w:sz="0" w:space="0" w:color="auto"/>
            <w:left w:val="none" w:sz="0" w:space="0" w:color="auto"/>
            <w:bottom w:val="none" w:sz="0" w:space="0" w:color="auto"/>
            <w:right w:val="none" w:sz="0" w:space="0" w:color="auto"/>
          </w:divBdr>
        </w:div>
        <w:div w:id="2097096937">
          <w:marLeft w:val="640"/>
          <w:marRight w:val="0"/>
          <w:marTop w:val="0"/>
          <w:marBottom w:val="0"/>
          <w:divBdr>
            <w:top w:val="none" w:sz="0" w:space="0" w:color="auto"/>
            <w:left w:val="none" w:sz="0" w:space="0" w:color="auto"/>
            <w:bottom w:val="none" w:sz="0" w:space="0" w:color="auto"/>
            <w:right w:val="none" w:sz="0" w:space="0" w:color="auto"/>
          </w:divBdr>
        </w:div>
        <w:div w:id="2086485557">
          <w:marLeft w:val="640"/>
          <w:marRight w:val="0"/>
          <w:marTop w:val="0"/>
          <w:marBottom w:val="0"/>
          <w:divBdr>
            <w:top w:val="none" w:sz="0" w:space="0" w:color="auto"/>
            <w:left w:val="none" w:sz="0" w:space="0" w:color="auto"/>
            <w:bottom w:val="none" w:sz="0" w:space="0" w:color="auto"/>
            <w:right w:val="none" w:sz="0" w:space="0" w:color="auto"/>
          </w:divBdr>
        </w:div>
        <w:div w:id="360325794">
          <w:marLeft w:val="640"/>
          <w:marRight w:val="0"/>
          <w:marTop w:val="0"/>
          <w:marBottom w:val="0"/>
          <w:divBdr>
            <w:top w:val="none" w:sz="0" w:space="0" w:color="auto"/>
            <w:left w:val="none" w:sz="0" w:space="0" w:color="auto"/>
            <w:bottom w:val="none" w:sz="0" w:space="0" w:color="auto"/>
            <w:right w:val="none" w:sz="0" w:space="0" w:color="auto"/>
          </w:divBdr>
        </w:div>
        <w:div w:id="1161430204">
          <w:marLeft w:val="640"/>
          <w:marRight w:val="0"/>
          <w:marTop w:val="0"/>
          <w:marBottom w:val="0"/>
          <w:divBdr>
            <w:top w:val="none" w:sz="0" w:space="0" w:color="auto"/>
            <w:left w:val="none" w:sz="0" w:space="0" w:color="auto"/>
            <w:bottom w:val="none" w:sz="0" w:space="0" w:color="auto"/>
            <w:right w:val="none" w:sz="0" w:space="0" w:color="auto"/>
          </w:divBdr>
        </w:div>
        <w:div w:id="435712995">
          <w:marLeft w:val="640"/>
          <w:marRight w:val="0"/>
          <w:marTop w:val="0"/>
          <w:marBottom w:val="0"/>
          <w:divBdr>
            <w:top w:val="none" w:sz="0" w:space="0" w:color="auto"/>
            <w:left w:val="none" w:sz="0" w:space="0" w:color="auto"/>
            <w:bottom w:val="none" w:sz="0" w:space="0" w:color="auto"/>
            <w:right w:val="none" w:sz="0" w:space="0" w:color="auto"/>
          </w:divBdr>
        </w:div>
        <w:div w:id="1774327530">
          <w:marLeft w:val="640"/>
          <w:marRight w:val="0"/>
          <w:marTop w:val="0"/>
          <w:marBottom w:val="0"/>
          <w:divBdr>
            <w:top w:val="none" w:sz="0" w:space="0" w:color="auto"/>
            <w:left w:val="none" w:sz="0" w:space="0" w:color="auto"/>
            <w:bottom w:val="none" w:sz="0" w:space="0" w:color="auto"/>
            <w:right w:val="none" w:sz="0" w:space="0" w:color="auto"/>
          </w:divBdr>
        </w:div>
        <w:div w:id="519197410">
          <w:marLeft w:val="640"/>
          <w:marRight w:val="0"/>
          <w:marTop w:val="0"/>
          <w:marBottom w:val="0"/>
          <w:divBdr>
            <w:top w:val="none" w:sz="0" w:space="0" w:color="auto"/>
            <w:left w:val="none" w:sz="0" w:space="0" w:color="auto"/>
            <w:bottom w:val="none" w:sz="0" w:space="0" w:color="auto"/>
            <w:right w:val="none" w:sz="0" w:space="0" w:color="auto"/>
          </w:divBdr>
        </w:div>
        <w:div w:id="1331448566">
          <w:marLeft w:val="640"/>
          <w:marRight w:val="0"/>
          <w:marTop w:val="0"/>
          <w:marBottom w:val="0"/>
          <w:divBdr>
            <w:top w:val="none" w:sz="0" w:space="0" w:color="auto"/>
            <w:left w:val="none" w:sz="0" w:space="0" w:color="auto"/>
            <w:bottom w:val="none" w:sz="0" w:space="0" w:color="auto"/>
            <w:right w:val="none" w:sz="0" w:space="0" w:color="auto"/>
          </w:divBdr>
        </w:div>
        <w:div w:id="1636570121">
          <w:marLeft w:val="640"/>
          <w:marRight w:val="0"/>
          <w:marTop w:val="0"/>
          <w:marBottom w:val="0"/>
          <w:divBdr>
            <w:top w:val="none" w:sz="0" w:space="0" w:color="auto"/>
            <w:left w:val="none" w:sz="0" w:space="0" w:color="auto"/>
            <w:bottom w:val="none" w:sz="0" w:space="0" w:color="auto"/>
            <w:right w:val="none" w:sz="0" w:space="0" w:color="auto"/>
          </w:divBdr>
        </w:div>
        <w:div w:id="1019742874">
          <w:marLeft w:val="640"/>
          <w:marRight w:val="0"/>
          <w:marTop w:val="0"/>
          <w:marBottom w:val="0"/>
          <w:divBdr>
            <w:top w:val="none" w:sz="0" w:space="0" w:color="auto"/>
            <w:left w:val="none" w:sz="0" w:space="0" w:color="auto"/>
            <w:bottom w:val="none" w:sz="0" w:space="0" w:color="auto"/>
            <w:right w:val="none" w:sz="0" w:space="0" w:color="auto"/>
          </w:divBdr>
        </w:div>
        <w:div w:id="1179543297">
          <w:marLeft w:val="640"/>
          <w:marRight w:val="0"/>
          <w:marTop w:val="0"/>
          <w:marBottom w:val="0"/>
          <w:divBdr>
            <w:top w:val="none" w:sz="0" w:space="0" w:color="auto"/>
            <w:left w:val="none" w:sz="0" w:space="0" w:color="auto"/>
            <w:bottom w:val="none" w:sz="0" w:space="0" w:color="auto"/>
            <w:right w:val="none" w:sz="0" w:space="0" w:color="auto"/>
          </w:divBdr>
        </w:div>
        <w:div w:id="1057045389">
          <w:marLeft w:val="640"/>
          <w:marRight w:val="0"/>
          <w:marTop w:val="0"/>
          <w:marBottom w:val="0"/>
          <w:divBdr>
            <w:top w:val="none" w:sz="0" w:space="0" w:color="auto"/>
            <w:left w:val="none" w:sz="0" w:space="0" w:color="auto"/>
            <w:bottom w:val="none" w:sz="0" w:space="0" w:color="auto"/>
            <w:right w:val="none" w:sz="0" w:space="0" w:color="auto"/>
          </w:divBdr>
        </w:div>
        <w:div w:id="845172032">
          <w:marLeft w:val="640"/>
          <w:marRight w:val="0"/>
          <w:marTop w:val="0"/>
          <w:marBottom w:val="0"/>
          <w:divBdr>
            <w:top w:val="none" w:sz="0" w:space="0" w:color="auto"/>
            <w:left w:val="none" w:sz="0" w:space="0" w:color="auto"/>
            <w:bottom w:val="none" w:sz="0" w:space="0" w:color="auto"/>
            <w:right w:val="none" w:sz="0" w:space="0" w:color="auto"/>
          </w:divBdr>
        </w:div>
        <w:div w:id="1015427956">
          <w:marLeft w:val="640"/>
          <w:marRight w:val="0"/>
          <w:marTop w:val="0"/>
          <w:marBottom w:val="0"/>
          <w:divBdr>
            <w:top w:val="none" w:sz="0" w:space="0" w:color="auto"/>
            <w:left w:val="none" w:sz="0" w:space="0" w:color="auto"/>
            <w:bottom w:val="none" w:sz="0" w:space="0" w:color="auto"/>
            <w:right w:val="none" w:sz="0" w:space="0" w:color="auto"/>
          </w:divBdr>
        </w:div>
        <w:div w:id="274605887">
          <w:marLeft w:val="640"/>
          <w:marRight w:val="0"/>
          <w:marTop w:val="0"/>
          <w:marBottom w:val="0"/>
          <w:divBdr>
            <w:top w:val="none" w:sz="0" w:space="0" w:color="auto"/>
            <w:left w:val="none" w:sz="0" w:space="0" w:color="auto"/>
            <w:bottom w:val="none" w:sz="0" w:space="0" w:color="auto"/>
            <w:right w:val="none" w:sz="0" w:space="0" w:color="auto"/>
          </w:divBdr>
        </w:div>
        <w:div w:id="824318585">
          <w:marLeft w:val="640"/>
          <w:marRight w:val="0"/>
          <w:marTop w:val="0"/>
          <w:marBottom w:val="0"/>
          <w:divBdr>
            <w:top w:val="none" w:sz="0" w:space="0" w:color="auto"/>
            <w:left w:val="none" w:sz="0" w:space="0" w:color="auto"/>
            <w:bottom w:val="none" w:sz="0" w:space="0" w:color="auto"/>
            <w:right w:val="none" w:sz="0" w:space="0" w:color="auto"/>
          </w:divBdr>
        </w:div>
        <w:div w:id="720372816">
          <w:marLeft w:val="640"/>
          <w:marRight w:val="0"/>
          <w:marTop w:val="0"/>
          <w:marBottom w:val="0"/>
          <w:divBdr>
            <w:top w:val="none" w:sz="0" w:space="0" w:color="auto"/>
            <w:left w:val="none" w:sz="0" w:space="0" w:color="auto"/>
            <w:bottom w:val="none" w:sz="0" w:space="0" w:color="auto"/>
            <w:right w:val="none" w:sz="0" w:space="0" w:color="auto"/>
          </w:divBdr>
        </w:div>
        <w:div w:id="1907956190">
          <w:marLeft w:val="640"/>
          <w:marRight w:val="0"/>
          <w:marTop w:val="0"/>
          <w:marBottom w:val="0"/>
          <w:divBdr>
            <w:top w:val="none" w:sz="0" w:space="0" w:color="auto"/>
            <w:left w:val="none" w:sz="0" w:space="0" w:color="auto"/>
            <w:bottom w:val="none" w:sz="0" w:space="0" w:color="auto"/>
            <w:right w:val="none" w:sz="0" w:space="0" w:color="auto"/>
          </w:divBdr>
        </w:div>
      </w:divsChild>
    </w:div>
    <w:div w:id="2027443500">
      <w:bodyDiv w:val="1"/>
      <w:marLeft w:val="0"/>
      <w:marRight w:val="0"/>
      <w:marTop w:val="0"/>
      <w:marBottom w:val="0"/>
      <w:divBdr>
        <w:top w:val="none" w:sz="0" w:space="0" w:color="auto"/>
        <w:left w:val="none" w:sz="0" w:space="0" w:color="auto"/>
        <w:bottom w:val="none" w:sz="0" w:space="0" w:color="auto"/>
        <w:right w:val="none" w:sz="0" w:space="0" w:color="auto"/>
      </w:divBdr>
      <w:divsChild>
        <w:div w:id="1268079156">
          <w:marLeft w:val="640"/>
          <w:marRight w:val="0"/>
          <w:marTop w:val="0"/>
          <w:marBottom w:val="0"/>
          <w:divBdr>
            <w:top w:val="none" w:sz="0" w:space="0" w:color="auto"/>
            <w:left w:val="none" w:sz="0" w:space="0" w:color="auto"/>
            <w:bottom w:val="none" w:sz="0" w:space="0" w:color="auto"/>
            <w:right w:val="none" w:sz="0" w:space="0" w:color="auto"/>
          </w:divBdr>
        </w:div>
        <w:div w:id="356006161">
          <w:marLeft w:val="640"/>
          <w:marRight w:val="0"/>
          <w:marTop w:val="0"/>
          <w:marBottom w:val="0"/>
          <w:divBdr>
            <w:top w:val="none" w:sz="0" w:space="0" w:color="auto"/>
            <w:left w:val="none" w:sz="0" w:space="0" w:color="auto"/>
            <w:bottom w:val="none" w:sz="0" w:space="0" w:color="auto"/>
            <w:right w:val="none" w:sz="0" w:space="0" w:color="auto"/>
          </w:divBdr>
        </w:div>
        <w:div w:id="1239436134">
          <w:marLeft w:val="640"/>
          <w:marRight w:val="0"/>
          <w:marTop w:val="0"/>
          <w:marBottom w:val="0"/>
          <w:divBdr>
            <w:top w:val="none" w:sz="0" w:space="0" w:color="auto"/>
            <w:left w:val="none" w:sz="0" w:space="0" w:color="auto"/>
            <w:bottom w:val="none" w:sz="0" w:space="0" w:color="auto"/>
            <w:right w:val="none" w:sz="0" w:space="0" w:color="auto"/>
          </w:divBdr>
        </w:div>
        <w:div w:id="537668890">
          <w:marLeft w:val="640"/>
          <w:marRight w:val="0"/>
          <w:marTop w:val="0"/>
          <w:marBottom w:val="0"/>
          <w:divBdr>
            <w:top w:val="none" w:sz="0" w:space="0" w:color="auto"/>
            <w:left w:val="none" w:sz="0" w:space="0" w:color="auto"/>
            <w:bottom w:val="none" w:sz="0" w:space="0" w:color="auto"/>
            <w:right w:val="none" w:sz="0" w:space="0" w:color="auto"/>
          </w:divBdr>
        </w:div>
        <w:div w:id="1418744637">
          <w:marLeft w:val="640"/>
          <w:marRight w:val="0"/>
          <w:marTop w:val="0"/>
          <w:marBottom w:val="0"/>
          <w:divBdr>
            <w:top w:val="none" w:sz="0" w:space="0" w:color="auto"/>
            <w:left w:val="none" w:sz="0" w:space="0" w:color="auto"/>
            <w:bottom w:val="none" w:sz="0" w:space="0" w:color="auto"/>
            <w:right w:val="none" w:sz="0" w:space="0" w:color="auto"/>
          </w:divBdr>
        </w:div>
        <w:div w:id="1946963530">
          <w:marLeft w:val="640"/>
          <w:marRight w:val="0"/>
          <w:marTop w:val="0"/>
          <w:marBottom w:val="0"/>
          <w:divBdr>
            <w:top w:val="none" w:sz="0" w:space="0" w:color="auto"/>
            <w:left w:val="none" w:sz="0" w:space="0" w:color="auto"/>
            <w:bottom w:val="none" w:sz="0" w:space="0" w:color="auto"/>
            <w:right w:val="none" w:sz="0" w:space="0" w:color="auto"/>
          </w:divBdr>
        </w:div>
        <w:div w:id="215817974">
          <w:marLeft w:val="640"/>
          <w:marRight w:val="0"/>
          <w:marTop w:val="0"/>
          <w:marBottom w:val="0"/>
          <w:divBdr>
            <w:top w:val="none" w:sz="0" w:space="0" w:color="auto"/>
            <w:left w:val="none" w:sz="0" w:space="0" w:color="auto"/>
            <w:bottom w:val="none" w:sz="0" w:space="0" w:color="auto"/>
            <w:right w:val="none" w:sz="0" w:space="0" w:color="auto"/>
          </w:divBdr>
        </w:div>
        <w:div w:id="1245410029">
          <w:marLeft w:val="640"/>
          <w:marRight w:val="0"/>
          <w:marTop w:val="0"/>
          <w:marBottom w:val="0"/>
          <w:divBdr>
            <w:top w:val="none" w:sz="0" w:space="0" w:color="auto"/>
            <w:left w:val="none" w:sz="0" w:space="0" w:color="auto"/>
            <w:bottom w:val="none" w:sz="0" w:space="0" w:color="auto"/>
            <w:right w:val="none" w:sz="0" w:space="0" w:color="auto"/>
          </w:divBdr>
        </w:div>
        <w:div w:id="434717455">
          <w:marLeft w:val="640"/>
          <w:marRight w:val="0"/>
          <w:marTop w:val="0"/>
          <w:marBottom w:val="0"/>
          <w:divBdr>
            <w:top w:val="none" w:sz="0" w:space="0" w:color="auto"/>
            <w:left w:val="none" w:sz="0" w:space="0" w:color="auto"/>
            <w:bottom w:val="none" w:sz="0" w:space="0" w:color="auto"/>
            <w:right w:val="none" w:sz="0" w:space="0" w:color="auto"/>
          </w:divBdr>
        </w:div>
        <w:div w:id="541677759">
          <w:marLeft w:val="640"/>
          <w:marRight w:val="0"/>
          <w:marTop w:val="0"/>
          <w:marBottom w:val="0"/>
          <w:divBdr>
            <w:top w:val="none" w:sz="0" w:space="0" w:color="auto"/>
            <w:left w:val="none" w:sz="0" w:space="0" w:color="auto"/>
            <w:bottom w:val="none" w:sz="0" w:space="0" w:color="auto"/>
            <w:right w:val="none" w:sz="0" w:space="0" w:color="auto"/>
          </w:divBdr>
        </w:div>
        <w:div w:id="953446216">
          <w:marLeft w:val="640"/>
          <w:marRight w:val="0"/>
          <w:marTop w:val="0"/>
          <w:marBottom w:val="0"/>
          <w:divBdr>
            <w:top w:val="none" w:sz="0" w:space="0" w:color="auto"/>
            <w:left w:val="none" w:sz="0" w:space="0" w:color="auto"/>
            <w:bottom w:val="none" w:sz="0" w:space="0" w:color="auto"/>
            <w:right w:val="none" w:sz="0" w:space="0" w:color="auto"/>
          </w:divBdr>
        </w:div>
        <w:div w:id="1120150030">
          <w:marLeft w:val="640"/>
          <w:marRight w:val="0"/>
          <w:marTop w:val="0"/>
          <w:marBottom w:val="0"/>
          <w:divBdr>
            <w:top w:val="none" w:sz="0" w:space="0" w:color="auto"/>
            <w:left w:val="none" w:sz="0" w:space="0" w:color="auto"/>
            <w:bottom w:val="none" w:sz="0" w:space="0" w:color="auto"/>
            <w:right w:val="none" w:sz="0" w:space="0" w:color="auto"/>
          </w:divBdr>
        </w:div>
        <w:div w:id="116527715">
          <w:marLeft w:val="640"/>
          <w:marRight w:val="0"/>
          <w:marTop w:val="0"/>
          <w:marBottom w:val="0"/>
          <w:divBdr>
            <w:top w:val="none" w:sz="0" w:space="0" w:color="auto"/>
            <w:left w:val="none" w:sz="0" w:space="0" w:color="auto"/>
            <w:bottom w:val="none" w:sz="0" w:space="0" w:color="auto"/>
            <w:right w:val="none" w:sz="0" w:space="0" w:color="auto"/>
          </w:divBdr>
        </w:div>
        <w:div w:id="2096852520">
          <w:marLeft w:val="640"/>
          <w:marRight w:val="0"/>
          <w:marTop w:val="0"/>
          <w:marBottom w:val="0"/>
          <w:divBdr>
            <w:top w:val="none" w:sz="0" w:space="0" w:color="auto"/>
            <w:left w:val="none" w:sz="0" w:space="0" w:color="auto"/>
            <w:bottom w:val="none" w:sz="0" w:space="0" w:color="auto"/>
            <w:right w:val="none" w:sz="0" w:space="0" w:color="auto"/>
          </w:divBdr>
        </w:div>
        <w:div w:id="535655725">
          <w:marLeft w:val="640"/>
          <w:marRight w:val="0"/>
          <w:marTop w:val="0"/>
          <w:marBottom w:val="0"/>
          <w:divBdr>
            <w:top w:val="none" w:sz="0" w:space="0" w:color="auto"/>
            <w:left w:val="none" w:sz="0" w:space="0" w:color="auto"/>
            <w:bottom w:val="none" w:sz="0" w:space="0" w:color="auto"/>
            <w:right w:val="none" w:sz="0" w:space="0" w:color="auto"/>
          </w:divBdr>
        </w:div>
        <w:div w:id="1962372291">
          <w:marLeft w:val="640"/>
          <w:marRight w:val="0"/>
          <w:marTop w:val="0"/>
          <w:marBottom w:val="0"/>
          <w:divBdr>
            <w:top w:val="none" w:sz="0" w:space="0" w:color="auto"/>
            <w:left w:val="none" w:sz="0" w:space="0" w:color="auto"/>
            <w:bottom w:val="none" w:sz="0" w:space="0" w:color="auto"/>
            <w:right w:val="none" w:sz="0" w:space="0" w:color="auto"/>
          </w:divBdr>
        </w:div>
        <w:div w:id="173686074">
          <w:marLeft w:val="640"/>
          <w:marRight w:val="0"/>
          <w:marTop w:val="0"/>
          <w:marBottom w:val="0"/>
          <w:divBdr>
            <w:top w:val="none" w:sz="0" w:space="0" w:color="auto"/>
            <w:left w:val="none" w:sz="0" w:space="0" w:color="auto"/>
            <w:bottom w:val="none" w:sz="0" w:space="0" w:color="auto"/>
            <w:right w:val="none" w:sz="0" w:space="0" w:color="auto"/>
          </w:divBdr>
        </w:div>
        <w:div w:id="1912080275">
          <w:marLeft w:val="640"/>
          <w:marRight w:val="0"/>
          <w:marTop w:val="0"/>
          <w:marBottom w:val="0"/>
          <w:divBdr>
            <w:top w:val="none" w:sz="0" w:space="0" w:color="auto"/>
            <w:left w:val="none" w:sz="0" w:space="0" w:color="auto"/>
            <w:bottom w:val="none" w:sz="0" w:space="0" w:color="auto"/>
            <w:right w:val="none" w:sz="0" w:space="0" w:color="auto"/>
          </w:divBdr>
        </w:div>
        <w:div w:id="255603830">
          <w:marLeft w:val="640"/>
          <w:marRight w:val="0"/>
          <w:marTop w:val="0"/>
          <w:marBottom w:val="0"/>
          <w:divBdr>
            <w:top w:val="none" w:sz="0" w:space="0" w:color="auto"/>
            <w:left w:val="none" w:sz="0" w:space="0" w:color="auto"/>
            <w:bottom w:val="none" w:sz="0" w:space="0" w:color="auto"/>
            <w:right w:val="none" w:sz="0" w:space="0" w:color="auto"/>
          </w:divBdr>
        </w:div>
        <w:div w:id="664405029">
          <w:marLeft w:val="640"/>
          <w:marRight w:val="0"/>
          <w:marTop w:val="0"/>
          <w:marBottom w:val="0"/>
          <w:divBdr>
            <w:top w:val="none" w:sz="0" w:space="0" w:color="auto"/>
            <w:left w:val="none" w:sz="0" w:space="0" w:color="auto"/>
            <w:bottom w:val="none" w:sz="0" w:space="0" w:color="auto"/>
            <w:right w:val="none" w:sz="0" w:space="0" w:color="auto"/>
          </w:divBdr>
        </w:div>
        <w:div w:id="2045521797">
          <w:marLeft w:val="640"/>
          <w:marRight w:val="0"/>
          <w:marTop w:val="0"/>
          <w:marBottom w:val="0"/>
          <w:divBdr>
            <w:top w:val="none" w:sz="0" w:space="0" w:color="auto"/>
            <w:left w:val="none" w:sz="0" w:space="0" w:color="auto"/>
            <w:bottom w:val="none" w:sz="0" w:space="0" w:color="auto"/>
            <w:right w:val="none" w:sz="0" w:space="0" w:color="auto"/>
          </w:divBdr>
        </w:div>
        <w:div w:id="639579306">
          <w:marLeft w:val="640"/>
          <w:marRight w:val="0"/>
          <w:marTop w:val="0"/>
          <w:marBottom w:val="0"/>
          <w:divBdr>
            <w:top w:val="none" w:sz="0" w:space="0" w:color="auto"/>
            <w:left w:val="none" w:sz="0" w:space="0" w:color="auto"/>
            <w:bottom w:val="none" w:sz="0" w:space="0" w:color="auto"/>
            <w:right w:val="none" w:sz="0" w:space="0" w:color="auto"/>
          </w:divBdr>
        </w:div>
        <w:div w:id="2076390426">
          <w:marLeft w:val="640"/>
          <w:marRight w:val="0"/>
          <w:marTop w:val="0"/>
          <w:marBottom w:val="0"/>
          <w:divBdr>
            <w:top w:val="none" w:sz="0" w:space="0" w:color="auto"/>
            <w:left w:val="none" w:sz="0" w:space="0" w:color="auto"/>
            <w:bottom w:val="none" w:sz="0" w:space="0" w:color="auto"/>
            <w:right w:val="none" w:sz="0" w:space="0" w:color="auto"/>
          </w:divBdr>
        </w:div>
        <w:div w:id="1876695859">
          <w:marLeft w:val="640"/>
          <w:marRight w:val="0"/>
          <w:marTop w:val="0"/>
          <w:marBottom w:val="0"/>
          <w:divBdr>
            <w:top w:val="none" w:sz="0" w:space="0" w:color="auto"/>
            <w:left w:val="none" w:sz="0" w:space="0" w:color="auto"/>
            <w:bottom w:val="none" w:sz="0" w:space="0" w:color="auto"/>
            <w:right w:val="none" w:sz="0" w:space="0" w:color="auto"/>
          </w:divBdr>
        </w:div>
        <w:div w:id="114449214">
          <w:marLeft w:val="640"/>
          <w:marRight w:val="0"/>
          <w:marTop w:val="0"/>
          <w:marBottom w:val="0"/>
          <w:divBdr>
            <w:top w:val="none" w:sz="0" w:space="0" w:color="auto"/>
            <w:left w:val="none" w:sz="0" w:space="0" w:color="auto"/>
            <w:bottom w:val="none" w:sz="0" w:space="0" w:color="auto"/>
            <w:right w:val="none" w:sz="0" w:space="0" w:color="auto"/>
          </w:divBdr>
        </w:div>
        <w:div w:id="2132167390">
          <w:marLeft w:val="640"/>
          <w:marRight w:val="0"/>
          <w:marTop w:val="0"/>
          <w:marBottom w:val="0"/>
          <w:divBdr>
            <w:top w:val="none" w:sz="0" w:space="0" w:color="auto"/>
            <w:left w:val="none" w:sz="0" w:space="0" w:color="auto"/>
            <w:bottom w:val="none" w:sz="0" w:space="0" w:color="auto"/>
            <w:right w:val="none" w:sz="0" w:space="0" w:color="auto"/>
          </w:divBdr>
        </w:div>
        <w:div w:id="969044966">
          <w:marLeft w:val="640"/>
          <w:marRight w:val="0"/>
          <w:marTop w:val="0"/>
          <w:marBottom w:val="0"/>
          <w:divBdr>
            <w:top w:val="none" w:sz="0" w:space="0" w:color="auto"/>
            <w:left w:val="none" w:sz="0" w:space="0" w:color="auto"/>
            <w:bottom w:val="none" w:sz="0" w:space="0" w:color="auto"/>
            <w:right w:val="none" w:sz="0" w:space="0" w:color="auto"/>
          </w:divBdr>
        </w:div>
        <w:div w:id="1683320630">
          <w:marLeft w:val="640"/>
          <w:marRight w:val="0"/>
          <w:marTop w:val="0"/>
          <w:marBottom w:val="0"/>
          <w:divBdr>
            <w:top w:val="none" w:sz="0" w:space="0" w:color="auto"/>
            <w:left w:val="none" w:sz="0" w:space="0" w:color="auto"/>
            <w:bottom w:val="none" w:sz="0" w:space="0" w:color="auto"/>
            <w:right w:val="none" w:sz="0" w:space="0" w:color="auto"/>
          </w:divBdr>
        </w:div>
        <w:div w:id="257907009">
          <w:marLeft w:val="640"/>
          <w:marRight w:val="0"/>
          <w:marTop w:val="0"/>
          <w:marBottom w:val="0"/>
          <w:divBdr>
            <w:top w:val="none" w:sz="0" w:space="0" w:color="auto"/>
            <w:left w:val="none" w:sz="0" w:space="0" w:color="auto"/>
            <w:bottom w:val="none" w:sz="0" w:space="0" w:color="auto"/>
            <w:right w:val="none" w:sz="0" w:space="0" w:color="auto"/>
          </w:divBdr>
        </w:div>
        <w:div w:id="736824616">
          <w:marLeft w:val="640"/>
          <w:marRight w:val="0"/>
          <w:marTop w:val="0"/>
          <w:marBottom w:val="0"/>
          <w:divBdr>
            <w:top w:val="none" w:sz="0" w:space="0" w:color="auto"/>
            <w:left w:val="none" w:sz="0" w:space="0" w:color="auto"/>
            <w:bottom w:val="none" w:sz="0" w:space="0" w:color="auto"/>
            <w:right w:val="none" w:sz="0" w:space="0" w:color="auto"/>
          </w:divBdr>
        </w:div>
        <w:div w:id="1391883130">
          <w:marLeft w:val="640"/>
          <w:marRight w:val="0"/>
          <w:marTop w:val="0"/>
          <w:marBottom w:val="0"/>
          <w:divBdr>
            <w:top w:val="none" w:sz="0" w:space="0" w:color="auto"/>
            <w:left w:val="none" w:sz="0" w:space="0" w:color="auto"/>
            <w:bottom w:val="none" w:sz="0" w:space="0" w:color="auto"/>
            <w:right w:val="none" w:sz="0" w:space="0" w:color="auto"/>
          </w:divBdr>
        </w:div>
        <w:div w:id="1263687635">
          <w:marLeft w:val="640"/>
          <w:marRight w:val="0"/>
          <w:marTop w:val="0"/>
          <w:marBottom w:val="0"/>
          <w:divBdr>
            <w:top w:val="none" w:sz="0" w:space="0" w:color="auto"/>
            <w:left w:val="none" w:sz="0" w:space="0" w:color="auto"/>
            <w:bottom w:val="none" w:sz="0" w:space="0" w:color="auto"/>
            <w:right w:val="none" w:sz="0" w:space="0" w:color="auto"/>
          </w:divBdr>
        </w:div>
        <w:div w:id="1504127563">
          <w:marLeft w:val="640"/>
          <w:marRight w:val="0"/>
          <w:marTop w:val="0"/>
          <w:marBottom w:val="0"/>
          <w:divBdr>
            <w:top w:val="none" w:sz="0" w:space="0" w:color="auto"/>
            <w:left w:val="none" w:sz="0" w:space="0" w:color="auto"/>
            <w:bottom w:val="none" w:sz="0" w:space="0" w:color="auto"/>
            <w:right w:val="none" w:sz="0" w:space="0" w:color="auto"/>
          </w:divBdr>
        </w:div>
        <w:div w:id="171839973">
          <w:marLeft w:val="640"/>
          <w:marRight w:val="0"/>
          <w:marTop w:val="0"/>
          <w:marBottom w:val="0"/>
          <w:divBdr>
            <w:top w:val="none" w:sz="0" w:space="0" w:color="auto"/>
            <w:left w:val="none" w:sz="0" w:space="0" w:color="auto"/>
            <w:bottom w:val="none" w:sz="0" w:space="0" w:color="auto"/>
            <w:right w:val="none" w:sz="0" w:space="0" w:color="auto"/>
          </w:divBdr>
        </w:div>
        <w:div w:id="336156098">
          <w:marLeft w:val="640"/>
          <w:marRight w:val="0"/>
          <w:marTop w:val="0"/>
          <w:marBottom w:val="0"/>
          <w:divBdr>
            <w:top w:val="none" w:sz="0" w:space="0" w:color="auto"/>
            <w:left w:val="none" w:sz="0" w:space="0" w:color="auto"/>
            <w:bottom w:val="none" w:sz="0" w:space="0" w:color="auto"/>
            <w:right w:val="none" w:sz="0" w:space="0" w:color="auto"/>
          </w:divBdr>
        </w:div>
        <w:div w:id="671763821">
          <w:marLeft w:val="640"/>
          <w:marRight w:val="0"/>
          <w:marTop w:val="0"/>
          <w:marBottom w:val="0"/>
          <w:divBdr>
            <w:top w:val="none" w:sz="0" w:space="0" w:color="auto"/>
            <w:left w:val="none" w:sz="0" w:space="0" w:color="auto"/>
            <w:bottom w:val="none" w:sz="0" w:space="0" w:color="auto"/>
            <w:right w:val="none" w:sz="0" w:space="0" w:color="auto"/>
          </w:divBdr>
        </w:div>
        <w:div w:id="4327631">
          <w:marLeft w:val="640"/>
          <w:marRight w:val="0"/>
          <w:marTop w:val="0"/>
          <w:marBottom w:val="0"/>
          <w:divBdr>
            <w:top w:val="none" w:sz="0" w:space="0" w:color="auto"/>
            <w:left w:val="none" w:sz="0" w:space="0" w:color="auto"/>
            <w:bottom w:val="none" w:sz="0" w:space="0" w:color="auto"/>
            <w:right w:val="none" w:sz="0" w:space="0" w:color="auto"/>
          </w:divBdr>
        </w:div>
        <w:div w:id="1794786627">
          <w:marLeft w:val="640"/>
          <w:marRight w:val="0"/>
          <w:marTop w:val="0"/>
          <w:marBottom w:val="0"/>
          <w:divBdr>
            <w:top w:val="none" w:sz="0" w:space="0" w:color="auto"/>
            <w:left w:val="none" w:sz="0" w:space="0" w:color="auto"/>
            <w:bottom w:val="none" w:sz="0" w:space="0" w:color="auto"/>
            <w:right w:val="none" w:sz="0" w:space="0" w:color="auto"/>
          </w:divBdr>
        </w:div>
        <w:div w:id="867987564">
          <w:marLeft w:val="640"/>
          <w:marRight w:val="0"/>
          <w:marTop w:val="0"/>
          <w:marBottom w:val="0"/>
          <w:divBdr>
            <w:top w:val="none" w:sz="0" w:space="0" w:color="auto"/>
            <w:left w:val="none" w:sz="0" w:space="0" w:color="auto"/>
            <w:bottom w:val="none" w:sz="0" w:space="0" w:color="auto"/>
            <w:right w:val="none" w:sz="0" w:space="0" w:color="auto"/>
          </w:divBdr>
        </w:div>
        <w:div w:id="391008160">
          <w:marLeft w:val="640"/>
          <w:marRight w:val="0"/>
          <w:marTop w:val="0"/>
          <w:marBottom w:val="0"/>
          <w:divBdr>
            <w:top w:val="none" w:sz="0" w:space="0" w:color="auto"/>
            <w:left w:val="none" w:sz="0" w:space="0" w:color="auto"/>
            <w:bottom w:val="none" w:sz="0" w:space="0" w:color="auto"/>
            <w:right w:val="none" w:sz="0" w:space="0" w:color="auto"/>
          </w:divBdr>
        </w:div>
        <w:div w:id="1267888110">
          <w:marLeft w:val="640"/>
          <w:marRight w:val="0"/>
          <w:marTop w:val="0"/>
          <w:marBottom w:val="0"/>
          <w:divBdr>
            <w:top w:val="none" w:sz="0" w:space="0" w:color="auto"/>
            <w:left w:val="none" w:sz="0" w:space="0" w:color="auto"/>
            <w:bottom w:val="none" w:sz="0" w:space="0" w:color="auto"/>
            <w:right w:val="none" w:sz="0" w:space="0" w:color="auto"/>
          </w:divBdr>
        </w:div>
        <w:div w:id="553199133">
          <w:marLeft w:val="640"/>
          <w:marRight w:val="0"/>
          <w:marTop w:val="0"/>
          <w:marBottom w:val="0"/>
          <w:divBdr>
            <w:top w:val="none" w:sz="0" w:space="0" w:color="auto"/>
            <w:left w:val="none" w:sz="0" w:space="0" w:color="auto"/>
            <w:bottom w:val="none" w:sz="0" w:space="0" w:color="auto"/>
            <w:right w:val="none" w:sz="0" w:space="0" w:color="auto"/>
          </w:divBdr>
        </w:div>
        <w:div w:id="801464352">
          <w:marLeft w:val="640"/>
          <w:marRight w:val="0"/>
          <w:marTop w:val="0"/>
          <w:marBottom w:val="0"/>
          <w:divBdr>
            <w:top w:val="none" w:sz="0" w:space="0" w:color="auto"/>
            <w:left w:val="none" w:sz="0" w:space="0" w:color="auto"/>
            <w:bottom w:val="none" w:sz="0" w:space="0" w:color="auto"/>
            <w:right w:val="none" w:sz="0" w:space="0" w:color="auto"/>
          </w:divBdr>
        </w:div>
        <w:div w:id="1185748827">
          <w:marLeft w:val="640"/>
          <w:marRight w:val="0"/>
          <w:marTop w:val="0"/>
          <w:marBottom w:val="0"/>
          <w:divBdr>
            <w:top w:val="none" w:sz="0" w:space="0" w:color="auto"/>
            <w:left w:val="none" w:sz="0" w:space="0" w:color="auto"/>
            <w:bottom w:val="none" w:sz="0" w:space="0" w:color="auto"/>
            <w:right w:val="none" w:sz="0" w:space="0" w:color="auto"/>
          </w:divBdr>
        </w:div>
        <w:div w:id="410080515">
          <w:marLeft w:val="640"/>
          <w:marRight w:val="0"/>
          <w:marTop w:val="0"/>
          <w:marBottom w:val="0"/>
          <w:divBdr>
            <w:top w:val="none" w:sz="0" w:space="0" w:color="auto"/>
            <w:left w:val="none" w:sz="0" w:space="0" w:color="auto"/>
            <w:bottom w:val="none" w:sz="0" w:space="0" w:color="auto"/>
            <w:right w:val="none" w:sz="0" w:space="0" w:color="auto"/>
          </w:divBdr>
        </w:div>
        <w:div w:id="59644980">
          <w:marLeft w:val="640"/>
          <w:marRight w:val="0"/>
          <w:marTop w:val="0"/>
          <w:marBottom w:val="0"/>
          <w:divBdr>
            <w:top w:val="none" w:sz="0" w:space="0" w:color="auto"/>
            <w:left w:val="none" w:sz="0" w:space="0" w:color="auto"/>
            <w:bottom w:val="none" w:sz="0" w:space="0" w:color="auto"/>
            <w:right w:val="none" w:sz="0" w:space="0" w:color="auto"/>
          </w:divBdr>
        </w:div>
        <w:div w:id="2050185339">
          <w:marLeft w:val="640"/>
          <w:marRight w:val="0"/>
          <w:marTop w:val="0"/>
          <w:marBottom w:val="0"/>
          <w:divBdr>
            <w:top w:val="none" w:sz="0" w:space="0" w:color="auto"/>
            <w:left w:val="none" w:sz="0" w:space="0" w:color="auto"/>
            <w:bottom w:val="none" w:sz="0" w:space="0" w:color="auto"/>
            <w:right w:val="none" w:sz="0" w:space="0" w:color="auto"/>
          </w:divBdr>
        </w:div>
        <w:div w:id="124003578">
          <w:marLeft w:val="640"/>
          <w:marRight w:val="0"/>
          <w:marTop w:val="0"/>
          <w:marBottom w:val="0"/>
          <w:divBdr>
            <w:top w:val="none" w:sz="0" w:space="0" w:color="auto"/>
            <w:left w:val="none" w:sz="0" w:space="0" w:color="auto"/>
            <w:bottom w:val="none" w:sz="0" w:space="0" w:color="auto"/>
            <w:right w:val="none" w:sz="0" w:space="0" w:color="auto"/>
          </w:divBdr>
        </w:div>
        <w:div w:id="638388616">
          <w:marLeft w:val="640"/>
          <w:marRight w:val="0"/>
          <w:marTop w:val="0"/>
          <w:marBottom w:val="0"/>
          <w:divBdr>
            <w:top w:val="none" w:sz="0" w:space="0" w:color="auto"/>
            <w:left w:val="none" w:sz="0" w:space="0" w:color="auto"/>
            <w:bottom w:val="none" w:sz="0" w:space="0" w:color="auto"/>
            <w:right w:val="none" w:sz="0" w:space="0" w:color="auto"/>
          </w:divBdr>
        </w:div>
        <w:div w:id="878322383">
          <w:marLeft w:val="640"/>
          <w:marRight w:val="0"/>
          <w:marTop w:val="0"/>
          <w:marBottom w:val="0"/>
          <w:divBdr>
            <w:top w:val="none" w:sz="0" w:space="0" w:color="auto"/>
            <w:left w:val="none" w:sz="0" w:space="0" w:color="auto"/>
            <w:bottom w:val="none" w:sz="0" w:space="0" w:color="auto"/>
            <w:right w:val="none" w:sz="0" w:space="0" w:color="auto"/>
          </w:divBdr>
        </w:div>
        <w:div w:id="1934901089">
          <w:marLeft w:val="640"/>
          <w:marRight w:val="0"/>
          <w:marTop w:val="0"/>
          <w:marBottom w:val="0"/>
          <w:divBdr>
            <w:top w:val="none" w:sz="0" w:space="0" w:color="auto"/>
            <w:left w:val="none" w:sz="0" w:space="0" w:color="auto"/>
            <w:bottom w:val="none" w:sz="0" w:space="0" w:color="auto"/>
            <w:right w:val="none" w:sz="0" w:space="0" w:color="auto"/>
          </w:divBdr>
        </w:div>
        <w:div w:id="51929389">
          <w:marLeft w:val="640"/>
          <w:marRight w:val="0"/>
          <w:marTop w:val="0"/>
          <w:marBottom w:val="0"/>
          <w:divBdr>
            <w:top w:val="none" w:sz="0" w:space="0" w:color="auto"/>
            <w:left w:val="none" w:sz="0" w:space="0" w:color="auto"/>
            <w:bottom w:val="none" w:sz="0" w:space="0" w:color="auto"/>
            <w:right w:val="none" w:sz="0" w:space="0" w:color="auto"/>
          </w:divBdr>
        </w:div>
        <w:div w:id="262346594">
          <w:marLeft w:val="640"/>
          <w:marRight w:val="0"/>
          <w:marTop w:val="0"/>
          <w:marBottom w:val="0"/>
          <w:divBdr>
            <w:top w:val="none" w:sz="0" w:space="0" w:color="auto"/>
            <w:left w:val="none" w:sz="0" w:space="0" w:color="auto"/>
            <w:bottom w:val="none" w:sz="0" w:space="0" w:color="auto"/>
            <w:right w:val="none" w:sz="0" w:space="0" w:color="auto"/>
          </w:divBdr>
        </w:div>
        <w:div w:id="236326565">
          <w:marLeft w:val="640"/>
          <w:marRight w:val="0"/>
          <w:marTop w:val="0"/>
          <w:marBottom w:val="0"/>
          <w:divBdr>
            <w:top w:val="none" w:sz="0" w:space="0" w:color="auto"/>
            <w:left w:val="none" w:sz="0" w:space="0" w:color="auto"/>
            <w:bottom w:val="none" w:sz="0" w:space="0" w:color="auto"/>
            <w:right w:val="none" w:sz="0" w:space="0" w:color="auto"/>
          </w:divBdr>
        </w:div>
        <w:div w:id="1714966590">
          <w:marLeft w:val="640"/>
          <w:marRight w:val="0"/>
          <w:marTop w:val="0"/>
          <w:marBottom w:val="0"/>
          <w:divBdr>
            <w:top w:val="none" w:sz="0" w:space="0" w:color="auto"/>
            <w:left w:val="none" w:sz="0" w:space="0" w:color="auto"/>
            <w:bottom w:val="none" w:sz="0" w:space="0" w:color="auto"/>
            <w:right w:val="none" w:sz="0" w:space="0" w:color="auto"/>
          </w:divBdr>
        </w:div>
        <w:div w:id="1745104135">
          <w:marLeft w:val="640"/>
          <w:marRight w:val="0"/>
          <w:marTop w:val="0"/>
          <w:marBottom w:val="0"/>
          <w:divBdr>
            <w:top w:val="none" w:sz="0" w:space="0" w:color="auto"/>
            <w:left w:val="none" w:sz="0" w:space="0" w:color="auto"/>
            <w:bottom w:val="none" w:sz="0" w:space="0" w:color="auto"/>
            <w:right w:val="none" w:sz="0" w:space="0" w:color="auto"/>
          </w:divBdr>
        </w:div>
        <w:div w:id="7669">
          <w:marLeft w:val="640"/>
          <w:marRight w:val="0"/>
          <w:marTop w:val="0"/>
          <w:marBottom w:val="0"/>
          <w:divBdr>
            <w:top w:val="none" w:sz="0" w:space="0" w:color="auto"/>
            <w:left w:val="none" w:sz="0" w:space="0" w:color="auto"/>
            <w:bottom w:val="none" w:sz="0" w:space="0" w:color="auto"/>
            <w:right w:val="none" w:sz="0" w:space="0" w:color="auto"/>
          </w:divBdr>
        </w:div>
        <w:div w:id="1661695466">
          <w:marLeft w:val="640"/>
          <w:marRight w:val="0"/>
          <w:marTop w:val="0"/>
          <w:marBottom w:val="0"/>
          <w:divBdr>
            <w:top w:val="none" w:sz="0" w:space="0" w:color="auto"/>
            <w:left w:val="none" w:sz="0" w:space="0" w:color="auto"/>
            <w:bottom w:val="none" w:sz="0" w:space="0" w:color="auto"/>
            <w:right w:val="none" w:sz="0" w:space="0" w:color="auto"/>
          </w:divBdr>
        </w:div>
        <w:div w:id="979769985">
          <w:marLeft w:val="640"/>
          <w:marRight w:val="0"/>
          <w:marTop w:val="0"/>
          <w:marBottom w:val="0"/>
          <w:divBdr>
            <w:top w:val="none" w:sz="0" w:space="0" w:color="auto"/>
            <w:left w:val="none" w:sz="0" w:space="0" w:color="auto"/>
            <w:bottom w:val="none" w:sz="0" w:space="0" w:color="auto"/>
            <w:right w:val="none" w:sz="0" w:space="0" w:color="auto"/>
          </w:divBdr>
        </w:div>
        <w:div w:id="1369993058">
          <w:marLeft w:val="640"/>
          <w:marRight w:val="0"/>
          <w:marTop w:val="0"/>
          <w:marBottom w:val="0"/>
          <w:divBdr>
            <w:top w:val="none" w:sz="0" w:space="0" w:color="auto"/>
            <w:left w:val="none" w:sz="0" w:space="0" w:color="auto"/>
            <w:bottom w:val="none" w:sz="0" w:space="0" w:color="auto"/>
            <w:right w:val="none" w:sz="0" w:space="0" w:color="auto"/>
          </w:divBdr>
        </w:div>
        <w:div w:id="630938239">
          <w:marLeft w:val="640"/>
          <w:marRight w:val="0"/>
          <w:marTop w:val="0"/>
          <w:marBottom w:val="0"/>
          <w:divBdr>
            <w:top w:val="none" w:sz="0" w:space="0" w:color="auto"/>
            <w:left w:val="none" w:sz="0" w:space="0" w:color="auto"/>
            <w:bottom w:val="none" w:sz="0" w:space="0" w:color="auto"/>
            <w:right w:val="none" w:sz="0" w:space="0" w:color="auto"/>
          </w:divBdr>
        </w:div>
        <w:div w:id="1400513692">
          <w:marLeft w:val="640"/>
          <w:marRight w:val="0"/>
          <w:marTop w:val="0"/>
          <w:marBottom w:val="0"/>
          <w:divBdr>
            <w:top w:val="none" w:sz="0" w:space="0" w:color="auto"/>
            <w:left w:val="none" w:sz="0" w:space="0" w:color="auto"/>
            <w:bottom w:val="none" w:sz="0" w:space="0" w:color="auto"/>
            <w:right w:val="none" w:sz="0" w:space="0" w:color="auto"/>
          </w:divBdr>
        </w:div>
        <w:div w:id="2117359536">
          <w:marLeft w:val="640"/>
          <w:marRight w:val="0"/>
          <w:marTop w:val="0"/>
          <w:marBottom w:val="0"/>
          <w:divBdr>
            <w:top w:val="none" w:sz="0" w:space="0" w:color="auto"/>
            <w:left w:val="none" w:sz="0" w:space="0" w:color="auto"/>
            <w:bottom w:val="none" w:sz="0" w:space="0" w:color="auto"/>
            <w:right w:val="none" w:sz="0" w:space="0" w:color="auto"/>
          </w:divBdr>
        </w:div>
        <w:div w:id="760569013">
          <w:marLeft w:val="640"/>
          <w:marRight w:val="0"/>
          <w:marTop w:val="0"/>
          <w:marBottom w:val="0"/>
          <w:divBdr>
            <w:top w:val="none" w:sz="0" w:space="0" w:color="auto"/>
            <w:left w:val="none" w:sz="0" w:space="0" w:color="auto"/>
            <w:bottom w:val="none" w:sz="0" w:space="0" w:color="auto"/>
            <w:right w:val="none" w:sz="0" w:space="0" w:color="auto"/>
          </w:divBdr>
        </w:div>
        <w:div w:id="1034044345">
          <w:marLeft w:val="640"/>
          <w:marRight w:val="0"/>
          <w:marTop w:val="0"/>
          <w:marBottom w:val="0"/>
          <w:divBdr>
            <w:top w:val="none" w:sz="0" w:space="0" w:color="auto"/>
            <w:left w:val="none" w:sz="0" w:space="0" w:color="auto"/>
            <w:bottom w:val="none" w:sz="0" w:space="0" w:color="auto"/>
            <w:right w:val="none" w:sz="0" w:space="0" w:color="auto"/>
          </w:divBdr>
        </w:div>
        <w:div w:id="461774854">
          <w:marLeft w:val="640"/>
          <w:marRight w:val="0"/>
          <w:marTop w:val="0"/>
          <w:marBottom w:val="0"/>
          <w:divBdr>
            <w:top w:val="none" w:sz="0" w:space="0" w:color="auto"/>
            <w:left w:val="none" w:sz="0" w:space="0" w:color="auto"/>
            <w:bottom w:val="none" w:sz="0" w:space="0" w:color="auto"/>
            <w:right w:val="none" w:sz="0" w:space="0" w:color="auto"/>
          </w:divBdr>
        </w:div>
        <w:div w:id="186914082">
          <w:marLeft w:val="640"/>
          <w:marRight w:val="0"/>
          <w:marTop w:val="0"/>
          <w:marBottom w:val="0"/>
          <w:divBdr>
            <w:top w:val="none" w:sz="0" w:space="0" w:color="auto"/>
            <w:left w:val="none" w:sz="0" w:space="0" w:color="auto"/>
            <w:bottom w:val="none" w:sz="0" w:space="0" w:color="auto"/>
            <w:right w:val="none" w:sz="0" w:space="0" w:color="auto"/>
          </w:divBdr>
        </w:div>
        <w:div w:id="1336490785">
          <w:marLeft w:val="640"/>
          <w:marRight w:val="0"/>
          <w:marTop w:val="0"/>
          <w:marBottom w:val="0"/>
          <w:divBdr>
            <w:top w:val="none" w:sz="0" w:space="0" w:color="auto"/>
            <w:left w:val="none" w:sz="0" w:space="0" w:color="auto"/>
            <w:bottom w:val="none" w:sz="0" w:space="0" w:color="auto"/>
            <w:right w:val="none" w:sz="0" w:space="0" w:color="auto"/>
          </w:divBdr>
        </w:div>
        <w:div w:id="136653871">
          <w:marLeft w:val="640"/>
          <w:marRight w:val="0"/>
          <w:marTop w:val="0"/>
          <w:marBottom w:val="0"/>
          <w:divBdr>
            <w:top w:val="none" w:sz="0" w:space="0" w:color="auto"/>
            <w:left w:val="none" w:sz="0" w:space="0" w:color="auto"/>
            <w:bottom w:val="none" w:sz="0" w:space="0" w:color="auto"/>
            <w:right w:val="none" w:sz="0" w:space="0" w:color="auto"/>
          </w:divBdr>
        </w:div>
        <w:div w:id="358553126">
          <w:marLeft w:val="640"/>
          <w:marRight w:val="0"/>
          <w:marTop w:val="0"/>
          <w:marBottom w:val="0"/>
          <w:divBdr>
            <w:top w:val="none" w:sz="0" w:space="0" w:color="auto"/>
            <w:left w:val="none" w:sz="0" w:space="0" w:color="auto"/>
            <w:bottom w:val="none" w:sz="0" w:space="0" w:color="auto"/>
            <w:right w:val="none" w:sz="0" w:space="0" w:color="auto"/>
          </w:divBdr>
        </w:div>
        <w:div w:id="1034771639">
          <w:marLeft w:val="640"/>
          <w:marRight w:val="0"/>
          <w:marTop w:val="0"/>
          <w:marBottom w:val="0"/>
          <w:divBdr>
            <w:top w:val="none" w:sz="0" w:space="0" w:color="auto"/>
            <w:left w:val="none" w:sz="0" w:space="0" w:color="auto"/>
            <w:bottom w:val="none" w:sz="0" w:space="0" w:color="auto"/>
            <w:right w:val="none" w:sz="0" w:space="0" w:color="auto"/>
          </w:divBdr>
        </w:div>
        <w:div w:id="1873690978">
          <w:marLeft w:val="640"/>
          <w:marRight w:val="0"/>
          <w:marTop w:val="0"/>
          <w:marBottom w:val="0"/>
          <w:divBdr>
            <w:top w:val="none" w:sz="0" w:space="0" w:color="auto"/>
            <w:left w:val="none" w:sz="0" w:space="0" w:color="auto"/>
            <w:bottom w:val="none" w:sz="0" w:space="0" w:color="auto"/>
            <w:right w:val="none" w:sz="0" w:space="0" w:color="auto"/>
          </w:divBdr>
        </w:div>
        <w:div w:id="1777171131">
          <w:marLeft w:val="640"/>
          <w:marRight w:val="0"/>
          <w:marTop w:val="0"/>
          <w:marBottom w:val="0"/>
          <w:divBdr>
            <w:top w:val="none" w:sz="0" w:space="0" w:color="auto"/>
            <w:left w:val="none" w:sz="0" w:space="0" w:color="auto"/>
            <w:bottom w:val="none" w:sz="0" w:space="0" w:color="auto"/>
            <w:right w:val="none" w:sz="0" w:space="0" w:color="auto"/>
          </w:divBdr>
        </w:div>
        <w:div w:id="185681344">
          <w:marLeft w:val="640"/>
          <w:marRight w:val="0"/>
          <w:marTop w:val="0"/>
          <w:marBottom w:val="0"/>
          <w:divBdr>
            <w:top w:val="none" w:sz="0" w:space="0" w:color="auto"/>
            <w:left w:val="none" w:sz="0" w:space="0" w:color="auto"/>
            <w:bottom w:val="none" w:sz="0" w:space="0" w:color="auto"/>
            <w:right w:val="none" w:sz="0" w:space="0" w:color="auto"/>
          </w:divBdr>
        </w:div>
      </w:divsChild>
    </w:div>
    <w:div w:id="2045054384">
      <w:bodyDiv w:val="1"/>
      <w:marLeft w:val="0"/>
      <w:marRight w:val="0"/>
      <w:marTop w:val="0"/>
      <w:marBottom w:val="0"/>
      <w:divBdr>
        <w:top w:val="none" w:sz="0" w:space="0" w:color="auto"/>
        <w:left w:val="none" w:sz="0" w:space="0" w:color="auto"/>
        <w:bottom w:val="none" w:sz="0" w:space="0" w:color="auto"/>
        <w:right w:val="none" w:sz="0" w:space="0" w:color="auto"/>
      </w:divBdr>
      <w:divsChild>
        <w:div w:id="1988197988">
          <w:marLeft w:val="640"/>
          <w:marRight w:val="0"/>
          <w:marTop w:val="0"/>
          <w:marBottom w:val="0"/>
          <w:divBdr>
            <w:top w:val="none" w:sz="0" w:space="0" w:color="auto"/>
            <w:left w:val="none" w:sz="0" w:space="0" w:color="auto"/>
            <w:bottom w:val="none" w:sz="0" w:space="0" w:color="auto"/>
            <w:right w:val="none" w:sz="0" w:space="0" w:color="auto"/>
          </w:divBdr>
        </w:div>
        <w:div w:id="1756706713">
          <w:marLeft w:val="640"/>
          <w:marRight w:val="0"/>
          <w:marTop w:val="0"/>
          <w:marBottom w:val="0"/>
          <w:divBdr>
            <w:top w:val="none" w:sz="0" w:space="0" w:color="auto"/>
            <w:left w:val="none" w:sz="0" w:space="0" w:color="auto"/>
            <w:bottom w:val="none" w:sz="0" w:space="0" w:color="auto"/>
            <w:right w:val="none" w:sz="0" w:space="0" w:color="auto"/>
          </w:divBdr>
        </w:div>
        <w:div w:id="2112819212">
          <w:marLeft w:val="640"/>
          <w:marRight w:val="0"/>
          <w:marTop w:val="0"/>
          <w:marBottom w:val="0"/>
          <w:divBdr>
            <w:top w:val="none" w:sz="0" w:space="0" w:color="auto"/>
            <w:left w:val="none" w:sz="0" w:space="0" w:color="auto"/>
            <w:bottom w:val="none" w:sz="0" w:space="0" w:color="auto"/>
            <w:right w:val="none" w:sz="0" w:space="0" w:color="auto"/>
          </w:divBdr>
        </w:div>
        <w:div w:id="480969117">
          <w:marLeft w:val="640"/>
          <w:marRight w:val="0"/>
          <w:marTop w:val="0"/>
          <w:marBottom w:val="0"/>
          <w:divBdr>
            <w:top w:val="none" w:sz="0" w:space="0" w:color="auto"/>
            <w:left w:val="none" w:sz="0" w:space="0" w:color="auto"/>
            <w:bottom w:val="none" w:sz="0" w:space="0" w:color="auto"/>
            <w:right w:val="none" w:sz="0" w:space="0" w:color="auto"/>
          </w:divBdr>
        </w:div>
        <w:div w:id="1705590988">
          <w:marLeft w:val="640"/>
          <w:marRight w:val="0"/>
          <w:marTop w:val="0"/>
          <w:marBottom w:val="0"/>
          <w:divBdr>
            <w:top w:val="none" w:sz="0" w:space="0" w:color="auto"/>
            <w:left w:val="none" w:sz="0" w:space="0" w:color="auto"/>
            <w:bottom w:val="none" w:sz="0" w:space="0" w:color="auto"/>
            <w:right w:val="none" w:sz="0" w:space="0" w:color="auto"/>
          </w:divBdr>
        </w:div>
        <w:div w:id="1905943472">
          <w:marLeft w:val="640"/>
          <w:marRight w:val="0"/>
          <w:marTop w:val="0"/>
          <w:marBottom w:val="0"/>
          <w:divBdr>
            <w:top w:val="none" w:sz="0" w:space="0" w:color="auto"/>
            <w:left w:val="none" w:sz="0" w:space="0" w:color="auto"/>
            <w:bottom w:val="none" w:sz="0" w:space="0" w:color="auto"/>
            <w:right w:val="none" w:sz="0" w:space="0" w:color="auto"/>
          </w:divBdr>
        </w:div>
        <w:div w:id="83764694">
          <w:marLeft w:val="640"/>
          <w:marRight w:val="0"/>
          <w:marTop w:val="0"/>
          <w:marBottom w:val="0"/>
          <w:divBdr>
            <w:top w:val="none" w:sz="0" w:space="0" w:color="auto"/>
            <w:left w:val="none" w:sz="0" w:space="0" w:color="auto"/>
            <w:bottom w:val="none" w:sz="0" w:space="0" w:color="auto"/>
            <w:right w:val="none" w:sz="0" w:space="0" w:color="auto"/>
          </w:divBdr>
        </w:div>
        <w:div w:id="565916697">
          <w:marLeft w:val="640"/>
          <w:marRight w:val="0"/>
          <w:marTop w:val="0"/>
          <w:marBottom w:val="0"/>
          <w:divBdr>
            <w:top w:val="none" w:sz="0" w:space="0" w:color="auto"/>
            <w:left w:val="none" w:sz="0" w:space="0" w:color="auto"/>
            <w:bottom w:val="none" w:sz="0" w:space="0" w:color="auto"/>
            <w:right w:val="none" w:sz="0" w:space="0" w:color="auto"/>
          </w:divBdr>
        </w:div>
        <w:div w:id="1244878030">
          <w:marLeft w:val="640"/>
          <w:marRight w:val="0"/>
          <w:marTop w:val="0"/>
          <w:marBottom w:val="0"/>
          <w:divBdr>
            <w:top w:val="none" w:sz="0" w:space="0" w:color="auto"/>
            <w:left w:val="none" w:sz="0" w:space="0" w:color="auto"/>
            <w:bottom w:val="none" w:sz="0" w:space="0" w:color="auto"/>
            <w:right w:val="none" w:sz="0" w:space="0" w:color="auto"/>
          </w:divBdr>
        </w:div>
        <w:div w:id="2085301127">
          <w:marLeft w:val="640"/>
          <w:marRight w:val="0"/>
          <w:marTop w:val="0"/>
          <w:marBottom w:val="0"/>
          <w:divBdr>
            <w:top w:val="none" w:sz="0" w:space="0" w:color="auto"/>
            <w:left w:val="none" w:sz="0" w:space="0" w:color="auto"/>
            <w:bottom w:val="none" w:sz="0" w:space="0" w:color="auto"/>
            <w:right w:val="none" w:sz="0" w:space="0" w:color="auto"/>
          </w:divBdr>
        </w:div>
        <w:div w:id="1716198201">
          <w:marLeft w:val="640"/>
          <w:marRight w:val="0"/>
          <w:marTop w:val="0"/>
          <w:marBottom w:val="0"/>
          <w:divBdr>
            <w:top w:val="none" w:sz="0" w:space="0" w:color="auto"/>
            <w:left w:val="none" w:sz="0" w:space="0" w:color="auto"/>
            <w:bottom w:val="none" w:sz="0" w:space="0" w:color="auto"/>
            <w:right w:val="none" w:sz="0" w:space="0" w:color="auto"/>
          </w:divBdr>
        </w:div>
        <w:div w:id="1655061844">
          <w:marLeft w:val="640"/>
          <w:marRight w:val="0"/>
          <w:marTop w:val="0"/>
          <w:marBottom w:val="0"/>
          <w:divBdr>
            <w:top w:val="none" w:sz="0" w:space="0" w:color="auto"/>
            <w:left w:val="none" w:sz="0" w:space="0" w:color="auto"/>
            <w:bottom w:val="none" w:sz="0" w:space="0" w:color="auto"/>
            <w:right w:val="none" w:sz="0" w:space="0" w:color="auto"/>
          </w:divBdr>
        </w:div>
        <w:div w:id="1377042805">
          <w:marLeft w:val="640"/>
          <w:marRight w:val="0"/>
          <w:marTop w:val="0"/>
          <w:marBottom w:val="0"/>
          <w:divBdr>
            <w:top w:val="none" w:sz="0" w:space="0" w:color="auto"/>
            <w:left w:val="none" w:sz="0" w:space="0" w:color="auto"/>
            <w:bottom w:val="none" w:sz="0" w:space="0" w:color="auto"/>
            <w:right w:val="none" w:sz="0" w:space="0" w:color="auto"/>
          </w:divBdr>
        </w:div>
        <w:div w:id="2085684262">
          <w:marLeft w:val="640"/>
          <w:marRight w:val="0"/>
          <w:marTop w:val="0"/>
          <w:marBottom w:val="0"/>
          <w:divBdr>
            <w:top w:val="none" w:sz="0" w:space="0" w:color="auto"/>
            <w:left w:val="none" w:sz="0" w:space="0" w:color="auto"/>
            <w:bottom w:val="none" w:sz="0" w:space="0" w:color="auto"/>
            <w:right w:val="none" w:sz="0" w:space="0" w:color="auto"/>
          </w:divBdr>
        </w:div>
        <w:div w:id="748969553">
          <w:marLeft w:val="640"/>
          <w:marRight w:val="0"/>
          <w:marTop w:val="0"/>
          <w:marBottom w:val="0"/>
          <w:divBdr>
            <w:top w:val="none" w:sz="0" w:space="0" w:color="auto"/>
            <w:left w:val="none" w:sz="0" w:space="0" w:color="auto"/>
            <w:bottom w:val="none" w:sz="0" w:space="0" w:color="auto"/>
            <w:right w:val="none" w:sz="0" w:space="0" w:color="auto"/>
          </w:divBdr>
        </w:div>
        <w:div w:id="2048094698">
          <w:marLeft w:val="640"/>
          <w:marRight w:val="0"/>
          <w:marTop w:val="0"/>
          <w:marBottom w:val="0"/>
          <w:divBdr>
            <w:top w:val="none" w:sz="0" w:space="0" w:color="auto"/>
            <w:left w:val="none" w:sz="0" w:space="0" w:color="auto"/>
            <w:bottom w:val="none" w:sz="0" w:space="0" w:color="auto"/>
            <w:right w:val="none" w:sz="0" w:space="0" w:color="auto"/>
          </w:divBdr>
        </w:div>
        <w:div w:id="1347825283">
          <w:marLeft w:val="640"/>
          <w:marRight w:val="0"/>
          <w:marTop w:val="0"/>
          <w:marBottom w:val="0"/>
          <w:divBdr>
            <w:top w:val="none" w:sz="0" w:space="0" w:color="auto"/>
            <w:left w:val="none" w:sz="0" w:space="0" w:color="auto"/>
            <w:bottom w:val="none" w:sz="0" w:space="0" w:color="auto"/>
            <w:right w:val="none" w:sz="0" w:space="0" w:color="auto"/>
          </w:divBdr>
        </w:div>
        <w:div w:id="1574200353">
          <w:marLeft w:val="640"/>
          <w:marRight w:val="0"/>
          <w:marTop w:val="0"/>
          <w:marBottom w:val="0"/>
          <w:divBdr>
            <w:top w:val="none" w:sz="0" w:space="0" w:color="auto"/>
            <w:left w:val="none" w:sz="0" w:space="0" w:color="auto"/>
            <w:bottom w:val="none" w:sz="0" w:space="0" w:color="auto"/>
            <w:right w:val="none" w:sz="0" w:space="0" w:color="auto"/>
          </w:divBdr>
        </w:div>
        <w:div w:id="2067945863">
          <w:marLeft w:val="640"/>
          <w:marRight w:val="0"/>
          <w:marTop w:val="0"/>
          <w:marBottom w:val="0"/>
          <w:divBdr>
            <w:top w:val="none" w:sz="0" w:space="0" w:color="auto"/>
            <w:left w:val="none" w:sz="0" w:space="0" w:color="auto"/>
            <w:bottom w:val="none" w:sz="0" w:space="0" w:color="auto"/>
            <w:right w:val="none" w:sz="0" w:space="0" w:color="auto"/>
          </w:divBdr>
        </w:div>
        <w:div w:id="819618594">
          <w:marLeft w:val="640"/>
          <w:marRight w:val="0"/>
          <w:marTop w:val="0"/>
          <w:marBottom w:val="0"/>
          <w:divBdr>
            <w:top w:val="none" w:sz="0" w:space="0" w:color="auto"/>
            <w:left w:val="none" w:sz="0" w:space="0" w:color="auto"/>
            <w:bottom w:val="none" w:sz="0" w:space="0" w:color="auto"/>
            <w:right w:val="none" w:sz="0" w:space="0" w:color="auto"/>
          </w:divBdr>
        </w:div>
        <w:div w:id="1017851310">
          <w:marLeft w:val="640"/>
          <w:marRight w:val="0"/>
          <w:marTop w:val="0"/>
          <w:marBottom w:val="0"/>
          <w:divBdr>
            <w:top w:val="none" w:sz="0" w:space="0" w:color="auto"/>
            <w:left w:val="none" w:sz="0" w:space="0" w:color="auto"/>
            <w:bottom w:val="none" w:sz="0" w:space="0" w:color="auto"/>
            <w:right w:val="none" w:sz="0" w:space="0" w:color="auto"/>
          </w:divBdr>
        </w:div>
        <w:div w:id="42215944">
          <w:marLeft w:val="640"/>
          <w:marRight w:val="0"/>
          <w:marTop w:val="0"/>
          <w:marBottom w:val="0"/>
          <w:divBdr>
            <w:top w:val="none" w:sz="0" w:space="0" w:color="auto"/>
            <w:left w:val="none" w:sz="0" w:space="0" w:color="auto"/>
            <w:bottom w:val="none" w:sz="0" w:space="0" w:color="auto"/>
            <w:right w:val="none" w:sz="0" w:space="0" w:color="auto"/>
          </w:divBdr>
        </w:div>
        <w:div w:id="17465323">
          <w:marLeft w:val="640"/>
          <w:marRight w:val="0"/>
          <w:marTop w:val="0"/>
          <w:marBottom w:val="0"/>
          <w:divBdr>
            <w:top w:val="none" w:sz="0" w:space="0" w:color="auto"/>
            <w:left w:val="none" w:sz="0" w:space="0" w:color="auto"/>
            <w:bottom w:val="none" w:sz="0" w:space="0" w:color="auto"/>
            <w:right w:val="none" w:sz="0" w:space="0" w:color="auto"/>
          </w:divBdr>
        </w:div>
        <w:div w:id="2071880479">
          <w:marLeft w:val="640"/>
          <w:marRight w:val="0"/>
          <w:marTop w:val="0"/>
          <w:marBottom w:val="0"/>
          <w:divBdr>
            <w:top w:val="none" w:sz="0" w:space="0" w:color="auto"/>
            <w:left w:val="none" w:sz="0" w:space="0" w:color="auto"/>
            <w:bottom w:val="none" w:sz="0" w:space="0" w:color="auto"/>
            <w:right w:val="none" w:sz="0" w:space="0" w:color="auto"/>
          </w:divBdr>
        </w:div>
        <w:div w:id="991256518">
          <w:marLeft w:val="640"/>
          <w:marRight w:val="0"/>
          <w:marTop w:val="0"/>
          <w:marBottom w:val="0"/>
          <w:divBdr>
            <w:top w:val="none" w:sz="0" w:space="0" w:color="auto"/>
            <w:left w:val="none" w:sz="0" w:space="0" w:color="auto"/>
            <w:bottom w:val="none" w:sz="0" w:space="0" w:color="auto"/>
            <w:right w:val="none" w:sz="0" w:space="0" w:color="auto"/>
          </w:divBdr>
        </w:div>
        <w:div w:id="1475105617">
          <w:marLeft w:val="640"/>
          <w:marRight w:val="0"/>
          <w:marTop w:val="0"/>
          <w:marBottom w:val="0"/>
          <w:divBdr>
            <w:top w:val="none" w:sz="0" w:space="0" w:color="auto"/>
            <w:left w:val="none" w:sz="0" w:space="0" w:color="auto"/>
            <w:bottom w:val="none" w:sz="0" w:space="0" w:color="auto"/>
            <w:right w:val="none" w:sz="0" w:space="0" w:color="auto"/>
          </w:divBdr>
        </w:div>
        <w:div w:id="1655641592">
          <w:marLeft w:val="640"/>
          <w:marRight w:val="0"/>
          <w:marTop w:val="0"/>
          <w:marBottom w:val="0"/>
          <w:divBdr>
            <w:top w:val="none" w:sz="0" w:space="0" w:color="auto"/>
            <w:left w:val="none" w:sz="0" w:space="0" w:color="auto"/>
            <w:bottom w:val="none" w:sz="0" w:space="0" w:color="auto"/>
            <w:right w:val="none" w:sz="0" w:space="0" w:color="auto"/>
          </w:divBdr>
        </w:div>
        <w:div w:id="1668243433">
          <w:marLeft w:val="640"/>
          <w:marRight w:val="0"/>
          <w:marTop w:val="0"/>
          <w:marBottom w:val="0"/>
          <w:divBdr>
            <w:top w:val="none" w:sz="0" w:space="0" w:color="auto"/>
            <w:left w:val="none" w:sz="0" w:space="0" w:color="auto"/>
            <w:bottom w:val="none" w:sz="0" w:space="0" w:color="auto"/>
            <w:right w:val="none" w:sz="0" w:space="0" w:color="auto"/>
          </w:divBdr>
        </w:div>
        <w:div w:id="303506620">
          <w:marLeft w:val="640"/>
          <w:marRight w:val="0"/>
          <w:marTop w:val="0"/>
          <w:marBottom w:val="0"/>
          <w:divBdr>
            <w:top w:val="none" w:sz="0" w:space="0" w:color="auto"/>
            <w:left w:val="none" w:sz="0" w:space="0" w:color="auto"/>
            <w:bottom w:val="none" w:sz="0" w:space="0" w:color="auto"/>
            <w:right w:val="none" w:sz="0" w:space="0" w:color="auto"/>
          </w:divBdr>
        </w:div>
        <w:div w:id="1207185608">
          <w:marLeft w:val="640"/>
          <w:marRight w:val="0"/>
          <w:marTop w:val="0"/>
          <w:marBottom w:val="0"/>
          <w:divBdr>
            <w:top w:val="none" w:sz="0" w:space="0" w:color="auto"/>
            <w:left w:val="none" w:sz="0" w:space="0" w:color="auto"/>
            <w:bottom w:val="none" w:sz="0" w:space="0" w:color="auto"/>
            <w:right w:val="none" w:sz="0" w:space="0" w:color="auto"/>
          </w:divBdr>
        </w:div>
        <w:div w:id="2091270658">
          <w:marLeft w:val="640"/>
          <w:marRight w:val="0"/>
          <w:marTop w:val="0"/>
          <w:marBottom w:val="0"/>
          <w:divBdr>
            <w:top w:val="none" w:sz="0" w:space="0" w:color="auto"/>
            <w:left w:val="none" w:sz="0" w:space="0" w:color="auto"/>
            <w:bottom w:val="none" w:sz="0" w:space="0" w:color="auto"/>
            <w:right w:val="none" w:sz="0" w:space="0" w:color="auto"/>
          </w:divBdr>
        </w:div>
        <w:div w:id="1542287018">
          <w:marLeft w:val="640"/>
          <w:marRight w:val="0"/>
          <w:marTop w:val="0"/>
          <w:marBottom w:val="0"/>
          <w:divBdr>
            <w:top w:val="none" w:sz="0" w:space="0" w:color="auto"/>
            <w:left w:val="none" w:sz="0" w:space="0" w:color="auto"/>
            <w:bottom w:val="none" w:sz="0" w:space="0" w:color="auto"/>
            <w:right w:val="none" w:sz="0" w:space="0" w:color="auto"/>
          </w:divBdr>
        </w:div>
        <w:div w:id="664747122">
          <w:marLeft w:val="640"/>
          <w:marRight w:val="0"/>
          <w:marTop w:val="0"/>
          <w:marBottom w:val="0"/>
          <w:divBdr>
            <w:top w:val="none" w:sz="0" w:space="0" w:color="auto"/>
            <w:left w:val="none" w:sz="0" w:space="0" w:color="auto"/>
            <w:bottom w:val="none" w:sz="0" w:space="0" w:color="auto"/>
            <w:right w:val="none" w:sz="0" w:space="0" w:color="auto"/>
          </w:divBdr>
        </w:div>
        <w:div w:id="174619529">
          <w:marLeft w:val="640"/>
          <w:marRight w:val="0"/>
          <w:marTop w:val="0"/>
          <w:marBottom w:val="0"/>
          <w:divBdr>
            <w:top w:val="none" w:sz="0" w:space="0" w:color="auto"/>
            <w:left w:val="none" w:sz="0" w:space="0" w:color="auto"/>
            <w:bottom w:val="none" w:sz="0" w:space="0" w:color="auto"/>
            <w:right w:val="none" w:sz="0" w:space="0" w:color="auto"/>
          </w:divBdr>
        </w:div>
        <w:div w:id="1423720795">
          <w:marLeft w:val="640"/>
          <w:marRight w:val="0"/>
          <w:marTop w:val="0"/>
          <w:marBottom w:val="0"/>
          <w:divBdr>
            <w:top w:val="none" w:sz="0" w:space="0" w:color="auto"/>
            <w:left w:val="none" w:sz="0" w:space="0" w:color="auto"/>
            <w:bottom w:val="none" w:sz="0" w:space="0" w:color="auto"/>
            <w:right w:val="none" w:sz="0" w:space="0" w:color="auto"/>
          </w:divBdr>
        </w:div>
        <w:div w:id="1533154601">
          <w:marLeft w:val="640"/>
          <w:marRight w:val="0"/>
          <w:marTop w:val="0"/>
          <w:marBottom w:val="0"/>
          <w:divBdr>
            <w:top w:val="none" w:sz="0" w:space="0" w:color="auto"/>
            <w:left w:val="none" w:sz="0" w:space="0" w:color="auto"/>
            <w:bottom w:val="none" w:sz="0" w:space="0" w:color="auto"/>
            <w:right w:val="none" w:sz="0" w:space="0" w:color="auto"/>
          </w:divBdr>
        </w:div>
        <w:div w:id="1459684013">
          <w:marLeft w:val="640"/>
          <w:marRight w:val="0"/>
          <w:marTop w:val="0"/>
          <w:marBottom w:val="0"/>
          <w:divBdr>
            <w:top w:val="none" w:sz="0" w:space="0" w:color="auto"/>
            <w:left w:val="none" w:sz="0" w:space="0" w:color="auto"/>
            <w:bottom w:val="none" w:sz="0" w:space="0" w:color="auto"/>
            <w:right w:val="none" w:sz="0" w:space="0" w:color="auto"/>
          </w:divBdr>
        </w:div>
        <w:div w:id="1056975099">
          <w:marLeft w:val="640"/>
          <w:marRight w:val="0"/>
          <w:marTop w:val="0"/>
          <w:marBottom w:val="0"/>
          <w:divBdr>
            <w:top w:val="none" w:sz="0" w:space="0" w:color="auto"/>
            <w:left w:val="none" w:sz="0" w:space="0" w:color="auto"/>
            <w:bottom w:val="none" w:sz="0" w:space="0" w:color="auto"/>
            <w:right w:val="none" w:sz="0" w:space="0" w:color="auto"/>
          </w:divBdr>
        </w:div>
        <w:div w:id="752630411">
          <w:marLeft w:val="640"/>
          <w:marRight w:val="0"/>
          <w:marTop w:val="0"/>
          <w:marBottom w:val="0"/>
          <w:divBdr>
            <w:top w:val="none" w:sz="0" w:space="0" w:color="auto"/>
            <w:left w:val="none" w:sz="0" w:space="0" w:color="auto"/>
            <w:bottom w:val="none" w:sz="0" w:space="0" w:color="auto"/>
            <w:right w:val="none" w:sz="0" w:space="0" w:color="auto"/>
          </w:divBdr>
        </w:div>
        <w:div w:id="83459947">
          <w:marLeft w:val="640"/>
          <w:marRight w:val="0"/>
          <w:marTop w:val="0"/>
          <w:marBottom w:val="0"/>
          <w:divBdr>
            <w:top w:val="none" w:sz="0" w:space="0" w:color="auto"/>
            <w:left w:val="none" w:sz="0" w:space="0" w:color="auto"/>
            <w:bottom w:val="none" w:sz="0" w:space="0" w:color="auto"/>
            <w:right w:val="none" w:sz="0" w:space="0" w:color="auto"/>
          </w:divBdr>
        </w:div>
        <w:div w:id="1659116607">
          <w:marLeft w:val="640"/>
          <w:marRight w:val="0"/>
          <w:marTop w:val="0"/>
          <w:marBottom w:val="0"/>
          <w:divBdr>
            <w:top w:val="none" w:sz="0" w:space="0" w:color="auto"/>
            <w:left w:val="none" w:sz="0" w:space="0" w:color="auto"/>
            <w:bottom w:val="none" w:sz="0" w:space="0" w:color="auto"/>
            <w:right w:val="none" w:sz="0" w:space="0" w:color="auto"/>
          </w:divBdr>
        </w:div>
        <w:div w:id="790902939">
          <w:marLeft w:val="640"/>
          <w:marRight w:val="0"/>
          <w:marTop w:val="0"/>
          <w:marBottom w:val="0"/>
          <w:divBdr>
            <w:top w:val="none" w:sz="0" w:space="0" w:color="auto"/>
            <w:left w:val="none" w:sz="0" w:space="0" w:color="auto"/>
            <w:bottom w:val="none" w:sz="0" w:space="0" w:color="auto"/>
            <w:right w:val="none" w:sz="0" w:space="0" w:color="auto"/>
          </w:divBdr>
        </w:div>
        <w:div w:id="756632844">
          <w:marLeft w:val="640"/>
          <w:marRight w:val="0"/>
          <w:marTop w:val="0"/>
          <w:marBottom w:val="0"/>
          <w:divBdr>
            <w:top w:val="none" w:sz="0" w:space="0" w:color="auto"/>
            <w:left w:val="none" w:sz="0" w:space="0" w:color="auto"/>
            <w:bottom w:val="none" w:sz="0" w:space="0" w:color="auto"/>
            <w:right w:val="none" w:sz="0" w:space="0" w:color="auto"/>
          </w:divBdr>
        </w:div>
        <w:div w:id="1594050488">
          <w:marLeft w:val="640"/>
          <w:marRight w:val="0"/>
          <w:marTop w:val="0"/>
          <w:marBottom w:val="0"/>
          <w:divBdr>
            <w:top w:val="none" w:sz="0" w:space="0" w:color="auto"/>
            <w:left w:val="none" w:sz="0" w:space="0" w:color="auto"/>
            <w:bottom w:val="none" w:sz="0" w:space="0" w:color="auto"/>
            <w:right w:val="none" w:sz="0" w:space="0" w:color="auto"/>
          </w:divBdr>
        </w:div>
        <w:div w:id="1827894003">
          <w:marLeft w:val="640"/>
          <w:marRight w:val="0"/>
          <w:marTop w:val="0"/>
          <w:marBottom w:val="0"/>
          <w:divBdr>
            <w:top w:val="none" w:sz="0" w:space="0" w:color="auto"/>
            <w:left w:val="none" w:sz="0" w:space="0" w:color="auto"/>
            <w:bottom w:val="none" w:sz="0" w:space="0" w:color="auto"/>
            <w:right w:val="none" w:sz="0" w:space="0" w:color="auto"/>
          </w:divBdr>
        </w:div>
        <w:div w:id="266693601">
          <w:marLeft w:val="640"/>
          <w:marRight w:val="0"/>
          <w:marTop w:val="0"/>
          <w:marBottom w:val="0"/>
          <w:divBdr>
            <w:top w:val="none" w:sz="0" w:space="0" w:color="auto"/>
            <w:left w:val="none" w:sz="0" w:space="0" w:color="auto"/>
            <w:bottom w:val="none" w:sz="0" w:space="0" w:color="auto"/>
            <w:right w:val="none" w:sz="0" w:space="0" w:color="auto"/>
          </w:divBdr>
        </w:div>
        <w:div w:id="1106654141">
          <w:marLeft w:val="640"/>
          <w:marRight w:val="0"/>
          <w:marTop w:val="0"/>
          <w:marBottom w:val="0"/>
          <w:divBdr>
            <w:top w:val="none" w:sz="0" w:space="0" w:color="auto"/>
            <w:left w:val="none" w:sz="0" w:space="0" w:color="auto"/>
            <w:bottom w:val="none" w:sz="0" w:space="0" w:color="auto"/>
            <w:right w:val="none" w:sz="0" w:space="0" w:color="auto"/>
          </w:divBdr>
        </w:div>
        <w:div w:id="1799562616">
          <w:marLeft w:val="640"/>
          <w:marRight w:val="0"/>
          <w:marTop w:val="0"/>
          <w:marBottom w:val="0"/>
          <w:divBdr>
            <w:top w:val="none" w:sz="0" w:space="0" w:color="auto"/>
            <w:left w:val="none" w:sz="0" w:space="0" w:color="auto"/>
            <w:bottom w:val="none" w:sz="0" w:space="0" w:color="auto"/>
            <w:right w:val="none" w:sz="0" w:space="0" w:color="auto"/>
          </w:divBdr>
        </w:div>
        <w:div w:id="84694334">
          <w:marLeft w:val="640"/>
          <w:marRight w:val="0"/>
          <w:marTop w:val="0"/>
          <w:marBottom w:val="0"/>
          <w:divBdr>
            <w:top w:val="none" w:sz="0" w:space="0" w:color="auto"/>
            <w:left w:val="none" w:sz="0" w:space="0" w:color="auto"/>
            <w:bottom w:val="none" w:sz="0" w:space="0" w:color="auto"/>
            <w:right w:val="none" w:sz="0" w:space="0" w:color="auto"/>
          </w:divBdr>
        </w:div>
        <w:div w:id="1410886130">
          <w:marLeft w:val="640"/>
          <w:marRight w:val="0"/>
          <w:marTop w:val="0"/>
          <w:marBottom w:val="0"/>
          <w:divBdr>
            <w:top w:val="none" w:sz="0" w:space="0" w:color="auto"/>
            <w:left w:val="none" w:sz="0" w:space="0" w:color="auto"/>
            <w:bottom w:val="none" w:sz="0" w:space="0" w:color="auto"/>
            <w:right w:val="none" w:sz="0" w:space="0" w:color="auto"/>
          </w:divBdr>
        </w:div>
        <w:div w:id="507716641">
          <w:marLeft w:val="640"/>
          <w:marRight w:val="0"/>
          <w:marTop w:val="0"/>
          <w:marBottom w:val="0"/>
          <w:divBdr>
            <w:top w:val="none" w:sz="0" w:space="0" w:color="auto"/>
            <w:left w:val="none" w:sz="0" w:space="0" w:color="auto"/>
            <w:bottom w:val="none" w:sz="0" w:space="0" w:color="auto"/>
            <w:right w:val="none" w:sz="0" w:space="0" w:color="auto"/>
          </w:divBdr>
        </w:div>
        <w:div w:id="457377873">
          <w:marLeft w:val="640"/>
          <w:marRight w:val="0"/>
          <w:marTop w:val="0"/>
          <w:marBottom w:val="0"/>
          <w:divBdr>
            <w:top w:val="none" w:sz="0" w:space="0" w:color="auto"/>
            <w:left w:val="none" w:sz="0" w:space="0" w:color="auto"/>
            <w:bottom w:val="none" w:sz="0" w:space="0" w:color="auto"/>
            <w:right w:val="none" w:sz="0" w:space="0" w:color="auto"/>
          </w:divBdr>
        </w:div>
        <w:div w:id="622032918">
          <w:marLeft w:val="640"/>
          <w:marRight w:val="0"/>
          <w:marTop w:val="0"/>
          <w:marBottom w:val="0"/>
          <w:divBdr>
            <w:top w:val="none" w:sz="0" w:space="0" w:color="auto"/>
            <w:left w:val="none" w:sz="0" w:space="0" w:color="auto"/>
            <w:bottom w:val="none" w:sz="0" w:space="0" w:color="auto"/>
            <w:right w:val="none" w:sz="0" w:space="0" w:color="auto"/>
          </w:divBdr>
        </w:div>
        <w:div w:id="392194785">
          <w:marLeft w:val="640"/>
          <w:marRight w:val="0"/>
          <w:marTop w:val="0"/>
          <w:marBottom w:val="0"/>
          <w:divBdr>
            <w:top w:val="none" w:sz="0" w:space="0" w:color="auto"/>
            <w:left w:val="none" w:sz="0" w:space="0" w:color="auto"/>
            <w:bottom w:val="none" w:sz="0" w:space="0" w:color="auto"/>
            <w:right w:val="none" w:sz="0" w:space="0" w:color="auto"/>
          </w:divBdr>
        </w:div>
        <w:div w:id="1796098622">
          <w:marLeft w:val="640"/>
          <w:marRight w:val="0"/>
          <w:marTop w:val="0"/>
          <w:marBottom w:val="0"/>
          <w:divBdr>
            <w:top w:val="none" w:sz="0" w:space="0" w:color="auto"/>
            <w:left w:val="none" w:sz="0" w:space="0" w:color="auto"/>
            <w:bottom w:val="none" w:sz="0" w:space="0" w:color="auto"/>
            <w:right w:val="none" w:sz="0" w:space="0" w:color="auto"/>
          </w:divBdr>
        </w:div>
        <w:div w:id="1256088132">
          <w:marLeft w:val="640"/>
          <w:marRight w:val="0"/>
          <w:marTop w:val="0"/>
          <w:marBottom w:val="0"/>
          <w:divBdr>
            <w:top w:val="none" w:sz="0" w:space="0" w:color="auto"/>
            <w:left w:val="none" w:sz="0" w:space="0" w:color="auto"/>
            <w:bottom w:val="none" w:sz="0" w:space="0" w:color="auto"/>
            <w:right w:val="none" w:sz="0" w:space="0" w:color="auto"/>
          </w:divBdr>
        </w:div>
        <w:div w:id="2114855251">
          <w:marLeft w:val="640"/>
          <w:marRight w:val="0"/>
          <w:marTop w:val="0"/>
          <w:marBottom w:val="0"/>
          <w:divBdr>
            <w:top w:val="none" w:sz="0" w:space="0" w:color="auto"/>
            <w:left w:val="none" w:sz="0" w:space="0" w:color="auto"/>
            <w:bottom w:val="none" w:sz="0" w:space="0" w:color="auto"/>
            <w:right w:val="none" w:sz="0" w:space="0" w:color="auto"/>
          </w:divBdr>
        </w:div>
        <w:div w:id="2080982859">
          <w:marLeft w:val="640"/>
          <w:marRight w:val="0"/>
          <w:marTop w:val="0"/>
          <w:marBottom w:val="0"/>
          <w:divBdr>
            <w:top w:val="none" w:sz="0" w:space="0" w:color="auto"/>
            <w:left w:val="none" w:sz="0" w:space="0" w:color="auto"/>
            <w:bottom w:val="none" w:sz="0" w:space="0" w:color="auto"/>
            <w:right w:val="none" w:sz="0" w:space="0" w:color="auto"/>
          </w:divBdr>
        </w:div>
        <w:div w:id="524712594">
          <w:marLeft w:val="640"/>
          <w:marRight w:val="0"/>
          <w:marTop w:val="0"/>
          <w:marBottom w:val="0"/>
          <w:divBdr>
            <w:top w:val="none" w:sz="0" w:space="0" w:color="auto"/>
            <w:left w:val="none" w:sz="0" w:space="0" w:color="auto"/>
            <w:bottom w:val="none" w:sz="0" w:space="0" w:color="auto"/>
            <w:right w:val="none" w:sz="0" w:space="0" w:color="auto"/>
          </w:divBdr>
        </w:div>
        <w:div w:id="1624926039">
          <w:marLeft w:val="640"/>
          <w:marRight w:val="0"/>
          <w:marTop w:val="0"/>
          <w:marBottom w:val="0"/>
          <w:divBdr>
            <w:top w:val="none" w:sz="0" w:space="0" w:color="auto"/>
            <w:left w:val="none" w:sz="0" w:space="0" w:color="auto"/>
            <w:bottom w:val="none" w:sz="0" w:space="0" w:color="auto"/>
            <w:right w:val="none" w:sz="0" w:space="0" w:color="auto"/>
          </w:divBdr>
        </w:div>
        <w:div w:id="249195543">
          <w:marLeft w:val="640"/>
          <w:marRight w:val="0"/>
          <w:marTop w:val="0"/>
          <w:marBottom w:val="0"/>
          <w:divBdr>
            <w:top w:val="none" w:sz="0" w:space="0" w:color="auto"/>
            <w:left w:val="none" w:sz="0" w:space="0" w:color="auto"/>
            <w:bottom w:val="none" w:sz="0" w:space="0" w:color="auto"/>
            <w:right w:val="none" w:sz="0" w:space="0" w:color="auto"/>
          </w:divBdr>
        </w:div>
        <w:div w:id="1765683866">
          <w:marLeft w:val="640"/>
          <w:marRight w:val="0"/>
          <w:marTop w:val="0"/>
          <w:marBottom w:val="0"/>
          <w:divBdr>
            <w:top w:val="none" w:sz="0" w:space="0" w:color="auto"/>
            <w:left w:val="none" w:sz="0" w:space="0" w:color="auto"/>
            <w:bottom w:val="none" w:sz="0" w:space="0" w:color="auto"/>
            <w:right w:val="none" w:sz="0" w:space="0" w:color="auto"/>
          </w:divBdr>
        </w:div>
        <w:div w:id="1541820404">
          <w:marLeft w:val="640"/>
          <w:marRight w:val="0"/>
          <w:marTop w:val="0"/>
          <w:marBottom w:val="0"/>
          <w:divBdr>
            <w:top w:val="none" w:sz="0" w:space="0" w:color="auto"/>
            <w:left w:val="none" w:sz="0" w:space="0" w:color="auto"/>
            <w:bottom w:val="none" w:sz="0" w:space="0" w:color="auto"/>
            <w:right w:val="none" w:sz="0" w:space="0" w:color="auto"/>
          </w:divBdr>
        </w:div>
        <w:div w:id="1420131011">
          <w:marLeft w:val="640"/>
          <w:marRight w:val="0"/>
          <w:marTop w:val="0"/>
          <w:marBottom w:val="0"/>
          <w:divBdr>
            <w:top w:val="none" w:sz="0" w:space="0" w:color="auto"/>
            <w:left w:val="none" w:sz="0" w:space="0" w:color="auto"/>
            <w:bottom w:val="none" w:sz="0" w:space="0" w:color="auto"/>
            <w:right w:val="none" w:sz="0" w:space="0" w:color="auto"/>
          </w:divBdr>
        </w:div>
        <w:div w:id="1104493428">
          <w:marLeft w:val="640"/>
          <w:marRight w:val="0"/>
          <w:marTop w:val="0"/>
          <w:marBottom w:val="0"/>
          <w:divBdr>
            <w:top w:val="none" w:sz="0" w:space="0" w:color="auto"/>
            <w:left w:val="none" w:sz="0" w:space="0" w:color="auto"/>
            <w:bottom w:val="none" w:sz="0" w:space="0" w:color="auto"/>
            <w:right w:val="none" w:sz="0" w:space="0" w:color="auto"/>
          </w:divBdr>
        </w:div>
        <w:div w:id="1566142578">
          <w:marLeft w:val="640"/>
          <w:marRight w:val="0"/>
          <w:marTop w:val="0"/>
          <w:marBottom w:val="0"/>
          <w:divBdr>
            <w:top w:val="none" w:sz="0" w:space="0" w:color="auto"/>
            <w:left w:val="none" w:sz="0" w:space="0" w:color="auto"/>
            <w:bottom w:val="none" w:sz="0" w:space="0" w:color="auto"/>
            <w:right w:val="none" w:sz="0" w:space="0" w:color="auto"/>
          </w:divBdr>
        </w:div>
        <w:div w:id="1996568774">
          <w:marLeft w:val="640"/>
          <w:marRight w:val="0"/>
          <w:marTop w:val="0"/>
          <w:marBottom w:val="0"/>
          <w:divBdr>
            <w:top w:val="none" w:sz="0" w:space="0" w:color="auto"/>
            <w:left w:val="none" w:sz="0" w:space="0" w:color="auto"/>
            <w:bottom w:val="none" w:sz="0" w:space="0" w:color="auto"/>
            <w:right w:val="none" w:sz="0" w:space="0" w:color="auto"/>
          </w:divBdr>
        </w:div>
        <w:div w:id="699472771">
          <w:marLeft w:val="640"/>
          <w:marRight w:val="0"/>
          <w:marTop w:val="0"/>
          <w:marBottom w:val="0"/>
          <w:divBdr>
            <w:top w:val="none" w:sz="0" w:space="0" w:color="auto"/>
            <w:left w:val="none" w:sz="0" w:space="0" w:color="auto"/>
            <w:bottom w:val="none" w:sz="0" w:space="0" w:color="auto"/>
            <w:right w:val="none" w:sz="0" w:space="0" w:color="auto"/>
          </w:divBdr>
        </w:div>
        <w:div w:id="183519602">
          <w:marLeft w:val="640"/>
          <w:marRight w:val="0"/>
          <w:marTop w:val="0"/>
          <w:marBottom w:val="0"/>
          <w:divBdr>
            <w:top w:val="none" w:sz="0" w:space="0" w:color="auto"/>
            <w:left w:val="none" w:sz="0" w:space="0" w:color="auto"/>
            <w:bottom w:val="none" w:sz="0" w:space="0" w:color="auto"/>
            <w:right w:val="none" w:sz="0" w:space="0" w:color="auto"/>
          </w:divBdr>
        </w:div>
        <w:div w:id="953488494">
          <w:marLeft w:val="640"/>
          <w:marRight w:val="0"/>
          <w:marTop w:val="0"/>
          <w:marBottom w:val="0"/>
          <w:divBdr>
            <w:top w:val="none" w:sz="0" w:space="0" w:color="auto"/>
            <w:left w:val="none" w:sz="0" w:space="0" w:color="auto"/>
            <w:bottom w:val="none" w:sz="0" w:space="0" w:color="auto"/>
            <w:right w:val="none" w:sz="0" w:space="0" w:color="auto"/>
          </w:divBdr>
        </w:div>
        <w:div w:id="1446727406">
          <w:marLeft w:val="640"/>
          <w:marRight w:val="0"/>
          <w:marTop w:val="0"/>
          <w:marBottom w:val="0"/>
          <w:divBdr>
            <w:top w:val="none" w:sz="0" w:space="0" w:color="auto"/>
            <w:left w:val="none" w:sz="0" w:space="0" w:color="auto"/>
            <w:bottom w:val="none" w:sz="0" w:space="0" w:color="auto"/>
            <w:right w:val="none" w:sz="0" w:space="0" w:color="auto"/>
          </w:divBdr>
        </w:div>
        <w:div w:id="533231815">
          <w:marLeft w:val="640"/>
          <w:marRight w:val="0"/>
          <w:marTop w:val="0"/>
          <w:marBottom w:val="0"/>
          <w:divBdr>
            <w:top w:val="none" w:sz="0" w:space="0" w:color="auto"/>
            <w:left w:val="none" w:sz="0" w:space="0" w:color="auto"/>
            <w:bottom w:val="none" w:sz="0" w:space="0" w:color="auto"/>
            <w:right w:val="none" w:sz="0" w:space="0" w:color="auto"/>
          </w:divBdr>
        </w:div>
        <w:div w:id="454569483">
          <w:marLeft w:val="640"/>
          <w:marRight w:val="0"/>
          <w:marTop w:val="0"/>
          <w:marBottom w:val="0"/>
          <w:divBdr>
            <w:top w:val="none" w:sz="0" w:space="0" w:color="auto"/>
            <w:left w:val="none" w:sz="0" w:space="0" w:color="auto"/>
            <w:bottom w:val="none" w:sz="0" w:space="0" w:color="auto"/>
            <w:right w:val="none" w:sz="0" w:space="0" w:color="auto"/>
          </w:divBdr>
        </w:div>
      </w:divsChild>
    </w:div>
    <w:div w:id="2050765740">
      <w:bodyDiv w:val="1"/>
      <w:marLeft w:val="0"/>
      <w:marRight w:val="0"/>
      <w:marTop w:val="0"/>
      <w:marBottom w:val="0"/>
      <w:divBdr>
        <w:top w:val="none" w:sz="0" w:space="0" w:color="auto"/>
        <w:left w:val="none" w:sz="0" w:space="0" w:color="auto"/>
        <w:bottom w:val="none" w:sz="0" w:space="0" w:color="auto"/>
        <w:right w:val="none" w:sz="0" w:space="0" w:color="auto"/>
      </w:divBdr>
    </w:div>
    <w:div w:id="2062751904">
      <w:bodyDiv w:val="1"/>
      <w:marLeft w:val="0"/>
      <w:marRight w:val="0"/>
      <w:marTop w:val="0"/>
      <w:marBottom w:val="0"/>
      <w:divBdr>
        <w:top w:val="none" w:sz="0" w:space="0" w:color="auto"/>
        <w:left w:val="none" w:sz="0" w:space="0" w:color="auto"/>
        <w:bottom w:val="none" w:sz="0" w:space="0" w:color="auto"/>
        <w:right w:val="none" w:sz="0" w:space="0" w:color="auto"/>
      </w:divBdr>
    </w:div>
    <w:div w:id="2100254841">
      <w:bodyDiv w:val="1"/>
      <w:marLeft w:val="0"/>
      <w:marRight w:val="0"/>
      <w:marTop w:val="0"/>
      <w:marBottom w:val="0"/>
      <w:divBdr>
        <w:top w:val="none" w:sz="0" w:space="0" w:color="auto"/>
        <w:left w:val="none" w:sz="0" w:space="0" w:color="auto"/>
        <w:bottom w:val="none" w:sz="0" w:space="0" w:color="auto"/>
        <w:right w:val="none" w:sz="0" w:space="0" w:color="auto"/>
      </w:divBdr>
    </w:div>
    <w:div w:id="2113355567">
      <w:bodyDiv w:val="1"/>
      <w:marLeft w:val="0"/>
      <w:marRight w:val="0"/>
      <w:marTop w:val="0"/>
      <w:marBottom w:val="0"/>
      <w:divBdr>
        <w:top w:val="none" w:sz="0" w:space="0" w:color="auto"/>
        <w:left w:val="none" w:sz="0" w:space="0" w:color="auto"/>
        <w:bottom w:val="none" w:sz="0" w:space="0" w:color="auto"/>
        <w:right w:val="none" w:sz="0" w:space="0" w:color="auto"/>
      </w:divBdr>
    </w:div>
    <w:div w:id="2136950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D450828-D029-CB4A-9DFB-0685576D04E9}">
  <we:reference id="wa104382081" version="1.20.0.0" store="en-001" storeType="OMEX"/>
  <we:alternateReferences>
    <we:reference id="wa104382081" version="1.20.0.0" store="en-001" storeType="OMEX"/>
  </we:alternateReferences>
  <we:properties>
    <we:property name="MENDELEY_CITATIONS" value="[{&quot;citationID&quot;:&quot;MENDELEY_CITATION_f7f9f4f3-dcfa-4cc2-af36-de71017667f2&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uris&quot;:[&quot;http://www.mendeley.com/documents/?uuid=a8356c0c-ac86-4cb2-b9b7-bd1666d9c4ae&quot;],&quot;isTemporary&quot;:false,&quot;legacyDesktopId&quot;:&quot;a8356c0c-ac86-4cb2-b9b7-bd1666d9c4ae&quot;},{&quot;id&quot;:&quot;eb925e3f-3356-355e-aa07-d20cb5890414&quot;,&quot;itemData&quot;:{&quot;type&quot;:&quot;article-journal&quot;,&quot;id&quot;:&quot;eb925e3f-3356-355e-aa07-d20cb5890414&quot;,&quot;title&quot;:&quot;Research Priorities to Reduce Global Mortality From Newborn Infections by 2015&quot;,&quot;author&quot;:[{&quot;family&quot;:&quot;Bahl&quot;,&quot;given&quot;:&quot;Rajiv&quot;,&quot;parse-names&quot;:false,&quot;dropping-particle&quot;:&quot;&quot;,&quot;non-dropping-particle&quot;:&quot;&quot;},{&quot;family&quot;:&quot;Martines&quot;,&quot;given&quot;:&quot;Jose&quot;,&quot;parse-names&quot;:false,&quot;dropping-particle&quot;:&quot;&quot;,&quot;non-dropping-particle&quot;:&quot;&quot;},{&quot;family&quot;:&quot;Ali&quot;,&quot;given&quot;:&quot;Nabeela&quot;,&quot;parse-names&quot;:false,&quot;dropping-particle&quot;:&quot;&quot;,&quot;non-dropping-particle&quot;:&quot;&quot;},{&quot;family&quot;:&quot;Bhan&quot;,&quot;given&quot;:&quot;Maharaj K&quot;,&quot;parse-names&quot;:false,&quot;dropping-particle&quot;:&quot;&quot;,&quot;non-dropping-particle&quot;:&quot;&quot;},{&quot;family&quot;:&quot;Carlo&quot;,&quot;given&quot;:&quot;Wally&quot;,&quot;parse-names&quot;:false,&quot;dropping-particle&quot;:&quot;&quot;,&quot;non-dropping-particle&quot;:&quot;&quot;},{&quot;family&quot;:&quot;Chan&quot;,&quot;given&quot;:&quot;Kit Yee&quot;,&quot;parse-names&quot;:false,&quot;dropping-particle&quot;:&quot;&quot;,&quot;non-dropping-particle&quot;:&quot;&quot;},{&quot;family&quot;:&quot;Darmstadt&quot;,&quot;given&quot;:&quot;Gary L&quot;,&quot;parse-names&quot;:false,&quot;dropping-particle&quot;:&quot;&quot;,&quot;non-dropping-particle&quot;:&quot;&quot;},{&quot;family&quot;:&quot;Hamer&quot;,&quot;given&quot;:&quot;Davidson H&quot;,&quot;parse-names&quot;:false,&quot;dropping-particle&quot;:&quot;&quot;,&quot;non-dropping-particle&quot;:&quot;&quot;},{&quot;family&quot;:&quot;Lawn&quot;,&quot;given&quot;:&quot;Joy E&quot;,&quot;parse-names&quot;:false,&quot;dropping-particle&quot;:&quot;&quot;,&quot;non-dropping-particle&quot;:&quot;&quot;},{&quot;family&quot;:&quot;McMillan&quot;,&quot;given&quot;:&quot;Douglas D&quot;,&quot;parse-names&quot;:false,&quot;dropping-particle&quot;:&quot;&quot;,&quot;non-dropping-particle&quot;:&quot;&quot;},{&quot;family&quot;:&quot;Mohan&quot;,&quot;given&quot;:&quot;Pavitra&quot;,&quot;parse-names&quot;:false,&quot;dropping-particle&quot;:&quot;&quot;,&quot;non-dropping-particle&quot;:&quot;&quot;},{&quot;family&quot;:&quot;Paul&quot;,&quot;given&quot;:&quot;Vinod&quot;,&quot;parse-names&quot;:false,&quot;dropping-particle&quot;:&quot;&quot;,&quot;non-dropping-particle&quot;:&quot;&quot;},{&quot;family&quot;:&quot;Tsai&quot;,&quot;given&quot;:&quot;Alexander C&quot;,&quot;parse-names&quot;:false,&quot;dropping-particle&quot;:&quot;&quot;,&quot;non-dropping-particle&quot;:&quot;&quot;},{&quot;family&quot;:&quot;Victora&quot;,&quot;given&quot;:&quot;Cesar G&quot;,&quot;parse-names&quot;:false,&quot;dropping-particle&quot;:&quot;&quot;,&quot;non-dropping-particle&quot;:&quot;&quot;},{&quot;family&quot;:&quot;Weber&quot;,&quot;given&quot;:&quot;Martin W&quot;,&quot;parse-names&quot;:false,&quot;dropping-particle&quot;:&quot;&quot;,&quot;non-dropping-particle&quot;:&quot;&quot;},{&quot;family&quot;:&quot;Zaidi&quot;,&quot;given&quot;:&quot;Anita K M&quot;,&quot;parse-names&quot;:false,&quot;dropping-particle&quot;:&quot;&quot;,&quot;non-dropping-particle&quot;:&quot;&quot;},{&quot;family&quot;:&quot;Rudan&quot;,&quot;given&quot;:&quot;Igor&quot;,&quot;parse-names&quot;:false,&quot;dropping-particle&quot;:&quot;&quot;,&quot;non-dropping-particle&quot;:&quot;&quot;}],&quot;container-title&quot;:&quot;The Pediatric Infectious Disease Journal&quot;,&quot;ISSN&quot;:&quot;0891-3668&quot;,&quot;URL&quot;:&quot;https://journals.lww.com/pidj/Fulltext/2009/01001/Research_Priorities_to_Reduce_Global_Mortality.8.aspx&quot;,&quot;issued&quot;:{&quot;date-parts&quot;:[[2009]]},&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issue&quot;:&quot;1&quot;,&quot;volume&quot;:&quot;28&quot;},&quot;uris&quot;:[&quot;http://www.mendeley.com/documents/?uuid=60de78e0-1c6f-4071-bf32-e66151d6eaa8&quot;],&quot;isTemporary&quot;:false,&quot;legacyDesktopId&quot;:&quot;60de78e0-1c6f-4071-bf32-e66151d6eaa8&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uris&quot;:[&quot;http://www.mendeley.com/documents/?uuid=57e1d534-e8e6-47d9-b8f4-d81cc328e873&quot;],&quot;isTemporary&quot;:false,&quot;legacyDesktopId&quot;:&quot;57e1d534-e8e6-47d9-b8f4-d81cc328e873&quot;},{&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uris&quot;:[&quot;http://www.mendeley.com/documents/?uuid=9f420542-7246-445c-a290-c52b22e6b363&quot;],&quot;isTemporary&quot;:false,&quot;legacyDesktopId&quot;:&quot;9f420542-7246-445c-a290-c52b22e6b363&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uris&quot;:[&quot;http://www.mendeley.com/documents/?uuid=dbb5685c-1cdb-47d0-b407-5b7076eb13af&quot;],&quot;isTemporary&quot;:false,&quot;legacyDesktopId&quot;:&quot;dbb5685c-1cdb-47d0-b407-5b7076eb13af&quot;}],&quot;properties&quot;:{&quot;noteIndex&quot;:0},&quot;isEdited&quot;:false,&quot;citationTag&quot;:&quot;MENDELEY_CITATION_{\&quot;citationID\&quot;:\&quot;MENDELEY_CITATION_f7f9f4f3-dcfa-4cc2-af36-de71017667f2\&quot;,\&quot;citationItems\&quot;:[{\&quot;id\&quot;:\&quot;58228fd4-0368-35f5-b043-12a2d2a8e030\&quot;,\&quot;itemData\&quot;:{\&quot;DOI\&quot;:\&quot;10.1001/jama.2016.0287\&quot;,\&quot;ISSN\&quot;:\&quot;1538-3598 (Electronic)\&quot;,\&quot;PMID\&quot;:\&quot;26903338\&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quot;,\&quot;author\&quot;:[{\&quot;dropping-particle\&quot;:\&quot;\&quot;,\&quot;family\&quot;:\&quot;Singer\&quot;,\&quot;given\&quot;:\&quot;Mervyn\&quot;,\&quot;non-dropping-particle\&quot;:\&quot;\&quot;,\&quot;parse-names\&quot;:false,\&quot;suffix\&quot;:\&quot;\&quot;},{\&quot;dropping-particle\&quot;:\&quot;\&quot;,\&quot;family\&quot;:\&quot;Deutschman\&quot;,\&quot;given\&quot;:\&quot;Clifford S\&quot;,\&quot;non-dropping-particle\&quot;:\&quot;\&quot;,\&quot;parse-names\&quot;:false,\&quot;suffix\&quot;:\&quot;\&quot;},{\&quot;dropping-particle\&quot;:\&quot;\&quot;,\&quot;family\&quot;:\&quot;Seymour\&quot;,\&quot;given\&quot;:\&quot;Christopher Warren\&quot;,\&quot;non-dropping-particle\&quot;:\&quot;\&quot;,\&quot;parse-names\&quot;:false,\&quot;suffix\&quot;:\&quot;\&quot;},{\&quot;dropping-particle\&quot;:\&quot;\&quot;,\&quot;family\&quot;:\&quot;Shankar-Hari\&quot;,\&quot;given\&quot;:\&quot;Manu\&quot;,\&quot;non-dropping-particle\&quot;:\&quot;\&quot;,\&quot;parse-names\&quot;:false,\&quot;suffix\&quot;:\&quot;\&quot;},{\&quot;dropping-particle\&quot;:\&quot;\&quot;,\&quot;family\&quot;:\&quot;Annane\&quot;,\&quot;given\&quot;:\&quot;Djillali\&quot;,\&quot;non-dropping-particle\&quot;:\&quot;\&quot;,\&quot;parse-names\&quot;:false,\&quot;suffix\&quot;:\&quot;\&quot;},{\&quot;dropping-particle\&quot;:\&quot;\&quot;,\&quot;family\&quot;:\&quot;Bauer\&quot;,\&quot;given\&quot;:\&quot;Michael\&quot;,\&quot;non-dropping-particle\&quot;:\&quot;\&quot;,\&quot;parse-names\&quot;:false,\&quot;suffix\&quot;:\&quot;\&quot;},{\&quot;dropping-particle\&quot;:\&quot;\&quot;,\&quot;family\&quot;:\&quot;Bellomo\&quot;,\&quot;given\&quot;:\&quot;Rinaldo\&quot;,\&quot;non-dropping-particle\&quot;:\&quot;\&quot;,\&quot;parse-names\&quot;:false,\&quot;suffix\&quot;:\&quot;\&quot;},{\&quot;dropping-particle\&quot;:\&quot;\&quot;,\&quot;family\&quot;:\&quot;Bernard\&quot;,\&quot;given\&quot;:\&quot;Gordon R\&quot;,\&quot;non-dropping-particle\&quot;:\&quot;\&quot;,\&quot;parse-names\&quot;:false,\&quot;suffix\&quot;:\&quot;\&quot;},{\&quot;dropping-particle\&quot;:\&quot;\&quot;,\&quot;family\&quot;:\&quot;Chiche\&quot;,\&quot;given\&quot;:\&quot;Jean-Daniel\&quot;,\&quot;non-dropping-particle\&quot;:\&quot;\&quot;,\&quot;parse-names\&quot;:false,\&quot;suffix\&quot;:\&quot;\&quot;},{\&quot;dropping-particle\&quot;:\&quot;\&quot;,\&quot;family\&quot;:\&quot;Coopersmith\&quot;,\&quot;given\&quot;:\&quot;Craig M\&quot;,\&quot;non-dropping-particle\&quot;:\&quot;\&quot;,\&quot;parse-names\&quot;:false,\&quot;suffix\&quot;:\&quot;\&quot;},{\&quot;dropping-particle\&quot;:\&quot;\&quot;,\&quot;family\&quot;:\&quot;Hotchkiss\&quot;,\&quot;given\&quot;:\&quot;Richard S\&quot;,\&quot;non-dropping-particle\&quot;:\&quot;\&quot;,\&quot;parse-names\&quot;:false,\&quot;suffix\&quot;:\&quot;\&quot;},{\&quot;dropping-particle\&quot;:\&quot;\&quot;,\&quot;family\&quot;:\&quot;Levy\&quot;,\&quot;given\&quot;:\&quot;Mitchell M\&quot;,\&quot;non-dropping-particle\&quot;:\&quot;\&quot;,\&quot;parse-names\&quot;:false,\&quot;suffix\&quot;:\&quot;\&quot;},{\&quot;dropping-particle\&quot;:\&quot;\&quot;,\&quot;family\&quot;:\&quot;Marshall\&quot;,\&quot;given\&quot;:\&quot;John C\&quot;,\&quot;non-dropping-particle\&quot;:\&quot;\&quot;,\&quot;parse-names\&quot;:false,\&quot;suffix\&quot;:\&quot;\&quot;},{\&quot;dropping-particle\&quot;:\&quot;\&quot;,\&quot;family\&quot;:\&quot;Martin\&quot;,\&quot;given\&quot;:\&quot;Greg S\&quot;,\&quot;non-dropping-particle\&quot;:\&quot;\&quot;,\&quot;parse-names\&quot;:false,\&quot;suffix\&quot;:\&quot;\&quot;},{\&quot;dropping-particle\&quot;:\&quot;\&quot;,\&quot;family\&quot;:\&quot;Opal\&quot;,\&quot;given\&quot;:\&quot;Steven M\&quot;,\&quot;non-dropping-particle\&quot;:\&quot;\&quot;,\&quot;parse-names\&quot;:false,\&quot;suffix\&quot;:\&quot;\&quot;},{\&quot;dropping-particle\&quot;:\&quot;\&quot;,\&quot;family\&quot;:\&quot;Rubenfeld\&quot;,\&quot;given\&quot;:\&quot;Gordon D\&quot;,\&quot;non-dropping-particle\&quot;:\&quot;\&quot;,\&quot;parse-names\&quot;:false,\&quot;suffix\&quot;:\&quot;\&quot;},{\&quot;dropping-particle\&quot;:\&quot;\&quot;,\&quot;family\&quot;:\&quot;Poll\&quot;,\&quot;given\&quot;:\&quot;Tom\&quot;,\&quot;non-dropping-particle\&quot;:\&quot;van der\&quot;,\&quot;parse-names\&quot;:false,\&quot;suffix\&quot;:\&quot;\&quot;},{\&quot;dropping-particle\&quot;:\&quot;\&quot;,\&quot;family\&quot;:\&quot;Vincent\&quot;,\&quot;given\&quot;:\&quot;Jean-Louis\&quot;,\&quot;non-dropping-particle\&quot;:\&quot;\&quot;,\&quot;parse-names\&quot;:false,\&quot;suffix\&quot;:\&quot;\&quot;},{\&quot;dropping-particle\&quot;:\&quot;\&quot;,\&quot;family\&quot;:\&quot;Angus\&quot;,\&quot;given\&quot;:\&quot;Derek C\&quot;,\&quot;non-dropping-particle\&quot;:\&quot;\&quot;,\&quot;parse-names\&quot;:false,\&quot;suffix\&quot;:\&quot;\&quot;}],\&quot;container-title\&quot;:\&quot;JAMA\&quot;,\&quot;issue\&quot;:\&quot;8\&quot;,\&quot;issued\&quot;:{\&quot;date-parts\&quot;:[[\&quot;2016\&quot;,\&quot;2\&quot;]]},\&quot;language\&quot;:\&quot;eng\&quot;,\&quot;page\&quot;:\&quot;801-810\&quot;,\&quot;publisher-place\&quot;:\&quot;United States\&quot;,\&quot;title\&quot;:\&quot;The Third International Consensus Definitions for Sepsis and Septic Shock (Sepsis-3).\&quot;,\&quot;type\&quot;:\&quot;article-journal\&quot;,\&quot;volume\&quot;:\&quot;315\&quot;,\&quot;id\&quot;:\&quot;58228fd4-0368-35f5-b043-12a2d2a8e030\&quot;},\&quot;uris\&quot;:[\&quot;http://www.mendeley.com/documents/?uuid=a8356c0c-ac86-4cb2-b9b7-bd1666d9c4ae\&quot;],\&quot;isTemporary\&quot;:false,\&quot;legacyDesktopId\&quot;:\&quot;a8356c0c-ac86-4cb2-b9b7-bd1666d9c4ae\&quot;},{\&quot;id\&quot;:\&quot;eb925e3f-3356-355e-aa07-d20cb5890414\&quot;,\&quot;itemData\&quot;:{\&quot;ISSN\&quot;:\&quot;0891-3668\&quot;,\&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author\&quot;:[{\&quot;dropping-particle\&quot;:\&quot;\&quot;,\&quot;family\&quot;:\&quot;Bahl\&quot;,\&quot;given\&quot;:\&quot;Rajiv\&quot;,\&quot;non-dropping-particle\&quot;:\&quot;\&quot;,\&quot;parse-names\&quot;:false,\&quot;suffix\&quot;:\&quot;\&quot;},{\&quot;dropping-particle\&quot;:\&quot;\&quot;,\&quot;family\&quot;:\&quot;Martines\&quot;,\&quot;given\&quot;:\&quot;Jose\&quot;,\&quot;non-dropping-particle\&quot;:\&quot;\&quot;,\&quot;parse-names\&quot;:false,\&quot;suffix\&quot;:\&quot;\&quot;},{\&quot;dropping-particle\&quot;:\&quot;\&quot;,\&quot;family\&quot;:\&quot;Ali\&quot;,\&quot;given\&quot;:\&quot;Nabeela\&quot;,\&quot;non-dropping-particle\&quot;:\&quot;\&quot;,\&quot;parse-names\&quot;:false,\&quot;suffix\&quot;:\&quot;\&quot;},{\&quot;dropping-particle\&quot;:\&quot;\&quot;,\&quot;family\&quot;:\&quot;Bhan\&quot;,\&quot;given\&quot;:\&quot;Maharaj K\&quot;,\&quot;non-dropping-particle\&quot;:\&quot;\&quot;,\&quot;parse-names\&quot;:false,\&quot;suffix\&quot;:\&quot;\&quot;},{\&quot;dropping-particle\&quot;:\&quot;\&quot;,\&quot;family\&quot;:\&quot;Carlo\&quot;,\&quot;given\&quot;:\&quot;Wally\&quot;,\&quot;non-dropping-particle\&quot;:\&quot;\&quot;,\&quot;parse-names\&quot;:false,\&quot;suffix\&quot;:\&quot;\&quot;},{\&quot;dropping-particle\&quot;:\&quot;\&quot;,\&quot;family\&quot;:\&quot;Chan\&quot;,\&quot;given\&quot;:\&quot;Kit Yee\&quot;,\&quot;non-dropping-particle\&quot;:\&quot;\&quot;,\&quot;parse-names\&quot;:false,\&quot;suffix\&quot;:\&quot;\&quot;},{\&quot;dropping-particle\&quot;:\&quot;\&quot;,\&quot;family\&quot;:\&quot;Darmstadt\&quot;,\&quot;given\&quot;:\&quot;Gary L\&quot;,\&quot;non-dropping-particle\&quot;:\&quot;\&quot;,\&quot;parse-names\&quot;:false,\&quot;suffix\&quot;:\&quot;\&quot;},{\&quot;dropping-particle\&quot;:\&quot;\&quot;,\&quot;family\&quot;:\&quot;Hamer\&quot;,\&quot;given\&quot;:\&quot;Davidson H\&quot;,\&quot;non-dropping-particle\&quot;:\&quot;\&quot;,\&quot;parse-names\&quot;:false,\&quot;suffix\&quot;:\&quot;\&quot;},{\&quot;dropping-particle\&quot;:\&quot;\&quot;,\&quot;family\&quot;:\&quot;Lawn\&quot;,\&quot;given\&quot;:\&quot;Joy E\&quot;,\&quot;non-dropping-particle\&quot;:\&quot;\&quot;,\&quot;parse-names\&quot;:false,\&quot;suffix\&quot;:\&quot;\&quot;},{\&quot;dropping-particle\&quot;:\&quot;\&quot;,\&quot;family\&quot;:\&quot;McMillan\&quot;,\&quot;given\&quot;:\&quot;Douglas D\&quot;,\&quot;non-dropping-particle\&quot;:\&quot;\&quot;,\&quot;parse-names\&quot;:false,\&quot;suffix\&quot;:\&quot;\&quot;},{\&quot;dropping-particle\&quot;:\&quot;\&quot;,\&quot;family\&quot;:\&quot;Mohan\&quot;,\&quot;given\&quot;:\&quot;Pavitra\&quot;,\&quot;non-dropping-particle\&quot;:\&quot;\&quot;,\&quot;parse-names\&quot;:false,\&quot;suffix\&quot;:\&quot;\&quot;},{\&quot;dropping-particle\&quot;:\&quot;\&quot;,\&quot;family\&quot;:\&quot;Paul\&quot;,\&quot;given\&quot;:\&quot;Vinod\&quot;,\&quot;non-dropping-particle\&quot;:\&quot;\&quot;,\&quot;parse-names\&quot;:false,\&quot;suffix\&quot;:\&quot;\&quot;},{\&quot;dropping-particle\&quot;:\&quot;\&quot;,\&quot;family\&quot;:\&quot;Tsai\&quot;,\&quot;given\&quot;:\&quot;Alexander C\&quot;,\&quot;non-dropping-particle\&quot;:\&quot;\&quot;,\&quot;parse-names\&quot;:false,\&quot;suffix\&quot;:\&quot;\&quot;},{\&quot;dropping-particle\&quot;:\&quot;\&quot;,\&quot;family\&quot;:\&quot;Victora\&quot;,\&quot;given\&quot;:\&quot;Cesar G\&quot;,\&quot;non-dropping-particle\&quot;:\&quot;\&quot;,\&quot;parse-names\&quot;:false,\&quot;suffix\&quot;:\&quot;\&quot;},{\&quot;dropping-particle\&quot;:\&quot;\&quot;,\&quot;family\&quot;:\&quot;Weber\&quot;,\&quot;given\&quot;:\&quot;Martin W\&quot;,\&quot;non-dropping-particle\&quot;:\&quot;\&quot;,\&quot;parse-names\&quot;:false,\&quot;suffix\&quot;:\&quot;\&quot;},{\&quot;dropping-particle\&quot;:\&quot;\&quot;,\&quot;family\&quot;:\&quot;Zaidi\&quot;,\&quot;given\&quot;:\&quot;Anita K M\&quot;,\&quot;non-dropping-particle\&quot;:\&quot;\&quot;,\&quot;parse-names\&quot;:false,\&quot;suffix\&quot;:\&quot;\&quot;},{\&quot;dropping-particle\&quot;:\&quot;\&quot;,\&quot;family\&quot;:\&quot;Rudan\&quot;,\&quot;given\&quot;:\&quot;Igor\&quot;,\&quot;non-dropping-particle\&quot;:\&quot;\&quot;,\&quot;parse-names\&quot;:false,\&quot;suffix\&quot;:\&quot;\&quot;}],\&quot;container-title\&quot;:\&quot;The Pediatric Infectious Disease Journal\&quot;,\&quot;issue\&quot;:\&quot;1\&quot;,\&quot;issued\&quot;:{\&quot;date-parts\&quot;:[[\&quot;2009\&quot;]]},\&quot;title\&quot;:\&quot;Research Priorities to Reduce Global Mortality From Newborn Infections by 2015\&quot;,\&quot;type\&quot;:\&quot;article-journal\&quot;,\&quot;volume\&quot;:\&quot;28\&quot;,\&quot;id\&quot;:\&quot;eb925e3f-3356-355e-aa07-d20cb5890414\&quot;},\&quot;uris\&quot;:[\&quot;http://www.mendeley.com/documents/?uuid=60de78e0-1c6f-4071-bf32-e66151d6eaa8\&quot;],\&quot;isTemporary\&quot;:false,\&quot;legacyDesktopId\&quot;:\&quot;60de78e0-1c6f-4071-bf32-e66151d6eaa8\&quot;},{\&quot;id\&quot;:\&quot;7e4620e2-f8a5-3650-9636-35d21198074f\&quot;,\&quot;itemData\&quot;:{\&quot;DOI\&quot;:\&quot;10.1097/01.PCC.0000161574.36857.CA\&quot;,\&quot;ISSN\&quot;:\&quot;1529-7535 (Print)\&quot;,\&quot;PMID\&quot;:\&quot;15857551\&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author\&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157-64\&quot;,\&quot;publisher-place\&quot;:\&quot;United States\&quot;,\&quot;title\&quot;:\&quot;Reducing the global burden of sepsis in infants and children: a clinical practice research agenda.\&quot;,\&quot;type\&quot;:\&quot;article-journal\&quot;,\&quot;volume\&quot;:\&quot;6\&quot;,\&quot;id\&quot;:\&quot;7e4620e2-f8a5-3650-9636-35d21198074f\&quot;},\&quot;uris\&quot;:[\&quot;http://www.mendeley.com/documents/?uuid=57e1d534-e8e6-47d9-b8f4-d81cc328e873\&quot;],\&quot;isTemporary\&quot;:false,\&quot;legacyDesktopId\&quot;:\&quot;57e1d534-e8e6-47d9-b8f4-d81cc328e873\&quot;},{\&quot;id\&quot;:\&quot;96ef8122-8cdc-323f-8f11-27b32aca6e2a\&quot;,\&quot;itemData\&quot;:{\&quot;DOI\&quot;:\&quot;10.1164/rccm.200207-682OC\&quot;,\&quot;ISSN\&quot;:\&quot;1073-449X (Print)\&quot;,\&quot;PMID\&quot;:\&quot;12433670\&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dropping-particle\&quot;:\&quot;\&quot;,\&quot;family\&quot;:\&quot;Linde-Zwirble\&quot;,\&quot;given\&quot;:\&quot;Walter T\&quot;,\&quot;non-dropping-particle\&quot;:\&quot;\&quot;,\&quot;parse-names\&quot;:false,\&quot;suffix\&quot;:\&quot;\&quot;},{\&quot;dropping-particle\&quot;:\&quot;\&quot;,\&quot;family\&quot;:\&quot;Clermont\&quot;,\&quot;given\&quot;:\&quot;Gilles\&quot;,\&quot;non-dropping-particle\&quot;:\&quot;\&quot;,\&quot;parse-names\&quot;:false,\&quot;suffix\&quot;:\&quot;\&quot;},{\&quot;dropping-particle\&quot;:\&quot;\&quot;,\&quot;family\&quot;:\&quot;Lidicker\&quot;,\&quot;given\&quot;:\&quot;Jeffrey\&quot;,\&quot;non-dropping-particle\&quot;:\&quot;\&quot;,\&quot;parse-names\&quot;:false,\&quot;suffix\&quot;:\&quot;\&quot;},{\&quot;dropping-particle\&quot;:\&quot;\&quot;,\&quot;family\&quot;:\&quot;Angus\&quot;,\&quot;given\&quot;:\&quot;Derek C\&quot;,\&quot;non-dropping-particle\&quot;:\&quot;\&quot;,\&quot;parse-names\&quot;:false,\&quot;suffix\&quot;:\&quot;\&quot;}],\&quot;container-title\&quot;:\&quot;American journal of respiratory and critical care medicine\&quot;,\&quot;issue\&quot;:\&quot;5\&quot;,\&quot;issued\&quot;:{\&quot;date-parts\&quot;:[[\&quot;2003\&quot;,\&quot;3\&quot;]]},\&quot;language\&quot;:\&quot;eng\&quot;,\&quot;page\&quot;:\&quot;695-701\&quot;,\&quot;publisher-place\&quot;:\&quot;United States\&quot;,\&quot;title\&quot;:\&quot;The epidemiology of severe sepsis in children in the United States.\&quot;,\&quot;type\&quot;:\&quot;article-journal\&quot;,\&quot;volume\&quot;:\&quot;167\&quot;,\&quot;id\&quot;:\&quot;96ef8122-8cdc-323f-8f11-27b32aca6e2a\&quot;},\&quot;uris\&quot;:[\&quot;http://www.mendeley.com/documents/?uuid=9f420542-7246-445c-a290-c52b22e6b363\&quot;],\&quot;isTemporary\&quot;:false,\&quot;legacyDesktopId\&quot;:\&quot;9f420542-7246-445c-a290-c52b22e6b363\&quot;},{\&quot;id\&quot;:\&quot;334e47cb-3ff2-3d4e-87d7-21b2e142cdf4\&quot;,\&quot;itemData\&quot;:{\&quot;DOI\&quot;:\&quot;10.2147/CLEP.S35693\&quot;,\&quot;ISSN\&quot;:\&quot;1179-1349 (Electronic)\&quot;,\&quot;PMID\&quot;:\&quot;23226074\&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author\&quot;:[{\&quot;dropping-particle\&quot;:\&quot;\&quot;,\&quot;family\&quot;:\&quot;Wiens\&quot;,\&quot;given\&quot;:\&quot;Matthew O\&quot;,\&quot;non-dropping-particle\&quot;:\&quot;\&quot;,\&quot;parse-names\&quot;:false,\&quot;suffix\&quot;:\&quot;\&quot;},{\&quot;dropping-particle\&quot;:\&quot;\&quot;,\&quot;family\&quot;:\&quot;Kumbakumba\&quot;,\&quot;given\&quot;:\&quot;Elias\&quot;,\&quot;non-dropping-particle\&quot;:\&quot;\&quot;,\&quot;parse-names\&quot;:false,\&quot;suffix\&quot;:\&quot;\&quot;},{\&quot;dropping-particle\&quot;:\&quot;\&quot;,\&quot;family\&quot;:\&quot;Kissoon\&quot;,\&quot;given\&quot;:\&quot;Niranjan\&quot;,\&quot;non-dropping-particle\&quot;:\&quot;\&quot;,\&quot;parse-names\&quot;:false,\&quot;suffix\&quot;:\&quot;\&quot;},{\&quot;dropping-particle\&quot;:\&quot;\&quot;,\&quot;family\&quot;:\&quot;Ansermino\&quot;,\&quot;given\&quot;:\&quot;J Mark\&quot;,\&quot;non-dropping-particle\&quot;:\&quot;\&quot;,\&quot;parse-names\&quot;:false,\&quot;suffix\&quot;:\&quot;\&quot;},{\&quot;dropping-particle\&quot;:\&quot;\&quot;,\&quot;family\&quot;:\&quot;Ndamira\&quot;,\&quot;given\&quot;:\&quot;Andrew\&quot;,\&quot;non-dropping-particle\&quot;:\&quot;\&quot;,\&quot;parse-names\&quot;:false,\&quot;suffix\&quot;:\&quot;\&quot;},{\&quot;dropping-particle\&quot;:\&quot;\&quot;,\&quot;family\&quot;:\&quot;Larson\&quot;,\&quot;given\&quot;:\&quot;Charles P\&quot;,\&quot;non-dropping-particle\&quot;:\&quot;\&quot;,\&quot;parse-names\&quot;:false,\&quot;suffix\&quot;:\&quot;\&quot;}],\&quot;container-title\&quot;:\&quot;Clinical epidemiology\&quot;,\&quot;issued\&quot;:{\&quot;date-parts\&quot;:[[\&quot;2012\&quot;]]},\&quot;language\&quot;:\&quot;eng\&quot;,\&quot;page\&quot;:\&quot;319-325\&quot;,\&quot;title\&quot;:\&quot;Pediatric sepsis in the developing world: challenges in defining sepsis and issues  in post-discharge mortality.\&quot;,\&quot;type\&quot;:\&quot;article-journal\&quot;,\&quot;volume\&quot;:\&quot;4\&quot;,\&quot;id\&quot;:\&quot;334e47cb-3ff2-3d4e-87d7-21b2e142cdf4\&quot;},\&quot;uris\&quot;:[\&quot;http://www.mendeley.com/documents/?uuid=dbb5685c-1cdb-47d0-b407-5b7076eb13af\&quot;],\&quot;isTemporary\&quot;:false,\&quot;legacyDesktopId\&quot;:\&quot;dbb5685c-1cdb-47d0-b407-5b7076eb13af\&quot;}],\&quot;properties\&quot;:{\&quot;noteIndex\&quot;:0},\&quot;isEdited\&quot;:false,\&quot;manualOverride\&quot;:{\&quot;isManuallyOverriden\&quot;:false,\&quot;citeprocText\&quot;:\&quot;(1–5)\&quot;,\&quot;manualOverrideText\&quot;:\&quot;\&quot;}}&quot;,&quot;manualOverride&quot;:{&quot;isManuallyOverriden&quot;:false,&quot;citeprocText&quot;:&quot;(1–5)&quot;,&quot;manualOverrideText&quot;:&quot;&quot;}},{&quot;properties&quot;:{&quot;noteIndex&quot;:0},&quot;citationID&quot;:&quot;MENDELEY_CITATION_672f0597-1e0d-458d-b9be-b103496ac769&quot;,&quot;citationItems&quot;:[{&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72f0597-1e0d-458d-b9be-b103496ac769\&quot;,\&quot;citationItems\&quot;:[{\&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sEdited\&quot;:false}&quot;,&quot;manualOverride&quot;:{&quot;isManuallyOverriden&quot;:false,&quot;manualOverrideText&quot;:&quot;&quot;,&quot;citeprocText&quot;:&quot;(6)&quot;}},{&quot;properties&quot;:{&quot;noteIndex&quot;:0},&quot;citationID&quot;:&quot;MENDELEY_CITATION_982d88a7-4bd2-44fb-9067-7b99bc08b8c8&quot;,&quot;citationItems&quot;:[{&quot;id&quot;:&quot;ea1e474d-366e-3542-a80d-bc5e06a4f0f1&quot;,&quot;itemData&quot;:{&quot;type&quot;:&quot;paper-conference&quot;,&quot;id&quot;:&quot;ea1e474d-366e-3542-a80d-bc5e06a4f0f1&quot;,&quot;title&quot;:&quot;2001 SCCM/ESICM/ACCP/ATS/SIS International Sepsis Definitions Conference&quot;,&quot;author&quot;:[{&quot;family&quot;:&quot;Levy&quot;,&quot;given&quot;:&quot;Mitchell M.&quot;,&quot;parse-names&quot;:false,&quot;dropping-particle&quot;:&quot;&quot;,&quot;non-dropping-particle&quot;:&quot;&quot;},{&quot;family&quot;:&quot;Fink&quot;,&quot;given&quot;:&quot;Mitchell P.&quot;,&quot;parse-names&quot;:false,&quot;dropping-particle&quot;:&quot;&quot;,&quot;non-dropping-particle&quot;:&quot;&quot;},{&quot;family&quot;:&quot;Marshall&quot;,&quot;given&quot;:&quot;John C.&quot;,&quot;parse-names&quot;:false,&quot;dropping-particle&quot;:&quot;&quot;,&quot;non-dropping-particle&quot;:&quot;&quot;},{&quot;family&quot;:&quot;Abraham&quot;,&quot;given&quot;:&quot;Edward&quot;,&quot;parse-names&quot;:false,&quot;dropping-particle&quot;:&quot;&quot;,&quot;non-dropping-particle&quot;:&quot;&quot;},{&quot;family&quot;:&quot;Angus&quot;,&quot;given&quot;:&quot;Derek&quot;,&quot;parse-names&quot;:false,&quot;dropping-particle&quot;:&quot;&quot;,&quot;non-dropping-particle&quot;:&quot;&quot;},{&quot;family&quot;:&quot;Cook&quot;,&quot;given&quot;:&quot;Deborah&quot;,&quot;parse-names&quot;:false,&quot;dropping-particle&quot;:&quot;&quot;,&quot;non-dropping-particle&quot;:&quot;&quot;},{&quot;family&quot;:&quot;Cohen&quot;,&quot;given&quot;:&quot;Jonathan&quot;,&quot;parse-names&quot;:false,&quot;dropping-particle&quot;:&quot;&quot;,&quot;non-dropping-particle&quot;:&quot;&quot;},{&quot;family&quot;:&quot;Opal&quot;,&quot;given&quot;:&quot;Steven M.&quot;,&quot;parse-names&quot;:false,&quot;dropping-particle&quot;:&quot;&quot;,&quot;non-dropping-particle&quot;:&quot;&quot;},{&quot;family&quot;:&quot;Vincent&quot;,&quot;given&quot;:&quot;Jean Louis&quot;,&quot;parse-names&quot;:false,&quot;dropping-particle&quot;:&quot;&quot;,&quot;non-dropping-particle&quot;:&quot;&quot;},{&quot;family&quot;:&quot;Ramsay&quot;,&quot;given&quot;:&quot;Graham&quot;,&quot;parse-names&quot;:false,&quot;dropping-particle&quot;:&quot;&quot;,&quot;non-dropping-particle&quot;:&quot;&quot;}],&quot;container-title&quot;:&quot;Critical Care Medicine&quot;,&quot;DOI&quot;:&quot;10.1097/01.CCM.0000050454.01978.3B&quot;,&quot;ISSN&quot;:&quot;00903493&quot;,&quot;PMID&quot;:&quot;12682500&quot;,&quot;issued&quot;:{&quot;date-parts&quot;:[[2003,4,1]]},&quot;page&quot;:&quot;1250-1256&quot;,&quot;abstract&quot;:&quot;Objective: In 1991, the American College of Chest Physicians (ACCP) and the Society of Critical Care Medicine (SCCM) convened a \&quot;Consensus Conference,\&quot; the goals of which were \&quot;to provide a conceptual and a practical framework to define the systemic inflammatory response to infection, which is a progressive injurious process that falls under the generalized term 'sepsis' and includes sepsis-associated organ dysfunction as well.\&quot; The general definitions introduced as a result of that conference have been widely used in practice and have served as the foundation for inclusion criteria for numerous clinical trials of therapeutic interventions. Nevertheless, there has been an impetus from experts in the field to modify these definitions to reflect our current understanding of the pathophysiology of these syndromes. Design: Several North American and European intensive care societies agreed to revisit the definitions for sepsis and related conditions. This conference was sponsored by the SCCM, The European Society of Intensive Care Medicine (ESICM), The American College of Chest Physicians (ACCP), the American Thoracic Society (ATS), and the Surgical Infection Society (SIS). Methods: The conference was attended by 29 participants from Europe and North America. In advance of the conference, five subgroups were formed to evaluate the following areas: signs and symptoms of sepsis, cell markers, cytokines, microbiologic data, and coagulation parameters. The subgroups corresponded electronically before the conference and met in person during the conference. A spokesperson for each group presented the deliberation of each group to all conference participants during a plenary session. A writing committee was formed at the conference and developed the current article based on executive summary documents generated by each group and the plenary group presentations. The present article serves as the final report of the 2001 International Sepsis Definitions Conference. Conclusion: This document reflects a process whereby a group of experts and opinion leaders revisited the 1992 sepsis guidelines and found that apart from expanding the list of signs and symptoms of sepsis to reflect clinical bedside experience, no evidence exists to support a change to the definitions. This lack of evidence serves to underscore the challenge still present in diagnosing sepsis in 2003 for clinicians and researchers and also provides the basis for introducing PIRO as a hypothesis-generating model for future research.&quot;,&quot;issue&quot;:&quot;4&quot;,&quot;volume&quot;:&quot;3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82d88a7-4bd2-44fb-9067-7b99bc08b8c8\&quot;,\&quot;citationItems\&quot;:[{\&quot;id\&quot;:\&quot;ea1e474d-366e-3542-a80d-bc5e06a4f0f1\&quot;,\&quot;itemData\&quot;:{\&quot;type\&quot;:\&quot;paper-conference\&quot;,\&quot;id\&quot;:\&quot;ea1e474d-366e-3542-a80d-bc5e06a4f0f1\&quot;,\&quot;title\&quot;:\&quot;2001 SCCM/ESICM/ACCP/ATS/SIS International Sepsis Definitions Conference\&quot;,\&quot;author\&quot;:[{\&quot;family\&quot;:\&quot;Levy\&quot;,\&quot;given\&quot;:\&quot;Mitchell M.\&quot;,\&quot;parse-names\&quot;:false,\&quot;dropping-particle\&quot;:\&quot;\&quot;,\&quot;non-dropping-particle\&quot;:\&quot;\&quot;},{\&quot;family\&quot;:\&quot;Fink\&quot;,\&quot;given\&quot;:\&quot;Mitchell P.\&quot;,\&quot;parse-names\&quot;:false,\&quot;dropping-particle\&quot;:\&quot;\&quot;,\&quot;non-dropping-particle\&quot;:\&quot;\&quot;},{\&quot;family\&quot;:\&quot;Marshall\&quot;,\&quot;given\&quot;:\&quot;John C.\&quot;,\&quot;parse-names\&quot;:false,\&quot;dropping-particle\&quot;:\&quot;\&quot;,\&quot;non-dropping-particle\&quot;:\&quot;\&quot;},{\&quot;family\&quot;:\&quot;Abraham\&quot;,\&quot;given\&quot;:\&quot;Edward\&quot;,\&quot;parse-names\&quot;:false,\&quot;dropping-particle\&quot;:\&quot;\&quot;,\&quot;non-dropping-particle\&quot;:\&quot;\&quot;},{\&quot;family\&quot;:\&quot;Angus\&quot;,\&quot;given\&quot;:\&quot;Derek\&quot;,\&quot;parse-names\&quot;:false,\&quot;dropping-particle\&quot;:\&quot;\&quot;,\&quot;non-dropping-particle\&quot;:\&quot;\&quot;},{\&quot;family\&quot;:\&quot;Cook\&quot;,\&quot;given\&quot;:\&quot;Deborah\&quot;,\&quot;parse-names\&quot;:false,\&quot;dropping-particle\&quot;:\&quot;\&quot;,\&quot;non-dropping-particle\&quot;:\&quot;\&quot;},{\&quot;family\&quot;:\&quot;Cohen\&quot;,\&quot;given\&quot;:\&quot;Jonathan\&quot;,\&quot;parse-names\&quot;:false,\&quot;dropping-particle\&quot;:\&quot;\&quot;,\&quot;non-dropping-particle\&quot;:\&quot;\&quot;},{\&quot;family\&quot;:\&quot;Opal\&quot;,\&quot;given\&quot;:\&quot;Steven M.\&quot;,\&quot;parse-names\&quot;:false,\&quot;dropping-particle\&quot;:\&quot;\&quot;,\&quot;non-dropping-particle\&quot;:\&quot;\&quot;},{\&quot;family\&quot;:\&quot;Vincent\&quot;,\&quot;given\&quot;:\&quot;Jean Louis\&quot;,\&quot;parse-names\&quot;:false,\&quot;dropping-particle\&quot;:\&quot;\&quot;,\&quot;non-dropping-particle\&quot;:\&quot;\&quot;},{\&quot;family\&quot;:\&quot;Ramsay\&quot;,\&quot;given\&quot;:\&quot;Graham\&quot;,\&quot;parse-names\&quot;:false,\&quot;dropping-particle\&quot;:\&quot;\&quot;,\&quot;non-dropping-particle\&quot;:\&quot;\&quot;}],\&quot;container-title\&quot;:\&quot;Critical Care Medicine\&quot;,\&quot;DOI\&quot;:\&quot;10.1097/01.CCM.0000050454.01978.3B\&quot;,\&quot;ISSN\&quot;:\&quot;00903493\&quot;,\&quot;PMID\&quot;:\&quot;12682500\&quot;,\&quot;issued\&quot;:{\&quot;date-parts\&quot;:[[2003,4,1]]},\&quot;page\&quot;:\&quot;1250-1256\&quot;,\&quot;abstract\&quot;:\&quot;Objective: In 1991, the American College of Chest Physicians (ACCP) and the Society of Critical Care Medicine (SCCM) convened a \\\&quot;Consensus Conference,\\\&quot; the goals of which were \\\&quot;to provide a conceptual and a practical framework to define the systemic inflammatory response to infection, which is a progressive injurious process that falls under the generalized term 'sepsis' and includes sepsis-associated organ dysfunction as well.\\\&quot; The general definitions introduced as a result of that conference have been widely used in practice and have served as the foundation for inclusion criteria for numerous clinical trials of therapeutic interventions. Nevertheless, there has been an impetus from experts in the field to modify these definitions to reflect our current understanding of the pathophysiology of these syndromes. Design: Several North American and European intensive care societies agreed to revisit the definitions for sepsis and related conditions. This conference was sponsored by the SCCM, The European Society of Intensive Care Medicine (ESICM), The American College of Chest Physicians (ACCP), the American Thoracic Society (ATS), and the Surgical Infection Society (SIS). Methods: The conference was attended by 29 participants from Europe and North America. In advance of the conference, five subgroups were formed to evaluate the following areas: signs and symptoms of sepsis, cell markers, cytokines, microbiologic data, and coagulation parameters. The subgroups corresponded electronically before the conference and met in person during the conference. A spokesperson for each group presented the deliberation of each group to all conference participants during a plenary session. A writing committee was formed at the conference and developed the current article based on executive summary documents generated by each group and the plenary group presentations. The present article serves as the final report of the 2001 International Sepsis Definitions Conference. Conclusion: This document reflects a process whereby a group of experts and opinion leaders revisited the 1992 sepsis guidelines and found that apart from expanding the list of signs and symptoms of sepsis to reflect clinical bedside experience, no evidence exists to support a change to the definitions. This lack of evidence serves to underscore the challenge still present in diagnosing sepsis in 2003 for clinicians and researchers and also provides the basis for introducing PIRO as a hypothesis-generating model for future research.\&quot;,\&quot;issue\&quot;:\&quot;4\&quot;,\&quot;volume\&quot;:\&quot;31\&quot;},\&quot;isTemporary\&quot;:false}],\&quot;isEdited\&quot;:false}&quot;,&quot;manualOverride&quot;:{&quot;isManuallyOverriden&quot;:false,&quot;manualOverrideText&quot;:&quot;&quot;,&quot;citeprocText&quot;:&quot;(7)&quot;}},{&quot;properties&quot;:{&quot;noteIndex&quot;:0},&quot;citationID&quot;:&quot;MENDELEY_CITATION_9e2f5e6e-12bc-48ce-8e0e-d6e091c18792&quot;,&quot;citationItems&quot;:[{&quot;id&quot;:&quot;a960ae1e-b64e-39ec-bd33-96029587f99c&quot;,&quot;itemData&quot;:{&quot;type&quot;:&quot;article&quot;,&quot;id&quot;:&quot;a960ae1e-b64e-39ec-bd33-96029587f99c&quot;,&quot;title&quot;:&quot;Pediatric Sepsis Guidelines: Summary for resource-limited countries&quot;,&quot;author&quot;:[{&quot;family&quot;:&quot;Khilnani&quot;,&quot;given&quot;:&quot;Praveen&quot;,&quot;parse-names&quot;:false,&quot;dropping-particle&quot;:&quot;&quot;,&quot;non-dropping-particle&quot;:&quot;&quot;},{&quot;family&quot;:&quot;Singhi&quot;,&quot;given&quot;:&quot;Sunit&quot;,&quot;parse-names&quot;:false,&quot;dropping-particle&quot;:&quot;&quot;,&quot;non-dropping-particle&quot;:&quot;&quot;},{&quot;family&quot;:&quot;Lodha&quot;,&quot;given&quot;:&quot;Rakesh&quot;,&quot;parse-names&quot;:false,&quot;dropping-particle&quot;:&quot;&quot;,&quot;non-dropping-particle&quot;:&quot;&quot;},{&quot;family&quot;:&quot;Santhanam&quot;,&quot;given&quot;:&quot;Indumathi&quot;,&quot;parse-names&quot;:false,&quot;dropping-particle&quot;:&quot;&quot;,&quot;non-dropping-particle&quot;:&quot;&quot;},{&quot;family&quot;:&quot;Sachdev&quot;,&quot;given&quot;:&quot;Anil&quot;,&quot;parse-names&quot;:false,&quot;dropping-particle&quot;:&quot;&quot;,&quot;non-dropping-particle&quot;:&quot;&quot;},{&quot;family&quot;:&quot;Chugh&quot;,&quot;given&quot;:&quot;Krishan&quot;,&quot;parse-names&quot;:false,&quot;dropping-particle&quot;:&quot;&quot;,&quot;non-dropping-particle&quot;:&quot;&quot;},{&quot;family&quot;:&quot;Jaishree&quot;,&quot;given&quot;:&quot;M.&quot;,&quot;parse-names&quot;:false,&quot;dropping-particle&quot;:&quot;&quot;,&quot;non-dropping-particle&quot;:&quot;&quot;},{&quot;family&quot;:&quot;Ranjit&quot;,&quot;given&quot;:&quot;Suchitra&quot;,&quot;parse-names&quot;:false,&quot;dropping-particle&quot;:&quot;&quot;,&quot;non-dropping-particle&quot;:&quot;&quot;},{&quot;family&quot;:&quot;Ramachandran&quot;,&quot;given&quot;:&quot;Bala&quot;,&quot;parse-names&quot;:false,&quot;dropping-particle&quot;:&quot;&quot;,&quot;non-dropping-particle&quot;:&quot;&quot;},{&quot;family&quot;:&quot;Ali&quot;,&quot;given&quot;:&quot;Uma&quot;,&quot;parse-names&quot;:false,&quot;dropping-particle&quot;:&quot;&quot;,&quot;non-dropping-particle&quot;:&quot;&quot;},{&quot;family&quot;:&quot;Udani&quot;,&quot;given&quot;:&quot;Soonu&quot;,&quot;parse-names&quot;:false,&quot;dropping-particle&quot;:&quot;&quot;,&quot;non-dropping-particle&quot;:&quot;&quot;},{&quot;family&quot;:&quot;Uttam&quot;,&quot;given&quot;:&quot;Rajiv&quot;,&quot;parse-names&quot;:false,&quot;dropping-particle&quot;:&quot;&quot;,&quot;non-dropping-particle&quot;:&quot;&quot;},{&quot;family&quot;:&quot;Deopujari&quot;,&quot;given&quot;:&quot;Satish&quot;,&quot;parse-names&quot;:false,&quot;dropping-particle&quot;:&quot;&quot;,&quot;non-dropping-particle&quot;:&quot;&quot;}],&quot;container-title&quot;:&quot;Indian Journal of Critical Care Medicine&quot;,&quot;DOI&quot;:&quot;10.4103/0972-5229.63029&quot;,&quot;ISSN&quot;:&quot;09725229&quot;,&quot;issued&quot;:{&quot;date-parts&quot;:[[2010,1,1]]},&quot;page&quot;:&quot;41-52&quot;,&quot;abstract&quot;:&quot;Justification: Pediatric sepsis is a commonly encountered global issue. Existing guidelines for sepsis seem to be applicable to the developed countries, and only few articles are published regarding application of these guidelines in the developing countries, especially in resource-limited countries such as India and Africa. Process: An expert representative panel drawn from all over India, under aegis of Intensive Care Chapter of Indian Academy of Pediatrics (IAP) met to discuss and draw guidelines for clinical practice and feasibility of delivery of care in the early hours in pediatric patient with sepsis, keeping in view unique patient population and limited availability of equipment and resources. Discussion included issues such as sepsis definitions, rapid cardiopulmonary assessment, feasibility of early aggressive fluid therapy, inotropic support, corticosteriod therapy, early endotracheal intubation and use of positive end expiratory pressure/mechanical ventilation, initial empirical antibiotic therapy, glycemic control, and role of immunoglobulin, blood, and blood products. Objective: To achieve a reasonable evidence-based consensus on the basis of published literature and expert opinion to formulating clinical practice guidelines applicable to resource-limited countries such as India. Recommendations: Pediatric sepsis guidelines are presented in text and flow chart format keeping resource limitations in mind for countries such as India and Africa. Levels of evidence are indicated wherever applicable. It is anticipated that once the guidelines are used and outcomes data evaluated, further modifications will be necessary. It is planned to periodically review and revise these guidelines every 3-5 years as new body of evidence accumulates.&quot;,&quot;issue&quot;:&quot;1&quot;,&quot;volume&quot;:&quot;1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e2f5e6e-12bc-48ce-8e0e-d6e091c18792\&quot;,\&quot;citationItems\&quot;:[{\&quot;id\&quot;:\&quot;a960ae1e-b64e-39ec-bd33-96029587f99c\&quot;,\&quot;itemData\&quot;:{\&quot;type\&quot;:\&quot;article\&quot;,\&quot;id\&quot;:\&quot;a960ae1e-b64e-39ec-bd33-96029587f99c\&quot;,\&quot;title\&quot;:\&quot;Pediatric Sepsis Guidelines: Summary for resource-limited countries\&quot;,\&quot;author\&quot;:[{\&quot;family\&quot;:\&quot;Khilnani\&quot;,\&quot;given\&quot;:\&quot;Praveen\&quot;,\&quot;parse-names\&quot;:false,\&quot;dropping-particle\&quot;:\&quot;\&quot;,\&quot;non-dropping-particle\&quot;:\&quot;\&quot;},{\&quot;family\&quot;:\&quot;Singhi\&quot;,\&quot;given\&quot;:\&quot;Sunit\&quot;,\&quot;parse-names\&quot;:false,\&quot;dropping-particle\&quot;:\&quot;\&quot;,\&quot;non-dropping-particle\&quot;:\&quot;\&quot;},{\&quot;family\&quot;:\&quot;Lodha\&quot;,\&quot;given\&quot;:\&quot;Rakesh\&quot;,\&quot;parse-names\&quot;:false,\&quot;dropping-particle\&quot;:\&quot;\&quot;,\&quot;non-dropping-particle\&quot;:\&quot;\&quot;},{\&quot;family\&quot;:\&quot;Santhanam\&quot;,\&quot;given\&quot;:\&quot;Indumathi\&quot;,\&quot;parse-names\&quot;:false,\&quot;dropping-particle\&quot;:\&quot;\&quot;,\&quot;non-dropping-particle\&quot;:\&quot;\&quot;},{\&quot;family\&quot;:\&quot;Sachdev\&quot;,\&quot;given\&quot;:\&quot;Anil\&quot;,\&quot;parse-names\&quot;:false,\&quot;dropping-particle\&quot;:\&quot;\&quot;,\&quot;non-dropping-particle\&quot;:\&quot;\&quot;},{\&quot;family\&quot;:\&quot;Chugh\&quot;,\&quot;given\&quot;:\&quot;Krishan\&quot;,\&quot;parse-names\&quot;:false,\&quot;dropping-particle\&quot;:\&quot;\&quot;,\&quot;non-dropping-particle\&quot;:\&quot;\&quot;},{\&quot;family\&quot;:\&quot;Jaishree\&quot;,\&quot;given\&quot;:\&quot;M.\&quot;,\&quot;parse-names\&quot;:false,\&quot;dropping-particle\&quot;:\&quot;\&quot;,\&quot;non-dropping-particle\&quot;:\&quot;\&quot;},{\&quot;family\&quot;:\&quot;Ranjit\&quot;,\&quot;given\&quot;:\&quot;Suchitra\&quot;,\&quot;parse-names\&quot;:false,\&quot;dropping-particle\&quot;:\&quot;\&quot;,\&quot;non-dropping-particle\&quot;:\&quot;\&quot;},{\&quot;family\&quot;:\&quot;Ramachandran\&quot;,\&quot;given\&quot;:\&quot;Bala\&quot;,\&quot;parse-names\&quot;:false,\&quot;dropping-particle\&quot;:\&quot;\&quot;,\&quot;non-dropping-particle\&quot;:\&quot;\&quot;},{\&quot;family\&quot;:\&quot;Ali\&quot;,\&quot;given\&quot;:\&quot;Uma\&quot;,\&quot;parse-names\&quot;:false,\&quot;dropping-particle\&quot;:\&quot;\&quot;,\&quot;non-dropping-particle\&quot;:\&quot;\&quot;},{\&quot;family\&quot;:\&quot;Udani\&quot;,\&quot;given\&quot;:\&quot;Soonu\&quot;,\&quot;parse-names\&quot;:false,\&quot;dropping-particle\&quot;:\&quot;\&quot;,\&quot;non-dropping-particle\&quot;:\&quot;\&quot;},{\&quot;family\&quot;:\&quot;Uttam\&quot;,\&quot;given\&quot;:\&quot;Rajiv\&quot;,\&quot;parse-names\&quot;:false,\&quot;dropping-particle\&quot;:\&quot;\&quot;,\&quot;non-dropping-particle\&quot;:\&quot;\&quot;},{\&quot;family\&quot;:\&quot;Deopujari\&quot;,\&quot;given\&quot;:\&quot;Satish\&quot;,\&quot;parse-names\&quot;:false,\&quot;dropping-particle\&quot;:\&quot;\&quot;,\&quot;non-dropping-particle\&quot;:\&quot;\&quot;}],\&quot;container-title\&quot;:\&quot;Indian Journal of Critical Care Medicine\&quot;,\&quot;DOI\&quot;:\&quot;10.4103/0972-5229.63029\&quot;,\&quot;ISSN\&quot;:\&quot;09725229\&quot;,\&quot;issued\&quot;:{\&quot;date-parts\&quot;:[[2010,1,1]]},\&quot;page\&quot;:\&quot;41-52\&quot;,\&quot;abstract\&quot;:\&quot;Justification: Pediatric sepsis is a commonly encountered global issue. Existing guidelines for sepsis seem to be applicable to the developed countries, and only few articles are published regarding application of these guidelines in the developing countries, especially in resource-limited countries such as India and Africa. Process: An expert representative panel drawn from all over India, under aegis of Intensive Care Chapter of Indian Academy of Pediatrics (IAP) met to discuss and draw guidelines for clinical practice and feasibility of delivery of care in the early hours in pediatric patient with sepsis, keeping in view unique patient population and limited availability of equipment and resources. Discussion included issues such as sepsis definitions, rapid cardiopulmonary assessment, feasibility of early aggressive fluid therapy, inotropic support, corticosteriod therapy, early endotracheal intubation and use of positive end expiratory pressure/mechanical ventilation, initial empirical antibiotic therapy, glycemic control, and role of immunoglobulin, blood, and blood products. Objective: To achieve a reasonable evidence-based consensus on the basis of published literature and expert opinion to formulating clinical practice guidelines applicable to resource-limited countries such as India. Recommendations: Pediatric sepsis guidelines are presented in text and flow chart format keeping resource limitations in mind for countries such as India and Africa. Levels of evidence are indicated wherever applicable. It is anticipated that once the guidelines are used and outcomes data evaluated, further modifications will be necessary. It is planned to periodically review and revise these guidelines every 3-5 years as new body of evidence accumulates.\&quot;,\&quot;issue\&quot;:\&quot;1\&quot;,\&quot;volume\&quot;:\&quot;14\&quot;},\&quot;isTemporary\&quot;:false}],\&quot;isEdited\&quot;:false}&quot;,&quot;manualOverride&quot;:{&quot;isManuallyOverriden&quot;:false,&quot;manualOverrideText&quot;:&quot;&quot;,&quot;citeprocText&quot;:&quot;(8)&quot;}},{&quot;citationID&quot;:&quot;MENDELEY_CITATION_44ffe3b7-5ebd-4aa0-b6e8-11238a0b090a&quot;,&quot;citationItems&quot;:[{&quot;id&quot;:&quot;66fbe98a-22eb-31db-91ff-a48b3e43cd07&quot;,&quot;itemData&quot;:{&quot;type&quot;:&quot;article-journal&quot;,&quot;id&quot;:&quot;66fbe98a-22eb-31db-91ff-a48b3e43cd07&quot;,&quot;title&quot;:&quot;Calcium Homeostasis during Sepsis&quot;,&quot;author&quot;:[{&quot;family&quot;:&quot;Zaloga&quot;,&quot;given&quot;:&quot;G. P.&quot;,&quot;parse-names&quot;:false,&quot;dropping-particle&quot;:&quot;&quot;,&quot;non-dropping-particle&quot;:&quot;&quot;}],&quot;DOI&quot;:&quot;10.1007/978-3-642-84734-9_59&quot;,&quot;issued&quot;:{&quot;date-parts&quot;:[[1992]]},&quot;page&quot;:&quot;620-631&quot;},&quot;uris&quot;:[&quot;http://www.mendeley.com/documents/?uuid=788dc6d5-0c2d-464b-8b5a-2acf4041bd78&quot;],&quot;isTemporary&quot;:false,&quot;legacyDesktopId&quot;:&quot;788dc6d5-0c2d-464b-8b5a-2acf4041bd78&quot;}],&quot;properties&quot;:{&quot;noteIndex&quot;:0},&quot;isEdited&quot;:false,&quot;citationTag&quot;:&quot;MENDELEY_CITATION_{\&quot;citationID\&quot;:\&quot;MENDELEY_CITATION_44ffe3b7-5ebd-4aa0-b6e8-11238a0b090a\&quot;,\&quot;citationItems\&quot;:[{\&quot;id\&quot;:\&quot;66fbe98a-22eb-31db-91ff-a48b3e43cd07\&quot;,\&quot;itemData\&quot;:{\&quot;DOI\&quot;:\&quot;10.1007/978-3-642-84734-9_59\&quot;,\&quot;author\&quot;:[{\&quot;dropping-particle\&quot;:\&quot;\&quot;,\&quot;family\&quot;:\&quot;Zaloga\&quot;,\&quot;given\&quot;:\&quot;G. P.\&quot;,\&quot;non-dropping-particle\&quot;:\&quot;\&quot;,\&quot;parse-names\&quot;:false,\&quot;suffix\&quot;:\&quot;\&quot;}],\&quot;issued\&quot;:{\&quot;date-parts\&quot;:[[\&quot;1992\&quot;]]},\&quot;page\&quot;:\&quot;620-631\&quot;,\&quot;title\&quot;:\&quot;Calcium Homeostasis during Sepsis\&quot;,\&quot;type\&quot;:\&quot;article-journal\&quot;,\&quot;id\&quot;:\&quot;66fbe98a-22eb-31db-91ff-a48b3e43cd07\&quot;},\&quot;uris\&quot;:[\&quot;http://www.mendeley.com/documents/?uuid=788dc6d5-0c2d-464b-8b5a-2acf4041bd78\&quot;],\&quot;isTemporary\&quot;:false,\&quot;legacyDesktopId\&quot;:\&quot;788dc6d5-0c2d-464b-8b5a-2acf4041bd78\&quot;}],\&quot;properties\&quot;:{\&quot;noteIndex\&quot;:0},\&quot;isEdited\&quot;:false,\&quot;manualOverride\&quot;:{\&quot;isManuallyOverriden\&quot;:false,\&quot;citeprocText\&quot;:\&quot;(6)\&quot;,\&quot;manualOverrideText\&quot;:\&quot;\&quot;}}&quot;,&quot;manualOverride&quot;:{&quot;isManuallyOverriden&quot;:false,&quot;manualOverrideText&quot;:&quot;&quot;,&quot;citeprocText&quot;:&quot;(9)&quot;}},{&quot;properties&quot;:{&quot;noteIndex&quot;:0},&quot;citationID&quot;:&quot;MENDELEY_CITATION_0d8f1c1c-7597-451e-aee7-9cb27ab76222&quot;,&quot;citationItems&quot;:[{&quot;id&quot;:&quot;a5833787-cc4a-300c-a14f-b3fd80e17ff5&quot;,&quot;itemData&quot;:{&quot;type&quot;:&quot;report&quot;,&quot;id&quot;:&quot;a5833787-cc4a-300c-a14f-b3fd80e17ff5&quot;,&quot;title&quot;:&quot;Abnormal Vascular Tone, Defective Oxygen Transport and Myocardial Failure in Human Septic Shock&quot;,&quot;author&quot;:[{&quot;family&quot;:&quot;Siegel&quot;,&quot;given&quot;:&quot;John H&quot;,&quot;parse-names&quot;:false,&quot;dropping-particle&quot;:&quot;&quot;,&quot;non-dropping-particle&quot;:&quot;&quot;},{&quot;family&quot;:&quot;Guercio&quot;,&quot;given&quot;:&quot;Louis R M&quot;,&quot;parse-names&quot;:false,&quot;dropping-particle&quot;:&quot;del&quot;,&quot;non-dropping-particle&quot;:&quot;&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d8f1c1c-7597-451e-aee7-9cb27ab76222\&quot;,\&quot;citationItems\&quot;:[{\&quot;id\&quot;:\&quot;a5833787-cc4a-300c-a14f-b3fd80e17ff5\&quot;,\&quot;itemData\&quot;:{\&quot;type\&quot;:\&quot;report\&quot;,\&quot;id\&quot;:\&quot;a5833787-cc4a-300c-a14f-b3fd80e17ff5\&quot;,\&quot;title\&quot;:\&quot;Abnormal Vascular Tone, Defective Oxygen Transport and Myocardial Failure in Human Septic Shock\&quot;,\&quot;author\&quot;:[{\&quot;family\&quot;:\&quot;Siegel\&quot;,\&quot;given\&quot;:\&quot;John H\&quot;,\&quot;parse-names\&quot;:false,\&quot;dropping-particle\&quot;:\&quot;\&quot;,\&quot;non-dropping-particle\&quot;:\&quot;\&quot;},{\&quot;family\&quot;:\&quot;Guercio\&quot;,\&quot;given\&quot;:\&quot;Louis R M\&quot;,\&quot;parse-names\&quot;:false,\&quot;dropping-particle\&quot;:\&quot;del\&quot;,\&quot;non-dropping-particle\&quot;:\&quot;\&quot;}]},\&quot;isTemporary\&quot;:false}],\&quot;isEdited\&quot;:false}&quot;,&quot;manualOverride&quot;:{&quot;isManuallyOverriden&quot;:false,&quot;manualOverrideText&quot;:&quot;&quot;,&quot;citeprocText&quot;:&quot;(10)&quot;}},{&quot;properties&quot;:{&quot;noteIndex&quot;:0},&quot;citationID&quot;:&quot;MENDELEY_CITATION_b31991db-bece-400d-81d7-fac4931a37eb&quot;,&quot;citationItems&quot;:[{&quot;id&quot;:&quot;ccac40d7-4ecc-363a-ab73-48cb3decb845&quot;,&quot;itemData&quot;:{&quot;type&quot;:&quot;report&quot;,&quot;id&quot;:&quot;ccac40d7-4ecc-363a-ab73-48cb3decb845&quot;,&quot;title&quot;:&quot;Myocardial Depression during Sepsis&quot;,&quot;author&quot;:[{&quot;family&quot;:&quot;Weisel&quot;,&quot;given&quot;:&quot;Richard D&quot;,&quot;parse-names&quot;:false,&quot;dropping-particle&quot;:&quot;&quot;,&quot;non-dropping-particle&quot;:&quot;&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31991db-bece-400d-81d7-fac4931a37eb\&quot;,\&quot;citationItems\&quot;:[{\&quot;id\&quot;:\&quot;ccac40d7-4ecc-363a-ab73-48cb3decb845\&quot;,\&quot;itemData\&quot;:{\&quot;type\&quot;:\&quot;report\&quot;,\&quot;id\&quot;:\&quot;ccac40d7-4ecc-363a-ab73-48cb3decb845\&quot;,\&quot;title\&quot;:\&quot;Myocardial Depression during Sepsis\&quot;,\&quot;author\&quot;:[{\&quot;family\&quot;:\&quot;Weisel\&quot;,\&quot;given\&quot;:\&quot;Richard D\&quot;,\&quot;parse-names\&quot;:false,\&quot;dropping-particle\&quot;:\&quot;\&quot;,\&quot;non-dropping-particle\&quot;:\&quot;\&quot;}]},\&quot;isTemporary\&quot;:false}],\&quot;isEdited\&quot;:false}&quot;,&quot;manualOverride&quot;:{&quot;isManuallyOverriden&quot;:false,&quot;manualOverrideText&quot;:&quot;&quot;,&quot;citeprocText&quot;:&quot;(11)&quot;}},{&quot;citationID&quot;:&quot;MENDELEY_CITATION_4bf1b319-83eb-4af2-b470-1525d9da8be8&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uris&quot;:[&quot;http://www.mendeley.com/documents/?uuid=31f2ad9d-774b-47dd-9219-ff9aee253c13&quot;],&quot;isTemporary&quot;:false,&quot;legacyDesktopId&quot;:&quot;31f2ad9d-774b-47dd-9219-ff9aee253c13&quot;}],&quot;properties&quot;:{&quot;noteIndex&quot;:0},&quot;isEdited&quot;:false,&quot;citationTag&quot;:&quot;MENDELEY_CITATION_{\&quot;citationID\&quot;:\&quot;MENDELEY_CITATION_4bf1b319-83eb-4af2-b470-1525d9da8be8\&quot;,\&quot;citationItems\&quot;:[{\&quot;id\&quot;:\&quot;4095ab18-dc46-3423-ad55-31d89b1821c8\&quot;,\&quot;itemData\&quot;:{\&quot;DOI\&quot;:\&quot;10.1186/cc12756\&quot;,\&quot;ISSN\&quot;:\&quot;1466-609X (Electronic)\&quot;,\&quot;PMID\&quot;:\&quot;23734769\&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quot;,\&quot;author\&quot;:[{\&quot;dropping-particle\&quot;:\&quot;\&quot;,\&quot;family\&quot;:\&quot;Steele\&quot;,\&quot;given\&quot;:\&quot;Tom\&quot;,\&quot;non-dropping-particle\&quot;:\&quot;\&quot;,\&quot;parse-names\&quot;:false,\&quot;suffix\&quot;:\&quot;\&quot;},{\&quot;dropping-particle\&quot;:\&quot;\&quot;,\&quot;family\&quot;:\&quot;Kolamunnage-Dona\&quot;,\&quot;given\&quot;:\&quot;Ruwanthi\&quot;,\&quot;non-dropping-particle\&quot;:\&quot;\&quot;,\&quot;parse-names\&quot;:false,\&quot;suffix\&quot;:\&quot;\&quot;},{\&quot;dropping-particle\&quot;:\&quot;\&quot;,\&quot;family\&quot;:\&quot;Downey\&quot;,\&quot;given\&quot;:\&quot;Colin\&quot;,\&quot;non-dropping-particle\&quot;:\&quot;\&quot;,\&quot;parse-names\&quot;:false,\&quot;suffix\&quot;:\&quot;\&quot;},{\&quot;dropping-particle\&quot;:\&quot;\&quot;,\&quot;family\&quot;:\&quot;Toh\&quot;,\&quot;given\&quot;:\&quot;Cheng-Hock\&quot;,\&quot;non-dropping-particle\&quot;:\&quot;\&quot;,\&quot;parse-names\&quot;:false,\&quot;suffix\&quot;:\&quot;\&quot;},{\&quot;dropping-particle\&quot;:\&quot;\&quot;,\&quot;family\&quot;:\&quot;Welters\&quot;,\&quot;given\&quot;:\&quot;Ingeborg\&quot;,\&quot;non-dropping-particle\&quot;:\&quot;\&quot;,\&quot;parse-names\&quot;:false,\&quot;suffix\&quot;:\&quot;\&quot;}],\&quot;container-title\&quot;:\&quot;Critical care (London, England)\&quot;,\&quot;issue\&quot;:\&quot;3\&quot;,\&quot;issued\&quot;:{\&quot;date-parts\&quot;:[[\&quot;2013\&quot;]]},\&quot;language\&quot;:\&quot;eng\&quot;,\&quot;page\&quot;:\&quot;R106\&quot;,\&quot;title\&quot;:\&quot;Assessment and clinical course of hypocalcemia in critical illness.\&quot;,\&quot;type\&quot;:\&quot;article-journal\&quot;,\&quot;volume\&quot;:\&quot;17\&quot;,\&quot;id\&quot;:\&quot;4095ab18-dc46-3423-ad55-31d89b1821c8\&quot;},\&quot;uris\&quot;:[\&quot;http://www.mendeley.com/documents/?uuid=31f2ad9d-774b-47dd-9219-ff9aee253c13\&quot;],\&quot;isTemporary\&quot;:false,\&quot;legacyDesktopId\&quot;:\&quot;31f2ad9d-774b-47dd-9219-ff9aee253c13\&quot;}],\&quot;properties\&quot;:{\&quot;noteIndex\&quot;:0},\&quot;isEdited\&quot;:false,\&quot;manualOverride\&quot;:{\&quot;isManuallyOverriden\&quot;:false,\&quot;citeprocText\&quot;:\&quot;(7)\&quot;,\&quot;manualOverrideText\&quot;:\&quot;\&quot;}}&quot;,&quot;manualOverride&quot;:{&quot;isManuallyOverriden&quot;:false,&quot;manualOverrideText&quot;:&quot;&quot;,&quot;citeprocText&quot;:&quot;(12)&quot;}},{&quot;properties&quot;:{&quot;noteIndex&quot;:0},&quot;citationID&quot;:&quot;MENDELEY_CITATION_9f19c3fa-284c-42f7-a90f-4e9006c8dd07&quot;,&quot;citationItems&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f19c3fa-284c-42f7-a90f-4e9006c8dd07\&quot;,\&quot;citationItems\&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isTemporary\&quot;:false}],\&quot;isEdited\&quot;:false}&quot;,&quot;manualOverride&quot;:{&quot;isManuallyOverriden&quot;:false,&quot;manualOverrideText&quot;:&quot;&quot;,&quot;citeprocText&quot;:&quot;(13)&quot;}},{&quot;citationID&quot;:&quot;MENDELEY_CITATION_5be4681b-b200-459f-b975-26c0f258cf75&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fe5f9ff0-987e-3b18-96f5-7142dd7f4389&quot;,&quot;itemData&quot;:{&quot;type&quot;:&quot;article-journal&quot;,&quot;id&quot;:&quot;fe5f9ff0-987e-3b18-96f5-7142dd7f4389&quot;,&quot;title&quot;:&quot;Hypocalcemia during sepsis: Relationship to resuscitation and hemodynamics&quot;,&quot;author&quot;:[{&quot;family&quot;:&quot;KW&quot;,&quot;given&quot;:&quot;Burchard&quot;,&quot;parse-names&quot;:false,&quot;dropping-particle&quot;:&quot;&quot;,&quot;non-dropping-particle&quot;:&quot;&quot;},{&quot;family&quot;:&quot;Simms&quot;,&quot;given&quot;:&quot;H&quot;,&quot;parse-names&quot;:false,&quot;dropping-particle&quot;:&quot;&quot;,&quot;non-dropping-particle&quot;:&quot;&quot;},{&quot;family&quot;:&quot;Robinson&quot;,&quot;given&quot;:&quot;A&quot;,&quot;parse-names&quot;:false,&quot;dropping-particle&quot;:&quot;&quot;,&quot;non-dropping-particle&quot;:&quot;&quot;},{&quot;family&quot;:&quot;DiAmico&quot;,&quot;given&quot;:&quot;R&quot;,&quot;parse-names&quot;:false,&quot;dropping-particle&quot;:&quot;&quot;,&quot;non-dropping-particle&quot;:&quot;&quot;},{&quot;family&quot;:&quot;DS&quot;,&quot;given&quot;:&quot;Gann&quot;,&quot;parse-names&quot;:false,&quot;dropping-particle&quot;:&quot;&quot;,&quot;non-dropping-particle&quot;:&quot;&quot;}],&quot;container-title&quot;:&quot;Archives of Surgery&quot;,&quot;ISSN&quot;:&quot;0004-0010&quot;,&quot;URL&quot;:&quot;http://dx.doi.org/10.1001/archsurg.1992.01420030027005&quot;,&quot;issued&quot;:{&quot;date-parts&quot;:[[1992,3,1]]},&quot;page&quot;:&quot;265-272&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issue&quot;:&quot;3&quot;,&quot;volume&quot;:&quot;127&quot;},&quot;uris&quot;:[&quot;http://www.mendeley.com/documents/?uuid=22853e4c-79d3-4b01-8291-f177e6c61041&quot;],&quot;isTemporary&quot;:false,&quot;legacyDesktopId&quot;:&quot;22853e4c-79d3-4b01-8291-f177e6c61041&quot;},{&quot;id&quot;:&quot;bcf609bc-9a15-3676-b253-8e28f9b7c01c&quot;,&quot;itemData&quot;:{&quot;type&quot;:&quot;article-journal&quot;,&quot;id&quot;:&quot;bcf609bc-9a15-3676-b253-8e28f9b7c01c&quot;,&quot;title&quot;:&quot;Hypocalcemia in critically ill patients.&quot;,&quot;author&quot;:[{&quot;family&quot;:&quot;Chernow&quot;,&quot;given&quot;:&quot;B&quot;,&quot;parse-names&quot;:false,&quot;dropping-particle&quot;:&quot;&quot;,&quot;non-dropping-particle&quot;:&quot;&quot;},{&quot;family&quot;:&quot;Zaloga&quot;,&quot;given&quot;:&quot;G&quot;,&quot;parse-names&quot;:false,&quot;dropping-particle&quot;:&quot;&quot;,&quot;non-dropping-particle&quot;:&quot;&quot;},{&quot;family&quot;:&quot;McFadden&quot;,&quot;given&quot;:&quot;E&quot;,&quot;parse-names&quot;:false,&quot;dropping-particle&quot;:&quot;&quot;,&quot;non-dropping-particle&quot;:&quot;&quot;},{&quot;family&quot;:&quot;Clapper&quot;,&quot;given&quot;:&quot;M&quot;,&quot;parse-names&quot;:false,&quot;dropping-particle&quot;:&quot;&quot;,&quot;non-dropping-particle&quot;:&quot;&quot;},{&quot;family&quot;:&quot;Kotler&quot;,&quot;given&quot;:&quot;M&quot;,&quot;parse-names&quot;:false,&quot;dropping-particle&quot;:&quot;&quot;,&quot;non-dropping-particle&quot;:&quot;&quot;},{&quot;family&quot;:&quot;Barton&quot;,&quot;given&quot;:&quot;M&quot;,&quot;parse-names&quot;:false,&quot;dropping-particle&quot;:&quot;&quot;,&quot;non-dropping-particle&quot;:&quot;&quot;},{&quot;family&quot;:&quot;Rainey&quot;,&quot;given&quot;:&quot;T G&quot;,&quot;parse-names&quot;:false,&quot;dropping-particle&quot;:&quot;&quot;,&quot;non-dropping-particle&quot;:&quot;&quot;}],&quot;container-title&quot;:&quot;Critical care medicine&quot;,&quot;ISSN&quot;:&quot;0090-3493 (Print)&quot;,&quot;PMID&quot;:&quot;7140332&quot;,&quot;issued&quot;:{&quot;date-parts&quot;:[[1982,12]]},&quot;publisher-place&quot;:&quot;United States&quot;,&quot;page&quot;:&quot;848-851&quot;,&quot;language&quot;:&quot;eng&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issue&quot;:&quot;12&quot;,&quot;volume&quot;:&quot;10&quot;},&quot;uris&quot;:[&quot;http://www.mendeley.com/documents/?uuid=4d8fafda-f804-4603-990a-e22a87ad31a1&quot;],&quot;isTemporary&quot;:false,&quot;legacyDesktopId&quot;:&quot;4d8fafda-f804-4603-990a-e22a87ad31a1&quot;},{&quot;id&quot;:&quot;4d733c36-0f16-330c-be06-3303c537f54c&quot;,&quot;itemData&quot;:{&quot;type&quot;:&quot;article-journal&quot;,&quot;id&quot;:&quot;4d733c36-0f16-330c-be06-3303c537f54c&quot;,&quot;title&quot;:&quot;Predictive value of ionized calcium in critically ill patients: an analysis of a  large clinical database MIMIC II.&quot;,&quot;author&quot;:[{&quot;family&quot;:&quot;Zhang&quot;,&quot;given&quot;:&quot;Zhongheng&quot;,&quot;parse-names&quot;:false,&quot;dropping-particle&quot;:&quot;&quot;,&quot;non-dropping-particle&quot;:&quot;&quot;},{&quot;family&quot;:&quot;Xu&quot;,&quot;given&quot;:&quot;Xiao&quot;,&quot;parse-names&quot;:false,&quot;dropping-particle&quot;:&quot;&quot;,&quot;non-dropping-particle&quot;:&quot;&quot;},{&quot;family&quot;:&quot;Ni&quot;,&quot;given&quot;:&quot;Hongying&quot;,&quot;parse-names&quot;:false,&quot;dropping-particle&quot;:&quot;&quot;,&quot;non-dropping-particle&quot;:&quot;&quot;},{&quot;family&quot;:&quot;Deng&quot;,&quot;given&quot;:&quot;Hongsheng&quot;,&quot;parse-names&quot;:false,&quot;dropping-particle&quot;:&quot;&quot;,&quot;non-dropping-particle&quot;:&quot;&quot;}],&quot;container-title&quot;:&quot;PloS one&quot;,&quot;DOI&quot;:&quot;10.1371/journal.pone.0095204&quot;,&quot;ISSN&quot;:&quot;1932-6203 (Electronic)&quot;,&quot;PMID&quot;:&quot;24736693&quot;,&quot;issued&quot;:{&quot;date-parts&quot;:[[2014]]},&quot;page&quot;:&quot;e95204&quot;,&quot;language&quot;:&quot;eng&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issue&quot;:&quot;4&quot;,&quot;volume&quot;:&quot;9&quot;},&quot;uris&quot;:[&quot;http://www.mendeley.com/documents/?uuid=2601fdae-72f3-4946-8ad8-2fbe40dcf3b7&quot;],&quot;isTemporary&quot;:false,&quot;legacyDesktopId&quot;:&quot;2601fdae-72f3-4946-8ad8-2fbe40dcf3b7&quot;},{&quot;id&quot;:&quot;3b1c7376-44b0-30cb-b2a4-b1ac3cddd49c&quot;,&quot;itemData&quot;:{&quot;type&quot;:&quot;article-journal&quot;,&quot;id&quot;:&quot;3b1c7376-44b0-30cb-b2a4-b1ac3cddd49c&quot;,&quot;title&quot;:&quot;Bacteremic hypocalcemia. A comparison between the calcium levels of bacteremic and nonbacteremic patients with infection.&quot;,&quot;author&quot;:[{&quot;family&quot;:&quot;Aderka&quot;,&quot;given&quot;:&quot;D&quot;,&quot;parse-names&quot;:false,&quot;dropping-particle&quot;:&quot;&quot;,&quot;non-dropping-particle&quot;:&quot;&quot;},{&quot;family&quot;:&quot;Schwartz&quot;,&quot;given&quot;:&quot;D&quot;,&quot;parse-names&quot;:false,&quot;dropping-particle&quot;:&quot;&quot;,&quot;non-dropping-particle&quot;:&quot;&quot;},{&quot;family&quot;:&quot;Dan&quot;,&quot;given&quot;:&quot;M&quot;,&quot;parse-names&quot;:false,&quot;dropping-particle&quot;:&quot;&quot;,&quot;non-dropping-particle&quot;:&quot;&quot;},{&quot;family&quot;:&quot;Levo&quot;,&quot;given&quot;:&quot;Y&quot;,&quot;parse-names&quot;:false,&quot;dropping-particle&quot;:&quot;&quot;,&quot;non-dropping-particle&quot;:&quot;&quot;}],&quot;container-title&quot;:&quot;Archives of internal medicine&quot;,&quot;ISSN&quot;:&quot;0003-9926 (Print)&quot;,&quot;PMID&quot;:&quot;3545115&quot;,&quot;issued&quot;:{&quot;date-parts&quot;:[[1987,2]]},&quot;publisher-place&quot;:&quot;United States&quot;,&quot;page&quot;:&quot;232-236&quot;,&quot;language&quot;:&quot;eng&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issue&quot;:&quot;2&quot;,&quot;volume&quot;:&quot;147&quot;},&quot;uris&quot;:[&quot;http://www.mendeley.com/documents/?uuid=f6fd4118-38a4-4147-87ba-2e22c277175d&quot;],&quot;isTemporary&quot;:false,&quot;legacyDesktopId&quot;:&quot;f6fd4118-38a4-4147-87ba-2e22c277175d&quot;},{&quot;id&quot;:&quot;87c3e3c0-19db-3bfb-b1c6-c6e0b1c0442e&quot;,&quot;itemData&quot;:{&quot;type&quot;:&quot;article-journal&quot;,&quot;id&quot;:&quot;87c3e3c0-19db-3bfb-b1c6-c6e0b1c0442e&quot;,&quot;title&quot;:&quot;Assessment of calcium homeostasis in the critically ill surgical patient. The diagnostic pitfalls of the McLean-Hastings nomogram.&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family&quot;:&quot;Cook&quot;,&quot;given&quot;:&quot;D&quot;,&quot;parse-names&quot;:false,&quot;dropping-particle&quot;:&quot;&quot;,&quot;non-dropping-particle&quot;:&quot;&quot;},{&quot;family&quot;:&quot;Snyder&quot;,&quot;given&quot;:&quot;R&quot;,&quot;parse-names&quot;:false,&quot;dropping-particle&quot;:&quot;&quot;,&quot;non-dropping-particle&quot;:&quot;&quot;},{&quot;family&quot;:&quot;Clapper&quot;,&quot;given&quot;:&quot;M&quot;,&quot;parse-names&quot;:false,&quot;dropping-particle&quot;:&quot;&quot;,&quot;non-dropping-particle&quot;:&quot;&quot;},{&quot;family&quot;:&quot;O'Brian&quot;,&quot;given&quot;:&quot;J T&quot;,&quot;parse-names&quot;:false,&quot;dropping-particle&quot;:&quot;&quot;,&quot;non-dropping-particle&quot;:&quot;&quot;}],&quot;container-title&quot;:&quot;Annals of surgery&quot;,&quot;ISSN&quot;:&quot;0003-4932 (Print)&quot;,&quot;PMID&quot;:&quot;4051606&quot;,&quot;issued&quot;:{&quot;date-parts&quot;:[[1985,11]]},&quot;publisher-place&quot;:&quot;United States&quot;,&quot;page&quot;:&quot;587-594&quot;,&quot;language&quot;:&quot;eng&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issue&quot;:&quot;5&quot;,&quot;volume&quot;:&quot;202&quot;},&quot;uris&quot;:[&quot;http://www.mendeley.com/documents/?uuid=3ee48e08-2154-4ee3-92a9-60b721758ce2&quot;],&quot;isTemporary&quot;:false,&quot;legacyDesktopId&quot;:&quot;3ee48e08-2154-4ee3-92a9-60b721758ce2&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properties&quot;:{&quot;noteIndex&quot;:0},&quot;isEdited&quot;:false,&quot;citationTag&quot;:&quot;MENDELEY_CITATION_{\&quot;citationID\&quot;:\&quot;MENDELEY_CITATION_5be4681b-b200-459f-b975-26c0f258cf75\&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fe5f9ff0-987e-3b18-96f5-7142dd7f4389\&quot;,\&quot;itemData\&quot;:{\&quot;ISSN\&quot;:\&quot;0004-0010\&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author\&quot;:[{\&quot;dropping-particle\&quot;:\&quot;\&quot;,\&quot;family\&quot;:\&quot;KW\&quot;,\&quot;given\&quot;:\&quot;Burchard\&quot;,\&quot;non-dropping-particle\&quot;:\&quot;\&quot;,\&quot;parse-names\&quot;:false,\&quot;suffix\&quot;:\&quot;\&quot;},{\&quot;dropping-particle\&quot;:\&quot;\&quot;,\&quot;family\&quot;:\&quot;Simms\&quot;,\&quot;given\&quot;:\&quot;H\&quot;,\&quot;non-dropping-particle\&quot;:\&quot;\&quot;,\&quot;parse-names\&quot;:false,\&quot;suffix\&quot;:\&quot;\&quot;},{\&quot;dropping-particle\&quot;:\&quot;\&quot;,\&quot;family\&quot;:\&quot;Robinson\&quot;,\&quot;given\&quot;:\&quot;A\&quot;,\&quot;non-dropping-particle\&quot;:\&quot;\&quot;,\&quot;parse-names\&quot;:false,\&quot;suffix\&quot;:\&quot;\&quot;},{\&quot;dropping-particle\&quot;:\&quot;\&quot;,\&quot;family\&quot;:\&quot;DiAmico\&quot;,\&quot;given\&quot;:\&quot;R\&quot;,\&quot;non-dropping-particle\&quot;:\&quot;\&quot;,\&quot;parse-names\&quot;:false,\&quot;suffix\&quot;:\&quot;\&quot;},{\&quot;dropping-particle\&quot;:\&quot;\&quot;,\&quot;family\&quot;:\&quot;DS\&quot;,\&quot;given\&quot;:\&quot;Gann\&quot;,\&quot;non-dropping-particle\&quot;:\&quot;\&quot;,\&quot;parse-names\&quot;:false,\&quot;suffix\&quot;:\&quot;\&quot;}],\&quot;container-title\&quot;:\&quot;Archives of Surgery\&quot;,\&quot;issue\&quot;:\&quot;3\&quot;,\&quot;issued\&quot;:{\&quot;date-parts\&quot;:[[\&quot;1992\&quot;,\&quot;3\&quot;,\&quot;1\&quot;]]},\&quot;note\&quot;:\&quot;10.1001/archsurg.1992.01420030027005\&quot;,\&quot;page\&quot;:\&quot;265-272\&quot;,\&quot;title\&quot;:\&quot;Hypocalcemia during sepsis: Relationship to resuscitation and hemodynamics\&quot;,\&quot;type\&quot;:\&quot;article-journal\&quot;,\&quot;volume\&quot;:\&quot;127\&quot;,\&quot;id\&quot;:\&quot;fe5f9ff0-987e-3b18-96f5-7142dd7f4389\&quot;},\&quot;uris\&quot;:[\&quot;http://www.mendeley.com/documents/?uuid=22853e4c-79d3-4b01-8291-f177e6c61041\&quot;],\&quot;isTemporary\&quot;:false,\&quot;legacyDesktopId\&quot;:\&quot;22853e4c-79d3-4b01-8291-f177e6c61041\&quot;},{\&quot;id\&quot;:\&quot;bcf609bc-9a15-3676-b253-8e28f9b7c01c\&quot;,\&quot;itemData\&quot;:{\&quot;ISSN\&quot;:\&quot;0090-3493 (Print)\&quot;,\&quot;PMID\&quot;:\&quot;7140332\&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author\&quot;:[{\&quot;dropping-particle\&quot;:\&quot;\&quot;,\&quot;family\&quot;:\&quot;Chernow\&quot;,\&quot;given\&quot;:\&quot;B\&quot;,\&quot;non-dropping-particle\&quot;:\&quot;\&quot;,\&quot;parse-names\&quot;:false,\&quot;suffix\&quot;:\&quot;\&quot;},{\&quot;dropping-particle\&quot;:\&quot;\&quot;,\&quot;family\&quot;:\&quot;Zaloga\&quot;,\&quot;given\&quot;:\&quot;G\&quot;,\&quot;non-dropping-particle\&quot;:\&quot;\&quot;,\&quot;parse-names\&quot;:false,\&quot;suffix\&quot;:\&quot;\&quot;},{\&quot;dropping-particle\&quot;:\&quot;\&quot;,\&quot;family\&quot;:\&quot;McFadden\&quot;,\&quot;given\&quot;:\&quot;E\&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Kotler\&quot;,\&quot;given\&quot;:\&quot;M\&quot;,\&quot;non-dropping-particle\&quot;:\&quot;\&quot;,\&quot;parse-names\&quot;:false,\&quot;suffix\&quot;:\&quot;\&quot;},{\&quot;dropping-particle\&quot;:\&quot;\&quot;,\&quot;family\&quot;:\&quot;Barton\&quot;,\&quot;given\&quot;:\&quot;M\&quot;,\&quot;non-dropping-particle\&quot;:\&quot;\&quot;,\&quot;parse-names\&quot;:false,\&quot;suffix\&quot;:\&quot;\&quot;},{\&quot;dropping-particle\&quot;:\&quot;\&quot;,\&quot;family\&quot;:\&quot;Rainey\&quot;,\&quot;given\&quot;:\&quot;T G\&quot;,\&quot;non-dropping-particle\&quot;:\&quot;\&quot;,\&quot;parse-names\&quot;:false,\&quot;suffix\&quot;:\&quot;\&quot;}],\&quot;container-title\&quot;:\&quot;Critical care medicine\&quot;,\&quot;issue\&quot;:\&quot;12\&quot;,\&quot;issued\&quot;:{\&quot;date-parts\&quot;:[[\&quot;1982\&quot;,\&quot;12\&quot;]]},\&quot;language\&quot;:\&quot;eng\&quot;,\&quot;page\&quot;:\&quot;848-851\&quot;,\&quot;publisher-place\&quot;:\&quot;United States\&quot;,\&quot;title\&quot;:\&quot;Hypocalcemia in critically ill patients.\&quot;,\&quot;type\&quot;:\&quot;article-journal\&quot;,\&quot;volume\&quot;:\&quot;10\&quot;,\&quot;id\&quot;:\&quot;bcf609bc-9a15-3676-b253-8e28f9b7c01c\&quot;},\&quot;uris\&quot;:[\&quot;http://www.mendeley.com/documents/?uuid=4d8fafda-f804-4603-990a-e22a87ad31a1\&quot;],\&quot;isTemporary\&quot;:false,\&quot;legacyDesktopId\&quot;:\&quot;4d8fafda-f804-4603-990a-e22a87ad31a1\&quot;},{\&quot;id\&quot;:\&quot;4d733c36-0f16-330c-be06-3303c537f54c\&quot;,\&quot;itemData\&quot;:{\&quot;DOI\&quot;:\&quot;10.1371/journal.pone.0095204\&quot;,\&quot;ISSN\&quot;:\&quot;1932-6203 (Electronic)\&quot;,\&quot;PMID\&quot;:\&quot;24736693\&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author\&quot;:[{\&quot;dropping-particle\&quot;:\&quot;\&quot;,\&quot;family\&quot;:\&quot;Zhang\&quot;,\&quot;given\&quot;:\&quot;Zhongheng\&quot;,\&quot;non-dropping-particle\&quot;:\&quot;\&quot;,\&quot;parse-names\&quot;:false,\&quot;suffix\&quot;:\&quot;\&quot;},{\&quot;dropping-particle\&quot;:\&quot;\&quot;,\&quot;family\&quot;:\&quot;Xu\&quot;,\&quot;given\&quot;:\&quot;Xiao\&quot;,\&quot;non-dropping-particle\&quot;:\&quot;\&quot;,\&quot;parse-names\&quot;:false,\&quot;suffix\&quot;:\&quot;\&quot;},{\&quot;dropping-particle\&quot;:\&quot;\&quot;,\&quot;family\&quot;:\&quot;Ni\&quot;,\&quot;given\&quot;:\&quot;Hongying\&quot;,\&quot;non-dropping-particle\&quot;:\&quot;\&quot;,\&quot;parse-names\&quot;:false,\&quot;suffix\&quot;:\&quot;\&quot;},{\&quot;dropping-particle\&quot;:\&quot;\&quot;,\&quot;family\&quot;:\&quot;Deng\&quot;,\&quot;given\&quot;:\&quot;Hongsheng\&quot;,\&quot;non-dropping-particle\&quot;:\&quot;\&quot;,\&quot;parse-names\&quot;:false,\&quot;suffix\&quot;:\&quot;\&quot;}],\&quot;container-title\&quot;:\&quot;PloS one\&quot;,\&quot;issue\&quot;:\&quot;4\&quot;,\&quot;issued\&quot;:{\&quot;date-parts\&quot;:[[\&quot;2014\&quot;]]},\&quot;language\&quot;:\&quot;eng\&quot;,\&quot;page\&quot;:\&quot;e95204\&quot;,\&quot;title\&quot;:\&quot;Predictive value of ionized calcium in critically ill patients: an analysis of a  large clinical database MIMIC II.\&quot;,\&quot;type\&quot;:\&quot;article-journal\&quot;,\&quot;volume\&quot;:\&quot;9\&quot;,\&quot;id\&quot;:\&quot;4d733c36-0f16-330c-be06-3303c537f54c\&quot;},\&quot;uris\&quot;:[\&quot;http://www.mendeley.com/documents/?uuid=2601fdae-72f3-4946-8ad8-2fbe40dcf3b7\&quot;],\&quot;isTemporary\&quot;:false,\&quot;legacyDesktopId\&quot;:\&quot;2601fdae-72f3-4946-8ad8-2fbe40dcf3b7\&quot;},{\&quot;id\&quot;:\&quot;3b1c7376-44b0-30cb-b2a4-b1ac3cddd49c\&quot;,\&quot;itemData\&quot;:{\&quot;ISSN\&quot;:\&quot;0003-9926 (Print)\&quot;,\&quot;PMID\&quot;:\&quot;3545115\&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author\&quot;:[{\&quot;dropping-particle\&quot;:\&quot;\&quot;,\&quot;family\&quot;:\&quot;Aderka\&quot;,\&quot;given\&quot;:\&quot;D\&quot;,\&quot;non-dropping-particle\&quot;:\&quot;\&quot;,\&quot;parse-names\&quot;:false,\&quot;suffix\&quot;:\&quot;\&quot;},{\&quot;dropping-particle\&quot;:\&quot;\&quot;,\&quot;family\&quot;:\&quot;Schwartz\&quot;,\&quot;given\&quot;:\&quot;D\&quot;,\&quot;non-dropping-particle\&quot;:\&quot;\&quot;,\&quot;parse-names\&quot;:false,\&quot;suffix\&quot;:\&quot;\&quot;},{\&quot;dropping-particle\&quot;:\&quot;\&quot;,\&quot;family\&quot;:\&quot;Dan\&quot;,\&quot;given\&quot;:\&quot;M\&quot;,\&quot;non-dropping-particle\&quot;:\&quot;\&quot;,\&quot;parse-names\&quot;:false,\&quot;suffix\&quot;:\&quot;\&quot;},{\&quot;dropping-particle\&quot;:\&quot;\&quot;,\&quot;family\&quot;:\&quot;Levo\&quot;,\&quot;given\&quot;:\&quot;Y\&quot;,\&quot;non-dropping-particle\&quot;:\&quot;\&quot;,\&quot;parse-names\&quot;:false,\&quot;suffix\&quot;:\&quot;\&quot;}],\&quot;container-title\&quot;:\&quot;Archives of internal medicine\&quot;,\&quot;issue\&quot;:\&quot;2\&quot;,\&quot;issued\&quot;:{\&quot;date-parts\&quot;:[[\&quot;1987\&quot;,\&quot;2\&quot;]]},\&quot;language\&quot;:\&quot;eng\&quot;,\&quot;page\&quot;:\&quot;232-236\&quot;,\&quot;publisher-place\&quot;:\&quot;United States\&quot;,\&quot;title\&quot;:\&quot;Bacteremic hypocalcemia. A comparison between the calcium levels of bacteremic and nonbacteremic patients with infection.\&quot;,\&quot;type\&quot;:\&quot;article-journal\&quot;,\&quot;volume\&quot;:\&quot;147\&quot;,\&quot;id\&quot;:\&quot;3b1c7376-44b0-30cb-b2a4-b1ac3cddd49c\&quot;},\&quot;uris\&quot;:[\&quot;http://www.mendeley.com/documents/?uuid=f6fd4118-38a4-4147-87ba-2e22c277175d\&quot;],\&quot;isTemporary\&quot;:false,\&quot;legacyDesktopId\&quot;:\&quot;f6fd4118-38a4-4147-87ba-2e22c277175d\&quot;},{\&quot;id\&quot;:\&quot;87c3e3c0-19db-3bfb-b1c6-c6e0b1c0442e\&quot;,\&quot;itemData\&quot;:{\&quot;ISSN\&quot;:\&quot;0003-4932 (Print)\&quot;,\&quot;PMID\&quot;:\&quot;4051606\&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dropping-particle\&quot;:\&quot;\&quot;,\&quot;family\&quot;:\&quot;Cook\&quot;,\&quot;given\&quot;:\&quot;D\&quot;,\&quot;non-dropping-particle\&quot;:\&quot;\&quot;,\&quot;parse-names\&quot;:false,\&quot;suffix\&quot;:\&quot;\&quot;},{\&quot;dropping-particle\&quot;:\&quot;\&quot;,\&quot;family\&quot;:\&quot;Snyder\&quot;,\&quot;given\&quot;:\&quot;R\&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O'Brian\&quot;,\&quot;given\&quot;:\&quot;J T\&quot;,\&quot;non-dropping-particle\&quot;:\&quot;\&quot;,\&quot;parse-names\&quot;:false,\&quot;suffix\&quot;:\&quot;\&quot;}],\&quot;container-title\&quot;:\&quot;Annals of surgery\&quot;,\&quot;issue\&quot;:\&quot;5\&quot;,\&quot;issued\&quot;:{\&quot;date-parts\&quot;:[[\&quot;1985\&quot;,\&quot;11\&quot;]]},\&quot;language\&quot;:\&quot;eng\&quot;,\&quot;page\&quot;:\&quot;587-594\&quot;,\&quot;publisher-place\&quot;:\&quot;United States\&quot;,\&quot;title\&quot;:\&quot;Assessment of calcium homeostasis in the critically ill surgical patient. The diagnostic pitfalls of the McLean-Hastings nomogram.\&quot;,\&quot;type\&quot;:\&quot;article-journal\&quot;,\&quot;volume\&quot;:\&quot;202\&quot;,\&quot;id\&quot;:\&quot;87c3e3c0-19db-3bfb-b1c6-c6e0b1c0442e\&quot;},\&quot;uris\&quot;:[\&quot;http://www.mendeley.com/documents/?uuid=3ee48e08-2154-4ee3-92a9-60b721758ce2\&quot;],\&quot;isTemporary\&quot;:false,\&quot;legacyDesktopId\&quot;:\&quot;3ee48e08-2154-4ee3-92a9-60b721758ce2\&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properties\&quot;:{\&quot;noteIndex\&quot;:0},\&quot;isEdited\&quot;:false,\&quot;manualOverride\&quot;:{\&quot;isManuallyOverriden\&quot;:false,\&quot;citeprocText\&quot;:\&quot;(8–14)\&quot;,\&quot;manualOverrideText\&quot;:\&quot;\&quot;}}&quot;,&quot;manualOverride&quot;:{&quot;isManuallyOverriden&quot;:false,&quot;manualOverrideText&quot;:&quot;&quot;,&quot;citeprocText&quot;:&quot;(14–20)&quot;}},{&quot;citationID&quot;:&quot;MENDELEY_CITATION_66e3f618-c9ee-4d97-99c9-de6ad0b8c8a0&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Tag&quot;:&quot;MENDELEY_CITATION_{\&quot;citationID\&quot;:\&quot;MENDELEY_CITATION_66e3f618-c9ee-4d97-99c9-de6ad0b8c8a0\&quot;,\&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quot;manualOverride&quot;:{&quot;isManuallyOverriden&quot;:false,&quot;manualOverrideText&quot;:&quot;&quot;,&quot;citeprocText&quot;:&quot;(21,22)&quot;}},{&quot;citationID&quot;:&quot;MENDELEY_CITATION_d7285b8b-ebc2-4b8a-b445-e7438ed96149&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uris&quot;:[&quot;http://www.mendeley.com/documents/?uuid=c809d7bf-ff34-42a7-844e-82e6231ef32a&quot;],&quot;isTemporary&quot;:false,&quot;legacyDesktopId&quot;:&quot;c809d7bf-ff34-42a7-844e-82e6231ef32a&quot;}],&quot;properties&quot;:{&quot;noteIndex&quot;:0},&quot;isEdited&quot;:false,&quot;citationTag&quot;:&quot;MENDELEY_CITATION_{\&quot;citationID\&quot;:\&quot;MENDELEY_CITATION_d7285b8b-ebc2-4b8a-b445-e7438ed96149\&quot;,\&quot;citationItems\&quot;:[{\&quot;id\&quot;:\&quot;3fa96453-5a51-3f07-9a68-d3a7ef1e2ce2\&quot;,\&quot;itemData\&quot;:{\&quot;author\&quot;:[{\&quot;dropping-particle\&quot;:\&quot;\&quot;,\&quot;family\&quot;:\&quot;Saleh\&quot;,\&quot;given\&quot;:\&quot;MT\&quot;,\&quot;non-dropping-particle\&quot;:\&quot;\&quot;,\&quot;parse-names\&quot;:false,\&quot;suffix\&quot;:\&quot;\&quot;},{\&quot;dropping-particle\&quot;:\&quot;\&quot;,\&quot;family\&quot;:\&quot;Sherif\&quot;,\&quot;given\&quot;:\&quot;LS\&quot;,\&quot;non-dropping-particle\&quot;:\&quot;\&quot;,\&quot;parse-names\&quot;:false,\&quot;suffix\&quot;:\&quot;\&quot;},{\&quot;dropping-particle\&quot;:\&quot;\&quot;,\&quot;family\&quot;:\&quot;Mourice\&quot;,\&quot;given\&quot;:\&quot;Wagdy\&quot;,\&quot;non-dropping-particle\&quot;:\&quot;\&quot;,\&quot;parse-names\&quot;:false,\&quot;suffix\&quot;:\&quot;\&quot;}],\&quot;container-title\&quot;:\&quot;J Applied Sci …\&quot;,\&quot;issue\&quot;:\&quot;4\&quot;,\&quot;issued\&quot;:{\&quot;date-parts\&quot;:[[\&quot;2008\&quot;]]},\&quot;page\&quot;:\&quot;360-366\&quot;,\&quot;title\&quot;:\&quot;Assessment of serum calcium, calcitonin and parathormone levels in critically ill children\&quot;,\&quot;type\&quot;:\&quot;article-journal\&quot;,\&quot;volume\&quot;:\&quot;4\&quot;,\&quot;id\&quot;:\&quot;3fa96453-5a51-3f07-9a68-d3a7ef1e2ce2\&quot;},\&quot;uris\&quot;:[\&quot;http://www.mendeley.com/documents/?uuid=c809d7bf-ff34-42a7-844e-82e6231ef32a\&quot;],\&quot;isTemporary\&quot;:false,\&quot;legacyDesktopId\&quot;:\&quot;c809d7bf-ff34-42a7-844e-82e6231ef32a\&quot;}],\&quot;properties\&quot;:{\&quot;noteIndex\&quot;:0},\&quot;isEdited\&quot;:false,\&quot;manualOverride\&quot;:{\&quot;isManuallyOverriden\&quot;:false,\&quot;citeprocText\&quot;:\&quot;(17)\&quot;,\&quot;manualOverrideText\&quot;:\&quot;\&quot;}}&quot;,&quot;manualOverride&quot;:{&quot;isManuallyOverriden&quot;:false,&quot;manualOverrideText&quot;:&quot;&quot;,&quot;citeprocText&quot;:&quot;(23)&quot;}},{&quot;citationID&quot;:&quot;MENDELEY_CITATION_17667d1e-c0e7-4aeb-a65b-3d9b1b0ba26c&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17667d1e-c0e7-4aeb-a65b-3d9b1b0ba26c\&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8–25)\&quot;,\&quot;manualOverrideText\&quot;:\&quot;\&quot;}}&quot;,&quot;manualOverride&quot;:{&quot;isManuallyOverriden&quot;:false,&quot;manualOverrideText&quot;:&quot;&quot;,&quot;citeprocText&quot;:&quot;(14,24–31)&quot;}},{&quot;properties&quot;:{&quot;noteIndex&quot;:0},&quot;citationID&quot;:&quot;MENDELEY_CITATION_ad0a3bed-df0c-44f7-9358-fe69a086280f&quot;,&quot;citationItems&quot;:[{&quot;id&quot;:&quot;7b8a2c5e-3f82-30b2-aa72-bed7a48b77e9&quot;,&quot;itemData&quot;:{&quot;type&quot;:&quot;report&quot;,&quot;id&quot;:&quot;7b8a2c5e-3f82-30b2-aa72-bed7a48b77e9&quot;,&quot;title&quot;:&quot;HYPOCALCAEMIA DURING RAPID BLOOD TRANSFUSION IN ANAESTHETIZED MAN Downloaded from&quot;,&quot;author&quot;:[{&quot;family&quot;:&quot;Denlinger&quot;,&quot;given&quot;:&quot;J K&quot;,&quot;parse-names&quot;:false,&quot;dropping-particle&quot;:&quot;&quot;,&quot;non-dropping-particle&quot;:&quot;&quot;},{&quot;family&quot;:&quot;Nahrwold&quot;,&quot;given&quot;:&quot;M L&quot;,&quot;parse-names&quot;:false,&quot;dropping-particle&quot;:&quot;&quot;,&quot;non-dropping-particle&quot;:&quot;&quot;},{&quot;family&quot;:&quot;Gibbs&quot;,&quot;given&quot;:&quot;P S&quot;,&quot;parse-names&quot;:false,&quot;dropping-particle&quot;:&quot;&quot;,&quot;non-dropping-particle&quot;:&quot;&quot;},{&quot;family&quot;:&quot;Lecky&quot;,&quot;given&quot;:&quot;J H&quot;,&quot;parse-names&quot;:false,&quot;dropping-particle&quot;:&quot;&quot;,&quot;non-dropping-particle&quot;:&quot;&quot;},{&quot;family&quot;:&quot;Denlinger&quot;,&quot;given&quot;:&quot;J Kenneth&quot;,&quot;parse-names&quot;:false,&quot;dropping-particle&quot;:&quot;&quot;,&quot;non-dropping-particle&quot;:&quot;&quot;},{&quot;family&quot;:&quot;Nahrwold&quot;,&quot;given&quot;:&quot;Michael L&quot;,&quot;parse-names&quot;:false,&quot;dropping-particle&quot;:&quot;&quot;,&quot;non-dropping-particle&quot;:&quot;&quot;},{&quot;family&quot;:&quot;Gibbs&quot;,&quot;given&quot;:&quot;Philip S&quot;,&quot;parse-names&quot;:false,&quot;dropping-particle&quot;:&quot;&quot;,&quot;non-dropping-particle&quot;:&quot;&quot;},{&quot;family&quot;:&quot;Lecky&quot;,&quot;given&quot;:&quot;John H&quot;,&quot;parse-names&quot;:false,&quot;dropping-particle&quot;:&quot;&quot;,&quot;non-dropping-particle&quot;:&quot;&quot;},{&quot;family&quot;:&quot;The&quot;,&quot;given&quot;:&quot;! M D ;&quot;,&quot;parse-names&quot;:false,&quot;dropping-particle&quot;:&quot;&quot;,&quot;non-dropping-particle&quot;:&quot;&quot;}],&quot;container-title&quot;:&quot;Br.J. Anaesth&quot;,&quot;URL&quot;:&quot;http://bja.oxfordjournals.org/&quot;,&quot;issued&quot;:{&quot;date-parts&quot;:[[1976]]},&quot;number-of-pages&quot;:&quot;995&quot;,&quot;abstract&quot;:&quot;In anaesthetized patients, administration of citrated whole blood for 5 min at controlled rates of 50, 100 and 150 ml/70 kg/min resulted in decreases in the calcium ion concentration (Ca !+) of 14, 31 and 41%, respectively. Ca I+ returned rapidly to the control values after termination of the transfusion. Reciprocal changes in serum citrate concentrations occurred, suggesting that the transient hypocalcaemia was a result of redistribution of citrate and hepatic or renal clearance from the vascular space. The total serum calcium concentration did not change significantly during rapid blood administration. Normal saline infusion at 100 ml/70 kg/min caused no change in Ca 2+ ; however, plasma protein administration at this rate resulted in an 18% decrease in Ca 2+ , presumably as a consequence of the binding of calcium ions to anionic sites on plasma protein. Hypocalcaemia accompanying blood transfusion is a transient phenomenon, dependent on the total dose of citrate administered and the rate of infusion. Rational calcium replacement therapy during massive blood transfusion may now be based on direct Ca 2+ measurement. Recent studies have shown that transfusion of citrated whole blood leads to a decrease in serum ionized calcium concentration (Ca 2+) which results from chelation of calcium by citrate (Hinkle and Cooperman, 1971; Perkins et al., 1971). In anaes-thetized man, Ca 2+ has been reported as little as 0.5 m mol/litre (Das et al., 1971). Hypocalcaemia of this magnitude may cause marked cardiac depression in experimental animals and man (McLean and Hastings, 1935; Bunker, Bendixen and Murphy, 1962). In the present study we have measured the degree and duration of the hypocalcaemia which accompanies administration of either citrated whole blood or a 5% solution of plasma protein fraction, at constant flow rates. Restoration of normal Ca 2+ following blood transfusion may be a result of clearance of citrate from the vascular space or mobilization of calcium ions from skeletal stores. To evaluate the relative importance of these homeostatic mechanisms, the serum total calcium (TCa) and the serum citrate concentration were determined also during rapid blood transfusion. METHODS Thirty patients, without hepatic or renal disease and who required radical cancer surgery, and in whom Ca 2+ was normal, were selected for study. Informed consent was obtained. Following premedication with morphine and hyoscine, anaesthesia was induced with thiopentone and maintained with enflurane, fluroxene or halothane in 50% nitrous oxide in oxygen. Suxamethonium was used to facilitate tracheal intubation and ventilation was controlled mechanically to maintain a constant end-tidal carbon dioxide concentration as measured with a Godardt Capnograph. Body temperature, arterial and central venous pressures and e.c.g. were monitored continuously. When surgical blood loss necessitated volume replacement, arterial samples were obtained anaerobically for control measurements of Ca 2+ and citrate concentration and for arterial blood-gas analysis. Citrated whole blood, 5% plasma protein fraction solution or normal saline was then administered at a constant rate over a 5-min period with a calibrated 1500-ml syringe. Arterial samples for calcium and citrate analysis were then obtained at 1-min intervals during the 5-min infusion period, for 5 min thereafter and at 10 min after completion of the infusion. The serum citrate concentration was determined using standard fluorimetric enzymatic at&quot;,&quot;volume&quot;:&quot;4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d0a3bed-df0c-44f7-9358-fe69a086280f\&quot;,\&quot;citationItems\&quot;:[{\&quot;id\&quot;:\&quot;7b8a2c5e-3f82-30b2-aa72-bed7a48b77e9\&quot;,\&quot;itemData\&quot;:{\&quot;type\&quot;:\&quot;report\&quot;,\&quot;id\&quot;:\&quot;7b8a2c5e-3f82-30b2-aa72-bed7a48b77e9\&quot;,\&quot;title\&quot;:\&quot;HYPOCALCAEMIA DURING RAPID BLOOD TRANSFUSION IN ANAESTHETIZED MAN Downloaded from\&quot;,\&quot;author\&quot;:[{\&quot;family\&quot;:\&quot;Denlinger\&quot;,\&quot;given\&quot;:\&quot;J K\&quot;,\&quot;parse-names\&quot;:false,\&quot;dropping-particle\&quot;:\&quot;\&quot;,\&quot;non-dropping-particle\&quot;:\&quot;\&quot;},{\&quot;family\&quot;:\&quot;Nahrwold\&quot;,\&quot;given\&quot;:\&quot;M L\&quot;,\&quot;parse-names\&quot;:false,\&quot;dropping-particle\&quot;:\&quot;\&quot;,\&quot;non-dropping-particle\&quot;:\&quot;\&quot;},{\&quot;family\&quot;:\&quot;Gibbs\&quot;,\&quot;given\&quot;:\&quot;P S\&quot;,\&quot;parse-names\&quot;:false,\&quot;dropping-particle\&quot;:\&quot;\&quot;,\&quot;non-dropping-particle\&quot;:\&quot;\&quot;},{\&quot;family\&quot;:\&quot;Lecky\&quot;,\&quot;given\&quot;:\&quot;J H\&quot;,\&quot;parse-names\&quot;:false,\&quot;dropping-particle\&quot;:\&quot;\&quot;,\&quot;non-dropping-particle\&quot;:\&quot;\&quot;},{\&quot;family\&quot;:\&quot;Denlinger\&quot;,\&quot;given\&quot;:\&quot;J Kenneth\&quot;,\&quot;parse-names\&quot;:false,\&quot;dropping-particle\&quot;:\&quot;\&quot;,\&quot;non-dropping-particle\&quot;:\&quot;\&quot;},{\&quot;family\&quot;:\&quot;Nahrwold\&quot;,\&quot;given\&quot;:\&quot;Michael L\&quot;,\&quot;parse-names\&quot;:false,\&quot;dropping-particle\&quot;:\&quot;\&quot;,\&quot;non-dropping-particle\&quot;:\&quot;\&quot;},{\&quot;family\&quot;:\&quot;Gibbs\&quot;,\&quot;given\&quot;:\&quot;Philip S\&quot;,\&quot;parse-names\&quot;:false,\&quot;dropping-particle\&quot;:\&quot;\&quot;,\&quot;non-dropping-particle\&quot;:\&quot;\&quot;},{\&quot;family\&quot;:\&quot;Lecky\&quot;,\&quot;given\&quot;:\&quot;John H\&quot;,\&quot;parse-names\&quot;:false,\&quot;dropping-particle\&quot;:\&quot;\&quot;,\&quot;non-dropping-particle\&quot;:\&quot;\&quot;},{\&quot;family\&quot;:\&quot;The\&quot;,\&quot;given\&quot;:\&quot;! M D ;\&quot;,\&quot;parse-names\&quot;:false,\&quot;dropping-particle\&quot;:\&quot;\&quot;,\&quot;non-dropping-particle\&quot;:\&quot;\&quot;}],\&quot;container-title\&quot;:\&quot;Br.J. Anaesth\&quot;,\&quot;URL\&quot;:\&quot;http://bja.oxfordjournals.org/\&quot;,\&quot;issued\&quot;:{\&quot;date-parts\&quot;:[[1976]]},\&quot;number-of-pages\&quot;:\&quot;995\&quot;,\&quot;abstract\&quot;:\&quot;In anaesthetized patients, administration of citrated whole blood for 5 min at controlled rates of 50, 100 and 150 ml/70 kg/min resulted in decreases in the calcium ion concentration (Ca !+) of 14, 31 and 41%, respectively. Ca I+ returned rapidly to the control values after termination of the transfusion. Reciprocal changes in serum citrate concentrations occurred, suggesting that the transient hypocalcaemia was a result of redistribution of citrate and hepatic or renal clearance from the vascular space. The total serum calcium concentration did not change significantly during rapid blood administration. Normal saline infusion at 100 ml/70 kg/min caused no change in Ca 2+ ; however, plasma protein administration at this rate resulted in an 18% decrease in Ca 2+ , presumably as a consequence of the binding of calcium ions to anionic sites on plasma protein. Hypocalcaemia accompanying blood transfusion is a transient phenomenon, dependent on the total dose of citrate administered and the rate of infusion. Rational calcium replacement therapy during massive blood transfusion may now be based on direct Ca 2+ measurement. Recent studies have shown that transfusion of citrated whole blood leads to a decrease in serum ionized calcium concentration (Ca 2+) which results from chelation of calcium by citrate (Hinkle and Cooperman, 1971; Perkins et al., 1971). In anaes-thetized man, Ca 2+ has been reported as little as 0.5 m mol/litre (Das et al., 1971). Hypocalcaemia of this magnitude may cause marked cardiac depression in experimental animals and man (McLean and Hastings, 1935; Bunker, Bendixen and Murphy, 1962). In the present study we have measured the degree and duration of the hypocalcaemia which accompanies administration of either citrated whole blood or a 5% solution of plasma protein fraction, at constant flow rates. Restoration of normal Ca 2+ following blood transfusion may be a result of clearance of citrate from the vascular space or mobilization of calcium ions from skeletal stores. To evaluate the relative importance of these homeostatic mechanisms, the serum total calcium (TCa) and the serum citrate concentration were determined also during rapid blood transfusion. METHODS Thirty patients, without hepatic or renal disease and who required radical cancer surgery, and in whom Ca 2+ was normal, were selected for study. Informed consent was obtained. Following premedication with morphine and hyoscine, anaesthesia was induced with thiopentone and maintained with enflurane, fluroxene or halothane in 50% nitrous oxide in oxygen. Suxamethonium was used to facilitate tracheal intubation and ventilation was controlled mechanically to maintain a constant end-tidal carbon dioxide concentration as measured with a Godardt Capnograph. Body temperature, arterial and central venous pressures and e.c.g. were monitored continuously. When surgical blood loss necessitated volume replacement, arterial samples were obtained anaerobically for control measurements of Ca 2+ and citrate concentration and for arterial blood-gas analysis. Citrated whole blood, 5% plasma protein fraction solution or normal saline was then administered at a constant rate over a 5-min period with a calibrated 1500-ml syringe. Arterial samples for calcium and citrate analysis were then obtained at 1-min intervals during the 5-min infusion period, for 5 min thereafter and at 10 min after completion of the infusion. The serum citrate concentration was determined using standard fluorimetric enzymatic at\&quot;,\&quot;volume\&quot;:\&quot;48\&quot;},\&quot;isTemporary\&quot;:false}],\&quot;isEdited\&quot;:false}&quot;,&quot;manualOverride&quot;:{&quot;isManuallyOverriden&quot;:false,&quot;manualOverrideText&quot;:&quot;&quot;,&quot;citeprocText&quot;:&quot;(32)&quot;}},{&quot;properties&quot;:{&quot;noteIndex&quot;:0},&quot;citationID&quot;:&quot;MENDELEY_CITATION_c13cd10f-7ae1-476d-b8cc-518e49fba8a4&quot;,&quot;citationItems&quot;:[{&quot;id&quot;:&quot;fd19c6d7-395a-3dd5-8954-a0596bc8c5a9&quot;,&quot;itemData&quot;:{&quot;type&quot;:&quot;article-journal&quot;,&quot;id&quot;:&quot;fd19c6d7-395a-3dd5-8954-a0596bc8c5a9&quot;,&quot;title&quot;:&quot;citation 6900003246-198801000-0000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c13cd10f-7ae1-476d-b8cc-518e49fba8a4\&quot;,\&quot;citationItems\&quot;:[{\&quot;id\&quot;:\&quot;fd19c6d7-395a-3dd5-8954-a0596bc8c5a9\&quot;,\&quot;itemData\&quot;:{\&quot;type\&quot;:\&quot;article-journal\&quot;,\&quot;id\&quot;:\&quot;fd19c6d7-395a-3dd5-8954-a0596bc8c5a9\&quot;,\&quot;title\&quot;:\&quot;citation 6900003246-198801000-00006\&quot;},\&quot;isTemporary\&quot;:false}],\&quot;isEdited\&quot;:false}&quot;,&quot;manualOverride&quot;:{&quot;isManuallyOverriden&quot;:false,&quot;manualOverrideText&quot;:&quot;&quot;,&quot;citeprocText&quot;:&quot;(33)&quot;}},{&quot;citationID&quot;:&quot;MENDELEY_CITATION_8ea65461-9ab2-4675-a74c-3d849c4faab8&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properties&quot;:{&quot;noteIndex&quot;:0},&quot;isEdited&quot;:false,&quot;citationTag&quot;:&quot;MENDELEY_CITATION_{\&quot;citationID\&quot;:\&quot;MENDELEY_CITATION_8ea65461-9ab2-4675-a74c-3d849c4faab8\&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properties\&quot;:{\&quot;noteIndex\&quot;:0},\&quot;isEdited\&quot;:false,\&quot;manualOverride\&quot;:{\&quot;isManuallyOverriden\&quot;:false,\&quot;citeprocText\&quot;:\&quot;(8,18,19)\&quot;,\&quot;manualOverrideText\&quot;:\&quot;\&quot;}}&quot;,&quot;manualOverride&quot;:{&quot;isManuallyOverriden&quot;:false,&quot;manualOverrideText&quot;:&quot;&quot;,&quot;citeprocText&quot;:&quot;(14,24,25)&quot;}},{&quot;citationID&quot;:&quot;MENDELEY_CITATION_db041c63-f4ba-4564-ac5f-858a6750b6ae&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properties&quot;:{&quot;noteIndex&quot;:0},&quot;isEdited&quot;:false,&quot;citationTag&quot;:&quot;MENDELEY_CITATION_{\&quot;citationID\&quot;:\&quot;MENDELEY_CITATION_db041c63-f4ba-4564-ac5f-858a6750b6ae\&quot;,\&quot;citationItems\&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properties\&quot;:{\&quot;noteIndex\&quot;:0},\&quot;isEdited\&quot;:false,\&quot;manualOverride\&quot;:{\&quot;isManuallyOverriden\&quot;:false,\&quot;citeprocText\&quot;:\&quot;(26,27)\&quot;,\&quot;manualOverrideText\&quot;:\&quot;\&quot;}}&quot;,&quot;manualOverride&quot;:{&quot;isManuallyOverriden&quot;:false,&quot;manualOverrideText&quot;:&quot;&quot;,&quot;citeprocText&quot;:&quot;(34,35)&quot;}},{&quot;citationID&quot;:&quot;MENDELEY_CITATION_7a6c5eb7-ce59-440a-8620-2cb707e76ed6&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7a6c5eb7-ce59-440a-8620-2cb707e76ed6\&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4,18,19,21–25)\&quot;,\&quot;manualOverrideText\&quot;:\&quot;\&quot;}}&quot;,&quot;manualOverride&quot;:{&quot;isManuallyOverriden&quot;:false,&quot;manualOverrideText&quot;:&quot;&quot;,&quot;citeprocText&quot;:&quot;(14,20,24,25,27–31)&quot;}},{&quot;citationID&quot;:&quot;MENDELEY_CITATION_f304c0f4-6232-4ce7-8b1f-e1121f9bd1a9&quot;,&quot;citationItems&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uris&quot;:[&quot;http://www.mendeley.com/documents/?uuid=78d8747b-a40b-47b2-9eae-8f58a498014d&quot;],&quot;isTemporary&quot;:false,&quot;legacyDesktopId&quot;:&quot;78d8747b-a40b-47b2-9eae-8f58a498014d&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uris&quot;:[&quot;http://www.mendeley.com/documents/?uuid=aeb2a96d-3c1d-48c9-b6ab-3eab60c0fd32&quot;],&quot;isTemporary&quot;:false,&quot;legacyDesktopId&quot;:&quot;aeb2a96d-3c1d-48c9-b6ab-3eab60c0fd32&quot;},{&quot;id&quot;:&quot;0baa4bb4-622b-347a-81c6-22113b0becea&quot;,&quot;itemData&quot;:{&quot;type&quot;:&quot;article-journal&quot;,&quot;id&quot;:&quot;0baa4bb4-622b-347a-81c6-22113b0becea&quot;,&quot;title&quot;:&quot;The cardiovascular effects of low levels of ionized calcium during massive transfusion.&quot;,&quot;author&quot;:[{&quot;family&quot;:&quot;Howland&quot;,&quot;given&quot;:&quot;W S&quot;,&quot;parse-names&quot;:false,&quot;dropping-particle&quot;:&quot;&quot;,&quot;non-dropping-particle&quot;:&quot;&quot;},{&quot;family&quot;:&quot;Schweizer&quot;,&quot;given&quot;:&quot;O&quot;,&quot;parse-names&quot;:false,&quot;dropping-particle&quot;:&quot;&quot;,&quot;non-dropping-particle&quot;:&quot;&quot;},{&quot;family&quot;:&quot;Carlon&quot;,&quot;given&quot;:&quot;G C&quot;,&quot;parse-names&quot;:false,&quot;dropping-particle&quot;:&quot;&quot;,&quot;non-dropping-particle&quot;:&quot;&quot;},{&quot;family&quot;:&quot;Goldiner&quot;,&quot;given&quot;:&quot;P L&quot;,&quot;parse-names&quot;:false,&quot;dropping-particle&quot;:&quot;&quot;,&quot;non-dropping-particle&quot;:&quot;&quot;}],&quot;container-title&quot;:&quot;Surgery, gynecology &amp; obstetrics&quot;,&quot;ISSN&quot;:&quot;0039-6087 (Print)&quot;,&quot;PMID&quot;:&quot;19851&quot;,&quot;issued&quot;:{&quot;date-parts&quot;:[[1977,10]]},&quot;publisher-place&quot;:&quot;United States&quot;,&quot;page&quot;:&quot;581-586&quot;,&quot;language&quot;:&quot;eng&quot;,&quot;issue&quot;:&quot;4&quot;,&quot;volume&quot;:&quot;145&quot;},&quot;uris&quot;:[&quot;http://www.mendeley.com/documents/?uuid=57b84d9c-8d9d-4c2d-9910-fad4b3627303&quot;],&quot;isTemporary&quot;:false,&quot;legacyDesktopId&quot;:&quot;57b84d9c-8d9d-4c2d-9910-fad4b3627303&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f304c0f4-6232-4ce7-8b1f-e1121f9bd1a9\&quot;,\&quot;citationItems\&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id\&quot;:\&quot;7def5a2c-6b49-3bce-9356-e720ef3737ec\&quot;,\&quot;itemData\&quot;:{\&quot;DOI\&quot;:\&quot;10.1097/CCM.0b013e31829eb7af\&quot;,\&quot;ISSN\&quot;:\&quot;1530-0293 (Electronic)\&quot;,\&quot;PMID\&quot;:\&quot;23982028\&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quot;,\&quot;author\&quot;:[{\&quot;dropping-particle\&quot;:\&quot;\&quot;,\&quot;family\&quot;:\&quot;Moromizato\&quot;,\&quot;given\&quot;:\&quot;Takuhiro\&quot;,\&quot;non-dropping-particle\&quot;:\&quot;\&quot;,\&quot;parse-names\&quot;:false,\&quot;suffix\&quot;:\&quot;\&quot;},{\&quot;dropping-particle\&quot;:\&quot;\&quot;,\&quot;family\&quot;:\&quot;Litonjua\&quot;,\&quot;given\&quot;:\&quot;Augusto A\&quot;,\&quot;non-dropping-particle\&quot;:\&quot;\&quot;,\&quot;parse-names\&quot;:false,\&quot;suffix\&quot;:\&quot;\&quot;},{\&quot;dropping-particle\&quot;:\&quot;\&quot;,\&quot;family\&quot;:\&quot;Braun\&quot;,\&quot;given\&quot;:\&quot;Andrea B\&quot;,\&quot;non-dropping-particle\&quot;:\&quot;\&quot;,\&quot;parse-names\&quot;:false,\&quot;suffix\&quot;:\&quot;\&quot;},{\&quot;dropping-particle\&quot;:\&quot;\&quot;,\&quot;family\&quot;:\&quot;Gibbons\&quot;,\&quot;given\&quot;:\&quot;Fiona K\&quot;,\&quot;non-dropping-particle\&quot;:\&quot;\&quot;,\&quot;parse-names\&quot;:false,\&quot;suffix\&quot;:\&quot;\&quot;},{\&quot;dropping-particle\&quot;:\&quot;\&quot;,\&quot;family\&quot;:\&quot;Giovannucci\&quot;,\&quot;given\&quot;:\&quot;Edward\&quot;,\&quot;non-dropping-particle\&quot;:\&quot;\&quot;,\&quot;parse-names\&quot;:false,\&quot;suffix\&quot;:\&quot;\&quot;},{\&quot;dropping-particle\&quot;:\&quot;\&quot;,\&quot;family\&quot;:\&quot;Christopher\&quot;,\&quot;given\&quot;:\&quot;Kenneth B\&quot;,\&quot;non-dropping-particle\&quot;:\&quot;\&quot;,\&quot;parse-names\&quot;:false,\&quot;suffix\&quot;:\&quot;\&quot;}],\&quot;container-title\&quot;:\&quot;Critical care medicine\&quot;,\&quot;issue\&quot;:\&quot;1\&quot;,\&quot;issued\&quot;:{\&quot;date-parts\&quot;:[[\&quot;2014\&quot;,\&quot;1\&quot;]]},\&quot;language\&quot;:\&quot;eng\&quot;,\&quot;page\&quot;:\&quot;97-107\&quot;,\&quot;publisher-place\&quot;:\&quot;United States\&quot;,\&quot;title\&quot;:\&quot;Association of low serum 25-hydroxyvitamin D levels and sepsis in the critically  ill.\&quot;,\&quot;type\&quot;:\&quot;article-journal\&quot;,\&quot;volume\&quot;:\&quot;42\&quot;,\&quot;id\&quot;:\&quot;7def5a2c-6b49-3bce-9356-e720ef3737ec\&quot;},\&quot;uris\&quot;:[\&quot;http://www.mendeley.com/documents/?uuid=78d8747b-a40b-47b2-9eae-8f58a498014d\&quot;],\&quot;isTemporary\&quot;:false,\&quot;legacyDesktopId\&quot;:\&quot;78d8747b-a40b-47b2-9eae-8f58a498014d\&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0e0cd5be-ae4b-354a-ac9b-43d81266ae10\&quot;,\&quot;itemData\&quot;:{\&quot;ISSN\&quot;:\&quot;2163-0755\&quot;,\&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author\&quot;:[{\&quot;dropping-particle\&quot;:\&quot;\&quot;,\&quot;family\&quot;:\&quot;TRUNKEY\&quot;,\&quot;given\&quot;:\&quot;DONALD\&quot;,\&quot;non-dropping-particle\&quot;:\&quot;\&quot;,\&quot;parse-names\&quot;:false,\&quot;suffix\&quot;:\&quot;\&quot;},{\&quot;dropping-particle\&quot;:\&quot;\&quot;,\&quot;family\&quot;:\&quot;CARPENTER\&quot;,\&quot;given\&quot;:\&quot;MARY A N N\&quot;,\&quot;non-dropping-particle\&quot;:\&quot;\&quot;,\&quot;parse-names\&quot;:false,\&quot;suffix\&quot;:\&quot;\&quot;},{\&quot;dropping-particle\&quot;:\&quot;\&quot;,\&quot;family\&quot;:\&quot;HOLCROFT\&quot;,\&quot;given\&quot;:\&quot;JAMES\&quot;,\&quot;non-dropping-particle\&quot;:\&quot;\&quot;,\&quot;parse-names\&quot;:false,\&quot;suffix\&quot;:\&quot;\&quot;}],\&quot;container-title\&quot;:\&quot;Journal of Trauma and Acute Care Surgery\&quot;,\&quot;issue\&quot;:\&quot;3\&quot;,\&quot;issued\&quot;:{\&quot;date-parts\&quot;:[[\&quot;1978\&quot;]]},\&quot;title\&quot;:\&quot;Ionized Calcium and Magnesium: The Effect of Septic Shock in the Baboon\&quot;,\&quot;type\&quot;:\&quot;article-journal\&quot;,\&quot;volume\&quot;:\&quot;18\&quot;,\&quot;id\&quot;:\&quot;0e0cd5be-ae4b-354a-ac9b-43d81266ae10\&quot;},\&quot;uris\&quot;:[\&quot;http://www.mendeley.com/documents/?uuid=aeb2a96d-3c1d-48c9-b6ab-3eab60c0fd32\&quot;],\&quot;isTemporary\&quot;:false,\&quot;legacyDesktopId\&quot;:\&quot;aeb2a96d-3c1d-48c9-b6ab-3eab60c0fd32\&quot;},{\&quot;id\&quot;:\&quot;0baa4bb4-622b-347a-81c6-22113b0becea\&quot;,\&quot;itemData\&quot;:{\&quot;ISSN\&quot;:\&quot;0039-6087 (Print)\&quot;,\&quot;PMID\&quot;:\&quot;19851\&quot;,\&quot;author\&quot;:[{\&quot;dropping-particle\&quot;:\&quot;\&quot;,\&quot;family\&quot;:\&quot;Howland\&quot;,\&quot;given\&quot;:\&quot;W S\&quot;,\&quot;non-dropping-particle\&quot;:\&quot;\&quot;,\&quot;parse-names\&quot;:false,\&quot;suffix\&quot;:\&quot;\&quot;},{\&quot;dropping-particle\&quot;:\&quot;\&quot;,\&quot;family\&quot;:\&quot;Schweizer\&quot;,\&quot;given\&quot;:\&quot;O\&quot;,\&quot;non-dropping-particle\&quot;:\&quot;\&quot;,\&quot;parse-names\&quot;:false,\&quot;suffix\&quot;:\&quot;\&quot;},{\&quot;dropping-particle\&quot;:\&quot;\&quot;,\&quot;family\&quot;:\&quot;Carlon\&quot;,\&quot;given\&quot;:\&quot;G C\&quot;,\&quot;non-dropping-particle\&quot;:\&quot;\&quot;,\&quot;parse-names\&quot;:false,\&quot;suffix\&quot;:\&quot;\&quot;},{\&quot;dropping-particle\&quot;:\&quot;\&quot;,\&quot;family\&quot;:\&quot;Goldiner\&quot;,\&quot;given\&quot;:\&quot;P L\&quot;,\&quot;non-dropping-particle\&quot;:\&quot;\&quot;,\&quot;parse-names\&quot;:false,\&quot;suffix\&quot;:\&quot;\&quot;}],\&quot;container-title\&quot;:\&quot;Surgery, gynecology &amp; obstetrics\&quot;,\&quot;issue\&quot;:\&quot;4\&quot;,\&quot;issued\&quot;:{\&quot;date-parts\&quot;:[[\&quot;1977\&quot;,\&quot;10\&quot;]]},\&quot;language\&quot;:\&quot;eng\&quot;,\&quot;page\&quot;:\&quot;581-586\&quot;,\&quot;publisher-place\&quot;:\&quot;United States\&quot;,\&quot;title\&quot;:\&quot;The cardiovascular effects of low levels of ionized calcium during massive transfusion.\&quot;,\&quot;type\&quot;:\&quot;article-journal\&quot;,\&quot;volume\&quot;:\&quot;145\&quot;,\&quot;id\&quot;:\&quot;0baa4bb4-622b-347a-81c6-22113b0becea\&quot;},\&quot;uris\&quot;:[\&quot;http://www.mendeley.com/documents/?uuid=57b84d9c-8d9d-4c2d-9910-fad4b3627303\&quot;],\&quot;isTemporary\&quot;:false,\&quot;legacyDesktopId\&quot;:\&quot;57b84d9c-8d9d-4c2d-9910-fad4b3627303\&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14,26–34)\&quot;,\&quot;manualOverrideText\&quot;:\&quot;\&quot;}}&quot;,&quot;manualOverride&quot;:{&quot;isManuallyOverriden&quot;:false,&quot;manualOverrideText&quot;:&quot;&quot;,&quot;citeprocText&quot;:&quot;(13,20,34–41)&quot;}},{&quot;properties&quot;:{&quot;noteIndex&quot;:0},&quot;citationID&quot;:&quot;MENDELEY_CITATION_4bf055fb-91fd-4dd4-9cae-c0afecb225f4&quot;,&quot;citationItems&quot;:[{&quot;id&quot;:&quot;c27ae253-af43-312e-bbcf-ec5549bfed84&quot;,&quot;itemData&quot;:{&quot;type&quot;:&quot;report&quot;,&quot;id&quot;:&quot;c27ae253-af43-312e-bbcf-ec5549bfed84&quot;,&quot;title&quot;:&quot;Prevalence and predictive value of ionized hypocalcemia among critically ill patients&quot;,&quot;author&quot;:[{&quot;family&quot;:&quot;Ha¨stbacka&quot;,&quot;given&quot;:&quot;J&quot;,&quot;parse-names&quot;:false,&quot;dropping-particle&quot;:&quot;&quot;,&quot;non-dropping-particle&quot;:&quot;&quot;},{&quot;family&quot;:&quot;Ha¨stbacka&quot;,&quot;given&quot;:&quot;Ha¨&quot;,&quot;parse-names&quot;:false,&quot;dropping-particle&quot;:&quot;&quot;,&quot;non-dropping-particle&quot;:&quot;&quot;},{&quot;family&quot;:&quot;Pettila¨department&quot;,&quot;given&quot;:&quot;V&quot;,&quot;parse-names&quot;:false,&quot;dropping-particle&quot;:&quot;&quot;,&quot;non-dropping-particle&quot;:&quot;&quot;}],&quot;abstract&quot;:&quot;Background: Ionized hypocalcemia is common among critically ill patients, and it has been shown to correlate with increased mortality. The purpose of this study was to examine the performance and independence of ionized calcium (Ca2þ) in prediction of all-cause day-30 mortality among critically ill adult patients. Methods: Of 993 critically ill patients treated in the Helsinki University Hospital during a 24-month period, the study comprised 941 patients without calcium supplementation. Patient and laboratory data were obtained retrospectively from an intensive care database. The discriminative powers of admission and lowest Ca2þ values regarding day-30 mortality were evaluated by producing receiver operating curves (ROC). Hazard ratios for death of severe and mild hypocalcemia were calculated by Cox regression model. Results: The prevalence of ionized hypocalcemia (Ca2þ &lt;1.16 mmol l À1) was 85%. Of 941 patients, 45 (4.7%) had ionized calcium &gt;1.3 mmol l À1 and were excluded from mortality analysis. Univariate Cox regression model revealed&quot;},&quot;isTemporary&quot;:false},{&quot;id&quot;:&quot;760df254-5749-3ee2-b655-6930072998c9&quot;,&quot;itemData&quot;:{&quot;type&quot;:&quot;article-journal&quot;,&quot;id&quot;:&quot;760df254-5749-3ee2-b655-6930072998c9&quot;,&quot;title&quot;:&quot;Ionized calcium concentration and outcome in critical illness&quot;,&quot;author&quot;:[{&quot;family&quot;:&quot;Egi&quot;,&quot;given&quot;:&quot;Moritoki&quot;,&quot;parse-names&quot;:false,&quot;dropping-particle&quot;:&quot;&quot;,&quot;non-dropping-particle&quot;:&quot;&quot;},{&quot;family&quot;:&quot;Kim&quot;,&quot;given&quot;:&quot;Inbyung&quot;,&quot;parse-names&quot;:false,&quot;dropping-particle&quot;:&quot;&quot;,&quot;non-dropping-particle&quot;:&quot;&quot;},{&quot;family&quot;:&quot;Nichol&quot;,&quot;given&quot;:&quot;Alistair&quot;,&quot;parse-names&quot;:false,&quot;dropping-particle&quot;:&quot;&quot;,&quot;non-dropping-particle&quot;:&quot;&quot;},{&quot;family&quot;:&quot;Stachowski&quot;,&quot;given&quot;:&quot;Edward&quot;,&quot;parse-names&quot;:false,&quot;dropping-particle&quot;:&quot;&quot;,&quot;non-dropping-particle&quot;:&quot;&quot;},{&quot;family&quot;:&quot;French&quot;,&quot;given&quot;:&quot;Craig J.&quot;,&quot;parse-names&quot;:false,&quot;dropping-particle&quot;:&quot;&quot;,&quot;non-dropping-particle&quot;:&quot;&quot;},{&quot;family&quot;:&quot;Hart&quot;,&quot;given&quot;:&quot;Graeme K.&quot;,&quot;parse-names&quot;:false,&quot;dropping-particle&quot;:&quot;&quot;,&quot;non-dropping-particle&quot;:&quot;&quot;},{&quot;family&quot;:&quot;Hegarty&quot;,&quot;given&quot;:&quot;Colin&quot;,&quot;parse-names&quot;:false,&quot;dropping-particle&quot;:&quot;&quot;,&quot;non-dropping-particle&quot;:&quot;&quot;},{&quot;family&quot;:&quot;Bailey&quot;,&quot;given&quot;:&quot;Michael&quot;,&quot;parse-names&quot;:false,&quot;dropping-particle&quot;:&quot;&quot;,&quot;non-dropping-particle&quot;:&quot;&quot;},{&quot;family&quot;:&quot;Bellomo&quot;,&quot;given&quot;:&quot;Rinaldo&quot;,&quot;parse-names&quot;:false,&quot;dropping-particle&quot;:&quot;&quot;,&quot;non-dropping-particle&quot;:&quot;&quot;}],&quot;container-title&quot;:&quot;Critical Care Medicine&quot;,&quot;DOI&quot;:&quot;10.1097/CCM.0b013e3181ffe23e&quot;,&quot;ISSN&quot;:&quot;15300293&quot;,&quot;issued&quot;:{&quot;date-parts&quot;:[[2011]]},&quot;page&quot;:&quot;314-321&quot;,&quot;abstract&quot;:&quot;Objective: To assess the association of abnormalities of ionized calcium levels with mortality in a heterogeneous cohort of critically ill patients. Design: Retrospective, combined clinical and biochemical study. Setting: Four combined medical/surgical intensive care units. Patients: Cohort of 7,024 adult critically ill patients. Interventions: None. Measurements and Main Results: We studied 177,578 ionized calcium measurements, from 7024 patients, with a mean value of 1.11 mmol/L (ionized calcium measured every 4.5 hrs on average). The unadjusted lowest and highest ionized calcium reported during intensive care unit stay were significantly different between intensive care unit survivors and nonsurvivors (p &lt; .001). If hypocalcemia occurred at least once during the intensive care unit stay, the probability of intensive care unit mortality increased by 46%, 108%, and 150% for ionized calcium levels &lt;1.15, 0.90, and 0.80 mmol/L, respectively. If hypercalcemia occurred at least once during the intensive care unit stay, the probability of intensive care unit mortality increased by 100%, 162%, and 190% for ionized calcium levels &gt;1.25, 1.35, and 1.45 mmol/L, respectively. Similar trends were seen for hospital mortality. However, from multivariate logistic regression analysis, only an ionized calcium &lt;0.8 mmol/L or an ionized calcium &gt;1.4 mmol/L were independently associated with intensive care unit and hospital mortality. Conclusions: Within a broad range of values, ionized calcium concentration has no independent association with hospital or intensive care unit mortality. Only extreme abnormalities of ionized calcium concentrations are independent predictors of mortality. © 2011 by the Society of Critical Care Medicine and Lippincott Williams &amp; Wilkins.&quot;,&quot;publisher&quot;:&quot;Lippincott Williams and Wilkins&quot;,&quot;issue&quot;:&quot;2&quot;,&quot;volume&quot;:&quot;3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bf055fb-91fd-4dd4-9cae-c0afecb225f4\&quot;,\&quot;citationItems\&quot;:[{\&quot;id\&quot;:\&quot;c27ae253-af43-312e-bbcf-ec5549bfed84\&quot;,\&quot;itemData\&quot;:{\&quot;type\&quot;:\&quot;report\&quot;,\&quot;id\&quot;:\&quot;c27ae253-af43-312e-bbcf-ec5549bfed84\&quot;,\&quot;title\&quot;:\&quot;Prevalence and predictive value of ionized hypocalcemia among critically ill patients\&quot;,\&quot;author\&quot;:[{\&quot;family\&quot;:\&quot;Ha¨stbacka\&quot;,\&quot;given\&quot;:\&quot;J\&quot;,\&quot;parse-names\&quot;:false,\&quot;dropping-particle\&quot;:\&quot;\&quot;,\&quot;non-dropping-particle\&quot;:\&quot;\&quot;},{\&quot;family\&quot;:\&quot;Ha¨stbacka\&quot;,\&quot;given\&quot;:\&quot;Ha¨\&quot;,\&quot;parse-names\&quot;:false,\&quot;dropping-particle\&quot;:\&quot;\&quot;,\&quot;non-dropping-particle\&quot;:\&quot;\&quot;},{\&quot;family\&quot;:\&quot;Pettila¨department\&quot;,\&quot;given\&quot;:\&quot;V\&quot;,\&quot;parse-names\&quot;:false,\&quot;dropping-particle\&quot;:\&quot;\&quot;,\&quot;non-dropping-particle\&quot;:\&quot;\&quot;}],\&quot;abstract\&quot;:\&quot;Background: Ionized hypocalcemia is common among critically ill patients, and it has been shown to correlate with increased mortality. The purpose of this study was to examine the performance and independence of ionized calcium (Ca2þ) in prediction of all-cause day-30 mortality among critically ill adult patients. Methods: Of 993 critically ill patients treated in the Helsinki University Hospital during a 24-month period, the study comprised 941 patients without calcium supplementation. Patient and laboratory data were obtained retrospectively from an intensive care database. The discriminative powers of admission and lowest Ca2þ values regarding day-30 mortality were evaluated by producing receiver operating curves (ROC). Hazard ratios for death of severe and mild hypocalcemia were calculated by Cox regression model. Results: The prevalence of ionized hypocalcemia (Ca2þ &lt;1.16 mmol l À1) was 85%. Of 941 patients, 45 (4.7%) had ionized calcium &gt;1.3 mmol l À1 and were excluded from mortality analysis. Univariate Cox regression model revealed\&quot;},\&quot;isTemporary\&quot;:false},{\&quot;id\&quot;:\&quot;760df254-5749-3ee2-b655-6930072998c9\&quot;,\&quot;itemData\&quot;:{\&quot;type\&quot;:\&quot;article-journal\&quot;,\&quot;id\&quot;:\&quot;760df254-5749-3ee2-b655-6930072998c9\&quot;,\&quot;title\&quot;:\&quot;Ionized calcium concentration and outcome in critical illness\&quot;,\&quot;author\&quot;:[{\&quot;family\&quot;:\&quot;Egi\&quot;,\&quot;given\&quot;:\&quot;Moritoki\&quot;,\&quot;parse-names\&quot;:false,\&quot;dropping-particle\&quot;:\&quot;\&quot;,\&quot;non-dropping-particle\&quot;:\&quot;\&quot;},{\&quot;family\&quot;:\&quot;Kim\&quot;,\&quot;given\&quot;:\&quot;Inbyung\&quot;,\&quot;parse-names\&quot;:false,\&quot;dropping-particle\&quot;:\&quot;\&quot;,\&quot;non-dropping-particle\&quot;:\&quot;\&quot;},{\&quot;family\&quot;:\&quot;Nichol\&quot;,\&quot;given\&quot;:\&quot;Alistair\&quot;,\&quot;parse-names\&quot;:false,\&quot;dropping-particle\&quot;:\&quot;\&quot;,\&quot;non-dropping-particle\&quot;:\&quot;\&quot;},{\&quot;family\&quot;:\&quot;Stachowski\&quot;,\&quot;given\&quot;:\&quot;Edward\&quot;,\&quot;parse-names\&quot;:false,\&quot;dropping-particle\&quot;:\&quot;\&quot;,\&quot;non-dropping-particle\&quot;:\&quot;\&quot;},{\&quot;family\&quot;:\&quot;French\&quot;,\&quot;given\&quot;:\&quot;Craig J.\&quot;,\&quot;parse-names\&quot;:false,\&quot;dropping-particle\&quot;:\&quot;\&quot;,\&quot;non-dropping-particle\&quot;:\&quot;\&quot;},{\&quot;family\&quot;:\&quot;Hart\&quot;,\&quot;given\&quot;:\&quot;Graeme K.\&quot;,\&quot;parse-names\&quot;:false,\&quot;dropping-particle\&quot;:\&quot;\&quot;,\&quot;non-dropping-particle\&quot;:\&quot;\&quot;},{\&quot;family\&quot;:\&quot;Hegarty\&quot;,\&quot;given\&quot;:\&quot;Colin\&quot;,\&quot;parse-names\&quot;:false,\&quot;dropping-particle\&quot;:\&quot;\&quot;,\&quot;non-dropping-particle\&quot;:\&quot;\&quot;},{\&quot;family\&quot;:\&quot;Bailey\&quot;,\&quot;given\&quot;:\&quot;Michael\&quot;,\&quot;parse-names\&quot;:false,\&quot;dropping-particle\&quot;:\&quot;\&quot;,\&quot;non-dropping-particle\&quot;:\&quot;\&quot;},{\&quot;family\&quot;:\&quot;Bellomo\&quot;,\&quot;given\&quot;:\&quot;Rinaldo\&quot;,\&quot;parse-names\&quot;:false,\&quot;dropping-particle\&quot;:\&quot;\&quot;,\&quot;non-dropping-particle\&quot;:\&quot;\&quot;}],\&quot;container-title\&quot;:\&quot;Critical Care Medicine\&quot;,\&quot;DOI\&quot;:\&quot;10.1097/CCM.0b013e3181ffe23e\&quot;,\&quot;ISSN\&quot;:\&quot;15300293\&quot;,\&quot;issued\&quot;:{\&quot;date-parts\&quot;:[[2011]]},\&quot;page\&quot;:\&quot;314-321\&quot;,\&quot;abstract\&quot;:\&quot;Objective: To assess the association of abnormalities of ionized calcium levels with mortality in a heterogeneous cohort of critically ill patients. Design: Retrospective, combined clinical and biochemical study. Setting: Four combined medical/surgical intensive care units. Patients: Cohort of 7,024 adult critically ill patients. Interventions: None. Measurements and Main Results: We studied 177,578 ionized calcium measurements, from 7024 patients, with a mean value of 1.11 mmol/L (ionized calcium measured every 4.5 hrs on average). The unadjusted lowest and highest ionized calcium reported during intensive care unit stay were significantly different between intensive care unit survivors and nonsurvivors (p &lt; .001). If hypocalcemia occurred at least once during the intensive care unit stay, the probability of intensive care unit mortality increased by 46%, 108%, and 150% for ionized calcium levels &lt;1.15, 0.90, and 0.80 mmol/L, respectively. If hypercalcemia occurred at least once during the intensive care unit stay, the probability of intensive care unit mortality increased by 100%, 162%, and 190% for ionized calcium levels &gt;1.25, 1.35, and 1.45 mmol/L, respectively. Similar trends were seen for hospital mortality. However, from multivariate logistic regression analysis, only an ionized calcium &lt;0.8 mmol/L or an ionized calcium &gt;1.4 mmol/L were independently associated with intensive care unit and hospital mortality. Conclusions: Within a broad range of values, ionized calcium concentration has no independent association with hospital or intensive care unit mortality. Only extreme abnormalities of ionized calcium concentrations are independent predictors of mortality. © 2011 by the Society of Critical Care Medicine and Lippincott Williams &amp; Wilkins.\&quot;,\&quot;publisher\&quot;:\&quot;Lippincott Williams and Wilkins\&quot;,\&quot;issue\&quot;:\&quot;2\&quot;,\&quot;volume\&quot;:\&quot;39\&quot;},\&quot;isTemporary\&quot;:false}],\&quot;isEdited\&quot;:false}&quot;,&quot;manualOverride&quot;:{&quot;isManuallyOverriden&quot;:false,&quot;manualOverrideText&quot;:&quot;&quot;,&quot;citeprocText&quot;:&quot;(42,43)&quot;}},{&quot;properties&quot;:{&quot;noteIndex&quot;:0},&quot;citationID&quot;:&quot;MENDELEY_CITATION_b95c0144-3c82-4d04-9ebc-af40fb4240ae&quot;,&quot;citationItems&quot;:[{&quot;id&quot;:&quot;fd19c6d7-395a-3dd5-8954-a0596bc8c5a9&quot;,&quot;itemData&quot;:{&quot;type&quot;:&quot;article-journal&quot;,&quot;id&quot;:&quot;fd19c6d7-395a-3dd5-8954-a0596bc8c5a9&quot;,&quot;title&quot;:&quot;citation 6900003246-198801000-0000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95c0144-3c82-4d04-9ebc-af40fb4240ae\&quot;,\&quot;citationItems\&quot;:[{\&quot;id\&quot;:\&quot;fd19c6d7-395a-3dd5-8954-a0596bc8c5a9\&quot;,\&quot;itemData\&quot;:{\&quot;type\&quot;:\&quot;article-journal\&quot;,\&quot;id\&quot;:\&quot;fd19c6d7-395a-3dd5-8954-a0596bc8c5a9\&quot;,\&quot;title\&quot;:\&quot;citation 6900003246-198801000-00006\&quot;},\&quot;isTemporary\&quot;:false}],\&quot;isEdited\&quot;:false}&quot;,&quot;manualOverride&quot;:{&quot;isManuallyOverriden&quot;:false,&quot;manualOverrideText&quot;:&quot;&quot;,&quot;citeprocText&quot;:&quot;(33)&quot;}},{&quot;citationID&quot;:&quot;MENDELEY_CITATION_8b6e6035-82e7-487c-aced-1dc8e1d30eac&quot;,&quot;citationItems&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8b6e6035-82e7-487c-aced-1dc8e1d30eac\&quot;,\&quot;citationItems\&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32–34)\&quot;,\&quot;manualOverrideText\&quot;:\&quot;\&quot;}}&quot;,&quot;manualOverride&quot;:{&quot;isManuallyOverriden&quot;:false,&quot;manualOverrideText&quot;:&quot;&quot;,&quot;citeprocText&quot;:&quot;(39–41)&quot;}},{&quot;properties&quot;:{&quot;noteIndex&quot;:0},&quot;citationID&quot;:&quot;MENDELEY_CITATION_f0960fb1-b3fc-45c2-ae29-ef6f1706b1c3&quot;,&quot;citationItems&quot;:[{&quot;id&quot;:&quot;70feec9e-0e35-323f-bf1a-c80d32322c3a&quot;,&quot;itemData&quot;:{&quot;type&quot;:&quot;report&quot;,&quot;id&quot;:&quot;70feec9e-0e35-323f-bf1a-c80d32322c3a&quot;,&quot;title&quot;:&quot;The Vitamin D Connection to Pediatric Infections and Immune Function&quot;,&quot;author&quot;:[{&quot;family&quot;:&quot;Walker&quot;,&quot;given&quot;:&quot;Valencia P&quot;,&quot;parse-names&quot;:false,&quot;dropping-particle&quot;:&quot;&quot;,&quot;non-dropping-particle&quot;:&quot;&quot;},{&quot;family&quot;:&quot;Modlin&quot;,&quot;given&quot;:&quot;Robert L&quot;,&quot;parse-names&quot;:false,&quot;dropping-particle&quot;:&quot;&quot;,&quot;non-dropping-particle&quot;:&quot;&quot;}],&quot;issued&quot;:{&quot;date-parts&quot;:[[2009]]},&quot;abstract&quot;:&quot;Over the past 20 y, a resurgence in vitamin D deficiency and nutritional rickets has been reported throughout the world, including the United States. Inadequate serum vitamin D concentrations have also been associated with complications from other health problems, including tuberculosis, cancer (prostate, breast, and colon), multiple sclerosis, and diabetes. These findings support the concept of vitamin D possessing important pleiotropic actions outside of calcium homeostasis and bone metabolism. In children, an association of nutritional rickets with respiratory compromise has long been recognized. Recent epidemiologic studies clearly demonstrate the link between vitamin D deficiency and the increased incidence of respiratory infections. Further research has also elucidated the contribution of vitamin D in the host defense response to infection. However, the mechanism(s) by which vitamin D levels contribute to pediatric infections and immune function has yet to be determined. This knowledge is particularly relevant and timely, because infants and children seem more susceptible to viral rather than bacterial infections in the face of vitamin D deficiency. The connection among vitamin D, infections , and immune function in the pediatric population indicates a possible role for vitamin D supplementation in potential interventions and adjuvant therapies. (Pediatr Res 65: 106R-113R, 2009) A fter the discovery that vitamin D deficiency is the cause of nutritional rickets, the emphasis on vitamin D status in children was relegated to a discussion primarily focused on prevention and treatment of the disease. A few early clinicians, however, astutely recognized the increased incidence of respiratory infections among infants and children with rickets. Most presumed, however, that the increased incidence of respiratory infections in these children reflected compromised lung compliance from the rib deformities associated with severe rickets and an overall poor nutritional status. Now epidemiologic studies have identified a link between inadequate vitamin D concentrations and infectious disease. Furthermore, the contribution of vitamin D in host defense against infection has been elucidated. The goal of this study is to provide an overview on the current knowledge available regarding the role of vitamin D in immunologic function and the manifestations of infectious diseases in the pediatric population. Delineating Vitamin D Sufficiency, Insufficiency, and Deficiency By definition, vitamin D is not a true vitamin because adequate exposure to sunlight either negates or significantly diminishes the need for dietary supplementation. Instead, this imprecise descriptor refers to a group of steroid molecules also encompassing both vitamin D2 (derived from plants that use ergosterol rather than cholesterol) and vitamin D3 molecules (derived from cholesterol). The human body thus procures vitamin D through two independent pathways: the photochemical action of solar UVB light (295 to 320 nm) in the skin and some limited dietary sources (1). Given that vitamin D2 is produced by plants, dietary sources (naturally occurring and/or obtained via oral supple-mentation) are the only means for acquiring it. Vitamin D3, on the other hand, is predominantly procured via the sunlight driven cutaneous reaction described earlier or from dietary sources. For adults, consumption of fatty fish and/or oral supplementation supplies the most abundant amounts of vitamin D3. In contrast, the major dietary sources of vitamin D in the pediatric population are provided by fortified foods such as cereal, cheese, and milk, none of which are uniformly consumed in large quantities by all age groups. The average adult diet typically provides 10-20% of an individual's vitamin D stores with a child's diet likely to provide even less vitamin D (2). In the body, 25-hydroxy vitamin D (25D) is the major circulating vitamin D metabolite. It is generated predominantly through hepatic 25-hydroxylation via many potential catalysts, including CYP2R1 and CYP27A1. The conversion to hormonal 1,25-dihydroxyvitamin D (1,25D) requires the enzyme CYP27B1. The kidneys have long been considered the major site for 1-hydroxylation of 25D to 1,25D. Unlike the loosely regulated hepatic hydroxylation of 25D, the renal 1-hydroxylation falls under tight control of parathyroid hormone (PTH) and is primarily involved in calcium regulation and signaling. In sites other than the renal tubule, such as keratinocytes (3), the trophoblastic layer of the placenta (4), IFN-stimulated macrophages (5), and granulomata (6), this type of fastidious regulation is either absent or operates very&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f0960fb1-b3fc-45c2-ae29-ef6f1706b1c3\&quot;,\&quot;citationItems\&quot;:[{\&quot;id\&quot;:\&quot;70feec9e-0e35-323f-bf1a-c80d32322c3a\&quot;,\&quot;itemData\&quot;:{\&quot;type\&quot;:\&quot;report\&quot;,\&quot;id\&quot;:\&quot;70feec9e-0e35-323f-bf1a-c80d32322c3a\&quot;,\&quot;title\&quot;:\&quot;The Vitamin D Connection to Pediatric Infections and Immune Function\&quot;,\&quot;author\&quot;:[{\&quot;family\&quot;:\&quot;Walker\&quot;,\&quot;given\&quot;:\&quot;Valencia P\&quot;,\&quot;parse-names\&quot;:false,\&quot;dropping-particle\&quot;:\&quot;\&quot;,\&quot;non-dropping-particle\&quot;:\&quot;\&quot;},{\&quot;family\&quot;:\&quot;Modlin\&quot;,\&quot;given\&quot;:\&quot;Robert L\&quot;,\&quot;parse-names\&quot;:false,\&quot;dropping-particle\&quot;:\&quot;\&quot;,\&quot;non-dropping-particle\&quot;:\&quot;\&quot;}],\&quot;issued\&quot;:{\&quot;date-parts\&quot;:[[2009]]},\&quot;abstract\&quot;:\&quot;Over the past 20 y, a resurgence in vitamin D deficiency and nutritional rickets has been reported throughout the world, including the United States. Inadequate serum vitamin D concentrations have also been associated with complications from other health problems, including tuberculosis, cancer (prostate, breast, and colon), multiple sclerosis, and diabetes. These findings support the concept of vitamin D possessing important pleiotropic actions outside of calcium homeostasis and bone metabolism. In children, an association of nutritional rickets with respiratory compromise has long been recognized. Recent epidemiologic studies clearly demonstrate the link between vitamin D deficiency and the increased incidence of respiratory infections. Further research has also elucidated the contribution of vitamin D in the host defense response to infection. However, the mechanism(s) by which vitamin D levels contribute to pediatric infections and immune function has yet to be determined. This knowledge is particularly relevant and timely, because infants and children seem more susceptible to viral rather than bacterial infections in the face of vitamin D deficiency. The connection among vitamin D, infections , and immune function in the pediatric population indicates a possible role for vitamin D supplementation in potential interventions and adjuvant therapies. (Pediatr Res 65: 106R-113R, 2009) A fter the discovery that vitamin D deficiency is the cause of nutritional rickets, the emphasis on vitamin D status in children was relegated to a discussion primarily focused on prevention and treatment of the disease. A few early clinicians, however, astutely recognized the increased incidence of respiratory infections among infants and children with rickets. Most presumed, however, that the increased incidence of respiratory infections in these children reflected compromised lung compliance from the rib deformities associated with severe rickets and an overall poor nutritional status. Now epidemiologic studies have identified a link between inadequate vitamin D concentrations and infectious disease. Furthermore, the contribution of vitamin D in host defense against infection has been elucidated. The goal of this study is to provide an overview on the current knowledge available regarding the role of vitamin D in immunologic function and the manifestations of infectious diseases in the pediatric population. Delineating Vitamin D Sufficiency, Insufficiency, and Deficiency By definition, vitamin D is not a true vitamin because adequate exposure to sunlight either negates or significantly diminishes the need for dietary supplementation. Instead, this imprecise descriptor refers to a group of steroid molecules also encompassing both vitamin D2 (derived from plants that use ergosterol rather than cholesterol) and vitamin D3 molecules (derived from cholesterol). The human body thus procures vitamin D through two independent pathways: the photochemical action of solar UVB light (295 to 320 nm) in the skin and some limited dietary sources (1). Given that vitamin D2 is produced by plants, dietary sources (naturally occurring and/or obtained via oral supple-mentation) are the only means for acquiring it. Vitamin D3, on the other hand, is predominantly procured via the sunlight driven cutaneous reaction described earlier or from dietary sources. For adults, consumption of fatty fish and/or oral supplementation supplies the most abundant amounts of vitamin D3. In contrast, the major dietary sources of vitamin D in the pediatric population are provided by fortified foods such as cereal, cheese, and milk, none of which are uniformly consumed in large quantities by all age groups. The average adult diet typically provides 10-20% of an individual's vitamin D stores with a child's diet likely to provide even less vitamin D (2). In the body, 25-hydroxy vitamin D (25D) is the major circulating vitamin D metabolite. It is generated predominantly through hepatic 25-hydroxylation via many potential catalysts, including CYP2R1 and CYP27A1. The conversion to hormonal 1,25-dihydroxyvitamin D (1,25D) requires the enzyme CYP27B1. The kidneys have long been considered the major site for 1-hydroxylation of 25D to 1,25D. Unlike the loosely regulated hepatic hydroxylation of 25D, the renal 1-hydroxylation falls under tight control of parathyroid hormone (PTH) and is primarily involved in calcium regulation and signaling. In sites other than the renal tubule, such as keratinocytes (3), the trophoblastic layer of the placenta (4), IFN-stimulated macrophages (5), and granulomata (6), this type of fastidious regulation is either absent or operates very\&quot;},\&quot;isTemporary\&quot;:false}],\&quot;isEdited\&quot;:false}&quot;,&quot;manualOverride&quot;:{&quot;isManuallyOverriden&quot;:false,&quot;manualOverrideText&quot;:&quot;&quot;,&quot;citeprocText&quot;:&quot;(44)&quot;}},{&quot;properties&quot;:{&quot;noteIndex&quot;:0},&quot;citationID&quot;:&quot;MENDELEY_CITATION_6223cd8f-ebef-4247-9021-56dd7f42783a&quot;,&quot;citationItems&quot;:[{&quot;id&quot;:&quot;f30e0128-42af-31ee-b5f4-1d09abf23b1b&quot;,&quot;itemData&quot;:{&quot;type&quot;:&quot;article&quot;,&quot;id&quot;:&quot;f30e0128-42af-31ee-b5f4-1d09abf23b1b&quot;,&quot;title&quot;:&quot;Vitamin D deficiency in children and its management: Review of current knowledge and recommendations&quot;,&quot;author&quot;:[{&quot;family&quot;:&quot;Misra&quot;,&quot;given&quot;:&quot;Madhusmita&quot;,&quot;parse-names&quot;:false,&quot;dropping-particle&quot;:&quot;&quot;,&quot;non-dropping-particle&quot;:&quot;&quot;},{&quot;family&quot;:&quot;Pacaud&quot;,&quot;given&quot;:&quot;Danièle&quot;,&quot;parse-names&quot;:false,&quot;dropping-particle&quot;:&quot;&quot;,&quot;non-dropping-particle&quot;:&quot;&quot;},{&quot;family&quot;:&quot;Petryk&quot;,&quot;given&quot;:&quot;Anna&quot;,&quot;parse-names&quot;:false,&quot;dropping-particle&quot;:&quot;&quot;,&quot;non-dropping-particle&quot;:&quot;&quot;},{&quot;family&quot;:&quot;Collett-Solberg&quot;,&quot;given&quot;:&quot;Paulo Ferrez&quot;,&quot;parse-names&quot;:false,&quot;dropping-particle&quot;:&quot;&quot;,&quot;non-dropping-particle&quot;:&quot;&quot;},{&quot;family&quot;:&quot;Kappy&quot;,&quot;given&quot;:&quot;Michael&quot;,&quot;parse-names&quot;:false,&quot;dropping-particle&quot;:&quot;&quot;,&quot;non-dropping-particle&quot;:&quot;&quot;}],&quot;container-title&quot;:&quot;Pediatrics&quot;,&quot;DOI&quot;:&quot;10.1542/peds.2007-1894&quot;,&quot;ISSN&quot;:&quot;00314005&quot;,&quot;PMID&quot;:&quot;18676559&quot;,&quot;issued&quot;:{&quot;date-parts&quot;:[[2008,8]]},&quot;page&quot;:&quot;398-417&quot;,&quot;abstract&quot;:&quot;Given the recent spate of reports of vitamin D deficiency, there is a need to reexamine our understanding of natural and other sources of vitamin D, as well as mechanisms whereby vitamin D synthesis and intake can be optimized. This state-of-the-art report from the Drug and Therapeutics Committee of the Lawson Wilkins Pediatric Endocrine Society was aimed to perform this task and also reviews recommendations for sun exposure and vitamin D intake and possible caveats associated with these recommendations. Copyright © 2008 by the American Academy of Pediatrics.&quot;,&quot;issue&quot;:&quot;2&quot;,&quot;volume&quot;:&quot;122&quot;},&quot;isTemporary&quot;:false},{&quot;id&quot;:&quot;993d4ce5-7345-3fbd-9b46-be067444664d&quot;,&quot;itemData&quot;:{&quot;type&quot;:&quot;report&quot;,&quot;id&quot;:&quot;993d4ce5-7345-3fbd-9b46-be067444664d&quot;,&quot;title&quot;:&quot;Medical Progress Vitamin D Deficiency&quot;,&quot;author&quot;:[{&quot;family&quot;:&quot;Holick&quot;,&quot;given&quot;:&quot;Michael F&quot;,&quot;parse-names&quot;:false,&quot;dropping-particle&quot;:&quot;&quot;,&quot;non-dropping-particle&quot;:&quot;&quot;}],&quot;container-title&quot;:&quot;N Engl J Med&quot;,&quot;URL&quot;:&quot;www.nejm.org&quot;,&quot;issued&quot;:{&quot;date-parts&quot;:[[2007]]},&quot;number-of-pages&quot;:&quot;266-81&quot;,&quot;abstract&quot;:&quot;O nce foods were fortified with vitamin d and rickets appeared to have been conquered, many health care professionals thought the major health problems resulting from vitamin D deficiency had been resolved. However , rickets can be considered the tip of the vitamin D-deficiency iceberg. In fact, vitamin D deficiency remains common in children and adults. In utero and during childhood, vitamin D deficiency can cause growth retardation and skeletal deformities and may increase the risk of hip fracture later in life. Vitamin D deficiency in adults can precipitate or exacerbate osteopenia and osteoporosis, cause osteomalacia and muscle weakness, and increase the risk of fracture. The discovery that most tissues and cells in the body have a vitamin D receptor and that several possess the enzymatic machinery to convert the primary circulating form of vitamin D, 25-hydroxyvitamin D, to the active form, 1,25-dihydroxyvitamin D, has provided new insights into the function of this vitamin. Of great interest is the role it can play in decreasing the risk of many chronic illnesses, including common cancers , autoimmune diseases, infectious diseases, and cardiovascular disease. In this review I consider the nature of vitamin D deficiency, discuss its role in skeletal and nonskeletal health, and suggest strategies for its prevention and treatment. S ource s a nd Me ta bol ism of V i ta min D Humans get vitamin D from exposure to sunlight, from their diet, and from dietary supplements (Table 1). 1-4 A diet high in oily fish prevents vitamin D deficiency. 3 Solar ultraviolet B radiation (wavelength, 290 to 315 nm) penetrates the skin and converts 7-dehydrocholesterol to previtamin D 3 , which is rapidly converted to vitamin D 3 (Fig. 1). 1 Because any excess previtamin D 3 or vitamin D 3 is destroyed by sunlight (Fig. 1), excessive exposure to sunlight does not cause vitamin D 3 intoxication. 2 Few foods naturally contain or are fortified with vitamin D. The \&quot;D\&quot; represents D 2 or D 3 (Fig. 1). Vitamin D 2 is manufactured through the ultraviolet irradiation of ergosterol from yeast, and vitamin D 3 through the ultraviolet irradiation of 7-dehy-drocholesterol from lanolin. Both are used in over-the-counter vitamin D supplements, but the form available by prescription in the United States is vitamin D 2. Vitamin D from the skin and diet is metabolized in the liver to 25-hydroxyvitamin D (Fig. 1), which is used to determine a patient's vitamin D status 1-4 ; 25-hydroxyvi-tamin D is metabolized in the kidneys by the enzyme 25-hydroxyvitamin D-1α-hydroxylase (CYP27B1) to its active form, 1,25-dihydroxyvitamin D. 1-4 The renal production of 1,25-dihydroxyvitamin D is tightly regulated by plasma parathyroid hormone levels and serum calcium and phosphorus levels. 1-4 Fibroblast growth factor 23, secreted from the bone, causes the sodium-phosphate cotransporter to be internalized by the cells of the kidney and small intestine and also suppresses 1,25-dihydroxyvitamin D synthesis. 5 The efficiency of the absorption of renal calcium and of intestinal calcium and phosphorus is increased in the presence of 1,25-dihy-The New England Journal of Medicine Downloaded from nejm.org at SHIRP on September 21, 2012. For personal use only. No other uses without permission.&quot;,&quot;volume&quot;:&quot;35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223cd8f-ebef-4247-9021-56dd7f42783a\&quot;,\&quot;citationItems\&quot;:[{\&quot;id\&quot;:\&quot;f30e0128-42af-31ee-b5f4-1d09abf23b1b\&quot;,\&quot;itemData\&quot;:{\&quot;type\&quot;:\&quot;article\&quot;,\&quot;id\&quot;:\&quot;f30e0128-42af-31ee-b5f4-1d09abf23b1b\&quot;,\&quot;title\&quot;:\&quot;Vitamin D deficiency in children and its management: Review of current knowledge and recommendations\&quot;,\&quot;author\&quot;:[{\&quot;family\&quot;:\&quot;Misra\&quot;,\&quot;given\&quot;:\&quot;Madhusmita\&quot;,\&quot;parse-names\&quot;:false,\&quot;dropping-particle\&quot;:\&quot;\&quot;,\&quot;non-dropping-particle\&quot;:\&quot;\&quot;},{\&quot;family\&quot;:\&quot;Pacaud\&quot;,\&quot;given\&quot;:\&quot;Danièle\&quot;,\&quot;parse-names\&quot;:false,\&quot;dropping-particle\&quot;:\&quot;\&quot;,\&quot;non-dropping-particle\&quot;:\&quot;\&quot;},{\&quot;family\&quot;:\&quot;Petryk\&quot;,\&quot;given\&quot;:\&quot;Anna\&quot;,\&quot;parse-names\&quot;:false,\&quot;dropping-particle\&quot;:\&quot;\&quot;,\&quot;non-dropping-particle\&quot;:\&quot;\&quot;},{\&quot;family\&quot;:\&quot;Collett-Solberg\&quot;,\&quot;given\&quot;:\&quot;Paulo Ferrez\&quot;,\&quot;parse-names\&quot;:false,\&quot;dropping-particle\&quot;:\&quot;\&quot;,\&quot;non-dropping-particle\&quot;:\&quot;\&quot;},{\&quot;family\&quot;:\&quot;Kappy\&quot;,\&quot;given\&quot;:\&quot;Michael\&quot;,\&quot;parse-names\&quot;:false,\&quot;dropping-particle\&quot;:\&quot;\&quot;,\&quot;non-dropping-particle\&quot;:\&quot;\&quot;}],\&quot;container-title\&quot;:\&quot;Pediatrics\&quot;,\&quot;DOI\&quot;:\&quot;10.1542/peds.2007-1894\&quot;,\&quot;ISSN\&quot;:\&quot;00314005\&quot;,\&quot;PMID\&quot;:\&quot;18676559\&quot;,\&quot;issued\&quot;:{\&quot;date-parts\&quot;:[[2008,8]]},\&quot;page\&quot;:\&quot;398-417\&quot;,\&quot;abstract\&quot;:\&quot;Given the recent spate of reports of vitamin D deficiency, there is a need to reexamine our understanding of natural and other sources of vitamin D, as well as mechanisms whereby vitamin D synthesis and intake can be optimized. This state-of-the-art report from the Drug and Therapeutics Committee of the Lawson Wilkins Pediatric Endocrine Society was aimed to perform this task and also reviews recommendations for sun exposure and vitamin D intake and possible caveats associated with these recommendations. Copyright © 2008 by the American Academy of Pediatrics.\&quot;,\&quot;issue\&quot;:\&quot;2\&quot;,\&quot;volume\&quot;:\&quot;122\&quot;},\&quot;isTemporary\&quot;:false},{\&quot;id\&quot;:\&quot;993d4ce5-7345-3fbd-9b46-be067444664d\&quot;,\&quot;itemData\&quot;:{\&quot;type\&quot;:\&quot;report\&quot;,\&quot;id\&quot;:\&quot;993d4ce5-7345-3fbd-9b46-be067444664d\&quot;,\&quot;title\&quot;:\&quot;Medical Progress Vitamin D Deficiency\&quot;,\&quot;author\&quot;:[{\&quot;family\&quot;:\&quot;Holick\&quot;,\&quot;given\&quot;:\&quot;Michael F\&quot;,\&quot;parse-names\&quot;:false,\&quot;dropping-particle\&quot;:\&quot;\&quot;,\&quot;non-dropping-particle\&quot;:\&quot;\&quot;}],\&quot;container-title\&quot;:\&quot;N Engl J Med\&quot;,\&quot;URL\&quot;:\&quot;www.nejm.org\&quot;,\&quot;issued\&quot;:{\&quot;date-parts\&quot;:[[2007]]},\&quot;number-of-pages\&quot;:\&quot;266-81\&quot;,\&quot;abstract\&quot;:\&quot;O nce foods were fortified with vitamin d and rickets appeared to have been conquered, many health care professionals thought the major health problems resulting from vitamin D deficiency had been resolved. However , rickets can be considered the tip of the vitamin D-deficiency iceberg. In fact, vitamin D deficiency remains common in children and adults. In utero and during childhood, vitamin D deficiency can cause growth retardation and skeletal deformities and may increase the risk of hip fracture later in life. Vitamin D deficiency in adults can precipitate or exacerbate osteopenia and osteoporosis, cause osteomalacia and muscle weakness, and increase the risk of fracture. The discovery that most tissues and cells in the body have a vitamin D receptor and that several possess the enzymatic machinery to convert the primary circulating form of vitamin D, 25-hydroxyvitamin D, to the active form, 1,25-dihydroxyvitamin D, has provided new insights into the function of this vitamin. Of great interest is the role it can play in decreasing the risk of many chronic illnesses, including common cancers , autoimmune diseases, infectious diseases, and cardiovascular disease. In this review I consider the nature of vitamin D deficiency, discuss its role in skeletal and nonskeletal health, and suggest strategies for its prevention and treatment. S ource s a nd Me ta bol ism of V i ta min D Humans get vitamin D from exposure to sunlight, from their diet, and from dietary supplements (Table 1). 1-4 A diet high in oily fish prevents vitamin D deficiency. 3 Solar ultraviolet B radiation (wavelength, 290 to 315 nm) penetrates the skin and converts 7-dehydrocholesterol to previtamin D 3 , which is rapidly converted to vitamin D 3 (Fig. 1). 1 Because any excess previtamin D 3 or vitamin D 3 is destroyed by sunlight (Fig. 1), excessive exposure to sunlight does not cause vitamin D 3 intoxication. 2 Few foods naturally contain or are fortified with vitamin D. The \\\&quot;D\\\&quot; represents D 2 or D 3 (Fig. 1). Vitamin D 2 is manufactured through the ultraviolet irradiation of ergosterol from yeast, and vitamin D 3 through the ultraviolet irradiation of 7-dehy-drocholesterol from lanolin. Both are used in over-the-counter vitamin D supplements, but the form available by prescription in the United States is vitamin D 2. Vitamin D from the skin and diet is metabolized in the liver to 25-hydroxyvitamin D (Fig. 1), which is used to determine a patient's vitamin D status 1-4 ; 25-hydroxyvi-tamin D is metabolized in the kidneys by the enzyme 25-hydroxyvitamin D-1α-hydroxylase (CYP27B1) to its active form, 1,25-dihydroxyvitamin D. 1-4 The renal production of 1,25-dihydroxyvitamin D is tightly regulated by plasma parathyroid hormone levels and serum calcium and phosphorus levels. 1-4 Fibroblast growth factor 23, secreted from the bone, causes the sodium-phosphate cotransporter to be internalized by the cells of the kidney and small intestine and also suppresses 1,25-dihydroxyvitamin D synthesis. 5 The efficiency of the absorption of renal calcium and of intestinal calcium and phosphorus is increased in the presence of 1,25-dihy-The New England Journal of Medicine Downloaded from nejm.org at SHIRP on September 21, 2012. For personal use only. No other uses without permission.\&quot;,\&quot;volume\&quot;:\&quot;357\&quot;},\&quot;isTemporary\&quot;:false}],\&quot;isEdited\&quot;:false}&quot;,&quot;manualOverride&quot;:{&quot;isManuallyOverriden&quot;:false,&quot;manualOverrideText&quot;:&quot;&quot;,&quot;citeprocText&quot;:&quot;(45,46)&quot;}},{&quot;properties&quot;:{&quot;noteIndex&quot;:0},&quot;citationID&quot;:&quot;MENDELEY_CITATION_892732b5-8477-43a5-8071-64870f46900d&quot;,&quot;citationItems&quot;:[{&quot;id&quot;:&quot;bf34eed7-81b4-38b6-a5d5-83029f9aa698&quot;,&quot;itemData&quot;:{&quot;type&quot;:&quot;article-journal&quot;,&quot;id&quot;:&quot;bf34eed7-81b4-38b6-a5d5-83029f9aa698&quot;,&quot;title&quot;:&quot;Circulating vitamin D3 and 25-hydroxyvitamin D in humans: An important tool to define adequate nutritional vitamin D status&quot;,&quot;author&quot;:[{&quot;family&quot;:&quot;Hollis&quot;,&quot;given&quot;:&quot;Bruce W.&quot;,&quot;parse-names&quot;:false,&quot;dropping-particle&quot;:&quot;&quot;,&quot;non-dropping-particle&quot;:&quot;&quot;},{&quot;family&quot;:&quot;Wagner&quot;,&quot;given&quot;:&quot;Carol L.&quot;,&quot;parse-names&quot;:false,&quot;dropping-particle&quot;:&quot;&quot;,&quot;non-dropping-particle&quot;:&quot;&quot;},{&quot;family&quot;:&quot;Drezner&quot;,&quot;given&quot;:&quot;Mark K.&quot;,&quot;parse-names&quot;:false,&quot;dropping-particle&quot;:&quot;&quot;,&quot;non-dropping-particle&quot;:&quot;&quot;},{&quot;family&quot;:&quot;Binkley&quot;,&quot;given&quot;:&quot;Neil C.&quot;,&quot;parse-names&quot;:false,&quot;dropping-particle&quot;:&quot;&quot;,&quot;non-dropping-particle&quot;:&quot;&quot;}],&quot;container-title&quot;:&quot;Journal of Steroid Biochemistry and Molecular Biology&quot;,&quot;DOI&quot;:&quot;10.1016/j.jsbmb.2006.12.066&quot;,&quot;ISSN&quot;:&quot;09600760&quot;,&quot;PMID&quot;:&quot;17218096&quot;,&quot;issued&quot;:{&quot;date-parts&quot;:[[2007,3]]},&quot;page&quot;:&quot;631-634&quot;,&quot;abstract&quot;:&quot;Circulating 25-hydroxyvitamin D [25(OH)D] is generally considered the means by which we define nutritional vitamin D status. There is much debate, however, with respect to what a healthy minimum level of circulation 25(OH)D should be. Recent data using various biomarkers such as intact parathyroid hormone (PTH), intestinal calcium absorption, and skeletal density measurements suggest this minimum level to be 80 nmol (32 ng/mL). Surprisingly, the relationship between circulating vitamin D3 and its metabolic product-25(OH)D3 has not been studied. We investigated this relationship in two separate populations: the first, individuals from Hawaii who received significant sun exposure; the second, subjects from a lactation study who received up to 6400 IU vitamin D3/day for 6 months. Results (1) the relationship between circulating vitamin D3 and 25(OH)D in both groups was not linear, but appeared saturable and controlled; (2) optimal nutritional vitamin D status appeared to occur when molar ratios of circulating vitamin D3 and 25(OH)D exceeded 0.3; at this point, the Vmax of the 25-hydroxylase appeared to be achieved. This was achieved when circulating 25(OH)D exceeded 100 nmol. We hypothesize that as humans live today, the 25-hydroxylase operates well below its Vmax because of chronic substrate deficiency, namely vitamin D3. When humans are sun (or dietary) replete, the vitamin D endocrine system will function in a fashion as do these other steroid synthetic pathways, not limited by substrate. Thus, the relationship between circulating vitamin D and 25(OH)D may represent what \&quot;normal\&quot; vitamin D status should be. © 2006 Elsevier Ltd. All rights reserved.&quot;,&quot;issue&quot;:&quot;3-5&quot;,&quot;volume&quot;:&quot;10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892732b5-8477-43a5-8071-64870f46900d\&quot;,\&quot;citationItems\&quot;:[{\&quot;id\&quot;:\&quot;bf34eed7-81b4-38b6-a5d5-83029f9aa698\&quot;,\&quot;itemData\&quot;:{\&quot;type\&quot;:\&quot;article-journal\&quot;,\&quot;id\&quot;:\&quot;bf34eed7-81b4-38b6-a5d5-83029f9aa698\&quot;,\&quot;title\&quot;:\&quot;Circulating vitamin D3 and 25-hydroxyvitamin D in humans: An important tool to define adequate nutritional vitamin D status\&quot;,\&quot;author\&quot;:[{\&quot;family\&quot;:\&quot;Hollis\&quot;,\&quot;given\&quot;:\&quot;Bruce W.\&quot;,\&quot;parse-names\&quot;:false,\&quot;dropping-particle\&quot;:\&quot;\&quot;,\&quot;non-dropping-particle\&quot;:\&quot;\&quot;},{\&quot;family\&quot;:\&quot;Wagner\&quot;,\&quot;given\&quot;:\&quot;Carol L.\&quot;,\&quot;parse-names\&quot;:false,\&quot;dropping-particle\&quot;:\&quot;\&quot;,\&quot;non-dropping-particle\&quot;:\&quot;\&quot;},{\&quot;family\&quot;:\&quot;Drezner\&quot;,\&quot;given\&quot;:\&quot;Mark K.\&quot;,\&quot;parse-names\&quot;:false,\&quot;dropping-particle\&quot;:\&quot;\&quot;,\&quot;non-dropping-particle\&quot;:\&quot;\&quot;},{\&quot;family\&quot;:\&quot;Binkley\&quot;,\&quot;given\&quot;:\&quot;Neil C.\&quot;,\&quot;parse-names\&quot;:false,\&quot;dropping-particle\&quot;:\&quot;\&quot;,\&quot;non-dropping-particle\&quot;:\&quot;\&quot;}],\&quot;container-title\&quot;:\&quot;Journal of Steroid Biochemistry and Molecular Biology\&quot;,\&quot;DOI\&quot;:\&quot;10.1016/j.jsbmb.2006.12.066\&quot;,\&quot;ISSN\&quot;:\&quot;09600760\&quot;,\&quot;PMID\&quot;:\&quot;17218096\&quot;,\&quot;issued\&quot;:{\&quot;date-parts\&quot;:[[2007,3]]},\&quot;page\&quot;:\&quot;631-634\&quot;,\&quot;abstract\&quot;:\&quot;Circulating 25-hydroxyvitamin D [25(OH)D] is generally considered the means by which we define nutritional vitamin D status. There is much debate, however, with respect to what a healthy minimum level of circulation 25(OH)D should be. Recent data using various biomarkers such as intact parathyroid hormone (PTH), intestinal calcium absorption, and skeletal density measurements suggest this minimum level to be 80 nmol (32 ng/mL). Surprisingly, the relationship between circulating vitamin D3 and its metabolic product-25(OH)D3 has not been studied. We investigated this relationship in two separate populations: the first, individuals from Hawaii who received significant sun exposure; the second, subjects from a lactation study who received up to 6400 IU vitamin D3/day for 6 months. Results (1) the relationship between circulating vitamin D3 and 25(OH)D in both groups was not linear, but appeared saturable and controlled; (2) optimal nutritional vitamin D status appeared to occur when molar ratios of circulating vitamin D3 and 25(OH)D exceeded 0.3; at this point, the Vmax of the 25-hydroxylase appeared to be achieved. This was achieved when circulating 25(OH)D exceeded 100 nmol. We hypothesize that as humans live today, the 25-hydroxylase operates well below its Vmax because of chronic substrate deficiency, namely vitamin D3. When humans are sun (or dietary) replete, the vitamin D endocrine system will function in a fashion as do these other steroid synthetic pathways, not limited by substrate. Thus, the relationship between circulating vitamin D and 25(OH)D may represent what \\\&quot;normal\\\&quot; vitamin D status should be. © 2006 Elsevier Ltd. All rights reserved.\&quot;,\&quot;issue\&quot;:\&quot;3-5\&quot;,\&quot;volume\&quot;:\&quot;103\&quot;},\&quot;isTemporary\&quot;:false}],\&quot;isEdited\&quot;:false}&quot;,&quot;manualOverride&quot;:{&quot;isManuallyOverriden&quot;:false,&quot;manualOverrideText&quot;:&quot;&quot;,&quot;citeprocText&quot;:&quot;(47)&quot;}},{&quot;properties&quot;:{&quot;noteIndex&quot;:0},&quot;citationID&quot;:&quot;MENDELEY_CITATION_a56a789a-1465-4a54-ad26-431b0778d5e0&quot;,&quot;citationItems&quot;:[{&quot;id&quot;:&quot;11eacb9f-10fa-300b-9b1b-4f4ead415624&quot;,&quot;itemData&quot;:{&quot;type&quot;:&quot;report&quot;,&quot;id&quot;:&quot;11eacb9f-10fa-300b-9b1b-4f4ead415624&quot;,&quot;title&quot;:&quot;Prevalence of Vitamin D Deficiency Among Healthy Adolescents&quot;,&quot;author&quot;:[{&quot;family&quot;:&quot;Gordon&quot;,&quot;given&quot;:&quot;Catherine M&quot;,&quot;parse-names&quot;:false,&quot;dropping-particle&quot;:&quot;&quot;,&quot;non-dropping-particle&quot;:&quot;&quot;},{&quot;family&quot;:&quot;Depeter&quot;,&quot;given&quot;:&quot;Kerrin C&quot;,&quot;parse-names&quot;:false,&quot;dropping-particle&quot;:&quot;&quot;,&quot;non-dropping-particle&quot;:&quot;&quot;},{&quot;family&quot;:&quot;Feldman&quot;,&quot;given&quot;:&quot;Henry A&quot;,&quot;parse-names&quot;:false,&quot;dropping-particle&quot;:&quot;&quot;,&quot;non-dropping-particle&quot;:&quot;&quot;},{&quot;family&quot;:&quot;Grace&quot;,&quot;given&quot;:&quot;Estherann&quot;,&quot;parse-names&quot;:false,&quot;dropping-particle&quot;:&quot;&quot;,&quot;non-dropping-particle&quot;:&quot;&quot;},{&quot;family&quot;:&quot;Emans&quot;,&quot;given&quot;:&quot;; S Jean&quot;,&quot;parse-names&quot;:false,&quot;dropping-particle&quot;:&quot;&quot;,&quot;non-dropping-particle&quot;:&quot;&quot;}],&quot;ISBN&quot;:&quot;2004;158:531537&quot;,&quot;URL&quot;:&quot;http://archpedi.jamanetwork.com/&quot;,&quot;abstract&quot;:&quot;Background: Although vitamin D deficiency has been documented as a frequent problem in studies of young adults, elderly persons, and children in other countries, there are limited data on the prevalence of this nutritional deficiency among healthy US teenagers.&quot;},&quot;isTemporary&quot;:false},{&quot;id&quot;:&quot;b08a28a9-4c2a-3c8f-8ae9-888e67c36be1&quot;,&quot;itemData&quot;:{&quot;type&quot;:&quot;report&quot;,&quot;id&quot;:&quot;b08a28a9-4c2a-3c8f-8ae9-888e67c36be1&quot;,&quot;title&quot;:&quot;Prevalence of Vitamin D Deficiency Among Healthy Infants and Toddlers&quot;,&quot;author&quot;:[{&quot;family&quot;:&quot;Gordon&quot;,&quot;given&quot;:&quot;Catherine M&quot;,&quot;parse-names&quot;:false,&quot;dropping-particle&quot;:&quot;&quot;,&quot;non-dropping-particle&quot;:&quot;&quot;},{&quot;family&quot;:&quot;Feldman&quot;,&quot;given&quot;:&quot;Henry A&quot;,&quot;parse-names&quot;:false,&quot;dropping-particle&quot;:&quot;&quot;,&quot;non-dropping-particle&quot;:&quot;&quot;},{&quot;family&quot;:&quot;Sinclair&quot;,&quot;given&quot;:&quot;Linda&quot;,&quot;parse-names&quot;:false,&quot;dropping-particle&quot;:&quot;&quot;,&quot;non-dropping-particle&quot;:&quot;&quot;},{&quot;family&quot;:&quot;Avery&quot;,&quot;given&quot;:&quot;Ba ;&quot;,&quot;parse-names&quot;:false,&quot;dropping-particle&quot;:&quot;&quot;,&quot;non-dropping-particle&quot;:&quot;&quot;},{&quot;family&quot;:&quot;Williams&quot;,&quot;given&quot;:&quot;Leboff&quot;,&quot;parse-names&quot;:false,&quot;dropping-particle&quot;:&quot;&quot;,&quot;non-dropping-particle&quot;:&quot;&quot;},{&quot;family&quot;:&quot;Kleinman&quot;,&quot;given&quot;:&quot;Paul K&quot;,&quot;parse-names&quot;:false,&quot;dropping-particle&quot;:&quot;&quot;,&quot;non-dropping-particle&quot;:&quot;&quot;},{&quot;family&quot;:&quot;Perez-Rossello&quot;,&quot;given&quot;:&quot;Jeannette&quot;,&quot;parse-names&quot;:false,&quot;dropping-particle&quot;:&quot;&quot;,&quot;non-dropping-particle&quot;:&quot;&quot;},{&quot;family&quot;:&quot;Cox&quot;,&quot;given&quot;:&quot;Joanne E&quot;,&quot;parse-names&quot;:false,&quot;dropping-particle&quot;:&quot;&quot;,&quot;non-dropping-particle&quot;:&quot;&quot;}],&quot;container-title&quot;:&quot;Arch Pediatr Adolesc Med&quot;,&quot;URL&quot;:&quot;http://archpedi.jamanetwork.com/&quot;,&quot;issued&quot;:{&quot;date-parts&quot;:[[2008]]},&quot;number-of-pages&quot;:&quot;505-512&quot;,&quot;abstract&quot;:&quot;Objectives: To determine the prevalence of vitamin D deficiency and to examine whether 25-hydroxyvitamin D (25OHD) concentration varies as a function of skin pigmentation, season, sun exposure, breastfeeding, and vitamin D supplementation. Design: Cross-sectional sample. Setting: Urban primary care clinic. Participants: Healthy infants and toddlers (N=380) who were seen for a routine health visit. Outcome Measures: Primary outcomes were serum 25OHD and parathyroid hormone levels; secondary measures included data on sun exposure, nutrition, skin pigmentation , and parental health habits. Wrist and knee radiographs were obtained for vitamin D-deficient participants. Results: The prevalence of vitamin D deficiency (20 ng/mL) was 12.1% (44 of 365 participants), and 146 participants (40.0%) had levels below an accepted optimal threshold (30 ng/mL). The prevalence did not vary between infants and toddlers or by skin pigmentation. There was an inverse correlation between serum 25OHD and parathyroid hormone levels (infants: r =−0.27, P.001; toddlers: r = −0.20, P = .02). In multivariable models, breastfeeding without supplementation among infants and lower milk intake among toddlers were significant pre-dictors of vitamin D deficiency. In vitamin D-deficient participants, 3 participants (7.5%) exhibited rachitic changes on radiographs, whereas 13 (32.5%) had evidence of demineralization. Conclusions: Suboptimal vitamin D status is common among otherwise healthy young children. Predictors of vitamin D status vary in infants vs toddlers, information that is important to consider in the care of these young patients. One-third of vitamin D-deficient participants exhibited demineralization, highlighting the deleteri-ous skeletal effects of this condition.&quot;,&quot;issue&quot;:&quot;6&quot;,&quot;volume&quot;:&quot;162&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56a789a-1465-4a54-ad26-431b0778d5e0\&quot;,\&quot;citationItems\&quot;:[{\&quot;id\&quot;:\&quot;11eacb9f-10fa-300b-9b1b-4f4ead415624\&quot;,\&quot;itemData\&quot;:{\&quot;type\&quot;:\&quot;report\&quot;,\&quot;id\&quot;:\&quot;11eacb9f-10fa-300b-9b1b-4f4ead415624\&quot;,\&quot;title\&quot;:\&quot;Prevalence of Vitamin D Deficiency Among Healthy Adolescents\&quot;,\&quot;author\&quot;:[{\&quot;family\&quot;:\&quot;Gordon\&quot;,\&quot;given\&quot;:\&quot;Catherine M\&quot;,\&quot;parse-names\&quot;:false,\&quot;dropping-particle\&quot;:\&quot;\&quot;,\&quot;non-dropping-particle\&quot;:\&quot;\&quot;},{\&quot;family\&quot;:\&quot;Depeter\&quot;,\&quot;given\&quot;:\&quot;Kerrin C\&quot;,\&quot;parse-names\&quot;:false,\&quot;dropping-particle\&quot;:\&quot;\&quot;,\&quot;non-dropping-particle\&quot;:\&quot;\&quot;},{\&quot;family\&quot;:\&quot;Feldman\&quot;,\&quot;given\&quot;:\&quot;Henry A\&quot;,\&quot;parse-names\&quot;:false,\&quot;dropping-particle\&quot;:\&quot;\&quot;,\&quot;non-dropping-particle\&quot;:\&quot;\&quot;},{\&quot;family\&quot;:\&quot;Grace\&quot;,\&quot;given\&quot;:\&quot;Estherann\&quot;,\&quot;parse-names\&quot;:false,\&quot;dropping-particle\&quot;:\&quot;\&quot;,\&quot;non-dropping-particle\&quot;:\&quot;\&quot;},{\&quot;family\&quot;:\&quot;Emans\&quot;,\&quot;given\&quot;:\&quot;; S Jean\&quot;,\&quot;parse-names\&quot;:false,\&quot;dropping-particle\&quot;:\&quot;\&quot;,\&quot;non-dropping-particle\&quot;:\&quot;\&quot;}],\&quot;ISBN\&quot;:\&quot;2004;158:531537\&quot;,\&quot;URL\&quot;:\&quot;http://archpedi.jamanetwork.com/\&quot;,\&quot;abstract\&quot;:\&quot;Background: Although vitamin D deficiency has been documented as a frequent problem in studies of young adults, elderly persons, and children in other countries, there are limited data on the prevalence of this nutritional deficiency among healthy US teenagers.\&quot;},\&quot;isTemporary\&quot;:false},{\&quot;id\&quot;:\&quot;b08a28a9-4c2a-3c8f-8ae9-888e67c36be1\&quot;,\&quot;itemData\&quot;:{\&quot;type\&quot;:\&quot;report\&quot;,\&quot;id\&quot;:\&quot;b08a28a9-4c2a-3c8f-8ae9-888e67c36be1\&quot;,\&quot;title\&quot;:\&quot;Prevalence of Vitamin D Deficiency Among Healthy Infants and Toddlers\&quot;,\&quot;author\&quot;:[{\&quot;family\&quot;:\&quot;Gordon\&quot;,\&quot;given\&quot;:\&quot;Catherine M\&quot;,\&quot;parse-names\&quot;:false,\&quot;dropping-particle\&quot;:\&quot;\&quot;,\&quot;non-dropping-particle\&quot;:\&quot;\&quot;},{\&quot;family\&quot;:\&quot;Feldman\&quot;,\&quot;given\&quot;:\&quot;Henry A\&quot;,\&quot;parse-names\&quot;:false,\&quot;dropping-particle\&quot;:\&quot;\&quot;,\&quot;non-dropping-particle\&quot;:\&quot;\&quot;},{\&quot;family\&quot;:\&quot;Sinclair\&quot;,\&quot;given\&quot;:\&quot;Linda\&quot;,\&quot;parse-names\&quot;:false,\&quot;dropping-particle\&quot;:\&quot;\&quot;,\&quot;non-dropping-particle\&quot;:\&quot;\&quot;},{\&quot;family\&quot;:\&quot;Avery\&quot;,\&quot;given\&quot;:\&quot;Ba ;\&quot;,\&quot;parse-names\&quot;:false,\&quot;dropping-particle\&quot;:\&quot;\&quot;,\&quot;non-dropping-particle\&quot;:\&quot;\&quot;},{\&quot;family\&quot;:\&quot;Williams\&quot;,\&quot;given\&quot;:\&quot;Leboff\&quot;,\&quot;parse-names\&quot;:false,\&quot;dropping-particle\&quot;:\&quot;\&quot;,\&quot;non-dropping-particle\&quot;:\&quot;\&quot;},{\&quot;family\&quot;:\&quot;Kleinman\&quot;,\&quot;given\&quot;:\&quot;Paul K\&quot;,\&quot;parse-names\&quot;:false,\&quot;dropping-particle\&quot;:\&quot;\&quot;,\&quot;non-dropping-particle\&quot;:\&quot;\&quot;},{\&quot;family\&quot;:\&quot;Perez-Rossello\&quot;,\&quot;given\&quot;:\&quot;Jeannette\&quot;,\&quot;parse-names\&quot;:false,\&quot;dropping-particle\&quot;:\&quot;\&quot;,\&quot;non-dropping-particle\&quot;:\&quot;\&quot;},{\&quot;family\&quot;:\&quot;Cox\&quot;,\&quot;given\&quot;:\&quot;Joanne E\&quot;,\&quot;parse-names\&quot;:false,\&quot;dropping-particle\&quot;:\&quot;\&quot;,\&quot;non-dropping-particle\&quot;:\&quot;\&quot;}],\&quot;container-title\&quot;:\&quot;Arch Pediatr Adolesc Med\&quot;,\&quot;URL\&quot;:\&quot;http://archpedi.jamanetwork.com/\&quot;,\&quot;issued\&quot;:{\&quot;date-parts\&quot;:[[2008]]},\&quot;number-of-pages\&quot;:\&quot;505-512\&quot;,\&quot;abstract\&quot;:\&quot;Objectives: To determine the prevalence of vitamin D deficiency and to examine whether 25-hydroxyvitamin D (25OHD) concentration varies as a function of skin pigmentation, season, sun exposure, breastfeeding, and vitamin D supplementation. Design: Cross-sectional sample. Setting: Urban primary care clinic. Participants: Healthy infants and toddlers (N=380) who were seen for a routine health visit. Outcome Measures: Primary outcomes were serum 25OHD and parathyroid hormone levels; secondary measures included data on sun exposure, nutrition, skin pigmentation , and parental health habits. Wrist and knee radiographs were obtained for vitamin D-deficient participants. Results: The prevalence of vitamin D deficiency (20 ng/mL) was 12.1% (44 of 365 participants), and 146 participants (40.0%) had levels below an accepted optimal threshold (30 ng/mL). The prevalence did not vary between infants and toddlers or by skin pigmentation. There was an inverse correlation between serum 25OHD and parathyroid hormone levels (infants: r =−0.27, P.001; toddlers: r = −0.20, P = .02). In multivariable models, breastfeeding without supplementation among infants and lower milk intake among toddlers were significant pre-dictors of vitamin D deficiency. In vitamin D-deficient participants, 3 participants (7.5%) exhibited rachitic changes on radiographs, whereas 13 (32.5%) had evidence of demineralization. Conclusions: Suboptimal vitamin D status is common among otherwise healthy young children. Predictors of vitamin D status vary in infants vs toddlers, information that is important to consider in the care of these young patients. One-third of vitamin D-deficient participants exhibited demineralization, highlighting the deleteri-ous skeletal effects of this condition.\&quot;,\&quot;issue\&quot;:\&quot;6\&quot;,\&quot;volume\&quot;:\&quot;162\&quot;},\&quot;isTemporary\&quot;:false}],\&quot;isEdited\&quot;:false}&quot;,&quot;manualOverride&quot;:{&quot;isManuallyOverriden&quot;:false,&quot;manualOverrideText&quot;:&quot;&quot;,&quot;citeprocText&quot;:&quot;(48,49)&quot;}},{&quot;properties&quot;:{&quot;noteIndex&quot;:0},&quot;citationID&quot;:&quot;MENDELEY_CITATION_018ca3b8-1a2d-4275-b4b0-717f29aa1679&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isTemporary&quot;:false},{&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isTemporary&quot;:false},{&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18ca3b8-1a2d-4275-b4b0-717f29aa1679\&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isTemporary\&quot;:false},{\&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isTemporary\&quot;:false},{\&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isTemporary\&quot;:false}],\&quot;isEdited\&quot;:false}&quot;,&quot;manualOverride&quot;:{&quot;isManuallyOverriden&quot;:false,&quot;manualOverrideText&quot;:&quot;&quot;,&quot;citeprocText&quot;:&quot;(22–31,36,50)&quot;}},{&quot;properties&quot;:{&quot;noteIndex&quot;:0},&quot;citationID&quot;:&quot;MENDELEY_CITATION_b088cbff-79a6-4af4-bf1b-21f45bc590c0&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088cbff-79a6-4af4-bf1b-21f45bc590c0\&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28–30)&quot;}},{&quot;properties&quot;:{&quot;noteIndex&quot;:0},&quot;citationID&quot;:&quot;MENDELEY_CITATION_694df6b1-115f-4c49-808c-15637921d953&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94df6b1-115f-4c49-808c-15637921d953\&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quot;manualOverride&quot;:{&quot;isManuallyOverriden&quot;:false,&quot;manualOverrideText&quot;:&quot;&quot;,&quot;citeprocText&quot;:&quot;(51)&quot;}},{&quot;properties&quot;:{&quot;noteIndex&quot;:0},&quot;citationID&quot;:&quot;MENDELEY_CITATION_ac6119b2-c2b1-47ff-9d64-478fe38f0337&quot;,&quot;citationItems&quot;:[{&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c6119b2-c2b1-47ff-9d64-478fe38f0337\&quot;,\&quot;citationItems\&quot;:[{\&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quot;manualOverride&quot;:{&quot;isManuallyOverriden&quot;:false,&quot;manualOverrideText&quot;:&quot;&quot;,&quot;citeprocText&quot;:&quot;(52)&quot;}},{&quot;properties&quot;:{&quot;noteIndex&quot;:0},&quot;citationID&quot;:&quot;MENDELEY_CITATION_23e9edf7-ddbe-474a-bb79-b3e7b0037a07&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3e9edf7-ddbe-474a-bb79-b3e7b0037a07\&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quot;manualOverride&quot;:{&quot;isManuallyOverriden&quot;:false,&quot;manualOverrideText&quot;:&quot;&quot;,&quot;citeprocText&quot;:&quot;(53)&quot;}},{&quot;properties&quot;:{&quot;noteIndex&quot;:0},&quot;citationID&quot;:&quot;MENDELEY_CITATION_05162001-20f4-46bf-a5de-ad6a309daddc&quot;,&quot;citationItems&quot;:[{&quot;id&quot;:&quot;3cfb60bf-2da3-3fbc-a356-c0b306c82f37&quot;,&quot;itemData&quot;:{&quot;type&quot;:&quot;report&quot;,&quot;id&quot;:&quot;3cfb60bf-2da3-3fbc-a356-c0b306c82f37&quot;,&quot;title&quot;:&quot;Association Between Vasoactive-Inotropic Score and Mortality in Pediatric Septic Shock&quot;,&quot;author&quot;:[{&quot;family&quot;:&quot;Haque&quot;,&quot;given&quot;:&quot;A&quot;,&quot;parse-names&quot;:false,&quot;dropping-particle&quot;:&quot;&quot;,&quot;non-dropping-particle&quot;:&quot;&quot;},{&quot;family&quot;:&quot;Siddiqui&quot;,&quot;given&quot;:&quot;N R&quot;,&quot;parse-names&quot;:false,&quot;dropping-particle&quot;:&quot;&quot;,&quot;non-dropping-particle&quot;:&quot;&quot;},{&quot;family&quot;:&quot;Munir&quot;,&quot;given&quot;:&quot;O&quot;,&quot;parse-names&quot;:false,&quot;dropping-particle&quot;:&quot;&quot;,&quot;non-dropping-particle&quot;:&quot;&quot;},{&quot;family&quot;:&quot;Saleem&quot;,&quot;given&quot;:&quot;S&quot;,&quot;parse-names&quot;:false,&quot;dropping-particle&quot;:&quot;&quot;,&quot;non-dropping-particle&quot;:&quot;&quot;},{&quot;family&quot;:&quot;Mian&quot;,&quot;given&quot;:&quot;A&quot;,&quot;parse-names&quot;:false,&quot;dropping-particle&quot;:&quot;&quot;,&quot;non-dropping-particle&quot;:&quot;&quot;}],&quot;container-title&quot;:&quot;INDIAN PEDIATRICS&quot;,&quot;issued&quot;:{&quot;date-parts&quot;:[[2015]]},&quot;abstract&quot;:&quot;Objective: To assess the association between Vasoactive Inotrope Score (VIS) and mortality in children with fluid-refractory septic shock. Methods: A retrospective chart review of 71 children (age 1 mo-16y) admitted with fluid-refractory septic shock in pediatric intensive care unit during a two year period was done. We divided our cohort into two groups viz High-vasoactive inotrope score (Group-H) and 'Low-vasoactive inotrope score' (Group-L) based on a cutoff value of 20. Results: 73% of the children were in Group-L. The mortality rate was 44% and 100% in Group L and Group H, respectively. Conclusion: High inotropic score in children with septic shock is associated with high mortality rate.&quot;,&quot;volume&quot;:&quot;31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5162001-20f4-46bf-a5de-ad6a309daddc\&quot;,\&quot;citationItems\&quot;:[{\&quot;id\&quot;:\&quot;3cfb60bf-2da3-3fbc-a356-c0b306c82f37\&quot;,\&quot;itemData\&quot;:{\&quot;type\&quot;:\&quot;report\&quot;,\&quot;id\&quot;:\&quot;3cfb60bf-2da3-3fbc-a356-c0b306c82f37\&quot;,\&quot;title\&quot;:\&quot;Association Between Vasoactive-Inotropic Score and Mortality in Pediatric Septic Shock\&quot;,\&quot;author\&quot;:[{\&quot;family\&quot;:\&quot;Haque\&quot;,\&quot;given\&quot;:\&quot;A\&quot;,\&quot;parse-names\&quot;:false,\&quot;dropping-particle\&quot;:\&quot;\&quot;,\&quot;non-dropping-particle\&quot;:\&quot;\&quot;},{\&quot;family\&quot;:\&quot;Siddiqui\&quot;,\&quot;given\&quot;:\&quot;N R\&quot;,\&quot;parse-names\&quot;:false,\&quot;dropping-particle\&quot;:\&quot;\&quot;,\&quot;non-dropping-particle\&quot;:\&quot;\&quot;},{\&quot;family\&quot;:\&quot;Munir\&quot;,\&quot;given\&quot;:\&quot;O\&quot;,\&quot;parse-names\&quot;:false,\&quot;dropping-particle\&quot;:\&quot;\&quot;,\&quot;non-dropping-particle\&quot;:\&quot;\&quot;},{\&quot;family\&quot;:\&quot;Saleem\&quot;,\&quot;given\&quot;:\&quot;S\&quot;,\&quot;parse-names\&quot;:false,\&quot;dropping-particle\&quot;:\&quot;\&quot;,\&quot;non-dropping-particle\&quot;:\&quot;\&quot;},{\&quot;family\&quot;:\&quot;Mian\&quot;,\&quot;given\&quot;:\&quot;A\&quot;,\&quot;parse-names\&quot;:false,\&quot;dropping-particle\&quot;:\&quot;\&quot;,\&quot;non-dropping-particle\&quot;:\&quot;\&quot;}],\&quot;container-title\&quot;:\&quot;INDIAN PEDIATRICS\&quot;,\&quot;issued\&quot;:{\&quot;date-parts\&quot;:[[2015]]},\&quot;abstract\&quot;:\&quot;Objective: To assess the association between Vasoactive Inotrope Score (VIS) and mortality in children with fluid-refractory septic shock. Methods: A retrospective chart review of 71 children (age 1 mo-16y) admitted with fluid-refractory septic shock in pediatric intensive care unit during a two year period was done. We divided our cohort into two groups viz High-vasoactive inotrope score (Group-H) and 'Low-vasoactive inotrope score' (Group-L) based on a cutoff value of 20. Results: 73% of the children were in Group-L. The mortality rate was 44% and 100% in Group L and Group H, respectively. Conclusion: High inotropic score in children with septic shock is associated with high mortality rate.\&quot;,\&quot;volume\&quot;:\&quot;311\&quot;},\&quot;isTemporary\&quot;:false}],\&quot;isEdited\&quot;:false}&quot;,&quot;manualOverride&quot;:{&quot;isManuallyOverriden&quot;:false,&quot;manualOverrideText&quot;:&quot;&quot;,&quot;citeprocText&quot;:&quot;(54)&quot;}},{&quot;citationID&quot;:&quot;MENDELEY_CITATION_ed77001a-ae1e-4ef2-b52d-c07c221a5493&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uris&quot;:[&quot;http://www.mendeley.com/documents/?uuid=887a3b2e-3609-4efd-9f31-1fbb4f430a3e&quot;],&quot;isTemporary&quot;:false,&quot;legacyDesktopId&quot;:&quot;887a3b2e-3609-4efd-9f31-1fbb4f430a3e&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Tag&quot;:&quot;MENDELEY_CITATION_{\&quot;citationID\&quot;:\&quot;MENDELEY_CITATION_ed77001a-ae1e-4ef2-b52d-c07c221a5493\&quot;,\&quot;citationItems\&quot;:[{\&quot;id\&quot;:\&quot;17a63375-75a8-30aa-b9fe-5498a316b7ea\&quot;,\&quot;itemData\&quot;:{\&quot;DOI\&quot;:\&quot;10.1179/2046905515Y.0000000042\&quot;,\&quot;ISSN\&quot;:\&quot;20469055\&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author\&quot;:[{\&quot;dropping-particle\&quot;:\&quot;\&quot;,\&quot;family\&quot;:\&quot;Ponnarmeni\&quot;,\&quot;given\&quot;:\&quot;Satheesh\&quot;,\&quot;non-dropping-particle\&quot;:\&quot;\&quot;,\&quot;parse-names\&quot;:false,\&quot;suffix\&quot;:\&quot;\&quot;},{\&quot;dropping-particle\&quot;:\&quot;\&quot;,\&quot;family\&quot;:\&quot;Angurana\&quot;,\&quot;given\&quot;:\&quot;Suresh Kumar\&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Attri\&quot;,\&quot;given\&quot;:\&quot;Savita Verma\&quot;,\&quot;non-dropping-particle\&quot;:\&quot;\&quot;,\&quot;parse-names\&quot;:false,\&quot;suffix\&quot;:\&quot;\&quot;}],\&quot;container-title\&quot;:\&quot;Paediatrics and International Child Health\&quot;,\&quot;issue\&quot;:\&quot;1\&quot;,\&quot;issued\&quot;:{\&quot;date-parts\&quot;:[[\&quot;2016\&quot;]]},\&quot;page\&quot;:\&quot;15-21\&quot;,\&quot;title\&quot;:\&quot;Vitamin D deficiency in critically ill children with sepsis\&quot;,\&quot;type\&quot;:\&quot;article-journal\&quot;,\&quot;volume\&quot;:\&quot;36\&quot;,\&quot;id\&quot;:\&quot;17a63375-75a8-30aa-b9fe-5498a316b7ea\&quot;},\&quot;uris\&quot;:[\&quot;http://www.mendeley.com/documents/?uuid=887a3b2e-3609-4efd-9f31-1fbb4f430a3e\&quot;],\&quot;isTemporary\&quot;:false,\&quot;legacyDesktopId\&quot;:\&quot;887a3b2e-3609-4efd-9f31-1fbb4f430a3e\&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6,35)\&quot;,\&quot;manualOverrideText\&quot;:\&quot;\&quot;}}&quot;,&quot;manualOverride&quot;:{&quot;isManuallyOverriden&quot;:false,&quot;manualOverrideText&quot;:&quot;&quot;,&quot;citeprocText&quot;:&quot;(22,50)&quot;}},{&quot;citationID&quot;:&quot;MENDELEY_CITATION_a1fa2c36-c230-46b1-94b6-0e48a87b10e2&quot;,&quot;citationItems&quot;:[{&quot;id&quot;:&quot;eb925e3f-3356-355e-aa07-d20cb5890414&quot;,&quot;itemData&quot;:{&quot;type&quot;:&quot;article-journal&quot;,&quot;id&quot;:&quot;eb925e3f-3356-355e-aa07-d20cb5890414&quot;,&quot;title&quot;:&quot;Research Priorities to Reduce Global Mortality From Newborn Infections by 2015&quot;,&quot;author&quot;:[{&quot;family&quot;:&quot;Bahl&quot;,&quot;given&quot;:&quot;Rajiv&quot;,&quot;parse-names&quot;:false,&quot;dropping-particle&quot;:&quot;&quot;,&quot;non-dropping-particle&quot;:&quot;&quot;},{&quot;family&quot;:&quot;Martines&quot;,&quot;given&quot;:&quot;Jose&quot;,&quot;parse-names&quot;:false,&quot;dropping-particle&quot;:&quot;&quot;,&quot;non-dropping-particle&quot;:&quot;&quot;},{&quot;family&quot;:&quot;Ali&quot;,&quot;given&quot;:&quot;Nabeela&quot;,&quot;parse-names&quot;:false,&quot;dropping-particle&quot;:&quot;&quot;,&quot;non-dropping-particle&quot;:&quot;&quot;},{&quot;family&quot;:&quot;Bhan&quot;,&quot;given&quot;:&quot;Maharaj K&quot;,&quot;parse-names&quot;:false,&quot;dropping-particle&quot;:&quot;&quot;,&quot;non-dropping-particle&quot;:&quot;&quot;},{&quot;family&quot;:&quot;Carlo&quot;,&quot;given&quot;:&quot;Wally&quot;,&quot;parse-names&quot;:false,&quot;dropping-particle&quot;:&quot;&quot;,&quot;non-dropping-particle&quot;:&quot;&quot;},{&quot;family&quot;:&quot;Chan&quot;,&quot;given&quot;:&quot;Kit Yee&quot;,&quot;parse-names&quot;:false,&quot;dropping-particle&quot;:&quot;&quot;,&quot;non-dropping-particle&quot;:&quot;&quot;},{&quot;family&quot;:&quot;Darmstadt&quot;,&quot;given&quot;:&quot;Gary L&quot;,&quot;parse-names&quot;:false,&quot;dropping-particle&quot;:&quot;&quot;,&quot;non-dropping-particle&quot;:&quot;&quot;},{&quot;family&quot;:&quot;Hamer&quot;,&quot;given&quot;:&quot;Davidson H&quot;,&quot;parse-names&quot;:false,&quot;dropping-particle&quot;:&quot;&quot;,&quot;non-dropping-particle&quot;:&quot;&quot;},{&quot;family&quot;:&quot;Lawn&quot;,&quot;given&quot;:&quot;Joy E&quot;,&quot;parse-names&quot;:false,&quot;dropping-particle&quot;:&quot;&quot;,&quot;non-dropping-particle&quot;:&quot;&quot;},{&quot;family&quot;:&quot;McMillan&quot;,&quot;given&quot;:&quot;Douglas D&quot;,&quot;parse-names&quot;:false,&quot;dropping-particle&quot;:&quot;&quot;,&quot;non-dropping-particle&quot;:&quot;&quot;},{&quot;family&quot;:&quot;Mohan&quot;,&quot;given&quot;:&quot;Pavitra&quot;,&quot;parse-names&quot;:false,&quot;dropping-particle&quot;:&quot;&quot;,&quot;non-dropping-particle&quot;:&quot;&quot;},{&quot;family&quot;:&quot;Paul&quot;,&quot;given&quot;:&quot;Vinod&quot;,&quot;parse-names&quot;:false,&quot;dropping-particle&quot;:&quot;&quot;,&quot;non-dropping-particle&quot;:&quot;&quot;},{&quot;family&quot;:&quot;Tsai&quot;,&quot;given&quot;:&quot;Alexander C&quot;,&quot;parse-names&quot;:false,&quot;dropping-particle&quot;:&quot;&quot;,&quot;non-dropping-particle&quot;:&quot;&quot;},{&quot;family&quot;:&quot;Victora&quot;,&quot;given&quot;:&quot;Cesar G&quot;,&quot;parse-names&quot;:false,&quot;dropping-particle&quot;:&quot;&quot;,&quot;non-dropping-particle&quot;:&quot;&quot;},{&quot;family&quot;:&quot;Weber&quot;,&quot;given&quot;:&quot;Martin W&quot;,&quot;parse-names&quot;:false,&quot;dropping-particle&quot;:&quot;&quot;,&quot;non-dropping-particle&quot;:&quot;&quot;},{&quot;family&quot;:&quot;Zaidi&quot;,&quot;given&quot;:&quot;Anita K M&quot;,&quot;parse-names&quot;:false,&quot;dropping-particle&quot;:&quot;&quot;,&quot;non-dropping-particle&quot;:&quot;&quot;},{&quot;family&quot;:&quot;Rudan&quot;,&quot;given&quot;:&quot;Igor&quot;,&quot;parse-names&quot;:false,&quot;dropping-particle&quot;:&quot;&quot;,&quot;non-dropping-particle&quot;:&quot;&quot;}],&quot;container-title&quot;:&quot;The Pediatric Infectious Disease Journal&quot;,&quot;ISSN&quot;:&quot;0891-3668&quot;,&quot;URL&quot;:&quot;https://journals.lww.com/pidj/Fulltext/2009/01001/Research_Priorities_to_Reduce_Global_Mortality.8.aspx&quot;,&quot;issued&quot;:{&quot;date-parts&quot;:[[2009]]},&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issue&quot;:&quot;1&quot;,&quot;volume&quot;:&quot;28&quot;},&quot;uris&quot;:[&quot;http://www.mendeley.com/documents/?uuid=60de78e0-1c6f-4071-bf32-e66151d6eaa8&quot;],&quot;isTemporary&quot;:false,&quot;legacyDesktopId&quot;:&quot;60de78e0-1c6f-4071-bf32-e66151d6eaa8&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uris&quot;:[&quot;http://www.mendeley.com/documents/?uuid=57e1d534-e8e6-47d9-b8f4-d81cc328e873&quot;],&quot;isTemporary&quot;:false,&quot;legacyDesktopId&quot;:&quot;57e1d534-e8e6-47d9-b8f4-d81cc328e873&quot;},{&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uris&quot;:[&quot;http://www.mendeley.com/documents/?uuid=9f420542-7246-445c-a290-c52b22e6b363&quot;],&quot;isTemporary&quot;:false,&quot;legacyDesktopId&quot;:&quot;9f420542-7246-445c-a290-c52b22e6b363&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uris&quot;:[&quot;http://www.mendeley.com/documents/?uuid=dbb5685c-1cdb-47d0-b407-5b7076eb13af&quot;],&quot;isTemporary&quot;:false,&quot;legacyDesktopId&quot;:&quot;dbb5685c-1cdb-47d0-b407-5b7076eb13af&quot;}],&quot;properties&quot;:{&quot;noteIndex&quot;:0},&quot;isEdited&quot;:false,&quot;citationTag&quot;:&quot;MENDELEY_CITATION_{\&quot;citationID\&quot;:\&quot;MENDELEY_CITATION_a1fa2c36-c230-46b1-94b6-0e48a87b10e2\&quot;,\&quot;citationItems\&quot;:[{\&quot;id\&quot;:\&quot;eb925e3f-3356-355e-aa07-d20cb5890414\&quot;,\&quot;itemData\&quot;:{\&quot;ISSN\&quot;:\&quot;0891-3668\&quot;,\&quot;abstract\&quot;:\&quot;Background: \\nNewborn infections are responsible for approximately one-third of the estimated 4.0 million neonatal deaths that occur globally every year. Appropriately targeted research is required to guide investment in effective interventions, especially in low resource settings. Setting global priorities for research to address neonatal infections is essential and urgent.\\nMethods:\\nThe Department of Child and Adolescent Health and Development of the World Health Organization (WHO/CAH) applied the Child Health and Nutrition Research Initiative (CHNRI) priority-setting methodology to identify and stimulate research most likely to reduce global newborn infection-related mortality by 2015. Technical experts were invited by WHO/CAH to systematically list and then use standard methods to score research questions according to their likelihood to (i) be answered in an ethical way, (ii) lead to (or improve) effective interventions, (iii) be deliverable, affordable, and sustainable, (iv) maximize death burden reduction, and (v) have an equitable effect in the population. The scores were then weighted according to the values provided by a wide group of stakeholders from the global research priority-setting network.\\nFindings:\\nOn a 100-point scale, the final priority scores for 69 research questions ranged from 39 to 83. Most of the 15 research questions that received the highest scores were in the domain of health systems and policy research to address barriers affecting existing cost-effective interventions. The priority questions focused on promotion of home care practices to prevent newborn infections and approaches to increase coverage and quality of management of newborn infections in health facilities as well as in the community. While community-based intervention research is receiving some current investment, rigorous evaluation and cost analysis is almost entirely lacking for research on facility-based interventions and quality improvement.\\nInterpretation:\\nGiven the lack of progress in improving newborn survival despite the existence of effective interventions, it is not surprising that of the top ranked research priorities in this article the majority are in the domain of health systems and policy research. We urge funding agencies and investigators to invest in these research priorities to accelerate reduction of neonatal deaths, particularly those due to infections.\&quot;,\&quot;author\&quot;:[{\&quot;dropping-particle\&quot;:\&quot;\&quot;,\&quot;family\&quot;:\&quot;Bahl\&quot;,\&quot;given\&quot;:\&quot;Rajiv\&quot;,\&quot;non-dropping-particle\&quot;:\&quot;\&quot;,\&quot;parse-names\&quot;:false,\&quot;suffix\&quot;:\&quot;\&quot;},{\&quot;dropping-particle\&quot;:\&quot;\&quot;,\&quot;family\&quot;:\&quot;Martines\&quot;,\&quot;given\&quot;:\&quot;Jose\&quot;,\&quot;non-dropping-particle\&quot;:\&quot;\&quot;,\&quot;parse-names\&quot;:false,\&quot;suffix\&quot;:\&quot;\&quot;},{\&quot;dropping-particle\&quot;:\&quot;\&quot;,\&quot;family\&quot;:\&quot;Ali\&quot;,\&quot;given\&quot;:\&quot;Nabeela\&quot;,\&quot;non-dropping-particle\&quot;:\&quot;\&quot;,\&quot;parse-names\&quot;:false,\&quot;suffix\&quot;:\&quot;\&quot;},{\&quot;dropping-particle\&quot;:\&quot;\&quot;,\&quot;family\&quot;:\&quot;Bhan\&quot;,\&quot;given\&quot;:\&quot;Maharaj K\&quot;,\&quot;non-dropping-particle\&quot;:\&quot;\&quot;,\&quot;parse-names\&quot;:false,\&quot;suffix\&quot;:\&quot;\&quot;},{\&quot;dropping-particle\&quot;:\&quot;\&quot;,\&quot;family\&quot;:\&quot;Carlo\&quot;,\&quot;given\&quot;:\&quot;Wally\&quot;,\&quot;non-dropping-particle\&quot;:\&quot;\&quot;,\&quot;parse-names\&quot;:false,\&quot;suffix\&quot;:\&quot;\&quot;},{\&quot;dropping-particle\&quot;:\&quot;\&quot;,\&quot;family\&quot;:\&quot;Chan\&quot;,\&quot;given\&quot;:\&quot;Kit Yee\&quot;,\&quot;non-dropping-particle\&quot;:\&quot;\&quot;,\&quot;parse-names\&quot;:false,\&quot;suffix\&quot;:\&quot;\&quot;},{\&quot;dropping-particle\&quot;:\&quot;\&quot;,\&quot;family\&quot;:\&quot;Darmstadt\&quot;,\&quot;given\&quot;:\&quot;Gary L\&quot;,\&quot;non-dropping-particle\&quot;:\&quot;\&quot;,\&quot;parse-names\&quot;:false,\&quot;suffix\&quot;:\&quot;\&quot;},{\&quot;dropping-particle\&quot;:\&quot;\&quot;,\&quot;family\&quot;:\&quot;Hamer\&quot;,\&quot;given\&quot;:\&quot;Davidson H\&quot;,\&quot;non-dropping-particle\&quot;:\&quot;\&quot;,\&quot;parse-names\&quot;:false,\&quot;suffix\&quot;:\&quot;\&quot;},{\&quot;dropping-particle\&quot;:\&quot;\&quot;,\&quot;family\&quot;:\&quot;Lawn\&quot;,\&quot;given\&quot;:\&quot;Joy E\&quot;,\&quot;non-dropping-particle\&quot;:\&quot;\&quot;,\&quot;parse-names\&quot;:false,\&quot;suffix\&quot;:\&quot;\&quot;},{\&quot;dropping-particle\&quot;:\&quot;\&quot;,\&quot;family\&quot;:\&quot;McMillan\&quot;,\&quot;given\&quot;:\&quot;Douglas D\&quot;,\&quot;non-dropping-particle\&quot;:\&quot;\&quot;,\&quot;parse-names\&quot;:false,\&quot;suffix\&quot;:\&quot;\&quot;},{\&quot;dropping-particle\&quot;:\&quot;\&quot;,\&quot;family\&quot;:\&quot;Mohan\&quot;,\&quot;given\&quot;:\&quot;Pavitra\&quot;,\&quot;non-dropping-particle\&quot;:\&quot;\&quot;,\&quot;parse-names\&quot;:false,\&quot;suffix\&quot;:\&quot;\&quot;},{\&quot;dropping-particle\&quot;:\&quot;\&quot;,\&quot;family\&quot;:\&quot;Paul\&quot;,\&quot;given\&quot;:\&quot;Vinod\&quot;,\&quot;non-dropping-particle\&quot;:\&quot;\&quot;,\&quot;parse-names\&quot;:false,\&quot;suffix\&quot;:\&quot;\&quot;},{\&quot;dropping-particle\&quot;:\&quot;\&quot;,\&quot;family\&quot;:\&quot;Tsai\&quot;,\&quot;given\&quot;:\&quot;Alexander C\&quot;,\&quot;non-dropping-particle\&quot;:\&quot;\&quot;,\&quot;parse-names\&quot;:false,\&quot;suffix\&quot;:\&quot;\&quot;},{\&quot;dropping-particle\&quot;:\&quot;\&quot;,\&quot;family\&quot;:\&quot;Victora\&quot;,\&quot;given\&quot;:\&quot;Cesar G\&quot;,\&quot;non-dropping-particle\&quot;:\&quot;\&quot;,\&quot;parse-names\&quot;:false,\&quot;suffix\&quot;:\&quot;\&quot;},{\&quot;dropping-particle\&quot;:\&quot;\&quot;,\&quot;family\&quot;:\&quot;Weber\&quot;,\&quot;given\&quot;:\&quot;Martin W\&quot;,\&quot;non-dropping-particle\&quot;:\&quot;\&quot;,\&quot;parse-names\&quot;:false,\&quot;suffix\&quot;:\&quot;\&quot;},{\&quot;dropping-particle\&quot;:\&quot;\&quot;,\&quot;family\&quot;:\&quot;Zaidi\&quot;,\&quot;given\&quot;:\&quot;Anita K M\&quot;,\&quot;non-dropping-particle\&quot;:\&quot;\&quot;,\&quot;parse-names\&quot;:false,\&quot;suffix\&quot;:\&quot;\&quot;},{\&quot;dropping-particle\&quot;:\&quot;\&quot;,\&quot;family\&quot;:\&quot;Rudan\&quot;,\&quot;given\&quot;:\&quot;Igor\&quot;,\&quot;non-dropping-particle\&quot;:\&quot;\&quot;,\&quot;parse-names\&quot;:false,\&quot;suffix\&quot;:\&quot;\&quot;}],\&quot;container-title\&quot;:\&quot;The Pediatric Infectious Disease Journal\&quot;,\&quot;issue\&quot;:\&quot;1\&quot;,\&quot;issued\&quot;:{\&quot;date-parts\&quot;:[[\&quot;2009\&quot;]]},\&quot;title\&quot;:\&quot;Research Priorities to Reduce Global Mortality From Newborn Infections by 2015\&quot;,\&quot;type\&quot;:\&quot;article-journal\&quot;,\&quot;volume\&quot;:\&quot;28\&quot;,\&quot;id\&quot;:\&quot;eb925e3f-3356-355e-aa07-d20cb5890414\&quot;},\&quot;uris\&quot;:[\&quot;http://www.mendeley.com/documents/?uuid=60de78e0-1c6f-4071-bf32-e66151d6eaa8\&quot;],\&quot;isTemporary\&quot;:false,\&quot;legacyDesktopId\&quot;:\&quot;60de78e0-1c6f-4071-bf32-e66151d6eaa8\&quot;},{\&quot;id\&quot;:\&quot;7e4620e2-f8a5-3650-9636-35d21198074f\&quot;,\&quot;itemData\&quot;:{\&quot;DOI\&quot;:\&quot;10.1097/01.PCC.0000161574.36857.CA\&quot;,\&quot;ISSN\&quot;:\&quot;1529-7535 (Print)\&quot;,\&quot;PMID\&quot;:\&quot;15857551\&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author\&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157-64\&quot;,\&quot;publisher-place\&quot;:\&quot;United States\&quot;,\&quot;title\&quot;:\&quot;Reducing the global burden of sepsis in infants and children: a clinical practice research agenda.\&quot;,\&quot;type\&quot;:\&quot;article-journal\&quot;,\&quot;volume\&quot;:\&quot;6\&quot;,\&quot;id\&quot;:\&quot;7e4620e2-f8a5-3650-9636-35d21198074f\&quot;},\&quot;uris\&quot;:[\&quot;http://www.mendeley.com/documents/?uuid=57e1d534-e8e6-47d9-b8f4-d81cc328e873\&quot;],\&quot;isTemporary\&quot;:false,\&quot;legacyDesktopId\&quot;:\&quot;57e1d534-e8e6-47d9-b8f4-d81cc328e873\&quot;},{\&quot;id\&quot;:\&quot;96ef8122-8cdc-323f-8f11-27b32aca6e2a\&quot;,\&quot;itemData\&quot;:{\&quot;DOI\&quot;:\&quot;10.1164/rccm.200207-682OC\&quot;,\&quot;ISSN\&quot;:\&quot;1073-449X (Print)\&quot;,\&quot;PMID\&quot;:\&quot;12433670\&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dropping-particle\&quot;:\&quot;\&quot;,\&quot;family\&quot;:\&quot;Linde-Zwirble\&quot;,\&quot;given\&quot;:\&quot;Walter T\&quot;,\&quot;non-dropping-particle\&quot;:\&quot;\&quot;,\&quot;parse-names\&quot;:false,\&quot;suffix\&quot;:\&quot;\&quot;},{\&quot;dropping-particle\&quot;:\&quot;\&quot;,\&quot;family\&quot;:\&quot;Clermont\&quot;,\&quot;given\&quot;:\&quot;Gilles\&quot;,\&quot;non-dropping-particle\&quot;:\&quot;\&quot;,\&quot;parse-names\&quot;:false,\&quot;suffix\&quot;:\&quot;\&quot;},{\&quot;dropping-particle\&quot;:\&quot;\&quot;,\&quot;family\&quot;:\&quot;Lidicker\&quot;,\&quot;given\&quot;:\&quot;Jeffrey\&quot;,\&quot;non-dropping-particle\&quot;:\&quot;\&quot;,\&quot;parse-names\&quot;:false,\&quot;suffix\&quot;:\&quot;\&quot;},{\&quot;dropping-particle\&quot;:\&quot;\&quot;,\&quot;family\&quot;:\&quot;Angus\&quot;,\&quot;given\&quot;:\&quot;Derek C\&quot;,\&quot;non-dropping-particle\&quot;:\&quot;\&quot;,\&quot;parse-names\&quot;:false,\&quot;suffix\&quot;:\&quot;\&quot;}],\&quot;container-title\&quot;:\&quot;American journal of respiratory and critical care medicine\&quot;,\&quot;issue\&quot;:\&quot;5\&quot;,\&quot;issued\&quot;:{\&quot;date-parts\&quot;:[[\&quot;2003\&quot;,\&quot;3\&quot;]]},\&quot;language\&quot;:\&quot;eng\&quot;,\&quot;page\&quot;:\&quot;695-701\&quot;,\&quot;publisher-place\&quot;:\&quot;United States\&quot;,\&quot;title\&quot;:\&quot;The epidemiology of severe sepsis in children in the United States.\&quot;,\&quot;type\&quot;:\&quot;article-journal\&quot;,\&quot;volume\&quot;:\&quot;167\&quot;,\&quot;id\&quot;:\&quot;96ef8122-8cdc-323f-8f11-27b32aca6e2a\&quot;},\&quot;uris\&quot;:[\&quot;http://www.mendeley.com/documents/?uuid=9f420542-7246-445c-a290-c52b22e6b363\&quot;],\&quot;isTemporary\&quot;:false,\&quot;legacyDesktopId\&quot;:\&quot;9f420542-7246-445c-a290-c52b22e6b363\&quot;},{\&quot;id\&quot;:\&quot;334e47cb-3ff2-3d4e-87d7-21b2e142cdf4\&quot;,\&quot;itemData\&quot;:{\&quot;DOI\&quot;:\&quot;10.2147/CLEP.S35693\&quot;,\&quot;ISSN\&quot;:\&quot;1179-1349 (Electronic)\&quot;,\&quot;PMID\&quot;:\&quot;23226074\&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author\&quot;:[{\&quot;dropping-particle\&quot;:\&quot;\&quot;,\&quot;family\&quot;:\&quot;Wiens\&quot;,\&quot;given\&quot;:\&quot;Matthew O\&quot;,\&quot;non-dropping-particle\&quot;:\&quot;\&quot;,\&quot;parse-names\&quot;:false,\&quot;suffix\&quot;:\&quot;\&quot;},{\&quot;dropping-particle\&quot;:\&quot;\&quot;,\&quot;family\&quot;:\&quot;Kumbakumba\&quot;,\&quot;given\&quot;:\&quot;Elias\&quot;,\&quot;non-dropping-particle\&quot;:\&quot;\&quot;,\&quot;parse-names\&quot;:false,\&quot;suffix\&quot;:\&quot;\&quot;},{\&quot;dropping-particle\&quot;:\&quot;\&quot;,\&quot;family\&quot;:\&quot;Kissoon\&quot;,\&quot;given\&quot;:\&quot;Niranjan\&quot;,\&quot;non-dropping-particle\&quot;:\&quot;\&quot;,\&quot;parse-names\&quot;:false,\&quot;suffix\&quot;:\&quot;\&quot;},{\&quot;dropping-particle\&quot;:\&quot;\&quot;,\&quot;family\&quot;:\&quot;Ansermino\&quot;,\&quot;given\&quot;:\&quot;J Mark\&quot;,\&quot;non-dropping-particle\&quot;:\&quot;\&quot;,\&quot;parse-names\&quot;:false,\&quot;suffix\&quot;:\&quot;\&quot;},{\&quot;dropping-particle\&quot;:\&quot;\&quot;,\&quot;family\&quot;:\&quot;Ndamira\&quot;,\&quot;given\&quot;:\&quot;Andrew\&quot;,\&quot;non-dropping-particle\&quot;:\&quot;\&quot;,\&quot;parse-names\&quot;:false,\&quot;suffix\&quot;:\&quot;\&quot;},{\&quot;dropping-particle\&quot;:\&quot;\&quot;,\&quot;family\&quot;:\&quot;Larson\&quot;,\&quot;given\&quot;:\&quot;Charles P\&quot;,\&quot;non-dropping-particle\&quot;:\&quot;\&quot;,\&quot;parse-names\&quot;:false,\&quot;suffix\&quot;:\&quot;\&quot;}],\&quot;container-title\&quot;:\&quot;Clinical epidemiology\&quot;,\&quot;issued\&quot;:{\&quot;date-parts\&quot;:[[\&quot;2012\&quot;]]},\&quot;language\&quot;:\&quot;eng\&quot;,\&quot;page\&quot;:\&quot;319-325\&quot;,\&quot;title\&quot;:\&quot;Pediatric sepsis in the developing world: challenges in defining sepsis and issues  in post-discharge mortality.\&quot;,\&quot;type\&quot;:\&quot;article-journal\&quot;,\&quot;volume\&quot;:\&quot;4\&quot;,\&quot;id\&quot;:\&quot;334e47cb-3ff2-3d4e-87d7-21b2e142cdf4\&quot;},\&quot;uris\&quot;:[\&quot;http://www.mendeley.com/documents/?uuid=dbb5685c-1cdb-47d0-b407-5b7076eb13af\&quot;],\&quot;isTemporary\&quot;:false,\&quot;legacyDesktopId\&quot;:\&quot;dbb5685c-1cdb-47d0-b407-5b7076eb13af\&quot;}],\&quot;properties\&quot;:{\&quot;noteIndex\&quot;:0},\&quot;isEdited\&quot;:false,\&quot;manualOverride\&quot;:{\&quot;isManuallyOverriden\&quot;:false,\&quot;citeprocText\&quot;:\&quot;(2–5)\&quot;,\&quot;manualOverrideText\&quot;:\&quot;\&quot;}}&quot;,&quot;manualOverride&quot;:{&quot;isManuallyOverriden&quot;:false,&quot;citeprocText&quot;:&quot;(2–5)&quot;,&quot;manualOverrideText&quot;:&quot;&quot;}},{&quot;citationID&quot;:&quot;MENDELEY_CITATION_11e7b761-2a29-4930-9d4f-e6d34c685344&quot;,&quot;citationItems&quot;:[{&quot;id&quot;:&quot;5d2830a0-8081-37ff-909b-46da9bed3247&quot;,&quot;itemData&quot;:{&quot;type&quot;:&quot;article-journal&quot;,&quot;id&quot;:&quot;5d2830a0-8081-37ff-909b-46da9bed3247&quot;,&quot;title&quot;:&quot;Scope and epidemiology of pediatric sepsi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289.22464.C3&quot;,&quot;ISSN&quot;:&quot;1529-7535 (Print)&quot;,&quot;PMID&quot;:&quot;15857554&quot;,&quot;issued&quot;:{&quot;date-parts&quot;:[[2005,5]]},&quot;publisher-place&quot;:&quot;United States&quot;,&quot;page&quot;:&quot;S3-5&quot;,&quot;language&quot;:&quot;eng&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issue&quot;:&quot;3 Suppl&quot;,&quot;volume&quot;:&quot;6&quot;},&quot;uris&quot;:[&quot;http://www.mendeley.com/documents/?uuid=8a34bb9e-40e4-4336-b9ec-9615536f7c0d&quot;],&quot;isTemporary&quot;:false,&quot;legacyDesktopId&quot;:&quot;8a34bb9e-40e4-4336-b9ec-9615536f7c0d&quot;}],&quot;properties&quot;:{&quot;noteIndex&quot;:0},&quot;isEdited&quot;:false,&quot;citationTag&quot;:&quot;MENDELEY_CITATION_{\&quot;citationID\&quot;:\&quot;MENDELEY_CITATION_11e7b761-2a29-4930-9d4f-e6d34c685344\&quot;,\&quot;citationItems\&quot;:[{\&quot;id\&quot;:\&quot;5d2830a0-8081-37ff-909b-46da9bed3247\&quot;,\&quot;itemData\&quot;:{\&quot;DOI\&quot;:\&quot;10.1097/01.PCC.0000161289.22464.C3\&quot;,\&quot;ISSN\&quot;:\&quot;1529-7535 (Print)\&quot;,\&quot;PMID\&quot;:\&quot;15857554\&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3-5\&quot;,\&quot;publisher-place\&quot;:\&quot;United States\&quot;,\&quot;title\&quot;:\&quot;Scope and epidemiology of pediatric sepsis.\&quot;,\&quot;type\&quot;:\&quot;article-journal\&quot;,\&quot;volume\&quot;:\&quot;6\&quot;,\&quot;id\&quot;:\&quot;5d2830a0-8081-37ff-909b-46da9bed3247\&quot;},\&quot;uris\&quot;:[\&quot;http://www.mendeley.com/documents/?uuid=8a34bb9e-40e4-4336-b9ec-9615536f7c0d\&quot;],\&quot;isTemporary\&quot;:false,\&quot;legacyDesktopId\&quot;:\&quot;8a34bb9e-40e4-4336-b9ec-9615536f7c0d\&quot;}],\&quot;properties\&quot;:{\&quot;noteIndex\&quot;:0},\&quot;isEdited\&quot;:false,\&quot;manualOverride\&quot;:{\&quot;isManuallyOverriden\&quot;:false,\&quot;citeprocText\&quot;:\&quot;(36)\&quot;,\&quot;manualOverrideText\&quot;:\&quot;\&quot;}}&quot;,&quot;manualOverride&quot;:{&quot;isManuallyOverriden&quot;:false,&quot;manualOverrideText&quot;:&quot;&quot;,&quot;citeprocText&quot;:&quot;(55)&quot;}},{&quot;citationID&quot;:&quot;MENDELEY_CITATION_6ce94cd9-41c9-4637-b91b-1e9d3a60f296&quot;,&quot;citationItems&quot;:[{&quot;id&quot;:&quot;0af7e465-2e29-3f3a-b1b3-b7c2a617692f&quot;,&quot;itemData&quot;:{&quot;type&quot;:&quot;article-journal&quot;,&quot;id&quot;:&quot;0af7e465-2e29-3f3a-b1b3-b7c2a617692f&quot;,&quot;title&quot;:&quot;Epidemiology and etiology of childhood pneumonia.&quot;,&quot;author&quot;:[{&quot;family&quot;:&quot;Rudan&quot;,&quot;given&quot;:&quot;Igor&quot;,&quot;parse-names&quot;:false,&quot;dropping-particle&quot;:&quot;&quot;,&quot;non-dropping-particle&quot;:&quot;&quot;},{&quot;family&quot;:&quot;Boschi-Pinto&quot;,&quot;given&quot;:&quot;Cynthia&quot;,&quot;parse-names&quot;:false,&quot;dropping-particle&quot;:&quot;&quot;,&quot;non-dropping-particle&quot;:&quot;&quot;},{&quot;family&quot;:&quot;Biloglav&quot;,&quot;given&quot;:&quot;Zrinka&quot;,&quot;parse-names&quot;:false,&quot;dropping-particle&quot;:&quot;&quot;,&quot;non-dropping-particle&quot;:&quot;&quot;},{&quot;family&quot;:&quot;Mulholland&quot;,&quot;given&quot;:&quot;Kim&quot;,&quot;parse-names&quot;:false,&quot;dropping-particle&quot;:&quot;&quot;,&quot;non-dropping-particle&quot;:&quot;&quot;},{&quot;family&quot;:&quot;Campbell&quot;,&quot;given&quot;:&quot;Harry&quot;,&quot;parse-names&quot;:false,&quot;dropping-particle&quot;:&quot;&quot;,&quot;non-dropping-particle&quot;:&quot;&quot;}],&quot;container-title&quot;:&quot;Bulletin of the World Health Organization&quot;,&quot;DOI&quot;:&quot;10.2471/blt.07.048769&quot;,&quot;ISSN&quot;:&quot;1564-0604 (Electronic)&quot;,&quot;PMID&quot;:&quot;18545744&quot;,&quot;issued&quot;:{&quot;date-parts&quot;:[[2008,5]]},&quot;publisher-place&quot;:&quot;Switzerland&quot;,&quot;page&quot;:&quot;408-416&quot;,&quot;language&quot;:&quot;eng&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issue&quot;:&quot;5&quot;,&quot;volume&quot;:&quot;86&quot;},&quot;uris&quot;:[&quot;http://www.mendeley.com/documents/?uuid=59c451d1-273f-47fe-a28d-4f2b9374684a&quot;],&quot;isTemporary&quot;:false,&quot;legacyDesktopId&quot;:&quot;59c451d1-273f-47fe-a28d-4f2b9374684a&quot;}],&quot;properties&quot;:{&quot;noteIndex&quot;:0},&quot;isEdited&quot;:false,&quot;citationTag&quot;:&quot;MENDELEY_CITATION_{\&quot;citationID\&quot;:\&quot;MENDELEY_CITATION_6ce94cd9-41c9-4637-b91b-1e9d3a60f296\&quot;,\&quot;citationItems\&quot;:[{\&quot;id\&quot;:\&quot;0af7e465-2e29-3f3a-b1b3-b7c2a617692f\&quot;,\&quot;itemData\&quot;:{\&quot;DOI\&quot;:\&quot;10.2471/blt.07.048769\&quot;,\&quot;ISSN\&quot;:\&quot;1564-0604 (Electronic)\&quot;,\&quot;PMID\&quot;:\&quot;18545744\&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author\&quot;:[{\&quot;dropping-particle\&quot;:\&quot;\&quot;,\&quot;family\&quot;:\&quot;Rudan\&quot;,\&quot;given\&quot;:\&quot;Igor\&quot;,\&quot;non-dropping-particle\&quot;:\&quot;\&quot;,\&quot;parse-names\&quot;:false,\&quot;suffix\&quot;:\&quot;\&quot;},{\&quot;dropping-particle\&quot;:\&quot;\&quot;,\&quot;family\&quot;:\&quot;Boschi-Pinto\&quot;,\&quot;given\&quot;:\&quot;Cynthia\&quot;,\&quot;non-dropping-particle\&quot;:\&quot;\&quot;,\&quot;parse-names\&quot;:false,\&quot;suffix\&quot;:\&quot;\&quot;},{\&quot;dropping-particle\&quot;:\&quot;\&quot;,\&quot;family\&quot;:\&quot;Biloglav\&quot;,\&quot;given\&quot;:\&quot;Zrinka\&quot;,\&quot;non-dropping-particle\&quot;:\&quot;\&quot;,\&quot;parse-names\&quot;:false,\&quot;suffix\&quot;:\&quot;\&quot;},{\&quot;dropping-particle\&quot;:\&quot;\&quot;,\&quot;family\&quot;:\&quot;Mulholland\&quot;,\&quot;given\&quot;:\&quot;Kim\&quot;,\&quot;non-dropping-particle\&quot;:\&quot;\&quot;,\&quot;parse-names\&quot;:false,\&quot;suffix\&quot;:\&quot;\&quot;},{\&quot;dropping-particle\&quot;:\&quot;\&quot;,\&quot;family\&quot;:\&quot;Campbell\&quot;,\&quot;given\&quot;:\&quot;Harry\&quot;,\&quot;non-dropping-particle\&quot;:\&quot;\&quot;,\&quot;parse-names\&quot;:false,\&quot;suffix\&quot;:\&quot;\&quot;}],\&quot;container-title\&quot;:\&quot;Bulletin of the World Health Organization\&quot;,\&quot;issue\&quot;:\&quot;5\&quot;,\&quot;issued\&quot;:{\&quot;date-parts\&quot;:[[\&quot;2008\&quot;,\&quot;5\&quot;]]},\&quot;language\&quot;:\&quot;eng\&quot;,\&quot;page\&quot;:\&quot;408-416\&quot;,\&quot;publisher-place\&quot;:\&quot;Switzerland\&quot;,\&quot;title\&quot;:\&quot;Epidemiology and etiology of childhood pneumonia.\&quot;,\&quot;type\&quot;:\&quot;article-journal\&quot;,\&quot;volume\&quot;:\&quot;86\&quot;,\&quot;id\&quot;:\&quot;0af7e465-2e29-3f3a-b1b3-b7c2a617692f\&quot;},\&quot;uris\&quot;:[\&quot;http://www.mendeley.com/documents/?uuid=59c451d1-273f-47fe-a28d-4f2b9374684a\&quot;],\&quot;isTemporary\&quot;:false,\&quot;legacyDesktopId\&quot;:\&quot;59c451d1-273f-47fe-a28d-4f2b9374684a\&quot;}],\&quot;properties\&quot;:{\&quot;noteIndex\&quot;:0},\&quot;isEdited\&quot;:false,\&quot;manualOverride\&quot;:{\&quot;isManuallyOverriden\&quot;:false,\&quot;citeprocText\&quot;:\&quot;(37)\&quot;,\&quot;manualOverrideText\&quot;:\&quot;\&quot;}}&quot;,&quot;manualOverride&quot;:{&quot;isManuallyOverriden&quot;:false,&quot;manualOverrideText&quot;:&quot;&quot;,&quot;citeprocText&quot;:&quot;(56)&quot;}},{&quot;citationID&quot;:&quot;MENDELEY_CITATION_58db62b6-d5f1-44f5-b79d-a5d06626716e&quot;,&quot;citationItems&quot;:[{&quot;id&quot;:&quot;0af7e465-2e29-3f3a-b1b3-b7c2a617692f&quot;,&quot;itemData&quot;:{&quot;type&quot;:&quot;article-journal&quot;,&quot;id&quot;:&quot;0af7e465-2e29-3f3a-b1b3-b7c2a617692f&quot;,&quot;title&quot;:&quot;Epidemiology and etiology of childhood pneumonia.&quot;,&quot;author&quot;:[{&quot;family&quot;:&quot;Rudan&quot;,&quot;given&quot;:&quot;Igor&quot;,&quot;parse-names&quot;:false,&quot;dropping-particle&quot;:&quot;&quot;,&quot;non-dropping-particle&quot;:&quot;&quot;},{&quot;family&quot;:&quot;Boschi-Pinto&quot;,&quot;given&quot;:&quot;Cynthia&quot;,&quot;parse-names&quot;:false,&quot;dropping-particle&quot;:&quot;&quot;,&quot;non-dropping-particle&quot;:&quot;&quot;},{&quot;family&quot;:&quot;Biloglav&quot;,&quot;given&quot;:&quot;Zrinka&quot;,&quot;parse-names&quot;:false,&quot;dropping-particle&quot;:&quot;&quot;,&quot;non-dropping-particle&quot;:&quot;&quot;},{&quot;family&quot;:&quot;Mulholland&quot;,&quot;given&quot;:&quot;Kim&quot;,&quot;parse-names&quot;:false,&quot;dropping-particle&quot;:&quot;&quot;,&quot;non-dropping-particle&quot;:&quot;&quot;},{&quot;family&quot;:&quot;Campbell&quot;,&quot;given&quot;:&quot;Harry&quot;,&quot;parse-names&quot;:false,&quot;dropping-particle&quot;:&quot;&quot;,&quot;non-dropping-particle&quot;:&quot;&quot;}],&quot;container-title&quot;:&quot;Bulletin of the World Health Organization&quot;,&quot;DOI&quot;:&quot;10.2471/blt.07.048769&quot;,&quot;ISSN&quot;:&quot;1564-0604 (Electronic)&quot;,&quot;PMID&quot;:&quot;18545744&quot;,&quot;issued&quot;:{&quot;date-parts&quot;:[[2008,5]]},&quot;publisher-place&quot;:&quot;Switzerland&quot;,&quot;page&quot;:&quot;408-416&quot;,&quot;language&quot;:&quot;eng&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issue&quot;:&quot;5&quot;,&quot;volume&quot;:&quot;86&quot;},&quot;uris&quot;:[&quot;http://www.mendeley.com/documents/?uuid=59c451d1-273f-47fe-a28d-4f2b9374684a&quot;],&quot;isTemporary&quot;:false,&quot;legacyDesktopId&quot;:&quot;59c451d1-273f-47fe-a28d-4f2b9374684a&quot;}],&quot;properties&quot;:{&quot;noteIndex&quot;:0},&quot;isEdited&quot;:false,&quot;citationTag&quot;:&quot;MENDELEY_CITATION_{\&quot;citationID\&quot;:\&quot;MENDELEY_CITATION_58db62b6-d5f1-44f5-b79d-a5d06626716e\&quot;,\&quot;citationItems\&quot;:[{\&quot;id\&quot;:\&quot;0af7e465-2e29-3f3a-b1b3-b7c2a617692f\&quot;,\&quot;itemData\&quot;:{\&quot;DOI\&quot;:\&quot;10.2471/blt.07.048769\&quot;,\&quot;ISSN\&quot;:\&quot;1564-0604 (Electronic)\&quot;,\&quot;PMID\&quot;:\&quot;18545744\&quot;,\&quot;abstract\&quot;:\&quot;Childhood pneumonia is the leading single cause of mortality in children aged less than 5 years. The incidence in this age group is estimated to be 0.29 episodes per child-year in developing and 0.05 episodes per child-year in developed countries. This translates into about 156 million new episodes each year worldwide, of which 151 million episodes are in the developing world. Most cases occur in India (43 million), China (21 million) and Pakistan (10 million), with additional high numbers in Bangladesh, Indonesia and Nigeria (6 million each). Of all community cases, 7-13% are severe enough to be life-threatening and require hospitalization. Substantial evidence revealed that the leading risk factors contributing to pneumonia incidence are lack of exclusive breastfeeding, undernutrition, indoor air pollution, low birth weight, crowding and lack of measles immunization. Pneumonia is responsible for about 19% of all deaths in children aged less than 5 years, of which more than 70% take place in sub-Saharan Africa and south-east Asia. Although based on limited available evidence, recent studies have identified Streptococcus pneumoniae, Haemophilus influenzae and respiratory syncytial virus as the main pathogens associated with childhood pneumonia.\&quot;,\&quot;author\&quot;:[{\&quot;dropping-particle\&quot;:\&quot;\&quot;,\&quot;family\&quot;:\&quot;Rudan\&quot;,\&quot;given\&quot;:\&quot;Igor\&quot;,\&quot;non-dropping-particle\&quot;:\&quot;\&quot;,\&quot;parse-names\&quot;:false,\&quot;suffix\&quot;:\&quot;\&quot;},{\&quot;dropping-particle\&quot;:\&quot;\&quot;,\&quot;family\&quot;:\&quot;Boschi-Pinto\&quot;,\&quot;given\&quot;:\&quot;Cynthia\&quot;,\&quot;non-dropping-particle\&quot;:\&quot;\&quot;,\&quot;parse-names\&quot;:false,\&quot;suffix\&quot;:\&quot;\&quot;},{\&quot;dropping-particle\&quot;:\&quot;\&quot;,\&quot;family\&quot;:\&quot;Biloglav\&quot;,\&quot;given\&quot;:\&quot;Zrinka\&quot;,\&quot;non-dropping-particle\&quot;:\&quot;\&quot;,\&quot;parse-names\&quot;:false,\&quot;suffix\&quot;:\&quot;\&quot;},{\&quot;dropping-particle\&quot;:\&quot;\&quot;,\&quot;family\&quot;:\&quot;Mulholland\&quot;,\&quot;given\&quot;:\&quot;Kim\&quot;,\&quot;non-dropping-particle\&quot;:\&quot;\&quot;,\&quot;parse-names\&quot;:false,\&quot;suffix\&quot;:\&quot;\&quot;},{\&quot;dropping-particle\&quot;:\&quot;\&quot;,\&quot;family\&quot;:\&quot;Campbell\&quot;,\&quot;given\&quot;:\&quot;Harry\&quot;,\&quot;non-dropping-particle\&quot;:\&quot;\&quot;,\&quot;parse-names\&quot;:false,\&quot;suffix\&quot;:\&quot;\&quot;}],\&quot;container-title\&quot;:\&quot;Bulletin of the World Health Organization\&quot;,\&quot;issue\&quot;:\&quot;5\&quot;,\&quot;issued\&quot;:{\&quot;date-parts\&quot;:[[\&quot;2008\&quot;,\&quot;5\&quot;]]},\&quot;language\&quot;:\&quot;eng\&quot;,\&quot;page\&quot;:\&quot;408-416\&quot;,\&quot;publisher-place\&quot;:\&quot;Switzerland\&quot;,\&quot;title\&quot;:\&quot;Epidemiology and etiology of childhood pneumonia.\&quot;,\&quot;type\&quot;:\&quot;article-journal\&quot;,\&quot;volume\&quot;:\&quot;86\&quot;,\&quot;id\&quot;:\&quot;0af7e465-2e29-3f3a-b1b3-b7c2a617692f\&quot;},\&quot;uris\&quot;:[\&quot;http://www.mendeley.com/documents/?uuid=59c451d1-273f-47fe-a28d-4f2b9374684a\&quot;],\&quot;isTemporary\&quot;:false,\&quot;legacyDesktopId\&quot;:\&quot;59c451d1-273f-47fe-a28d-4f2b9374684a\&quot;}],\&quot;properties\&quot;:{\&quot;noteIndex\&quot;:0},\&quot;isEdited\&quot;:false,\&quot;manualOverride\&quot;:{\&quot;isManuallyOverriden\&quot;:false,\&quot;citeprocText\&quot;:\&quot;(37)\&quot;,\&quot;manualOverrideText\&quot;:\&quot;\&quot;}}&quot;,&quot;manualOverride&quot;:{&quot;isManuallyOverriden&quot;:false,&quot;manualOverrideText&quot;:&quot;&quot;,&quot;citeprocText&quot;:&quot;(56)&quot;}},{&quot;citationID&quot;:&quot;MENDELEY_CITATION_14059748-7e76-4476-8872-3b37eb955107&quot;,&quot;citationItems&quot;:[{&quot;id&quot;:&quot;5d2830a0-8081-37ff-909b-46da9bed3247&quot;,&quot;itemData&quot;:{&quot;type&quot;:&quot;article-journal&quot;,&quot;id&quot;:&quot;5d2830a0-8081-37ff-909b-46da9bed3247&quot;,&quot;title&quot;:&quot;Scope and epidemiology of pediatric sepsi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289.22464.C3&quot;,&quot;ISSN&quot;:&quot;1529-7535 (Print)&quot;,&quot;PMID&quot;:&quot;15857554&quot;,&quot;issued&quot;:{&quot;date-parts&quot;:[[2005,5]]},&quot;publisher-place&quot;:&quot;United States&quot;,&quot;page&quot;:&quot;S3-5&quot;,&quot;language&quot;:&quot;eng&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issue&quot;:&quot;3 Suppl&quot;,&quot;volume&quot;:&quot;6&quot;},&quot;uris&quot;:[&quot;http://www.mendeley.com/documents/?uuid=8a34bb9e-40e4-4336-b9ec-9615536f7c0d&quot;],&quot;isTemporary&quot;:false,&quot;legacyDesktopId&quot;:&quot;8a34bb9e-40e4-4336-b9ec-9615536f7c0d&quot;}],&quot;properties&quot;:{&quot;noteIndex&quot;:0},&quot;isEdited&quot;:false,&quot;citationTag&quot;:&quot;MENDELEY_CITATION_{\&quot;citationID\&quot;:\&quot;MENDELEY_CITATION_14059748-7e76-4476-8872-3b37eb955107\&quot;,\&quot;citationItems\&quot;:[{\&quot;id\&quot;:\&quot;5d2830a0-8081-37ff-909b-46da9bed3247\&quot;,\&quot;itemData\&quot;:{\&quot;DOI\&quot;:\&quot;10.1097/01.PCC.0000161289.22464.C3\&quot;,\&quot;ISSN\&quot;:\&quot;1529-7535 (Print)\&quot;,\&quot;PMID\&quot;:\&quot;15857554\&quot;,\&quot;abstract\&quot;:\&quot;OBJECTIVE: To summarize the scope and epidemiology of pediatric sepsis. DESIGN: Review of published literature. RESULTS: Sepsis is a leading cause of death in infants and children, with &gt;42,000 cases of severe sepsis annually in the United States and millions worldwide. Half of the children with severe sepsis in the United States are infants, and half of infants are low- or very low-birth-weight babies. Underlying disease occurs in 49% of U.S. children with severe sepsis. National hospital costs associated with severe sepsis in the United States were $2.3 billion in 1999. Relatively simple strategies to identify and treat children with sepsis in the developing world have shown remarkable success. These strategies have included empirical antibiotics in babies at high risk of sepsis and aggressive fluid resuscitation in Dengue hemorrhagic fever. CONCLUSIONS: Sepsis is a major health problem among children in both developing and industrialized countries. However, sepsis is both preventable and treatable. Improved prevention and treatment of sepsis could have a substantial effect on survival and quality of life of all children, both those who are otherwise healthy and those who are chronically ill. The variations in the epidemiology of pediatric sepsis underscore the need for a multidisciplinary approach and consistently applied definitions.\&quot;,\&quot;author\&quot;:[{\&quot;dropping-particle\&quot;:\&quot;\&quot;,\&quot;family\&quot;:\&quot;Watson\&quot;,\&quot;given\&quot;:\&quot;R Scott\&quot;,\&quot;non-dropping-particle\&quot;:\&quot;\&quot;,\&quot;parse-names\&quot;:false,\&quot;suffix\&quot;:\&quot;\&quot;},{\&quot;dropping-particle\&quot;:\&quot;\&quot;,\&quot;family\&quot;:\&quot;Carcillo\&quot;,\&quot;given\&quot;:\&quot;Joseph A\&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 Suppl\&quot;,\&quot;issued\&quot;:{\&quot;date-parts\&quot;:[[\&quot;2005\&quot;,\&quot;5\&quot;]]},\&quot;language\&quot;:\&quot;eng\&quot;,\&quot;page\&quot;:\&quot;S3-5\&quot;,\&quot;publisher-place\&quot;:\&quot;United States\&quot;,\&quot;title\&quot;:\&quot;Scope and epidemiology of pediatric sepsis.\&quot;,\&quot;type\&quot;:\&quot;article-journal\&quot;,\&quot;volume\&quot;:\&quot;6\&quot;,\&quot;id\&quot;:\&quot;5d2830a0-8081-37ff-909b-46da9bed3247\&quot;},\&quot;uris\&quot;:[\&quot;http://www.mendeley.com/documents/?uuid=8a34bb9e-40e4-4336-b9ec-9615536f7c0d\&quot;],\&quot;isTemporary\&quot;:false,\&quot;legacyDesktopId\&quot;:\&quot;8a34bb9e-40e4-4336-b9ec-9615536f7c0d\&quot;}],\&quot;properties\&quot;:{\&quot;noteIndex\&quot;:0},\&quot;isEdited\&quot;:false,\&quot;manualOverride\&quot;:{\&quot;isManuallyOverriden\&quot;:false,\&quot;citeprocText\&quot;:\&quot;(36)\&quot;,\&quot;manualOverrideText\&quot;:\&quot;\&quot;}}&quot;,&quot;manualOverride&quot;:{&quot;isManuallyOverriden&quot;:false,&quot;manualOverrideText&quot;:&quot;&quot;,&quot;citeprocText&quot;:&quot;(55)&quot;}},{&quot;citationID&quot;:&quot;MENDELEY_CITATION_e705f7c9-9df4-4c56-b9ef-372605c32c14&quot;,&quot;citationItems&quot;:[{&quot;id&quot;:&quot;94592f9f-ce54-3b50-a613-55014b8ad0a3&quot;,&quot;itemData&quot;:{&quot;type&quot;:&quot;article-journal&quot;,&quot;id&quot;:&quot;94592f9f-ce54-3b50-a613-55014b8ad0a3&quot;,&quot;title&quot;:&quot;Mortality rates in pediatric septic shock with and without multiple organ system  failure.&quot;,&quot;author&quot;:[{&quot;family&quot;:&quot;Kutko&quot;,&quot;given&quot;:&quot;Martha C&quot;,&quot;parse-names&quot;:false,&quot;dropping-particle&quot;:&quot;&quot;,&quot;non-dropping-particle&quot;:&quot;&quot;},{&quot;family&quot;:&quot;Calarco&quot;,&quot;given&quot;:&quot;Michael P&quot;,&quot;parse-names&quot;:false,&quot;dropping-particle&quot;:&quot;&quot;,&quot;non-dropping-particle&quot;:&quot;&quot;},{&quot;family&quot;:&quot;Flaherty&quot;,&quot;given&quot;:&quot;Maryellen B&quot;,&quot;parse-names&quot;:false,&quot;dropping-particle&quot;:&quot;&quot;,&quot;non-dropping-particle&quot;:&quot;&quot;},{&quot;family&quot;:&quot;Helmrich&quot;,&quot;given&quot;:&quot;Robert F&quot;,&quot;parse-names&quot;:false,&quot;dropping-particle&quot;:&quot;&quot;,&quot;non-dropping-particle&quot;:&quot;&quot;},{&quot;family&quot;:&quot;Ushay&quot;,&quot;given&quot;:&quot;H Michael&quot;,&quot;parse-names&quot;:false,&quot;dropping-particle&quot;:&quot;&quot;,&quot;non-dropping-particle&quot;:&quot;&quot;},{&quot;family&quot;:&quot;Pon&quot;,&quot;given&quot;:&quot;Steven&quot;,&quot;parse-names&quot;:false,&quot;dropping-particle&quot;:&quot;&quot;,&quot;non-dropping-particle&quot;:&quot;&quot;},{&quot;family&quot;:&quot;Greenwald&quot;,&quot;given&quot;:&quot;Bruce M&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074266.10576.9B&quot;,&quot;ISSN&quot;:&quot;1529-7535 (Print)&quot;,&quot;PMID&quot;:&quot;12831416&quot;,&quot;issued&quot;:{&quot;date-parts&quot;:[[2003,7]]},&quot;publisher-place&quot;:&quot;United States&quot;,&quot;page&quot;:&quot;333-337&quot;,&quot;language&quot;:&quot;eng&quot;,&quot;abstract&quot;:&quot;OBJECTIVES: To determine the current mortality rates for pediatric patients with  septic shock and the frequency and outcome of associated multiple organ system failure. DESIGN: Retrospective chart review. SETTING: Multidisciplinary pediatric intensive care unit. PATIENTS: Children age 1 month to 21 yrs admitted to the pediatric intensive care unit from January 1, 1998, to December 31, 1999, with a diagnosis of septic shock. INTERVENTIONS: None. MEASUREMENTS AND MAIN RESULTS: A database of all admissions to the pediatric intensive care unit was queried, and cases with diagnoses of sepsis and septic shock were reviewed. The final study cohort consisted of 96 episodes of septic shock in 80 patients. Septic shock was defined as a clinical suspicion of sepsis manifested by hyperthermia or hypothermia accompanied by hypotension and/or alteration in perfusion. Multiple organ system failure was defined by established criteria. Data were analyzed by using Fisher's exact test. The overall mortality rate for the study cohort was 13.5%. There were differences in case mortality rates between patients requiring one inotropic agent (0%) and patients requiring multiple inotropic agents (42.9%), between oncology patients who had undergone bone marrow transplantation (38.5%) and oncology patients without bone marrow transplantation (5.5%), and between patients with multiple organ system failure (18.6%) and those without multiple organ system failure (0%); p &lt;.05. There did not appear to be differences in the case mortality rates between oncology and nononcology patients or among patients with varying degrees of neutropenia. CONCLUSIONS: The mortality rate in pediatric septic shock is lower than has been previously reported. Oncologic illness in the absence of bone marrow transplantation does not appear to be associated with an increased mortality rate in children with septic shock. Bone marrow transplantation patients have an increased mortality rate compared with other patients with septic shock. Mortality from septic shock occurs most frequently in the context of multiple organ system failure.&quot;,&quot;issue&quot;:&quot;3&quot;,&quot;volume&quot;:&quot;4&quot;},&quot;uris&quot;:[&quot;http://www.mendeley.com/documents/?uuid=a3117ebb-0dff-4bb1-8780-01757660c5bf&quot;],&quot;isTemporary&quot;:false,&quot;legacyDesktopId&quot;:&quot;a3117ebb-0dff-4bb1-8780-01757660c5bf&quot;}],&quot;properties&quot;:{&quot;noteIndex&quot;:0},&quot;isEdited&quot;:false,&quot;citationTag&quot;:&quot;MENDELEY_CITATION_{\&quot;citationID\&quot;:\&quot;MENDELEY_CITATION_e705f7c9-9df4-4c56-b9ef-372605c32c14\&quot;,\&quot;citationItems\&quot;:[{\&quot;id\&quot;:\&quot;94592f9f-ce54-3b50-a613-55014b8ad0a3\&quot;,\&quot;itemData\&quot;:{\&quot;DOI\&quot;:\&quot;10.1097/01.PCC.0000074266.10576.9B\&quot;,\&quot;ISSN\&quot;:\&quot;1529-7535 (Print)\&quot;,\&quot;PMID\&quot;:\&quot;12831416\&quot;,\&quot;abstract\&quot;:\&quot;OBJECTIVES: To determine the current mortality rates for pediatric patients with  septic shock and the frequency and outcome of associated multiple organ system failure. DESIGN: Retrospective chart review. SETTING: Multidisciplinary pediatric intensive care unit. PATIENTS: Children age 1 month to 21 yrs admitted to the pediatric intensive care unit from January 1, 1998, to December 31, 1999, with a diagnosis of septic shock. INTERVENTIONS: None. MEASUREMENTS AND MAIN RESULTS: A database of all admissions to the pediatric intensive care unit was queried, and cases with diagnoses of sepsis and septic shock were reviewed. The final study cohort consisted of 96 episodes of septic shock in 80 patients. Septic shock was defined as a clinical suspicion of sepsis manifested by hyperthermia or hypothermia accompanied by hypotension and/or alteration in perfusion. Multiple organ system failure was defined by established criteria. Data were analyzed by using Fisher's exact test. The overall mortality rate for the study cohort was 13.5%. There were differences in case mortality rates between patients requiring one inotropic agent (0%) and patients requiring multiple inotropic agents (42.9%), between oncology patients who had undergone bone marrow transplantation (38.5%) and oncology patients without bone marrow transplantation (5.5%), and between patients with multiple organ system failure (18.6%) and those without multiple organ system failure (0%); p &lt;.05. There did not appear to be differences in the case mortality rates between oncology and nononcology patients or among patients with varying degrees of neutropenia. CONCLUSIONS: The mortality rate in pediatric septic shock is lower than has been previously reported. Oncologic illness in the absence of bone marrow transplantation does not appear to be associated with an increased mortality rate in children with septic shock. Bone marrow transplantation patients have an increased mortality rate compared with other patients with septic shock. Mortality from septic shock occurs most frequently in the context of multiple organ system failure.\&quot;,\&quot;author\&quot;:[{\&quot;dropping-particle\&quot;:\&quot;\&quot;,\&quot;family\&quot;:\&quot;Kutko\&quot;,\&quot;given\&quot;:\&quot;Martha C\&quot;,\&quot;non-dropping-particle\&quot;:\&quot;\&quot;,\&quot;parse-names\&quot;:false,\&quot;suffix\&quot;:\&quot;\&quot;},{\&quot;dropping-particle\&quot;:\&quot;\&quot;,\&quot;family\&quot;:\&quot;Calarco\&quot;,\&quot;given\&quot;:\&quot;Michael P\&quot;,\&quot;non-dropping-particle\&quot;:\&quot;\&quot;,\&quot;parse-names\&quot;:false,\&quot;suffix\&quot;:\&quot;\&quot;},{\&quot;dropping-particle\&quot;:\&quot;\&quot;,\&quot;family\&quot;:\&quot;Flaherty\&quot;,\&quot;given\&quot;:\&quot;Maryellen B\&quot;,\&quot;non-dropping-particle\&quot;:\&quot;\&quot;,\&quot;parse-names\&quot;:false,\&quot;suffix\&quot;:\&quot;\&quot;},{\&quot;dropping-particle\&quot;:\&quot;\&quot;,\&quot;family\&quot;:\&quot;Helmrich\&quot;,\&quot;given\&quot;:\&quot;Robert F\&quot;,\&quot;non-dropping-particle\&quot;:\&quot;\&quot;,\&quot;parse-names\&quot;:false,\&quot;suffix\&quot;:\&quot;\&quot;},{\&quot;dropping-particle\&quot;:\&quot;\&quot;,\&quot;family\&quot;:\&quot;Ushay\&quot;,\&quot;given\&quot;:\&quot;H Michael\&quot;,\&quot;non-dropping-particle\&quot;:\&quot;\&quot;,\&quot;parse-names\&quot;:false,\&quot;suffix\&quot;:\&quot;\&quot;},{\&quot;dropping-particle\&quot;:\&quot;\&quot;,\&quot;family\&quot;:\&quot;Pon\&quot;,\&quot;given\&quot;:\&quot;Steven\&quot;,\&quot;non-dropping-particle\&quot;:\&quot;\&quot;,\&quot;parse-names\&quot;:false,\&quot;suffix\&quot;:\&quot;\&quot;},{\&quot;dropping-particle\&quot;:\&quot;\&quot;,\&quot;family\&quot;:\&quot;Greenwald\&quot;,\&quot;given\&quot;:\&quot;Bruce M\&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3\&quot;,\&quot;issued\&quot;:{\&quot;date-parts\&quot;:[[\&quot;2003\&quot;,\&quot;7\&quot;]]},\&quot;language\&quot;:\&quot;eng\&quot;,\&quot;page\&quot;:\&quot;333-337\&quot;,\&quot;publisher-place\&quot;:\&quot;United States\&quot;,\&quot;title\&quot;:\&quot;Mortality rates in pediatric septic shock with and without multiple organ system  failure.\&quot;,\&quot;type\&quot;:\&quot;article-journal\&quot;,\&quot;volume\&quot;:\&quot;4\&quot;,\&quot;id\&quot;:\&quot;94592f9f-ce54-3b50-a613-55014b8ad0a3\&quot;},\&quot;uris\&quot;:[\&quot;http://www.mendeley.com/documents/?uuid=a3117ebb-0dff-4bb1-8780-01757660c5bf\&quot;],\&quot;isTemporary\&quot;:false,\&quot;legacyDesktopId\&quot;:\&quot;a3117ebb-0dff-4bb1-8780-01757660c5bf\&quot;}],\&quot;properties\&quot;:{\&quot;noteIndex\&quot;:0},\&quot;isEdited\&quot;:false,\&quot;manualOverride\&quot;:{\&quot;isManuallyOverriden\&quot;:false,\&quot;citeprocText\&quot;:\&quot;(38)\&quot;,\&quot;manualOverrideText\&quot;:\&quot;\&quot;}}&quot;,&quot;manualOverride&quot;:{&quot;isManuallyOverriden&quot;:false,&quot;manualOverrideText&quot;:&quot;&quot;,&quot;citeprocText&quot;:&quot;(57)&quot;}},{&quot;citationID&quot;:&quot;MENDELEY_CITATION_857d04fe-b89f-4d98-b8a2-1f1d085f1ba9&quot;,&quot;citationItems&quot;:[{&quot;id&quot;:&quot;5c16761c-c6ec-33a3-9a9f-aa9fe2a4ebb2&quot;,&quot;itemData&quot;:{&quot;type&quot;:&quot;article-journal&quot;,&quot;id&quot;:&quot;5c16761c-c6ec-33a3-9a9f-aa9fe2a4ebb2&quot;,&quot;title&quot;:&quot;A clinical profile of shock in children in Punjab, India.&quot;,&quot;author&quot;:[{&quot;family&quot;:&quot;Singh&quot;,&quot;given&quot;:&quot;Daljit&quot;,&quot;parse-names&quot;:false,&quot;dropping-particle&quot;:&quot;&quot;,&quot;non-dropping-particle&quot;:&quot;&quot;},{&quot;family&quot;:&quot;Chopra&quot;,&quot;given&quot;:&quot;Atul&quot;,&quot;parse-names&quot;:false,&quot;dropping-particle&quot;:&quot;&quot;,&quot;non-dropping-particle&quot;:&quot;&quot;},{&quot;family&quot;:&quot;Pooni&quot;,&quot;given&quot;:&quot;Puneet Aulakh&quot;,&quot;parse-names&quot;:false,&quot;dropping-particle&quot;:&quot;&quot;,&quot;non-dropping-particle&quot;:&quot;&quot;},{&quot;family&quot;:&quot;Bhatia&quot;,&quot;given&quot;:&quot;R C&quot;,&quot;parse-names&quot;:false,&quot;dropping-particle&quot;:&quot;&quot;,&quot;non-dropping-particle&quot;:&quot;&quot;}],&quot;container-title&quot;:&quot;Indian pediatrics&quot;,&quot;ISSN&quot;:&quot;0019-6061 (Print)&quot;,&quot;PMID&quot;:&quot;16891682&quot;,&quot;issued&quot;:{&quot;date-parts&quot;:[[2006,7]]},&quot;publisher-place&quot;:&quot;India&quot;,&quot;page&quot;:&quot;619-623&quot;,&quot;language&quot;:&quot;eng&quot;,&quot;abstract&quot;:&quot;This prospective study was conducted to determine the frequency, etiology, type and outcome of shock in hospitalized children in the age group of 1 month to 15 years. There were 98 cases of shock, constituting 4.3% out of total admissions. Mean age was 2.8 +/-3.4 years. Maximum number of patients (39) was seen in infancy. Hypovolemic shock due to acute diarrheal disease was the commonest type (45.9%) followed by septic, cardiogenic and distributive shock. Compensated stage was common in hypovolemic shock (88.9%) whereas majority of patients with septic shock (73.5%) presented in decompensated stage. Overall survival was 73.6%. The survival rate was best in hypovolemic shock (97.7%;) followed by septic(53.3%) and cardiogenic shock(43.7%). Inotropes and ventilatory support were required in 46% and 23% patients, respectively. Diagnosis and management of shock in compensated stage carried better prognosis than in uncompensated shock irrespective of the age of the patient.&quot;,&quot;issue&quot;:&quot;7&quot;,&quot;volume&quot;:&quot;43&quot;},&quot;uris&quot;:[&quot;http://www.mendeley.com/documents/?uuid=55eb7018-10dc-4820-af16-354d6a7cebfd&quot;],&quot;isTemporary&quot;:false,&quot;legacyDesktopId&quot;:&quot;55eb7018-10dc-4820-af16-354d6a7cebfd&quot;}],&quot;properties&quot;:{&quot;noteIndex&quot;:0},&quot;isEdited&quot;:false,&quot;citationTag&quot;:&quot;MENDELEY_CITATION_{\&quot;citationID\&quot;:\&quot;MENDELEY_CITATION_857d04fe-b89f-4d98-b8a2-1f1d085f1ba9\&quot;,\&quot;citationItems\&quot;:[{\&quot;id\&quot;:\&quot;5c16761c-c6ec-33a3-9a9f-aa9fe2a4ebb2\&quot;,\&quot;itemData\&quot;:{\&quot;ISSN\&quot;:\&quot;0019-6061 (Print)\&quot;,\&quot;PMID\&quot;:\&quot;16891682\&quot;,\&quot;abstract\&quot;:\&quot;This prospective study was conducted to determine the frequency, etiology, type and outcome of shock in hospitalized children in the age group of 1 month to 15 years. There were 98 cases of shock, constituting 4.3% out of total admissions. Mean age was 2.8 +/-3.4 years. Maximum number of patients (39) was seen in infancy. Hypovolemic shock due to acute diarrheal disease was the commonest type (45.9%) followed by septic, cardiogenic and distributive shock. Compensated stage was common in hypovolemic shock (88.9%) whereas majority of patients with septic shock (73.5%) presented in decompensated stage. Overall survival was 73.6%. The survival rate was best in hypovolemic shock (97.7%;) followed by septic(53.3%) and cardiogenic shock(43.7%). Inotropes and ventilatory support were required in 46% and 23% patients, respectively. Diagnosis and management of shock in compensated stage carried better prognosis than in uncompensated shock irrespective of the age of the patient.\&quot;,\&quot;author\&quot;:[{\&quot;dropping-particle\&quot;:\&quot;\&quot;,\&quot;family\&quot;:\&quot;Singh\&quot;,\&quot;given\&quot;:\&quot;Daljit\&quot;,\&quot;non-dropping-particle\&quot;:\&quot;\&quot;,\&quot;parse-names\&quot;:false,\&quot;suffix\&quot;:\&quot;\&quot;},{\&quot;dropping-particle\&quot;:\&quot;\&quot;,\&quot;family\&quot;:\&quot;Chopra\&quot;,\&quot;given\&quot;:\&quot;Atul\&quot;,\&quot;non-dropping-particle\&quot;:\&quot;\&quot;,\&quot;parse-names\&quot;:false,\&quot;suffix\&quot;:\&quot;\&quot;},{\&quot;dropping-particle\&quot;:\&quot;\&quot;,\&quot;family\&quot;:\&quot;Pooni\&quot;,\&quot;given\&quot;:\&quot;Puneet Aulakh\&quot;,\&quot;non-dropping-particle\&quot;:\&quot;\&quot;,\&quot;parse-names\&quot;:false,\&quot;suffix\&quot;:\&quot;\&quot;},{\&quot;dropping-particle\&quot;:\&quot;\&quot;,\&quot;family\&quot;:\&quot;Bhatia\&quot;,\&quot;given\&quot;:\&quot;R C\&quot;,\&quot;non-dropping-particle\&quot;:\&quot;\&quot;,\&quot;parse-names\&quot;:false,\&quot;suffix\&quot;:\&quot;\&quot;}],\&quot;container-title\&quot;:\&quot;Indian pediatrics\&quot;,\&quot;issue\&quot;:\&quot;7\&quot;,\&quot;issued\&quot;:{\&quot;date-parts\&quot;:[[\&quot;2006\&quot;,\&quot;7\&quot;]]},\&quot;language\&quot;:\&quot;eng\&quot;,\&quot;page\&quot;:\&quot;619-623\&quot;,\&quot;publisher-place\&quot;:\&quot;India\&quot;,\&quot;title\&quot;:\&quot;A clinical profile of shock in children in Punjab, India.\&quot;,\&quot;type\&quot;:\&quot;article-journal\&quot;,\&quot;volume\&quot;:\&quot;43\&quot;,\&quot;id\&quot;:\&quot;5c16761c-c6ec-33a3-9a9f-aa9fe2a4ebb2\&quot;},\&quot;uris\&quot;:[\&quot;http://www.mendeley.com/documents/?uuid=55eb7018-10dc-4820-af16-354d6a7cebfd\&quot;],\&quot;isTemporary\&quot;:false,\&quot;legacyDesktopId\&quot;:\&quot;55eb7018-10dc-4820-af16-354d6a7cebfd\&quot;}],\&quot;properties\&quot;:{\&quot;noteIndex\&quot;:0},\&quot;isEdited\&quot;:false,\&quot;manualOverride\&quot;:{\&quot;isManuallyOverriden\&quot;:false,\&quot;citeprocText\&quot;:\&quot;(39)\&quot;,\&quot;manualOverrideText\&quot;:\&quot;\&quot;}}&quot;,&quot;manualOverride&quot;:{&quot;isManuallyOverriden&quot;:false,&quot;manualOverrideText&quot;:&quot;&quot;,&quot;citeprocText&quot;:&quot;(58)&quot;}},{&quot;citationID&quot;:&quot;MENDELEY_CITATION_03c942af-77ee-49c5-9ccb-8b6a8df975cb&quot;,&quot;citationItems&quot;:[{&quot;id&quot;:&quot;17fb25d6-8d97-3492-a6f0-f723973cdcc3&quot;,&quot;itemData&quot;:{&quot;type&quot;:&quot;article-journal&quot;,&quot;id&quot;:&quot;17fb25d6-8d97-3492-a6f0-f723973cdcc3&quot;,&quot;title&quot;:&quot;Adrenal status in children with septic shock using low-dose stimulation test.&quot;,&quot;author&quot;:[{&quot;family&quot;:&quot;Sarthi&quot;,&quot;given&quot;:&quot;Manjunatha&quot;,&quot;parse-names&quot;:false,&quot;dropping-particle&quot;:&quot;&quot;,&quot;non-dropping-particle&quot;:&quot;&quot;},{&quot;family&quot;:&quot;Lodha&quot;,&quot;given&quot;:&quot;Rakesh&quot;,&quot;parse-names&quot;:false,&quot;dropping-particle&quot;:&quot;&quot;,&quot;non-dropping-particle&quot;:&quot;&quot;},{&quot;family&quot;:&quot;Vivekanandhan&quot;,&quot;given&quot;:&quot;Subbiah&quot;,&quot;parse-names&quot;:false,&quot;dropping-particle&quot;:&quot;&quot;,&quot;non-dropping-particle&quot;:&quot;&quot;},{&quot;family&quot;:&quot;Arora&quot;,&quot;given&quot;:&quot;Narendra K&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256622.63135.90&quot;,&quot;ISSN&quot;:&quot;1529-7535 (Print)&quot;,&quot;PMID&quot;:&quot;17251878&quot;,&quot;issued&quot;:{&quot;date-parts&quot;:[[2007,1]]},&quot;publisher-place&quot;:&quot;United States&quot;,&quot;page&quot;:&quot;23-28&quot;,&quot;language&quot;:&quot;eng&quot;,&quot;abstract&quot;:&quot;OBJECTIVES: There is paucity of data on the magnitude of absolute or relative adrenal insufficiency in septic shock, especially in children. We conducted a prospective study to determine the prevalence of adrenal insufficiency in children with septic shock using a low-dose Synacthen (1 microg) stimulation test. DESIGN: Cross-sectional study. SETTING: Pediatric intensive care unit in a tertiary care hospital in northern India. PATIENTS: Children with septic shock. INTERVENTIONS: None. MEASUREMENTS AND MAIN RESULTS: We performed cortisol estimation at baseline and after low-dose Synacthen (1 microg) stimulation at 30 and 60 mins in children with fluid refractory septic shock admitted to our pediatric intensive care unit. Basal cortisol levels &lt;7 microg/dL and peak cortisol level &lt;18 microg/dL were used to define adrenal insufficiency. An increment of &lt;9 microg/dL after stimulation was used to diagnose relative adrenal insufficiency. As there is lack of consensus on the cutoffs for defining relative adrenal insufficiency using the low-dose adrenocorticotropic hormone test, we evaluated different cutoff values (increment at 30 mins, increment at 60 mins, greater of the two increments) and evaluated their association with the incidence of catecholamine refractory shock and outcomes. Children with sepsis but without septic shock were sampled for baseline cortisol levels as a comparison. Thirty children (15 girls) with septic shock were included; median age (95% confidence interval) was 36.5 (9.39- 58.45) months. Median Pediatric Risk of Mortality score was 22.5 (14.13-24.87). Fifteen (50%) children survived. The median (95% confidence interval) cortisol values at baseline and 30 mins and 60 mins after stimulation were 71 (48.74-120.23) microg/dL, 78.1 (56.9-138.15) microg/dL, and 91 (56.17-166.44) microg/dL, respectively. The median baseline cortisol value in age- and gender-matched children with sepsis was 11.5 microg/dL. None of the children with septic shock fulfilled the criteria for absolute adrenal insufficiency. However, nine (30%) patients had relative adrenal insufficiency (increment in cortisol &lt;9 microg/dL). Of these nine patients, five (56%) died; of the 21 patients with a greater increment in cortisol after stimulation, ten died (p = .69). Compared with patients in septic shock with normal adrenal reserve, those with relative adrenal insufficiency had a higher incidence of catecholamine refractory shock (p = .019) but no difference in mortality rate (p = .69). On the sensitivity and specificity analysis using various cutoffs of increment, the best discrimination for catecholamine refractory shock was obtained with a peak increment &lt;6 microg/dL. CONCLUSIONS: Relative adrenal insufficiency is common in children with septic shock and is associated with catecholamine refractory shock.&quot;,&quot;issue&quot;:&quot;1&quot;,&quot;volume&quot;:&quot;8&quot;},&quot;uris&quot;:[&quot;http://www.mendeley.com/documents/?uuid=18714563-7a37-4741-9980-b597326cd29a&quot;],&quot;isTemporary&quot;:false,&quot;legacyDesktopId&quot;:&quot;18714563-7a37-4741-9980-b597326cd29a&quot;}],&quot;properties&quot;:{&quot;noteIndex&quot;:0},&quot;isEdited&quot;:false,&quot;citationTag&quot;:&quot;MENDELEY_CITATION_{\&quot;citationID\&quot;:\&quot;MENDELEY_CITATION_03c942af-77ee-49c5-9ccb-8b6a8df975cb\&quot;,\&quot;citationItems\&quot;:[{\&quot;id\&quot;:\&quot;17fb25d6-8d97-3492-a6f0-f723973cdcc3\&quot;,\&quot;itemData\&quot;:{\&quot;DOI\&quot;:\&quot;10.1097/01.pcc.0000256622.63135.90\&quot;,\&quot;ISSN\&quot;:\&quot;1529-7535 (Print)\&quot;,\&quot;PMID\&quot;:\&quot;17251878\&quot;,\&quot;abstract\&quot;:\&quot;OBJECTIVES: There is paucity of data on the magnitude of absolute or relative adrenal insufficiency in septic shock, especially in children. We conducted a prospective study to determine the prevalence of adrenal insufficiency in children with septic shock using a low-dose Synacthen (1 microg) stimulation test. DESIGN: Cross-sectional study. SETTING: Pediatric intensive care unit in a tertiary care hospital in northern India. PATIENTS: Children with septic shock. INTERVENTIONS: None. MEASUREMENTS AND MAIN RESULTS: We performed cortisol estimation at baseline and after low-dose Synacthen (1 microg) stimulation at 30 and 60 mins in children with fluid refractory septic shock admitted to our pediatric intensive care unit. Basal cortisol levels &lt;7 microg/dL and peak cortisol level &lt;18 microg/dL were used to define adrenal insufficiency. An increment of &lt;9 microg/dL after stimulation was used to diagnose relative adrenal insufficiency. As there is lack of consensus on the cutoffs for defining relative adrenal insufficiency using the low-dose adrenocorticotropic hormone test, we evaluated different cutoff values (increment at 30 mins, increment at 60 mins, greater of the two increments) and evaluated their association with the incidence of catecholamine refractory shock and outcomes. Children with sepsis but without septic shock were sampled for baseline cortisol levels as a comparison. Thirty children (15 girls) with septic shock were included; median age (95% confidence interval) was 36.5 (9.39- 58.45) months. Median Pediatric Risk of Mortality score was 22.5 (14.13-24.87). Fifteen (50%) children survived. The median (95% confidence interval) cortisol values at baseline and 30 mins and 60 mins after stimulation were 71 (48.74-120.23) microg/dL, 78.1 (56.9-138.15) microg/dL, and 91 (56.17-166.44) microg/dL, respectively. The median baseline cortisol value in age- and gender-matched children with sepsis was 11.5 microg/dL. None of the children with septic shock fulfilled the criteria for absolute adrenal insufficiency. However, nine (30%) patients had relative adrenal insufficiency (increment in cortisol &lt;9 microg/dL). Of these nine patients, five (56%) died; of the 21 patients with a greater increment in cortisol after stimulation, ten died (p = .69). Compared with patients in septic shock with normal adrenal reserve, those with relative adrenal insufficiency had a higher incidence of catecholamine refractory shock (p = .019) but no difference in mortality r…\&quot;,\&quot;author\&quot;:[{\&quot;dropping-particle\&quot;:\&quot;\&quot;,\&quot;family\&quot;:\&quot;Sarthi\&quot;,\&quot;given\&quot;:\&quot;Manjunatha\&quot;,\&quot;non-dropping-particle\&quot;:\&quot;\&quot;,\&quot;parse-names\&quot;:false,\&quot;suffix\&quot;:\&quot;\&quot;},{\&quot;dropping-particle\&quot;:\&quot;\&quot;,\&quot;family\&quot;:\&quot;Lodha\&quot;,\&quot;given\&quot;:\&quot;Rakesh\&quot;,\&quot;non-dropping-particle\&quot;:\&quot;\&quot;,\&quot;parse-names\&quot;:false,\&quot;suffix\&quot;:\&quot;\&quot;},{\&quot;dropping-particle\&quot;:\&quot;\&quot;,\&quot;family\&quot;:\&quot;Vivekanandhan\&quot;,\&quot;given\&quot;:\&quot;Subbiah\&quot;,\&quot;non-dropping-particle\&quot;:\&quot;\&quot;,\&quot;parse-names\&quot;:false,\&quot;suffix\&quot;:\&quot;\&quot;},{\&quot;dropping-particle\&quot;:\&quot;\&quot;,\&quot;family\&quot;:\&quot;Arora\&quot;,\&quot;given\&quot;:\&quot;Narendra K\&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1\&quot;,\&quot;issued\&quot;:{\&quot;date-parts\&quot;:[[\&quot;2007\&quot;,\&quot;1\&quot;]]},\&quot;language\&quot;:\&quot;eng\&quot;,\&quot;page\&quot;:\&quot;23-28\&quot;,\&quot;publisher-place\&quot;:\&quot;United States\&quot;,\&quot;title\&quot;:\&quot;Adrenal status in children with septic shock using low-dose stimulation test.\&quot;,\&quot;type\&quot;:\&quot;article-journal\&quot;,\&quot;volume\&quot;:\&quot;8\&quot;,\&quot;id\&quot;:\&quot;17fb25d6-8d97-3492-a6f0-f723973cdcc3\&quot;},\&quot;uris\&quot;:[\&quot;http://www.mendeley.com/documents/?uuid=18714563-7a37-4741-9980-b597326cd29a\&quot;],\&quot;isTemporary\&quot;:false,\&quot;legacyDesktopId\&quot;:\&quot;18714563-7a37-4741-9980-b597326cd29a\&quot;}],\&quot;properties\&quot;:{\&quot;noteIndex\&quot;:0},\&quot;isEdited\&quot;:false,\&quot;manualOverride\&quot;:{\&quot;isManuallyOverriden\&quot;:false,\&quot;citeprocText\&quot;:\&quot;(40)\&quot;,\&quot;manualOverrideText\&quot;:\&quot;\&quot;}}&quot;,&quot;manualOverride&quot;:{&quot;isManuallyOverriden&quot;:false,&quot;manualOverrideText&quot;:&quot;&quot;,&quot;citeprocText&quot;:&quot;(59)&quot;}},{&quot;citationID&quot;:&quot;MENDELEY_CITATION_3b1fa589-fa9f-406b-9b6d-fb0b40f258ee&quot;,&quot;citationItems&quot;:[{&quot;id&quot;:&quot;77d6d4d2-8618-3cf7-889a-ab72631f120e&quot;,&quot;itemData&quot;:{&quot;type&quot;:&quot;article-journal&quot;,&quot;id&quot;:&quot;77d6d4d2-8618-3cf7-889a-ab72631f120e&quot;,&quot;title&quot;:&quot;Low-dose hydrocortisone in pediatric septic shock: an exploratory study in a third world setting.&quot;,&quot;author&quot;:[{&quot;family&quot;:&quot;Valoor&quot;,&quot;given&quot;:&quot;Harsha T&quot;,&quot;parse-names&quot;:false,&quot;dropping-particle&quot;:&quot;&quot;,&quot;non-dropping-particle&quot;:&quot;&quot;},{&quot;family&quot;:&quot;Singhi&quot;,&quot;given&quot;:&quot;Sunit&quot;,&quot;parse-names&quot;:false,&quot;dropping-particle&quot;:&quot;&quot;,&quot;non-dropping-particle&quot;:&quot;&quot;},{&quot;family&quot;:&quot;Jayashree&quot;,&quot;given&quot;:&quot;M&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PCC.0b013e3181936ab3&quot;,&quot;ISSN&quot;:&quot;1529-7535 (Print)&quot;,&quot;PMID&quot;:&quot;19057445&quot;,&quot;issued&quot;:{&quot;date-parts&quot;:[[2009,1]]},&quot;publisher-place&quot;:&quot;United States&quot;,&quot;page&quot;:&quot;121-125&quot;,&quot;language&quot;:&quot;eng&quot;,&quot;abstract&quot;:&quot;OBJECTIVE: To study the efficacy of low-dose intravenous hydrocortisone therapy in the management of pediatric septic shock with respect to the time taken for shock reversal and requirement of inotropes. DESIGN: Open label randomized pilot study. SETTING: Pediatric intensive care unit of a tertiary care pediatric center in a third world country. PATIENTS: Thirty-eight children, 2 months-12 yrs of age, with septic shock unresponsive to fluid therapy alone. INTERVENTION: Intravenous hydrocortisone 5 mg/kg/day in four divided doses followed by half the dose for a total duration of 7 days or normal saline (similar amount in a similar manner) for the same duration. RESULTS: There was a trend toward earlier reversal of shock (median 49.5 vs. 70 hrs, p = 0.65, Mann-Whitney U test) and lower inotropes requirement (median {lsqb;10th-90th centile{rsqb; inotropes score: 20 {lsqb;15-60{rsqb; vs. 50 {lsqb;20-80{rsqb;, p = 0.15) in the hydrocortisone-treated patients as compared with controls, although the difference was not statistically significant. Mortality rate was similar in both groups. CONCLUSIONS: Our data, although, inconclusive favor the need for a study with a larger sample size to clearly define role of low-dose hydrocortisone in pediatric septic shock in developing countries, while taking in consideration effect of malnutrition, delayed presentations, and their interactions with the hypothalamic-pituitary-adrenocortical axis.&quot;,&quot;issue&quot;:&quot;1&quot;,&quot;volume&quot;:&quot;10&quot;},&quot;uris&quot;:[&quot;http://www.mendeley.com/documents/?uuid=da4cdd56-c4e0-46e0-bd28-be61d49d87cd&quot;],&quot;isTemporary&quot;:false,&quot;legacyDesktopId&quot;:&quot;da4cdd56-c4e0-46e0-bd28-be61d49d87cd&quot;}],&quot;properties&quot;:{&quot;noteIndex&quot;:0},&quot;isEdited&quot;:false,&quot;citationTag&quot;:&quot;MENDELEY_CITATION_{\&quot;citationID\&quot;:\&quot;MENDELEY_CITATION_3b1fa589-fa9f-406b-9b6d-fb0b40f258ee\&quot;,\&quot;citationItems\&quot;:[{\&quot;id\&quot;:\&quot;77d6d4d2-8618-3cf7-889a-ab72631f120e\&quot;,\&quot;itemData\&quot;:{\&quot;DOI\&quot;:\&quot;10.1097/PCC.0b013e3181936ab3\&quot;,\&quot;ISSN\&quot;:\&quot;1529-7535 (Print)\&quot;,\&quot;PMID\&quot;:\&quot;19057445\&quot;,\&quot;abstract\&quot;:\&quot;OBJECTIVE: To study the efficacy of low-dose intravenous hydrocortisone therapy in the management of pediatric septic shock with respect to the time taken for shock reversal and requirement of inotropes. DESIGN: Open label randomized pilot study. SETTING: Pediatric intensive care unit of a tertiary care pediatric center in a third world country. PATIENTS: Thirty-eight children, 2 months-12 yrs of age, with septic shock unresponsive to fluid therapy alone. INTERVENTION: Intravenous hydrocortisone 5 mg/kg/day in four divided doses followed by half the dose for a total duration of 7 days or normal saline (similar amount in a similar manner) for the same duration. RESULTS: There was a trend toward earlier reversal of shock (median 49.5 vs. 70 hrs, p = 0.65, Mann-Whitney U test) and lower inotropes requirement (median {lsqb;10th-90th centile{rsqb; inotropes score: 20 {lsqb;15-60{rsqb; vs. 50 {lsqb;20-80{rsqb;, p = 0.15) in the hydrocortisone-treated patients as compared with controls, although the difference was not statistically significant. Mortality rate was similar in both groups. CONCLUSIONS: Our data, although, inconclusive favor the need for a study with a larger sample size to clearly define role of low-dose hydrocortisone in pediatric septic shock in developing countries, while taking in consideration effect of malnutrition, delayed presentations, and their interactions with the hypothalamic-pituitary-adrenocortical axis.\&quot;,\&quot;author\&quot;:[{\&quot;dropping-particle\&quot;:\&quot;\&quot;,\&quot;family\&quot;:\&quot;Valoor\&quot;,\&quot;given\&quot;:\&quot;Harsha T\&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Jayashree\&quot;,\&quot;given\&quot;:\&quot;M\&quot;,\&quot;non-dropping-particle\&quot;:\&quot;\&quot;,\&quot;parse-names\&quot;:false,\&quot;suffix\&quot;:\&quot;\&quot;}],\&quot;container-title\&quot;:\&quot;Pediatric critical care medicine : a journal of the Society of Critical Care Medicine and the World Federation of Pediatric Intensive and Critical Care Societies\&quot;,\&quot;issue\&quot;:\&quot;1\&quot;,\&quot;issued\&quot;:{\&quot;date-parts\&quot;:[[\&quot;2009\&quot;,\&quot;1\&quot;]]},\&quot;language\&quot;:\&quot;eng\&quot;,\&quot;page\&quot;:\&quot;121-125\&quot;,\&quot;publisher-place\&quot;:\&quot;United States\&quot;,\&quot;title\&quot;:\&quot;Low-dose hydrocortisone in pediatric septic shock: an exploratory study in a third world setting.\&quot;,\&quot;type\&quot;:\&quot;article-journal\&quot;,\&quot;volume\&quot;:\&quot;10\&quot;,\&quot;id\&quot;:\&quot;77d6d4d2-8618-3cf7-889a-ab72631f120e\&quot;},\&quot;uris\&quot;:[\&quot;http://www.mendeley.com/documents/?uuid=da4cdd56-c4e0-46e0-bd28-be61d49d87cd\&quot;],\&quot;isTemporary\&quot;:false,\&quot;legacyDesktopId\&quot;:\&quot;da4cdd56-c4e0-46e0-bd28-be61d49d87cd\&quot;}],\&quot;properties\&quot;:{\&quot;noteIndex\&quot;:0},\&quot;isEdited\&quot;:false,\&quot;manualOverride\&quot;:{\&quot;isManuallyOverriden\&quot;:false,\&quot;citeprocText\&quot;:\&quot;(41)\&quot;,\&quot;manualOverrideText\&quot;:\&quot;\&quot;}}&quot;,&quot;manualOverride&quot;:{&quot;isManuallyOverriden&quot;:false,&quot;manualOverrideText&quot;:&quot;&quot;,&quot;citeprocText&quot;:&quot;(60)&quot;}},{&quot;citationID&quot;:&quot;MENDELEY_CITATION_df48afcd-80e5-4c99-b14c-25974ea089fc&quot;,&quot;citationItems&quot;:[{&quot;id&quot;:&quot;f4222d0e-dab7-3961-8e1f-9ce26474e900&quot;,&quot;itemData&quot;:{&quot;type&quot;:&quot;article-journal&quot;,&quot;id&quot;:&quot;f4222d0e-dab7-3961-8e1f-9ce26474e900&quot;,&quot;title&quot;:&quot;Management of Sepsis and Septic Shock.&quot;,&quot;author&quot;:[{&quot;family&quot;:&quot;Howell&quot;,&quot;given&quot;:&quot;Michael D&quot;,&quot;parse-names&quot;:false,&quot;dropping-particle&quot;:&quot;&quot;,&quot;non-dropping-particle&quot;:&quot;&quot;},{&quot;family&quot;:&quot;Davis&quot;,&quot;given&quot;:&quot;Andrew M&quot;,&quot;parse-names&quot;:false,&quot;dropping-particle&quot;:&quot;&quot;,&quot;non-dropping-particle&quot;:&quot;&quot;}],&quot;container-title&quot;:&quot;JAMA&quot;,&quot;DOI&quot;:&quot;10.1001/jama.2017.0131&quot;,&quot;ISSN&quot;:&quot;1538-3598 (Electronic)&quot;,&quot;PMID&quot;:&quot;28114603&quot;,&quot;issued&quot;:{&quot;date-parts&quot;:[[2017,2]]},&quot;publisher-place&quot;:&quot;United States&quot;,&quot;page&quot;:&quot;847-848&quot;,&quot;language&quot;:&quot;eng&quot;,&quot;issue&quot;:&quot;8&quot;,&quot;volume&quot;:&quot;317&quot;},&quot;uris&quot;:[&quot;http://www.mendeley.com/documents/?uuid=12ba41e3-c814-46e5-b67e-665a4492388f&quot;],&quot;isTemporary&quot;:false,&quot;legacyDesktopId&quot;:&quot;12ba41e3-c814-46e5-b67e-665a4492388f&quot;},{&quot;id&quot;:&quot;d0d5d9e4-9931-30c5-878d-f4c9b8191f6d&quot;,&quot;itemData&quot;:{&quot;type&quot;:&quot;article-journal&quot;,&quot;id&quot;:&quot;d0d5d9e4-9931-30c5-878d-f4c9b8191f6d&quot;,&quot;title&quot;:&quot;Early and innovative interventions for severe sepsis and septic shock: taking advantage of a window of opportunity.&quot;,&quot;author&quot;:[{&quot;family&quot;:&quot;Rivers&quot;,&quot;given&quot;:&quot;Emanuel P&quot;,&quot;parse-names&quot;:false,&quot;dropping-particle&quot;:&quot;&quot;,&quot;non-dropping-particle&quot;:&quot;&quot;},{&quot;family&quot;:&quot;McIntyre&quot;,&quot;given&quot;:&quot;Lauralyn&quot;,&quot;parse-names&quot;:false,&quot;dropping-particle&quot;:&quot;&quot;,&quot;non-dropping-particle&quot;:&quot;&quot;},{&quot;family&quot;:&quot;Morro&quot;,&quot;given&quot;:&quot;David C&quot;,&quot;parse-names&quot;:false,&quot;dropping-particle&quot;:&quot;&quot;,&quot;non-dropping-particle&quot;:&quot;&quot;},{&quot;family&quot;:&quot;Rivers&quot;,&quot;given&quot;:&quot;Kandis K&quot;,&quot;parse-names&quot;:false,&quot;dropping-particle&quot;:&quot;&quot;,&quot;non-dropping-particle&quot;:&quot;&quot;}],&quot;container-title&quot;:&quot;CMAJ : Canadian Medical Association journal = journal de l'Association medicale canadienne&quot;,&quot;DOI&quot;:&quot;10.1503/cmaj.050632&quot;,&quot;ISSN&quot;:&quot;1488-2329 (Electronic)&quot;,&quot;PMID&quot;:&quot;16247103&quot;,&quot;issued&quot;:{&quot;date-parts&quot;:[[2005,10]]},&quot;publisher-place&quot;:&quot;Canada&quot;,&quot;page&quot;:&quot;1054-1065&quot;,&quot;language&quot;:&quot;eng&quot;,&quot;abstract&quot;:&quot;The pathogenic, diagnostic and therapeutic landscape of sepsis is no longer confined to the intensive care unit: many patients from other portals of entry to care, both outside and within the hospital, progress to severe disease. Approaches that have led to improved outcomes with other diseases (e.g., acute myocardial infarction, stroke and trauma) can now be similarly applied to sepsis. Improved understanding of the pathogenesis of severe sepsis and septic shock has led to the development of new therapies that place importance on early identification and aggressive management. This review emphasizes approaches to the early recognition, diagnosis and therapeutic management of sepsis, giving the clinician the most contemporary and practical approaches with which to treat these patients.&quot;,&quot;issue&quot;:&quot;9&quot;,&quot;volume&quot;:&quot;173&quot;},&quot;uris&quot;:[&quot;http://www.mendeley.com/documents/?uuid=9f567ceb-4d15-4f32-b899-fa47ae838fde&quot;],&quot;isTemporary&quot;:false,&quot;legacyDesktopId&quot;:&quot;9f567ceb-4d15-4f32-b899-fa47ae838fde&quot;}],&quot;properties&quot;:{&quot;noteIndex&quot;:0},&quot;isEdited&quot;:false,&quot;citationTag&quot;:&quot;MENDELEY_CITATION_{\&quot;citationID\&quot;:\&quot;MENDELEY_CITATION_df48afcd-80e5-4c99-b14c-25974ea089fc\&quot;,\&quot;citationItems\&quot;:[{\&quot;id\&quot;:\&quot;f4222d0e-dab7-3961-8e1f-9ce26474e900\&quot;,\&quot;itemData\&quot;:{\&quot;DOI\&quot;:\&quot;10.1001/jama.2017.0131\&quot;,\&quot;ISSN\&quot;:\&quot;1538-3598 (Electronic)\&quot;,\&quot;PMID\&quot;:\&quot;28114603\&quot;,\&quot;author\&quot;:[{\&quot;dropping-particle\&quot;:\&quot;\&quot;,\&quot;family\&quot;:\&quot;Howell\&quot;,\&quot;given\&quot;:\&quot;Michael D\&quot;,\&quot;non-dropping-particle\&quot;:\&quot;\&quot;,\&quot;parse-names\&quot;:false,\&quot;suffix\&quot;:\&quot;\&quot;},{\&quot;dropping-particle\&quot;:\&quot;\&quot;,\&quot;family\&quot;:\&quot;Davis\&quot;,\&quot;given\&quot;:\&quot;Andrew M\&quot;,\&quot;non-dropping-particle\&quot;:\&quot;\&quot;,\&quot;parse-names\&quot;:false,\&quot;suffix\&quot;:\&quot;\&quot;}],\&quot;container-title\&quot;:\&quot;JAMA\&quot;,\&quot;issue\&quot;:\&quot;8\&quot;,\&quot;issued\&quot;:{\&quot;date-parts\&quot;:[[\&quot;2017\&quot;,\&quot;2\&quot;]]},\&quot;language\&quot;:\&quot;eng\&quot;,\&quot;page\&quot;:\&quot;847-848\&quot;,\&quot;publisher-place\&quot;:\&quot;United States\&quot;,\&quot;title\&quot;:\&quot;Management of Sepsis and Septic Shock.\&quot;,\&quot;type\&quot;:\&quot;article-journal\&quot;,\&quot;volume\&quot;:\&quot;317\&quot;,\&quot;id\&quot;:\&quot;f4222d0e-dab7-3961-8e1f-9ce26474e900\&quot;},\&quot;uris\&quot;:[\&quot;http://www.mendeley.com/documents/?uuid=12ba41e3-c814-46e5-b67e-665a4492388f\&quot;],\&quot;isTemporary\&quot;:false,\&quot;legacyDesktopId\&quot;:\&quot;12ba41e3-c814-46e5-b67e-665a4492388f\&quot;},{\&quot;id\&quot;:\&quot;d0d5d9e4-9931-30c5-878d-f4c9b8191f6d\&quot;,\&quot;itemData\&quot;:{\&quot;DOI\&quot;:\&quot;10.1503/cmaj.050632\&quot;,\&quot;ISSN\&quot;:\&quot;1488-2329 (Electronic)\&quot;,\&quot;PMID\&quot;:\&quot;16247103\&quot;,\&quot;abstract\&quot;:\&quot;The pathogenic, diagnostic and therapeutic landscape of sepsis is no longer confined to the intensive care unit: many patients from other portals of entry to care, both outside and within the hospital, progress to severe disease. Approaches that have led to improved outcomes with other diseases (e.g., acute myocardial infarction, stroke and trauma) can now be similarly applied to sepsis. Improved understanding of the pathogenesis of severe sepsis and septic shock has led to the development of new therapies that place importance on early identification and aggressive management. This review emphasizes approaches to the early recognition, diagnosis and therapeutic management of sepsis, giving the clinician the most contemporary and practical approaches with which to treat these patients.\&quot;,\&quot;author\&quot;:[{\&quot;dropping-particle\&quot;:\&quot;\&quot;,\&quot;family\&quot;:\&quot;Rivers\&quot;,\&quot;given\&quot;:\&quot;Emanuel P\&quot;,\&quot;non-dropping-particle\&quot;:\&quot;\&quot;,\&quot;parse-names\&quot;:false,\&quot;suffix\&quot;:\&quot;\&quot;},{\&quot;dropping-particle\&quot;:\&quot;\&quot;,\&quot;family\&quot;:\&quot;McIntyre\&quot;,\&quot;given\&quot;:\&quot;Lauralyn\&quot;,\&quot;non-dropping-particle\&quot;:\&quot;\&quot;,\&quot;parse-names\&quot;:false,\&quot;suffix\&quot;:\&quot;\&quot;},{\&quot;dropping-particle\&quot;:\&quot;\&quot;,\&quot;family\&quot;:\&quot;Morro\&quot;,\&quot;given\&quot;:\&quot;David C\&quot;,\&quot;non-dropping-particle\&quot;:\&quot;\&quot;,\&quot;parse-names\&quot;:false,\&quot;suffix\&quot;:\&quot;\&quot;},{\&quot;dropping-particle\&quot;:\&quot;\&quot;,\&quot;family\&quot;:\&quot;Rivers\&quot;,\&quot;given\&quot;:\&quot;Kandis K\&quot;,\&quot;non-dropping-particle\&quot;:\&quot;\&quot;,\&quot;parse-names\&quot;:false,\&quot;suffix\&quot;:\&quot;\&quot;}],\&quot;container-title\&quot;:\&quot;CMAJ : Canadian Medical Association journal = journal de l'Association medicale canadienne\&quot;,\&quot;issue\&quot;:\&quot;9\&quot;,\&quot;issued\&quot;:{\&quot;date-parts\&quot;:[[\&quot;2005\&quot;,\&quot;10\&quot;]]},\&quot;language\&quot;:\&quot;eng\&quot;,\&quot;page\&quot;:\&quot;1054-1065\&quot;,\&quot;publisher-place\&quot;:\&quot;Canada\&quot;,\&quot;title\&quot;:\&quot;Early and innovative interventions for severe sepsis and septic shock: taking advantage of a window of opportunity.\&quot;,\&quot;type\&quot;:\&quot;article-journal\&quot;,\&quot;volume\&quot;:\&quot;173\&quot;,\&quot;id\&quot;:\&quot;d0d5d9e4-9931-30c5-878d-f4c9b8191f6d\&quot;},\&quot;uris\&quot;:[\&quot;http://www.mendeley.com/documents/?uuid=9f567ceb-4d15-4f32-b899-fa47ae838fde\&quot;],\&quot;isTemporary\&quot;:false,\&quot;legacyDesktopId\&quot;:\&quot;9f567ceb-4d15-4f32-b899-fa47ae838fde\&quot;}],\&quot;properties\&quot;:{\&quot;noteIndex\&quot;:0},\&quot;isEdited\&quot;:false,\&quot;manualOverride\&quot;:{\&quot;isManuallyOverriden\&quot;:false,\&quot;citeprocText\&quot;:\&quot;(42,43)\&quot;,\&quot;manualOverrideText\&quot;:\&quot;\&quot;}}&quot;,&quot;manualOverride&quot;:{&quot;isManuallyOverriden&quot;:false,&quot;manualOverrideText&quot;:&quot;&quot;,&quot;citeprocText&quot;:&quot;(61,62)&quot;}},{&quot;citationID&quot;:&quot;MENDELEY_CITATION_92c5ab2d-a4ab-4e53-821b-f8830bc5191f&quot;,&quot;citationItems&quot;:[{&quot;id&quot;:&quot;bcf609bc-9a15-3676-b253-8e28f9b7c01c&quot;,&quot;itemData&quot;:{&quot;type&quot;:&quot;article-journal&quot;,&quot;id&quot;:&quot;bcf609bc-9a15-3676-b253-8e28f9b7c01c&quot;,&quot;title&quot;:&quot;Hypocalcemia in critically ill patients.&quot;,&quot;author&quot;:[{&quot;family&quot;:&quot;Chernow&quot;,&quot;given&quot;:&quot;B&quot;,&quot;parse-names&quot;:false,&quot;dropping-particle&quot;:&quot;&quot;,&quot;non-dropping-particle&quot;:&quot;&quot;},{&quot;family&quot;:&quot;Zaloga&quot;,&quot;given&quot;:&quot;G&quot;,&quot;parse-names&quot;:false,&quot;dropping-particle&quot;:&quot;&quot;,&quot;non-dropping-particle&quot;:&quot;&quot;},{&quot;family&quot;:&quot;McFadden&quot;,&quot;given&quot;:&quot;E&quot;,&quot;parse-names&quot;:false,&quot;dropping-particle&quot;:&quot;&quot;,&quot;non-dropping-particle&quot;:&quot;&quot;},{&quot;family&quot;:&quot;Clapper&quot;,&quot;given&quot;:&quot;M&quot;,&quot;parse-names&quot;:false,&quot;dropping-particle&quot;:&quot;&quot;,&quot;non-dropping-particle&quot;:&quot;&quot;},{&quot;family&quot;:&quot;Kotler&quot;,&quot;given&quot;:&quot;M&quot;,&quot;parse-names&quot;:false,&quot;dropping-particle&quot;:&quot;&quot;,&quot;non-dropping-particle&quot;:&quot;&quot;},{&quot;family&quot;:&quot;Barton&quot;,&quot;given&quot;:&quot;M&quot;,&quot;parse-names&quot;:false,&quot;dropping-particle&quot;:&quot;&quot;,&quot;non-dropping-particle&quot;:&quot;&quot;},{&quot;family&quot;:&quot;Rainey&quot;,&quot;given&quot;:&quot;T G&quot;,&quot;parse-names&quot;:false,&quot;dropping-particle&quot;:&quot;&quot;,&quot;non-dropping-particle&quot;:&quot;&quot;}],&quot;container-title&quot;:&quot;Critical care medicine&quot;,&quot;ISSN&quot;:&quot;0090-3493 (Print)&quot;,&quot;PMID&quot;:&quot;7140332&quot;,&quot;issued&quot;:{&quot;date-parts&quot;:[[1982,12]]},&quot;publisher-place&quot;:&quot;United States&quot;,&quot;page&quot;:&quot;848-851&quot;,&quot;language&quot;:&quot;eng&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issue&quot;:&quot;12&quot;,&quot;volume&quot;:&quot;10&quot;},&quot;uris&quot;:[&quot;http://www.mendeley.com/documents/?uuid=4d8fafda-f804-4603-990a-e22a87ad31a1&quot;],&quot;isTemporary&quot;:false,&quot;legacyDesktopId&quot;:&quot;4d8fafda-f804-4603-990a-e22a87ad31a1&quot;},{&quot;id&quot;:&quot;3b1c7376-44b0-30cb-b2a4-b1ac3cddd49c&quot;,&quot;itemData&quot;:{&quot;type&quot;:&quot;article-journal&quot;,&quot;id&quot;:&quot;3b1c7376-44b0-30cb-b2a4-b1ac3cddd49c&quot;,&quot;title&quot;:&quot;Bacteremic hypocalcemia. A comparison between the calcium levels of bacteremic and nonbacteremic patients with infection.&quot;,&quot;author&quot;:[{&quot;family&quot;:&quot;Aderka&quot;,&quot;given&quot;:&quot;D&quot;,&quot;parse-names&quot;:false,&quot;dropping-particle&quot;:&quot;&quot;,&quot;non-dropping-particle&quot;:&quot;&quot;},{&quot;family&quot;:&quot;Schwartz&quot;,&quot;given&quot;:&quot;D&quot;,&quot;parse-names&quot;:false,&quot;dropping-particle&quot;:&quot;&quot;,&quot;non-dropping-particle&quot;:&quot;&quot;},{&quot;family&quot;:&quot;Dan&quot;,&quot;given&quot;:&quot;M&quot;,&quot;parse-names&quot;:false,&quot;dropping-particle&quot;:&quot;&quot;,&quot;non-dropping-particle&quot;:&quot;&quot;},{&quot;family&quot;:&quot;Levo&quot;,&quot;given&quot;:&quot;Y&quot;,&quot;parse-names&quot;:false,&quot;dropping-particle&quot;:&quot;&quot;,&quot;non-dropping-particle&quot;:&quot;&quot;}],&quot;container-title&quot;:&quot;Archives of internal medicine&quot;,&quot;ISSN&quot;:&quot;0003-9926 (Print)&quot;,&quot;PMID&quot;:&quot;3545115&quot;,&quot;issued&quot;:{&quot;date-parts&quot;:[[1987,2]]},&quot;publisher-place&quot;:&quot;United States&quot;,&quot;page&quot;:&quot;232-236&quot;,&quot;language&quot;:&quot;eng&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issue&quot;:&quot;2&quot;,&quot;volume&quot;:&quot;147&quot;},&quot;uris&quot;:[&quot;http://www.mendeley.com/documents/?uuid=f6fd4118-38a4-4147-87ba-2e22c277175d&quot;],&quot;isTemporary&quot;:false,&quot;legacyDesktopId&quot;:&quot;f6fd4118-38a4-4147-87ba-2e22c277175d&quot;},{&quot;id&quot;:&quot;87c3e3c0-19db-3bfb-b1c6-c6e0b1c0442e&quot;,&quot;itemData&quot;:{&quot;type&quot;:&quot;article-journal&quot;,&quot;id&quot;:&quot;87c3e3c0-19db-3bfb-b1c6-c6e0b1c0442e&quot;,&quot;title&quot;:&quot;Assessment of calcium homeostasis in the critically ill surgical patient. The diagnostic pitfalls of the McLean-Hastings nomogram.&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family&quot;:&quot;Cook&quot;,&quot;given&quot;:&quot;D&quot;,&quot;parse-names&quot;:false,&quot;dropping-particle&quot;:&quot;&quot;,&quot;non-dropping-particle&quot;:&quot;&quot;},{&quot;family&quot;:&quot;Snyder&quot;,&quot;given&quot;:&quot;R&quot;,&quot;parse-names&quot;:false,&quot;dropping-particle&quot;:&quot;&quot;,&quot;non-dropping-particle&quot;:&quot;&quot;},{&quot;family&quot;:&quot;Clapper&quot;,&quot;given&quot;:&quot;M&quot;,&quot;parse-names&quot;:false,&quot;dropping-particle&quot;:&quot;&quot;,&quot;non-dropping-particle&quot;:&quot;&quot;},{&quot;family&quot;:&quot;O'Brian&quot;,&quot;given&quot;:&quot;J T&quot;,&quot;parse-names&quot;:false,&quot;dropping-particle&quot;:&quot;&quot;,&quot;non-dropping-particle&quot;:&quot;&quot;}],&quot;container-title&quot;:&quot;Annals of surgery&quot;,&quot;ISSN&quot;:&quot;0003-4932 (Print)&quot;,&quot;PMID&quot;:&quot;4051606&quot;,&quot;issued&quot;:{&quot;date-parts&quot;:[[1985,11]]},&quot;publisher-place&quot;:&quot;United States&quot;,&quot;page&quot;:&quot;587-594&quot;,&quot;language&quot;:&quot;eng&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issue&quot;:&quot;5&quot;,&quot;volume&quot;:&quot;202&quot;},&quot;uris&quot;:[&quot;http://www.mendeley.com/documents/?uuid=3ee48e08-2154-4ee3-92a9-60b721758ce2&quot;],&quot;isTemporary&quot;:false,&quot;legacyDesktopId&quot;:&quot;3ee48e08-2154-4ee3-92a9-60b721758ce2&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uris&quot;:[&quot;http://www.mendeley.com/documents/?uuid=890ff34f-a7b1-4ab1-a839-212fad4fa8af&quot;],&quot;isTemporary&quot;:false,&quot;legacyDesktopId&quot;:&quot;890ff34f-a7b1-4ab1-a839-212fad4fa8af&quot;}],&quot;properties&quot;:{&quot;noteIndex&quot;:0},&quot;isEdited&quot;:false,&quot;citationTag&quot;:&quot;MENDELEY_CITATION_{\&quot;citationID\&quot;:\&quot;MENDELEY_CITATION_92c5ab2d-a4ab-4e53-821b-f8830bc5191f\&quot;,\&quot;citationItems\&quot;:[{\&quot;id\&quot;:\&quot;bcf609bc-9a15-3676-b253-8e28f9b7c01c\&quot;,\&quot;itemData\&quot;:{\&quot;ISSN\&quot;:\&quot;0090-3493 (Print)\&quot;,\&quot;PMID\&quot;:\&quot;7140332\&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author\&quot;:[{\&quot;dropping-particle\&quot;:\&quot;\&quot;,\&quot;family\&quot;:\&quot;Chernow\&quot;,\&quot;given\&quot;:\&quot;B\&quot;,\&quot;non-dropping-particle\&quot;:\&quot;\&quot;,\&quot;parse-names\&quot;:false,\&quot;suffix\&quot;:\&quot;\&quot;},{\&quot;dropping-particle\&quot;:\&quot;\&quot;,\&quot;family\&quot;:\&quot;Zaloga\&quot;,\&quot;given\&quot;:\&quot;G\&quot;,\&quot;non-dropping-particle\&quot;:\&quot;\&quot;,\&quot;parse-names\&quot;:false,\&quot;suffix\&quot;:\&quot;\&quot;},{\&quot;dropping-particle\&quot;:\&quot;\&quot;,\&quot;family\&quot;:\&quot;McFadden\&quot;,\&quot;given\&quot;:\&quot;E\&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Kotler\&quot;,\&quot;given\&quot;:\&quot;M\&quot;,\&quot;non-dropping-particle\&quot;:\&quot;\&quot;,\&quot;parse-names\&quot;:false,\&quot;suffix\&quot;:\&quot;\&quot;},{\&quot;dropping-particle\&quot;:\&quot;\&quot;,\&quot;family\&quot;:\&quot;Barton\&quot;,\&quot;given\&quot;:\&quot;M\&quot;,\&quot;non-dropping-particle\&quot;:\&quot;\&quot;,\&quot;parse-names\&quot;:false,\&quot;suffix\&quot;:\&quot;\&quot;},{\&quot;dropping-particle\&quot;:\&quot;\&quot;,\&quot;family\&quot;:\&quot;Rainey\&quot;,\&quot;given\&quot;:\&quot;T G\&quot;,\&quot;non-dropping-particle\&quot;:\&quot;\&quot;,\&quot;parse-names\&quot;:false,\&quot;suffix\&quot;:\&quot;\&quot;}],\&quot;container-title\&quot;:\&quot;Critical care medicine\&quot;,\&quot;issue\&quot;:\&quot;12\&quot;,\&quot;issued\&quot;:{\&quot;date-parts\&quot;:[[\&quot;1982\&quot;,\&quot;12\&quot;]]},\&quot;language\&quot;:\&quot;eng\&quot;,\&quot;page\&quot;:\&quot;848-851\&quot;,\&quot;publisher-place\&quot;:\&quot;United States\&quot;,\&quot;title\&quot;:\&quot;Hypocalcemia in critically ill patients.\&quot;,\&quot;type\&quot;:\&quot;article-journal\&quot;,\&quot;volume\&quot;:\&quot;10\&quot;,\&quot;id\&quot;:\&quot;bcf609bc-9a15-3676-b253-8e28f9b7c01c\&quot;},\&quot;uris\&quot;:[\&quot;http://www.mendeley.com/documents/?uuid=4d8fafda-f804-4603-990a-e22a87ad31a1\&quot;],\&quot;isTemporary\&quot;:false,\&quot;legacyDesktopId\&quot;:\&quot;4d8fafda-f804-4603-990a-e22a87ad31a1\&quot;},{\&quot;id\&quot;:\&quot;3b1c7376-44b0-30cb-b2a4-b1ac3cddd49c\&quot;,\&quot;itemData\&quot;:{\&quot;ISSN\&quot;:\&quot;0003-9926 (Print)\&quot;,\&quot;PMID\&quot;:\&quot;3545115\&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author\&quot;:[{\&quot;dropping-particle\&quot;:\&quot;\&quot;,\&quot;family\&quot;:\&quot;Aderka\&quot;,\&quot;given\&quot;:\&quot;D\&quot;,\&quot;non-dropping-particle\&quot;:\&quot;\&quot;,\&quot;parse-names\&quot;:false,\&quot;suffix\&quot;:\&quot;\&quot;},{\&quot;dropping-particle\&quot;:\&quot;\&quot;,\&quot;family\&quot;:\&quot;Schwartz\&quot;,\&quot;given\&quot;:\&quot;D\&quot;,\&quot;non-dropping-particle\&quot;:\&quot;\&quot;,\&quot;parse-names\&quot;:false,\&quot;suffix\&quot;:\&quot;\&quot;},{\&quot;dropping-particle\&quot;:\&quot;\&quot;,\&quot;family\&quot;:\&quot;Dan\&quot;,\&quot;given\&quot;:\&quot;M\&quot;,\&quot;non-dropping-particle\&quot;:\&quot;\&quot;,\&quot;parse-names\&quot;:false,\&quot;suffix\&quot;:\&quot;\&quot;},{\&quot;dropping-particle\&quot;:\&quot;\&quot;,\&quot;family\&quot;:\&quot;Levo\&quot;,\&quot;given\&quot;:\&quot;Y\&quot;,\&quot;non-dropping-particle\&quot;:\&quot;\&quot;,\&quot;parse-names\&quot;:false,\&quot;suffix\&quot;:\&quot;\&quot;}],\&quot;container-title\&quot;:\&quot;Archives of internal medicine\&quot;,\&quot;issue\&quot;:\&quot;2\&quot;,\&quot;issued\&quot;:{\&quot;date-parts\&quot;:[[\&quot;1987\&quot;,\&quot;2\&quot;]]},\&quot;language\&quot;:\&quot;eng\&quot;,\&quot;page\&quot;:\&quot;232-236\&quot;,\&quot;publisher-place\&quot;:\&quot;United States\&quot;,\&quot;title\&quot;:\&quot;Bacteremic hypocalcemia. A comparison between the calcium levels of bacteremic and nonbacteremic patients with infection.\&quot;,\&quot;type\&quot;:\&quot;article-journal\&quot;,\&quot;volume\&quot;:\&quot;147\&quot;,\&quot;id\&quot;:\&quot;3b1c7376-44b0-30cb-b2a4-b1ac3cddd49c\&quot;},\&quot;uris\&quot;:[\&quot;http://www.mendeley.com/documents/?uuid=f6fd4118-38a4-4147-87ba-2e22c277175d\&quot;],\&quot;isTemporary\&quot;:false,\&quot;legacyDesktopId\&quot;:\&quot;f6fd4118-38a4-4147-87ba-2e22c277175d\&quot;},{\&quot;id\&quot;:\&quot;87c3e3c0-19db-3bfb-b1c6-c6e0b1c0442e\&quot;,\&quot;itemData\&quot;:{\&quot;ISSN\&quot;:\&quot;0003-4932 (Print)\&quot;,\&quot;PMID\&quot;:\&quot;4051606\&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dropping-particle\&quot;:\&quot;\&quot;,\&quot;family\&quot;:\&quot;Cook\&quot;,\&quot;given\&quot;:\&quot;D\&quot;,\&quot;non-dropping-particle\&quot;:\&quot;\&quot;,\&quot;parse-names\&quot;:false,\&quot;suffix\&quot;:\&quot;\&quot;},{\&quot;dropping-particle\&quot;:\&quot;\&quot;,\&quot;family\&quot;:\&quot;Snyder\&quot;,\&quot;given\&quot;:\&quot;R\&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O'Brian\&quot;,\&quot;given\&quot;:\&quot;J T\&quot;,\&quot;non-dropping-particle\&quot;:\&quot;\&quot;,\&quot;parse-names\&quot;:false,\&quot;suffix\&quot;:\&quot;\&quot;}],\&quot;container-title\&quot;:\&quot;Annals of surgery\&quot;,\&quot;issue\&quot;:\&quot;5\&quot;,\&quot;issued\&quot;:{\&quot;date-parts\&quot;:[[\&quot;1985\&quot;,\&quot;11\&quot;]]},\&quot;language\&quot;:\&quot;eng\&quot;,\&quot;page\&quot;:\&quot;587-594\&quot;,\&quot;publisher-place\&quot;:\&quot;United States\&quot;,\&quot;title\&quot;:\&quot;Assessment of calcium homeostasis in the critically ill surgical patient. The diagnostic pitfalls of the McLean-Hastings nomogram.\&quot;,\&quot;type\&quot;:\&quot;article-journal\&quot;,\&quot;volume\&quot;:\&quot;202\&quot;,\&quot;id\&quot;:\&quot;87c3e3c0-19db-3bfb-b1c6-c6e0b1c0442e\&quot;},\&quot;uris\&quot;:[\&quot;http://www.mendeley.com/documents/?uuid=3ee48e08-2154-4ee3-92a9-60b721758ce2\&quot;],\&quot;isTemporary\&quot;:false,\&quot;legacyDesktopId\&quot;:\&quot;3ee48e08-2154-4ee3-92a9-60b721758ce2\&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8f032763-4669-35a1-8e8f-7465a46f6d26\&quot;,\&quot;itemData\&quot;:{\&quot;ISSN\&quot;:\&quot;0008-428X (Print)\&quot;,\&quot;PMID\&quot;:\&quot;719567\&quot;,\&quot;author\&quot;:[{\&quot;dropping-particle\&quot;:\&quot;\&quot;,\&quot;family\&quot;:\&quot;Taylor\&quot;,\&quot;given\&quot;:\&quot;B\&quot;,\&quot;non-dropping-particle\&quot;:\&quot;\&quot;,\&quot;parse-names\&quot;:false,\&quot;suffix\&quot;:\&quot;\&quot;},{\&quot;dropping-particle\&quot;:\&quot;\&quot;,\&quot;family\&quot;:\&quot;Sibbald\&quot;,\&quot;given\&quot;:\&quot;W J\&quot;,\&quot;non-dropping-particle\&quot;:\&quot;\&quot;,\&quot;parse-names\&quot;:false,\&quot;suffix\&quot;:\&quot;\&quot;},{\&quot;dropping-particle\&quot;:\&quot;\&quot;,\&quot;family\&quot;:\&quot;Edmonds\&quot;,\&quot;given\&quot;:\&quot;M W\&quot;,\&quot;non-dropping-particle\&quot;:\&quot;\&quot;,\&quot;parse-names\&quot;:false,\&quot;suffix\&quot;:\&quot;\&quot;},{\&quot;dropping-particle\&quot;:\&quot;\&quot;,\&quot;family\&quot;:\&quot;Holliday\&quot;,\&quot;given\&quot;:\&quot;R L\&quot;,\&quot;non-dropping-particle\&quot;:\&quot;\&quot;,\&quot;parse-names\&quot;:false,\&quot;suffix\&quot;:\&quot;\&quot;},{\&quot;dropping-particle\&quot;:\&quot;\&quot;,\&quot;family\&quot;:\&quot;Williams\&quot;,\&quot;given\&quot;:\&quot;C\&quot;,\&quot;non-dropping-particle\&quot;:\&quot;\&quot;,\&quot;parse-names\&quot;:false,\&quot;suffix\&quot;:\&quot;\&quot;}],\&quot;container-title\&quot;:\&quot;Canadian journal of surgery. Journal canadien de chirurgie\&quot;,\&quot;issue\&quot;:\&quot;5\&quot;,\&quot;issued\&quot;:{\&quot;date-parts\&quot;:[[\&quot;1978\&quot;,\&quot;9\&quot;]]},\&quot;language\&quot;:\&quot;eng\&quot;,\&quot;page\&quot;:\&quot;429-433\&quot;,\&quot;publisher-place\&quot;:\&quot;Canada\&quot;,\&quot;title\&quot;:\&quot;Ionized hypocalcemia in critically ill patients with sepsis.\&quot;,\&quot;type\&quot;:\&quot;article-journal\&quot;,\&quot;volume\&quot;:\&quot;21\&quot;,\&quot;id\&quot;:\&quot;8f032763-4669-35a1-8e8f-7465a46f6d26\&quot;},\&quot;uris\&quot;:[\&quot;http://www.mendeley.com/documents/?uuid=890ff34f-a7b1-4ab1-a839-212fad4fa8af\&quot;],\&quot;isTemporary\&quot;:false,\&quot;legacyDesktopId\&quot;:\&quot;890ff34f-a7b1-4ab1-a839-212fad4fa8af\&quot;}],\&quot;properties\&quot;:{\&quot;noteIndex\&quot;:0},\&quot;isEdited\&quot;:false,\&quot;manualOverride\&quot;:{\&quot;isManuallyOverriden\&quot;:false,\&quot;citeprocText\&quot;:\&quot;(10,12,13,29,44)\&quot;,\&quot;manualOverrideText\&quot;:\&quot;\&quot;}}&quot;,&quot;manualOverride&quot;:{&quot;isManuallyOverriden&quot;:false,&quot;manualOverrideText&quot;:&quot;&quot;,&quot;citeprocText&quot;:&quot;(13,16,18,19,52)&quot;}},{&quot;citationID&quot;:&quot;MENDELEY_CITATION_2c7404bb-5b73-4363-bf50-7e370ff408e3&quot;,&quot;citationItems&quot;:[{&quot;id&quot;:&quot;4ea0f31f-a6d5-3699-948b-c3aa73a9a524&quot;,&quot;itemData&quot;:{&quot;type&quot;:&quot;article-journal&quot;,&quot;id&quot;:&quot;4ea0f31f-a6d5-3699-948b-c3aa73a9a524&quot;,&quot;title&quot;:&quot;Parathyroid response to hypocalcemia after treatment of hemorrhagic shock.&quot;,&quot;author&quot;:[{&quot;family&quot;:&quot;Lucas&quot;,&quot;given&quot;:&quot;C E&quot;,&quot;parse-names&quot;:false,&quot;dropping-particle&quot;:&quot;&quot;,&quot;non-dropping-particle&quot;:&quot;&quot;},{&quot;family&quot;:&quot;Sennish&quot;,&quot;given&quot;:&quot;J C&quot;,&quot;parse-names&quot;:false,&quot;dropping-particle&quot;:&quot;&quot;,&quot;non-dropping-particle&quot;:&quot;&quot;},{&quot;family&quot;:&quot;Ledgerwood&quot;,&quot;given&quot;:&quot;A M&quot;,&quot;parse-names&quot;:false,&quot;dropping-particle&quot;:&quot;&quot;,&quot;non-dropping-particle&quot;:&quot;&quot;},{&quot;family&quot;:&quot;Harrigan&quot;,&quot;given&quot;:&quot;C&quot;,&quot;parse-names&quot;:false,&quot;dropping-particle&quot;:&quot;&quot;,&quot;non-dropping-particle&quot;:&quot;&quot;}],&quot;container-title&quot;:&quot;Surgery&quot;,&quot;ISSN&quot;:&quot;0039-6060 (Print)&quot;,&quot;PMID&quot;:&quot;6484811&quot;,&quot;issued&quot;:{&quot;date-parts&quot;:[[1984,10]]},&quot;publisher-place&quot;:&quot;United States&quot;,&quot;page&quot;:&quot;711-716&quot;,&quot;language&quot;:&quot;eng&quot;,&quot;abstract&quot;:&quot;Hypocalcemia often follows resuscitation from hemorrhagic shock. The role of calcium supplementation is controversial, whereas, little data are available regarding the parathyroid (PTH) response. Therefore this response was studied in 41 injured patients who required 15 blood transfusions and 11.7 L balanced electrolyte solution during emergency room and operating room therapy. Postoperative reduced total calcium (7.5 +/- 0.8 mg/dl SD) and ionized calcium 1.85 +/- 0.2 mEq/SD) paralleled a rise in PTH (69.7 +/- 37 microliters Eq/ml SD) and the severity of insult as reflected by shock time and hypoalbuminemia. Renal function was normal. Increased PTH is probably homeostatic and belies the theoretical merits of calcium channel blocker administration after hemorrhagic shock. Calcium supplements may be of benefit during resuscitation when bone flow is low and calcium release from bone in response to PTH is reduced.&quot;,&quot;issue&quot;:&quot;4&quot;,&quot;volume&quot;:&quot;96&quot;},&quot;uris&quot;:[&quot;http://www.mendeley.com/documents/?uuid=8f7a9797-dd0a-4951-a295-1e02d13bdc3e&quot;],&quot;isTemporary&quot;:false,&quot;legacyDesktopId&quot;:&quot;8f7a9797-dd0a-4951-a295-1e02d13bdc3e&quot;}],&quot;properties&quot;:{&quot;noteIndex&quot;:0},&quot;isEdited&quot;:false,&quot;citationTag&quot;:&quot;MENDELEY_CITATION_{\&quot;citationID\&quot;:\&quot;MENDELEY_CITATION_2c7404bb-5b73-4363-bf50-7e370ff408e3\&quot;,\&quot;citationItems\&quot;:[{\&quot;id\&quot;:\&quot;4ea0f31f-a6d5-3699-948b-c3aa73a9a524\&quot;,\&quot;itemData\&quot;:{\&quot;ISSN\&quot;:\&quot;0039-6060 (Print)\&quot;,\&quot;PMID\&quot;:\&quot;6484811\&quot;,\&quot;abstract\&quot;:\&quot;Hypocalcemia often follows resuscitation from hemorrhagic shock. The role of calcium supplementation is controversial, whereas, little data are available regarding the parathyroid (PTH) response. Therefore this response was studied in 41 injured patients who required 15 blood transfusions and 11.7 L balanced electrolyte solution during emergency room and operating room therapy. Postoperative reduced total calcium (7.5 +/- 0.8 mg/dl SD) and ionized calcium 1.85 +/- 0.2 mEq/SD) paralleled a rise in PTH (69.7 +/- 37 microliters Eq/ml SD) and the severity of insult as reflected by shock time and hypoalbuminemia. Renal function was normal. Increased PTH is probably homeostatic and belies the theoretical merits of calcium channel blocker administration after hemorrhagic shock. Calcium supplements may be of benefit during resuscitation when bone flow is low and calcium release from bone in response to PTH is reduced.\&quot;,\&quot;author\&quot;:[{\&quot;dropping-particle\&quot;:\&quot;\&quot;,\&quot;family\&quot;:\&quot;Lucas\&quot;,\&quot;given\&quot;:\&quot;C E\&quot;,\&quot;non-dropping-particle\&quot;:\&quot;\&quot;,\&quot;parse-names\&quot;:false,\&quot;suffix\&quot;:\&quot;\&quot;},{\&quot;dropping-particle\&quot;:\&quot;\&quot;,\&quot;family\&quot;:\&quot;Sennish\&quot;,\&quot;given\&quot;:\&quot;J C\&quot;,\&quot;non-dropping-particle\&quot;:\&quot;\&quot;,\&quot;parse-names\&quot;:false,\&quot;suffix\&quot;:\&quot;\&quot;},{\&quot;dropping-particle\&quot;:\&quot;\&quot;,\&quot;family\&quot;:\&quot;Ledgerwood\&quot;,\&quot;given\&quot;:\&quot;A M\&quot;,\&quot;non-dropping-particle\&quot;:\&quot;\&quot;,\&quot;parse-names\&quot;:false,\&quot;suffix\&quot;:\&quot;\&quot;},{\&quot;dropping-particle\&quot;:\&quot;\&quot;,\&quot;family\&quot;:\&quot;Harrigan\&quot;,\&quot;given\&quot;:\&quot;C\&quot;,\&quot;non-dropping-particle\&quot;:\&quot;\&quot;,\&quot;parse-names\&quot;:false,\&quot;suffix\&quot;:\&quot;\&quot;}],\&quot;container-title\&quot;:\&quot;Surgery\&quot;,\&quot;issue\&quot;:\&quot;4\&quot;,\&quot;issued\&quot;:{\&quot;date-parts\&quot;:[[\&quot;1984\&quot;,\&quot;10\&quot;]]},\&quot;language\&quot;:\&quot;eng\&quot;,\&quot;page\&quot;:\&quot;711-716\&quot;,\&quot;publisher-place\&quot;:\&quot;United States\&quot;,\&quot;title\&quot;:\&quot;Parathyroid response to hypocalcemia after treatment of hemorrhagic shock.\&quot;,\&quot;type\&quot;:\&quot;article-journal\&quot;,\&quot;volume\&quot;:\&quot;96\&quot;,\&quot;id\&quot;:\&quot;4ea0f31f-a6d5-3699-948b-c3aa73a9a524\&quot;},\&quot;uris\&quot;:[\&quot;http://www.mendeley.com/documents/?uuid=8f7a9797-dd0a-4951-a295-1e02d13bdc3e\&quot;],\&quot;isTemporary\&quot;:false,\&quot;legacyDesktopId\&quot;:\&quot;8f7a9797-dd0a-4951-a295-1e02d13bdc3e\&quot;}],\&quot;properties\&quot;:{\&quot;noteIndex\&quot;:0},\&quot;isEdited\&quot;:false,\&quot;manualOverride\&quot;:{\&quot;isManuallyOverriden\&quot;:false,\&quot;citeprocText\&quot;:\&quot;(45)\&quot;,\&quot;manualOverrideText\&quot;:\&quot;\&quot;}}&quot;,&quot;manualOverride&quot;:{&quot;isManuallyOverriden&quot;:false,&quot;manualOverrideText&quot;:&quot;&quot;,&quot;citeprocText&quot;:&quot;(63)&quot;}},{&quot;properties&quot;:{&quot;noteIndex&quot;:0},&quot;citationID&quot;:&quot;MENDELEY_CITATION_0768c126-33b2-4865-954a-1a6a46d4ddbe&quot;,&quot;citationItems&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isTemporary&quot;:false},{&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768c126-33b2-4865-954a-1a6a46d4ddbe\&quot;,\&quot;citationItems\&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isTemporary\&quot;:false},{\&quot;id\&quot;:\&quot;8f032763-4669-35a1-8e8f-7465a46f6d26\&quot;,\&quot;itemData\&quot;:{\&quot;type\&quot;:\&quot;article-journal\&quot;,\&quot;id\&quot;:\&quot;8f032763-4669-35a1-8e8f-7465a46f6d26\&quot;,\&quot;title\&quot;:\&quot;Ionized hypocalcemia in critically ill patients with sepsis.\&quot;,\&quot;author\&quot;:[{\&quot;family\&quot;:\&quot;Taylor\&quot;,\&quot;given\&quot;:\&quot;B\&quot;,\&quot;parse-names\&quot;:false,\&quot;dropping-particle\&quot;:\&quot;\&quot;,\&quot;non-dropping-particle\&quot;:\&quot;\&quot;},{\&quot;family\&quot;:\&quot;Sibbald\&quot;,\&quot;given\&quot;:\&quot;W J\&quot;,\&quot;parse-names\&quot;:false,\&quot;dropping-particle\&quot;:\&quot;\&quot;,\&quot;non-dropping-particle\&quot;:\&quot;\&quot;},{\&quot;family\&quot;:\&quot;Edmonds\&quot;,\&quot;given\&quot;:\&quot;M W\&quot;,\&quot;parse-names\&quot;:false,\&quot;dropping-particle\&quot;:\&quot;\&quot;,\&quot;non-dropping-particle\&quot;:\&quot;\&quot;},{\&quot;family\&quot;:\&quot;Holliday\&quot;,\&quot;given\&quot;:\&quot;R L\&quot;,\&quot;parse-names\&quot;:false,\&quot;dropping-particle\&quot;:\&quot;\&quot;,\&quot;non-dropping-particle\&quot;:\&quot;\&quot;},{\&quot;family\&quot;:\&quot;Williams\&quot;,\&quot;given\&quot;:\&quot;C\&quot;,\&quot;parse-names\&quot;:false,\&quot;dropping-particle\&quot;:\&quot;\&quot;,\&quot;non-dropping-particle\&quot;:\&quot;\&quot;}],\&quot;container-title\&quot;:\&quot;Canadian journal of surgery. Journal canadien de chirurgie\&quot;,\&quot;ISSN\&quot;:\&quot;0008-428X (Print)\&quot;,\&quot;PMID\&quot;:\&quot;719567\&quot;,\&quot;issued\&quot;:{\&quot;date-parts\&quot;:[[1978,9]]},\&quot;publisher-place\&quot;:\&quot;Canada\&quot;,\&quot;page\&quot;:\&quot;429-433\&quot;,\&quot;language\&quot;:\&quot;eng\&quot;,\&quot;issue\&quot;:\&quot;5\&quot;,\&quot;volume\&quot;:\&quot;21\&quot;},\&quot;isTemporary\&quot;:false}],\&quot;isEdited\&quot;:false}&quot;,&quot;manualOverride&quot;:{&quot;isManuallyOverriden&quot;:false,&quot;manualOverrideText&quot;:&quot;&quot;,&quot;citeprocText&quot;:&quot;(37,52)&quot;}},{&quot;citationID&quot;:&quot;MENDELEY_CITATION_669df38d-cc8f-472c-b5a9-b9f823d8d3ee&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uris&quot;:[&quot;http://www.mendeley.com/documents/?uuid=31f2ad9d-774b-47dd-9219-ff9aee253c13&quot;],&quot;isTemporary&quot;:false,&quot;legacyDesktopId&quot;:&quot;31f2ad9d-774b-47dd-9219-ff9aee253c13&quot;}],&quot;properties&quot;:{&quot;noteIndex&quot;:0},&quot;isEdited&quot;:false,&quot;citationTag&quot;:&quot;MENDELEY_CITATION_{\&quot;citationID\&quot;:\&quot;MENDELEY_CITATION_669df38d-cc8f-472c-b5a9-b9f823d8d3ee\&quot;,\&quot;citationItems\&quot;:[{\&quot;id\&quot;:\&quot;4095ab18-dc46-3423-ad55-31d89b1821c8\&quot;,\&quot;itemData\&quot;:{\&quot;DOI\&quot;:\&quot;10.1186/cc12756\&quot;,\&quot;ISSN\&quot;:\&quot;1466-609X (Electronic)\&quot;,\&quot;PMID\&quot;:\&quot;23734769\&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quot;,\&quot;author\&quot;:[{\&quot;dropping-particle\&quot;:\&quot;\&quot;,\&quot;family\&quot;:\&quot;Steele\&quot;,\&quot;given\&quot;:\&quot;Tom\&quot;,\&quot;non-dropping-particle\&quot;:\&quot;\&quot;,\&quot;parse-names\&quot;:false,\&quot;suffix\&quot;:\&quot;\&quot;},{\&quot;dropping-particle\&quot;:\&quot;\&quot;,\&quot;family\&quot;:\&quot;Kolamunnage-Dona\&quot;,\&quot;given\&quot;:\&quot;Ruwanthi\&quot;,\&quot;non-dropping-particle\&quot;:\&quot;\&quot;,\&quot;parse-names\&quot;:false,\&quot;suffix\&quot;:\&quot;\&quot;},{\&quot;dropping-particle\&quot;:\&quot;\&quot;,\&quot;family\&quot;:\&quot;Downey\&quot;,\&quot;given\&quot;:\&quot;Colin\&quot;,\&quot;non-dropping-particle\&quot;:\&quot;\&quot;,\&quot;parse-names\&quot;:false,\&quot;suffix\&quot;:\&quot;\&quot;},{\&quot;dropping-particle\&quot;:\&quot;\&quot;,\&quot;family\&quot;:\&quot;Toh\&quot;,\&quot;given\&quot;:\&quot;Cheng-Hock\&quot;,\&quot;non-dropping-particle\&quot;:\&quot;\&quot;,\&quot;parse-names\&quot;:false,\&quot;suffix\&quot;:\&quot;\&quot;},{\&quot;dropping-particle\&quot;:\&quot;\&quot;,\&quot;family\&quot;:\&quot;Welters\&quot;,\&quot;given\&quot;:\&quot;Ingeborg\&quot;,\&quot;non-dropping-particle\&quot;:\&quot;\&quot;,\&quot;parse-names\&quot;:false,\&quot;suffix\&quot;:\&quot;\&quot;}],\&quot;container-title\&quot;:\&quot;Critical care (London, England)\&quot;,\&quot;issue\&quot;:\&quot;3\&quot;,\&quot;issued\&quot;:{\&quot;date-parts\&quot;:[[\&quot;2013\&quot;]]},\&quot;language\&quot;:\&quot;eng\&quot;,\&quot;page\&quot;:\&quot;R106\&quot;,\&quot;title\&quot;:\&quot;Assessment and clinical course of hypocalcemia in critical illness.\&quot;,\&quot;type\&quot;:\&quot;article-journal\&quot;,\&quot;volume\&quot;:\&quot;17\&quot;,\&quot;id\&quot;:\&quot;4095ab18-dc46-3423-ad55-31d89b1821c8\&quot;},\&quot;uris\&quot;:[\&quot;http://www.mendeley.com/documents/?uuid=31f2ad9d-774b-47dd-9219-ff9aee253c13\&quot;],\&quot;isTemporary\&quot;:false,\&quot;legacyDesktopId\&quot;:\&quot;31f2ad9d-774b-47dd-9219-ff9aee253c13\&quot;}],\&quot;properties\&quot;:{\&quot;noteIndex\&quot;:0},\&quot;isEdited\&quot;:false,\&quot;manualOverride\&quot;:{\&quot;isManuallyOverriden\&quot;:false,\&quot;citeprocText\&quot;:\&quot;(7)\&quot;,\&quot;manualOverrideText\&quot;:\&quot;\&quot;}}&quot;,&quot;manualOverride&quot;:{&quot;isManuallyOverriden&quot;:false,&quot;manualOverrideText&quot;:&quot;&quot;,&quot;citeprocText&quot;:&quot;(12)&quot;}},{&quot;citationID&quot;:&quot;MENDELEY_CITATION_99de59fb-a35d-4b1e-a733-1a9a651fc51b&quot;,&quot;citationItems&quot;:[{&quot;id&quot;:&quot;3fe70def-b570-3b67-8670-b5dc101bae9a&quot;,&quot;itemData&quot;:{&quot;type&quot;:&quot;article-journal&quot;,&quot;id&quot;:&quot;3fe70def-b570-3b67-8670-b5dc101bae9a&quot;,&quot;title&quot;:&quot;Egyptian Pediatric Association Gazette Calcium , magnesium and phosphorus deficiency in critically ill children&quot;,&quot;author&quot;:[{&quot;family&quot;:&quot;El&quot;,&quot;given&quot;:&quot;Ahmed&quot;,&quot;parse-names&quot;:false,&quot;dropping-particle&quot;:&quot;&quot;,&quot;non-dropping-particle&quot;:&quot;&quot;},{&quot;family&quot;:&quot;Awad&quot;,&quot;given&quot;:&quot;Seham&quot;,&quot;parse-names&quot;:false,&quot;dropping-particle&quot;:&quot;&quot;,&quot;non-dropping-particle&quot;:&quot;&quot;},{&quot;family&quot;:&quot;Sherbini&quot;,&quot;given&quot;:&quot;El&quot;,&quot;parse-names&quot;:false,&quot;dropping-particle&quot;:&quot;&quot;,&quot;non-dropping-particle&quot;:&quot;&quot;},{&quot;family&quot;:&quot;Fadel&quot;,&quot;given&quot;:&quot;Hebatallah&quot;,&quot;parse-names&quot;:false,&quot;dropping-particle&quot;:&quot;&quot;,&quot;non-dropping-particle&quot;:&quot;&quot;},{&quot;family&quot;:&quot;Ahmed&quot;,&quot;given&quot;:&quot;Arwa&quot;,&quot;parse-names&quot;:false,&quot;dropping-particle&quot;:&quot;&quot;,&quot;non-dropping-particle&quot;:&quot;&quot;}],&quot;container-title&quot;:&quot;Egyptian Pediatric Association Gazette&quot;,&quot;DOI&quot;:&quot;10.1016/j.epag.2017.03.004&quot;,&quot;ISSN&quot;:&quot;1110-6638&quot;,&quot;URL&quot;:&quot;http://dx.doi.org/10.1016/j.epag.2017.03.004&quot;,&quot;issued&quot;:{&quot;date-parts&quot;:[[2017]]},&quot;publisher&quot;:&quot;The Egyptian Pediatric Association&quot;},&quot;uris&quot;:[&quot;http://www.mendeley.com/documents/?uuid=bb6e3192-22a7-4194-a72c-24a3fb5a630e&quot;],&quot;isTemporary&quot;:false,&quot;legacyDesktopId&quot;:&quot;bb6e3192-22a7-4194-a72c-24a3fb5a630e&quot;}],&quot;properties&quot;:{&quot;noteIndex&quot;:0},&quot;isEdited&quot;:false,&quot;citationTag&quot;:&quot;MENDELEY_CITATION_{\&quot;citationID\&quot;:\&quot;MENDELEY_CITATION_99de59fb-a35d-4b1e-a733-1a9a651fc51b\&quot;,\&quot;citationItems\&quot;:[{\&quot;id\&quot;:\&quot;3fe70def-b570-3b67-8670-b5dc101bae9a\&quot;,\&quot;itemData\&quot;:{\&quot;DOI\&quot;:\&quot;10.1016/j.epag.2017.03.004\&quot;,\&quot;ISSN\&quot;:\&quot;1110-6638\&quot;,\&quot;author\&quot;:[{\&quot;dropping-particle\&quot;:\&quot;\&quot;,\&quot;family\&quot;:\&quot;El\&quot;,\&quot;given\&quot;:\&quot;Ahmed\&quot;,\&quot;non-dropping-particle\&quot;:\&quot;\&quot;,\&quot;parse-names\&quot;:false,\&quot;suffix\&quot;:\&quot;\&quot;},{\&quot;dropping-particle\&quot;:\&quot;\&quot;,\&quot;family\&quot;:\&quot;Awad\&quot;,\&quot;given\&quot;:\&quot;Seham\&quot;,\&quot;non-dropping-particle\&quot;:\&quot;\&quot;,\&quot;parse-names\&quot;:false,\&quot;suffix\&quot;:\&quot;\&quot;},{\&quot;dropping-particle\&quot;:\&quot;\&quot;,\&quot;family\&quot;:\&quot;Sherbini\&quot;,\&quot;given\&quot;:\&quot;El\&quot;,\&quot;non-dropping-particle\&quot;:\&quot;\&quot;,\&quot;parse-names\&quot;:false,\&quot;suffix\&quot;:\&quot;\&quot;},{\&quot;dropping-particle\&quot;:\&quot;\&quot;,\&quot;family\&quot;:\&quot;Fadel\&quot;,\&quot;given\&quot;:\&quot;Hebatallah\&quot;,\&quot;non-dropping-particle\&quot;:\&quot;\&quot;,\&quot;parse-names\&quot;:false,\&quot;suffix\&quot;:\&quot;\&quot;},{\&quot;dropping-particle\&quot;:\&quot;\&quot;,\&quot;family\&quot;:\&quot;Ahmed\&quot;,\&quot;given\&quot;:\&quot;Arwa\&quot;,\&quot;non-dropping-particle\&quot;:\&quot;\&quot;,\&quot;parse-names\&quot;:false,\&quot;suffix\&quot;:\&quot;\&quot;}],\&quot;container-title\&quot;:\&quot;Egyptian Pediatric Association Gazette\&quot;,\&quot;issued\&quot;:{\&quot;date-parts\&quot;:[[\&quot;2017\&quot;]]},\&quot;publisher\&quot;:\&quot;The Egyptian Pediatric Association\&quot;,\&quot;title\&quot;:\&quot;Egyptian Pediatric Association Gazette Calcium , magnesium and phosphorus deficiency in critically ill children\&quot;,\&quot;type\&quot;:\&quot;article-journal\&quot;,\&quot;id\&quot;:\&quot;3fe70def-b570-3b67-8670-b5dc101bae9a\&quot;},\&quot;uris\&quot;:[\&quot;http://www.mendeley.com/documents/?uuid=bb6e3192-22a7-4194-a72c-24a3fb5a630e\&quot;],\&quot;isTemporary\&quot;:false,\&quot;legacyDesktopId\&quot;:\&quot;bb6e3192-22a7-4194-a72c-24a3fb5a630e\&quot;}],\&quot;properties\&quot;:{\&quot;noteIndex\&quot;:0},\&quot;isEdited\&quot;:false,\&quot;manualOverride\&quot;:{\&quot;isManuallyOverriden\&quot;:false,\&quot;citeprocText\&quot;:\&quot;(46)\&quot;,\&quot;manualOverrideText\&quot;:\&quot;\&quot;}}&quot;,&quot;manualOverride&quot;:{&quot;isManuallyOverriden&quot;:false,&quot;manualOverrideText&quot;:&quot;&quot;,&quot;citeprocText&quot;:&quot;(64)&quot;}},{&quot;citationID&quot;:&quot;MENDELEY_CITATION_30c742ba-b4ed-451e-8575-1e0c394ac9f7&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uris&quot;:[&quot;http://www.mendeley.com/documents/?uuid=c809d7bf-ff34-42a7-844e-82e6231ef32a&quot;],&quot;isTemporary&quot;:false,&quot;legacyDesktopId&quot;:&quot;c809d7bf-ff34-42a7-844e-82e6231ef32a&quot;},{&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uris&quot;:[&quot;http://www.mendeley.com/documents/?uuid=878b2d97-8186-4ad1-af60-98731d7e9e7e&quot;],&quot;isTemporary&quot;:false,&quot;legacyDesktopId&quot;:&quot;878b2d97-8186-4ad1-af60-98731d7e9e7e&quot;},{&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uris&quot;:[&quot;http://www.mendeley.com/documents/?uuid=0e9814fb-526a-4f4c-88e9-bad3f4819b50&quot;],&quot;isTemporary&quot;:false,&quot;legacyDesktopId&quot;:&quot;0e9814fb-526a-4f4c-88e9-bad3f4819b50&quot;},{&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uris&quot;:[&quot;http://www.mendeley.com/documents/?uuid=86de2c06-97ca-45e0-bbee-a5bc47bc410c&quot;],&quot;isTemporary&quot;:false,&quot;legacyDesktopId&quot;:&quot;86de2c06-97ca-45e0-bbee-a5bc47bc410c&quot;},{&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uris&quot;:[&quot;http://www.mendeley.com/documents/?uuid=35ddfd3c-aa37-4b63-9d99-42f6438e4d3f&quot;],&quot;isTemporary&quot;:false,&quot;legacyDesktopId&quot;:&quot;35ddfd3c-aa37-4b63-9d99-42f6438e4d3f&quot;}],&quot;properties&quot;:{&quot;noteIndex&quot;:0},&quot;isEdited&quot;:false,&quot;citationTag&quot;:&quot;MENDELEY_CITATION_{\&quot;citationID\&quot;:\&quot;MENDELEY_CITATION_30c742ba-b4ed-451e-8575-1e0c394ac9f7\&quot;,\&quot;citationItems\&quot;:[{\&quot;id\&quot;:\&quot;3fa96453-5a51-3f07-9a68-d3a7ef1e2ce2\&quot;,\&quot;itemData\&quot;:{\&quot;author\&quot;:[{\&quot;dropping-particle\&quot;:\&quot;\&quot;,\&quot;family\&quot;:\&quot;Saleh\&quot;,\&quot;given\&quot;:\&quot;MT\&quot;,\&quot;non-dropping-particle\&quot;:\&quot;\&quot;,\&quot;parse-names\&quot;:false,\&quot;suffix\&quot;:\&quot;\&quot;},{\&quot;dropping-particle\&quot;:\&quot;\&quot;,\&quot;family\&quot;:\&quot;Sherif\&quot;,\&quot;given\&quot;:\&quot;LS\&quot;,\&quot;non-dropping-particle\&quot;:\&quot;\&quot;,\&quot;parse-names\&quot;:false,\&quot;suffix\&quot;:\&quot;\&quot;},{\&quot;dropping-particle\&quot;:\&quot;\&quot;,\&quot;family\&quot;:\&quot;Mourice\&quot;,\&quot;given\&quot;:\&quot;Wagdy\&quot;,\&quot;non-dropping-particle\&quot;:\&quot;\&quot;,\&quot;parse-names\&quot;:false,\&quot;suffix\&quot;:\&quot;\&quot;}],\&quot;container-title\&quot;:\&quot;J Applied Sci …\&quot;,\&quot;issue\&quot;:\&quot;4\&quot;,\&quot;issued\&quot;:{\&quot;date-parts\&quot;:[[\&quot;2008\&quot;]]},\&quot;page\&quot;:\&quot;360-366\&quot;,\&quot;title\&quot;:\&quot;Assessment of serum calcium, calcitonin and parathormone levels in critically ill children\&quot;,\&quot;type\&quot;:\&quot;article-journal\&quot;,\&quot;volume\&quot;:\&quot;4\&quot;,\&quot;id\&quot;:\&quot;3fa96453-5a51-3f07-9a68-d3a7ef1e2ce2\&quot;},\&quot;uris\&quot;:[\&quot;http://www.mendeley.com/documents/?uuid=c809d7bf-ff34-42a7-844e-82e6231ef32a\&quot;],\&quot;isTemporary\&quot;:false,\&quot;legacyDesktopId\&quot;:\&quot;c809d7bf-ff34-42a7-844e-82e6231ef32a\&quot;},{\&quot;id\&quot;:\&quot;368c2c27-99f2-37fc-bf5b-328f23062409\&quot;,\&quot;itemData\&quot;:{\&quot;DOI\&quot;:\&quot;10.4103/1817-1737.39638\&quot;,\&quot;author\&quot;:[{\&quot;dropping-particle\&quot;:\&quot;\&quot;,\&quot;family\&quot;:\&quot;Iqbal\&quot;,\&quot;given\&quot;:\&quot;Mobeen\&quot;,\&quot;non-dropping-particle\&quot;:\&quot;\&quot;,\&quot;parse-names\&quot;:false,\&quot;suffix\&quot;:\&quot;\&quot;},{\&quot;dropping-particle\&quot;:\&quot;\&quot;,\&quot;family\&quot;:\&quot;Rehmani\&quot;,\&quot;given\&quot;:\&quot;Rifat\&quot;,\&quot;non-dropping-particle\&quot;:\&quot;\&quot;,\&quot;parse-names\&quot;:false,\&quot;suffix\&quot;:\&quot;\&quot;},{\&quot;dropping-particle\&quot;:\&quot;\&quot;,\&quot;family\&quot;:\&quot;Hijazi\&quot;,\&quot;given\&quot;:\&quot;Mohammad\&quot;,\&quot;non-dropping-particle\&quot;:\&quot;\&quot;,\&quot;parse-names\&quot;:false,\&quot;suffix\&quot;:\&quot;\&quot;},{\&quot;dropping-particle\&quot;:\&quot;\&quot;,\&quot;family\&quot;:\&quot;Abdulaziz\&quot;,\&quot;given\&quot;:\&quot;Ayman\&quot;,\&quot;non-dropping-particle\&quot;:\&quot;\&quot;,\&quot;parse-names\&quot;:false,\&quot;suffix\&quot;:\&quot;\&quot;},{\&quot;dropping-particle\&quot;:\&quot;\&quot;,\&quot;family\&quot;:\&quot;Kashif\&quot;,\&quot;given\&quot;:\&quot;Sayed\&quot;,\&quot;non-dropping-particle\&quot;:\&quot;\&quot;,\&quot;parse-names\&quot;:false,\&quot;suffix\&quot;:\&quot;\&quot;}],\&quot;container-title\&quot;:\&quot;Annals of thoracic medicine\&quot;,\&quot;issued\&quot;:{\&quot;date-parts\&quot;:[[\&quot;2008\&quot;,\&quot;4\&quot;,\&quot;1\&quot;]]},\&quot;page\&quot;:\&quot;57-59\&quot;,\&quot;title\&quot;:\&quot;Hypocalcemia in a Saudi intensive care unit\&quot;,\&quot;type\&quot;:\&quot;article-journal\&quot;,\&quot;volume\&quot;:\&quot;3\&quot;,\&quot;id\&quot;:\&quot;368c2c27-99f2-37fc-bf5b-328f23062409\&quot;},\&quot;uris\&quot;:[\&quot;http://www.mendeley.com/documents/?uuid=878b2d97-8186-4ad1-af60-98731d7e9e7e\&quot;],\&quot;isTemporary\&quot;:false,\&quot;legacyDesktopId\&quot;:\&quot;878b2d97-8186-4ad1-af60-98731d7e9e7e\&quot;},{\&quot;id\&quot;:\&quot;42ae47e5-a10f-3a85-8116-7830c5425c19\&quot;,\&quot;itemData\&quot;:{\&quot;DOI\&quot;:\&quot;10.1016/s0272-6386(01)80116-5\&quot;,\&quot;ISSN\&quot;:\&quot;1523-6838 (Electronic)\&quot;,\&quot;PMID\&quot;:\&quot;11273867\&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author\&quot;:[{\&quot;dropping-particle\&quot;:\&quot;\&quot;,\&quot;family\&quot;:\&quot;Zivin\&quot;,\&quot;given\&quot;:\&quot;J R\&quot;,\&quot;non-dropping-particle\&quot;:\&quot;\&quot;,\&quot;parse-names\&quot;:false,\&quot;suffix\&quot;:\&quot;\&quot;},{\&quot;dropping-particle\&quot;:\&quot;\&quot;,\&quot;family\&quot;:\&quot;Gooley\&quot;,\&quot;given\&quot;:\&quot;T\&quot;,\&quot;non-dropping-particle\&quot;:\&quot;\&quot;,\&quot;parse-names\&quot;:false,\&quot;suffix\&quot;:\&quot;\&quot;},{\&quot;dropping-particle\&quot;:\&quot;\&quot;,\&quot;family\&quot;:\&quot;Zager\&quot;,\&quot;given\&quot;:\&quot;R A\&quot;,\&quot;non-dropping-particle\&quot;:\&quot;\&quot;,\&quot;parse-names\&quot;:false,\&quot;suffix\&quot;:\&quot;\&quot;},{\&quot;dropping-particle\&quot;:\&quot;\&quot;,\&quot;family\&quot;:\&quot;Ryan\&quot;,\&quot;given\&quot;:\&quot;M J\&quot;,\&quot;non-dropping-particle\&quot;:\&quot;\&quot;,\&quot;parse-names\&quot;:false,\&quot;suffix\&quot;:\&quot;\&quot;}],\&quot;container-title\&quot;:\&quot;American journal of kidney diseases : the official journal of the National Kidney Foundation\&quot;,\&quot;issue\&quot;:\&quot;4\&quot;,\&quot;issued\&quot;:{\&quot;date-parts\&quot;:[[\&quot;2001\&quot;,\&quot;4\&quot;]]},\&quot;language\&quot;:\&quot;eng\&quot;,\&quot;page\&quot;:\&quot;689-698\&quot;,\&quot;publisher-place\&quot;:\&quot;United States\&quot;,\&quot;title\&quot;:\&quot;Hypocalcemia: a pervasive metabolic abnormality in the critically ill.\&quot;,\&quot;type\&quot;:\&quot;article-journal\&quot;,\&quot;volume\&quot;:\&quot;37\&quot;,\&quot;id\&quot;:\&quot;42ae47e5-a10f-3a85-8116-7830c5425c19\&quot;},\&quot;uris\&quot;:[\&quot;http://www.mendeley.com/documents/?uuid=0e9814fb-526a-4f4c-88e9-bad3f4819b50\&quot;],\&quot;isTemporary\&quot;:false,\&quot;legacyDesktopId\&quot;:\&quot;0e9814fb-526a-4f4c-88e9-bad3f4819b50\&quot;},{\&quot;id\&quot;:\&quot;f02c5c0c-c405-3709-ac35-d7bcd5beab5b\&quot;,\&quot;itemData\&quot;:{\&quot;DOI\&quot;:\&quot;10.1093/tropej/49.5.298\&quot;,\&quot;ISSN\&quot;:\&quot;0142-6338 (Print)\&quot;,\&quot;PMID\&quot;:\&quot;14604164\&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author\&quot;:[{\&quot;dropping-particle\&quot;:\&quot;\&quot;,\&quot;family\&quot;:\&quot;Singhi\&quot;,\&quot;given\&quot;:\&quot;Sunit C\&quot;,\&quot;non-dropping-particle\&quot;:\&quot;\&quot;,\&quot;parse-names\&quot;:false,\&quot;suffix\&quot;:\&quot;\&quot;},{\&quot;dropping-particle\&quot;:\&quot;\&quot;,\&quot;family\&quot;:\&quot;Singh\&quot;,\&quot;given\&quot;:\&quot;Jagjeet\&quot;,\&quot;non-dropping-particle\&quot;:\&quot;\&quot;,\&quot;parse-names\&quot;:false,\&quot;suffix\&quot;:\&quot;\&quot;},{\&quot;dropping-particle\&quot;:\&quot;\&quot;,\&quot;family\&quot;:\&quot;Prasad\&quot;,\&quot;given\&quot;:\&quot;Rajendra\&quot;,\&quot;non-dropping-particle\&quot;:\&quot;\&quot;,\&quot;parse-names\&quot;:false,\&quot;suffix\&quot;:\&quot;\&quot;}],\&quot;container-title\&quot;:\&quot;Journal of tropical pediatrics\&quot;,\&quot;issue\&quot;:\&quot;5\&quot;,\&quot;issued\&quot;:{\&quot;date-parts\&quot;:[[\&quot;2003\&quot;,\&quot;10\&quot;]]},\&quot;language\&quot;:\&quot;eng\&quot;,\&quot;page\&quot;:\&quot;298-302\&quot;,\&quot;publisher-place\&quot;:\&quot;England\&quot;,\&quot;title\&quot;:\&quot;Hypocalcaemia in a paediatric intensive care unit.\&quot;,\&quot;type\&quot;:\&quot;article-journal\&quot;,\&quot;volume\&quot;:\&quot;49\&quot;,\&quot;id\&quot;:\&quot;f02c5c0c-c405-3709-ac35-d7bcd5beab5b\&quot;},\&quot;uris\&quot;:[\&quot;http://www.mendeley.com/documents/?uuid=86de2c06-97ca-45e0-bbee-a5bc47bc410c\&quot;],\&quot;isTemporary\&quot;:false,\&quot;legacyDesktopId\&quot;:\&quot;86de2c06-97ca-45e0-bbee-a5bc47bc410c\&quot;},{\&quot;id\&quot;:\&quot;c843958e-b17b-3942-ba98-e804329a288c\&quot;,\&quot;itemData\&quot;:{\&quot;DOI\&quot;:\&quot;10.1186/s12871-015-0063-3\&quot;,\&quot;ISSN\&quot;:\&quot;1471-2253 (Electronic)\&quot;,\&quot;PMID\&quot;:\&quot;26041306\&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author\&quot;:[{\&quot;dropping-particle\&quot;:\&quot;\&quot;,\&quot;family\&quot;:\&quot;Upala\&quot;,\&quot;given\&quot;:\&quot;Sikarin\&quot;,\&quot;non-dropping-particle\&quot;:\&quot;\&quot;,\&quot;parse-names\&quot;:false,\&quot;suffix\&quot;:\&quot;\&quot;},{\&quot;dropping-particle\&quot;:\&quot;\&quot;,\&quot;family\&quot;:\&quot;Sanguankeo\&quot;,\&quot;given\&quot;:\&quot;Anawin\&quot;,\&quot;non-dropping-particle\&quot;:\&quot;\&quot;,\&quot;parse-names\&quot;:false,\&quot;suffix\&quot;:\&quot;\&quot;},{\&quot;dropping-particle\&quot;:\&quot;\&quot;,\&quot;family\&quot;:\&quot;Permpalung\&quot;,\&quot;given\&quot;:\&quot;Nitipong\&quot;,\&quot;non-dropping-particle\&quot;:\&quot;\&quot;,\&quot;parse-names\&quot;:false,\&quot;suffix\&quot;:\&quot;\&quot;}],\&quot;container-title\&quot;:\&quot;BMC anesthesiology\&quot;,\&quot;issued\&quot;:{\&quot;date-parts\&quot;:[[\&quot;2015\&quot;]]},\&quot;language\&quot;:\&quot;eng\&quot;,\&quot;page\&quot;:\&quot;84\&quot;,\&quot;title\&quot;:\&quot;Significant association between vitamin D deficiency and sepsis: a systematic review  and meta-analysis.\&quot;,\&quot;type\&quot;:\&quot;article-journal\&quot;,\&quot;volume\&quot;:\&quot;15\&quot;,\&quot;id\&quot;:\&quot;c843958e-b17b-3942-ba98-e804329a288c\&quot;},\&quot;uris\&quot;:[\&quot;http://www.mendeley.com/documents/?uuid=35ddfd3c-aa37-4b63-9d99-42f6438e4d3f\&quot;],\&quot;isTemporary\&quot;:false,\&quot;legacyDesktopId\&quot;:\&quot;35ddfd3c-aa37-4b63-9d99-42f6438e4d3f\&quot;}],\&quot;properties\&quot;:{\&quot;noteIndex\&quot;:0},\&quot;isEdited\&quot;:false,\&quot;manualOverride\&quot;:{\&quot;isManuallyOverriden\&quot;:false,\&quot;citeprocText\&quot;:\&quot;(17,47–50)\&quot;,\&quot;manualOverrideText\&quot;:\&quot;\&quot;}}&quot;,&quot;manualOverride&quot;:{&quot;isManuallyOverriden&quot;:false,&quot;manualOverrideText&quot;:&quot;&quot;,&quot;citeprocText&quot;:&quot;(23,65–68)&quot;}},{&quot;citationID&quot;:&quot;MENDELEY_CITATION_36912867-e91d-49ce-947b-a7c617aae284&quot;,&quot;citationItems&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uris&quot;:[&quot;http://www.mendeley.com/documents/?uuid=aeb2a96d-3c1d-48c9-b6ab-3eab60c0fd32&quot;],&quot;isTemporary&quot;:false,&quot;legacyDesktopId&quot;:&quot;aeb2a96d-3c1d-48c9-b6ab-3eab60c0fd32&quot;}],&quot;properties&quot;:{&quot;noteIndex&quot;:0},&quot;isEdited&quot;:false,&quot;citationTag&quot;:&quot;MENDELEY_CITATION_{\&quot;citationID\&quot;:\&quot;MENDELEY_CITATION_36912867-e91d-49ce-947b-a7c617aae284\&quot;,\&quot;citationItems\&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0e0cd5be-ae4b-354a-ac9b-43d81266ae10\&quot;,\&quot;itemData\&quot;:{\&quot;ISSN\&quot;:\&quot;2163-0755\&quot;,\&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author\&quot;:[{\&quot;dropping-particle\&quot;:\&quot;\&quot;,\&quot;family\&quot;:\&quot;TRUNKEY\&quot;,\&quot;given\&quot;:\&quot;DONALD\&quot;,\&quot;non-dropping-particle\&quot;:\&quot;\&quot;,\&quot;parse-names\&quot;:false,\&quot;suffix\&quot;:\&quot;\&quot;},{\&quot;dropping-particle\&quot;:\&quot;\&quot;,\&quot;family\&quot;:\&quot;CARPENTER\&quot;,\&quot;given\&quot;:\&quot;MARY A N N\&quot;,\&quot;non-dropping-particle\&quot;:\&quot;\&quot;,\&quot;parse-names\&quot;:false,\&quot;suffix\&quot;:\&quot;\&quot;},{\&quot;dropping-particle\&quot;:\&quot;\&quot;,\&quot;family\&quot;:\&quot;HOLCROFT\&quot;,\&quot;given\&quot;:\&quot;JAMES\&quot;,\&quot;non-dropping-particle\&quot;:\&quot;\&quot;,\&quot;parse-names\&quot;:false,\&quot;suffix\&quot;:\&quot;\&quot;}],\&quot;container-title\&quot;:\&quot;Journal of Trauma and Acute Care Surgery\&quot;,\&quot;issue\&quot;:\&quot;3\&quot;,\&quot;issued\&quot;:{\&quot;date-parts\&quot;:[[\&quot;1978\&quot;]]},\&quot;title\&quot;:\&quot;Ionized Calcium and Magnesium: The Effect of Septic Shock in the Baboon\&quot;,\&quot;type\&quot;:\&quot;article-journal\&quot;,\&quot;volume\&quot;:\&quot;18\&quot;,\&quot;id\&quot;:\&quot;0e0cd5be-ae4b-354a-ac9b-43d81266ae10\&quot;},\&quot;uris\&quot;:[\&quot;http://www.mendeley.com/documents/?uuid=aeb2a96d-3c1d-48c9-b6ab-3eab60c0fd32\&quot;],\&quot;isTemporary\&quot;:false,\&quot;legacyDesktopId\&quot;:\&quot;aeb2a96d-3c1d-48c9-b6ab-3eab60c0fd32\&quot;}],\&quot;properties\&quot;:{\&quot;noteIndex\&quot;:0},\&quot;isEdited\&quot;:false,\&quot;manualOverride\&quot;:{\&quot;isManuallyOverriden\&quot;:false,\&quot;citeprocText\&quot;:\&quot;(14,30)\&quot;,\&quot;manualOverrideText\&quot;:\&quot;\&quot;}}&quot;,&quot;manualOverride&quot;:{&quot;isManuallyOverriden&quot;:false,&quot;manualOverrideText&quot;:&quot;&quot;,&quot;citeprocText&quot;:&quot;(20,37)&quot;}},{&quot;citationID&quot;:&quot;MENDELEY_CITATION_e5f501a0-6de5-46ba-86f2-ce45bcdc4112&quot;,&quot;citationItems&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0baa4bb4-622b-347a-81c6-22113b0becea&quot;,&quot;itemData&quot;:{&quot;type&quot;:&quot;article-journal&quot;,&quot;id&quot;:&quot;0baa4bb4-622b-347a-81c6-22113b0becea&quot;,&quot;title&quot;:&quot;The cardiovascular effects of low levels of ionized calcium during massive transfusion.&quot;,&quot;author&quot;:[{&quot;family&quot;:&quot;Howland&quot;,&quot;given&quot;:&quot;W S&quot;,&quot;parse-names&quot;:false,&quot;dropping-particle&quot;:&quot;&quot;,&quot;non-dropping-particle&quot;:&quot;&quot;},{&quot;family&quot;:&quot;Schweizer&quot;,&quot;given&quot;:&quot;O&quot;,&quot;parse-names&quot;:false,&quot;dropping-particle&quot;:&quot;&quot;,&quot;non-dropping-particle&quot;:&quot;&quot;},{&quot;family&quot;:&quot;Carlon&quot;,&quot;given&quot;:&quot;G C&quot;,&quot;parse-names&quot;:false,&quot;dropping-particle&quot;:&quot;&quot;,&quot;non-dropping-particle&quot;:&quot;&quot;},{&quot;family&quot;:&quot;Goldiner&quot;,&quot;given&quot;:&quot;P L&quot;,&quot;parse-names&quot;:false,&quot;dropping-particle&quot;:&quot;&quot;,&quot;non-dropping-particle&quot;:&quot;&quot;}],&quot;container-title&quot;:&quot;Surgery, gynecology &amp; obstetrics&quot;,&quot;ISSN&quot;:&quot;0039-6087 (Print)&quot;,&quot;PMID&quot;:&quot;19851&quot;,&quot;issued&quot;:{&quot;date-parts&quot;:[[1977,10]]},&quot;publisher-place&quot;:&quot;United States&quot;,&quot;page&quot;:&quot;581-586&quot;,&quot;language&quot;:&quot;eng&quot;,&quot;issue&quot;:&quot;4&quot;,&quot;volume&quot;:&quot;145&quot;},&quot;uris&quot;:[&quot;http://www.mendeley.com/documents/?uuid=57b84d9c-8d9d-4c2d-9910-fad4b3627303&quot;],&quot;isTemporary&quot;:false,&quot;legacyDesktopId&quot;:&quot;57b84d9c-8d9d-4c2d-9910-fad4b3627303&quot;}],&quot;properties&quot;:{&quot;noteIndex&quot;:0},&quot;isEdited&quot;:false,&quot;citationTag&quot;:&quot;MENDELEY_CITATION_{\&quot;citationID\&quot;:\&quot;MENDELEY_CITATION_e5f501a0-6de5-46ba-86f2-ce45bcdc4112\&quot;,\&quot;citationItems\&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0baa4bb4-622b-347a-81c6-22113b0becea\&quot;,\&quot;itemData\&quot;:{\&quot;ISSN\&quot;:\&quot;0039-6087 (Print)\&quot;,\&quot;PMID\&quot;:\&quot;19851\&quot;,\&quot;author\&quot;:[{\&quot;dropping-particle\&quot;:\&quot;\&quot;,\&quot;family\&quot;:\&quot;Howland\&quot;,\&quot;given\&quot;:\&quot;W S\&quot;,\&quot;non-dropping-particle\&quot;:\&quot;\&quot;,\&quot;parse-names\&quot;:false,\&quot;suffix\&quot;:\&quot;\&quot;},{\&quot;dropping-particle\&quot;:\&quot;\&quot;,\&quot;family\&quot;:\&quot;Schweizer\&quot;,\&quot;given\&quot;:\&quot;O\&quot;,\&quot;non-dropping-particle\&quot;:\&quot;\&quot;,\&quot;parse-names\&quot;:false,\&quot;suffix\&quot;:\&quot;\&quot;},{\&quot;dropping-particle\&quot;:\&quot;\&quot;,\&quot;family\&quot;:\&quot;Carlon\&quot;,\&quot;given\&quot;:\&quot;G C\&quot;,\&quot;non-dropping-particle\&quot;:\&quot;\&quot;,\&quot;parse-names\&quot;:false,\&quot;suffix\&quot;:\&quot;\&quot;},{\&quot;dropping-particle\&quot;:\&quot;\&quot;,\&quot;family\&quot;:\&quot;Goldiner\&quot;,\&quot;given\&quot;:\&quot;P L\&quot;,\&quot;non-dropping-particle\&quot;:\&quot;\&quot;,\&quot;parse-names\&quot;:false,\&quot;suffix\&quot;:\&quot;\&quot;}],\&quot;container-title\&quot;:\&quot;Surgery, gynecology &amp; obstetrics\&quot;,\&quot;issue\&quot;:\&quot;4\&quot;,\&quot;issued\&quot;:{\&quot;date-parts\&quot;:[[\&quot;1977\&quot;,\&quot;10\&quot;]]},\&quot;language\&quot;:\&quot;eng\&quot;,\&quot;page\&quot;:\&quot;581-586\&quot;,\&quot;publisher-place\&quot;:\&quot;United States\&quot;,\&quot;title\&quot;:\&quot;The cardiovascular effects of low levels of ionized calcium during massive transfusion.\&quot;,\&quot;type\&quot;:\&quot;article-journal\&quot;,\&quot;volume\&quot;:\&quot;145\&quot;,\&quot;id\&quot;:\&quot;0baa4bb4-622b-347a-81c6-22113b0becea\&quot;},\&quot;uris\&quot;:[\&quot;http://www.mendeley.com/documents/?uuid=57b84d9c-8d9d-4c2d-9910-fad4b3627303\&quot;],\&quot;isTemporary\&quot;:false,\&quot;legacyDesktopId\&quot;:\&quot;57b84d9c-8d9d-4c2d-9910-fad4b3627303\&quot;}],\&quot;properties\&quot;:{\&quot;noteIndex\&quot;:0},\&quot;isEdited\&quot;:false,\&quot;manualOverride\&quot;:{\&quot;isManuallyOverriden\&quot;:false,\&quot;citeprocText\&quot;:\&quot;(29,31)\&quot;,\&quot;manualOverrideText\&quot;:\&quot;\&quot;}}&quot;,&quot;manualOverride&quot;:{&quot;isManuallyOverriden&quot;:false,&quot;manualOverrideText&quot;:&quot;&quot;,&quot;citeprocText&quot;:&quot;(13,38)&quot;}},{&quot;citationID&quot;:&quot;MENDELEY_CITATION_223b702c-89e4-49aa-aaaa-5ab17c29b1b5&quot;,&quot;citationItems&quot;:[{&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uris&quot;:[&quot;http://www.mendeley.com/documents/?uuid=35ddfd3c-aa37-4b63-9d99-42f6438e4d3f&quot;],&quot;isTemporary&quot;:false,&quot;legacyDesktopId&quot;:&quot;35ddfd3c-aa37-4b63-9d99-42f6438e4d3f&quot;},{&quot;id&quot;:&quot;6c89ba19-b92a-3124-9ef4-d074fa17f4c9&quot;,&quot;itemData&quot;:{&quot;type&quot;:&quot;article-journal&quot;,&quot;id&quot;:&quot;6c89ba19-b92a-3124-9ef4-d074fa17f4c9&quot;,&quot;title&quot;:&quot;Vitamin D deficiency as a risk factor for infection, sepsis and mortality in the  critically ill: systematic review and meta-analysis.&quot;,&quot;author&quot;:[{&quot;family&quot;:&quot;Haan&quot;,&quot;given&quot;:&quot;Kim&quot;,&quot;parse-names&quot;:false,&quot;dropping-particle&quot;:&quot;&quot;,&quot;non-dropping-particle&quot;:&quot;de&quot;},{&quot;family&quot;:&quot;Groeneveld&quot;,&quot;given&quot;:&quot;A B Johan&quot;,&quot;parse-names&quot;:false,&quot;dropping-particle&quot;:&quot;&quot;,&quot;non-dropping-particle&quot;:&quot;&quot;},{&quot;family&quot;:&quot;Geus&quot;,&quot;given&quot;:&quot;Hilde R H&quot;,&quot;parse-names&quot;:false,&quot;dropping-particle&quot;:&quot;&quot;,&quot;non-dropping-particle&quot;:&quot;de&quot;},{&quot;family&quot;:&quot;Egal&quot;,&quot;given&quot;:&quot;Mohamud&quot;,&quot;parse-names&quot;:false,&quot;dropping-particle&quot;:&quot;&quot;,&quot;non-dropping-particle&quot;:&quot;&quot;},{&quot;family&quot;:&quot;Struijs&quot;,&quot;given&quot;:&quot;Ard&quot;,&quot;parse-names&quot;:false,&quot;dropping-particle&quot;:&quot;&quot;,&quot;non-dropping-particle&quot;:&quot;&quot;}],&quot;container-title&quot;:&quot;Critical care (London, England)&quot;,&quot;DOI&quot;:&quot;10.1186/s13054-014-0660-4&quot;,&quot;ISSN&quot;:&quot;1466-609X (Electronic)&quot;,&quot;PMID&quot;:&quot;25475621&quot;,&quot;issued&quot;:{&quot;date-parts&quot;:[[2014]]},&quot;page&quot;:&quot;660&quot;,&quot;language&quot;:&quot;eng&quot;,&quot;abstract&quot;:&quot;INTRODUCTION: In Europe, vitamin D deficiency is highly prevalent varying between  40% and 60% in the healthy general adult population. The consequences of vitamin D deficiency for sepsis and outcome in critically ill patients remain controversial. We therefore systematically reviewed observational cohort studies on vitamin D deficiency in the intensive care unit. METHODS: Fourteen observational reports published from January 2000 to March 2014, retrieved from Pubmed and Embase, involving 9,715 critically ill patients and serum 25-hydroxyvitamin D3 (25 (OH)-D) concentrations, were meta-analysed. RESULTS: Levels of 25 (OH)-D less than 50 nmol/L were associated with increased rates of infection (risk ratio (RR) 1.49, 95% (confidence interval (CI) 1.12 to 1.99), P = 0.007), sepsis (RR 1.46, 95% (CI 1.27 to 1.68), P &lt;0.001), 30-day mortality (RR 1.42, 95% (CI 1.00 to 2.02), P = 0.05), and in-hospital mortality (RR 1.79, 95% (CI 1.49 to 2.16), P &lt;0.001). In a subgroup analysis of adjusted data including vitamin D deficiency as a risk factor for 30-day mortality the pooled RR was 1.76 (95% CI 1.37 to 2.26, P &lt;0.001). CONCLUSIONS: This meta-analysis suggests that vitamin D deficiency increases susceptibility for severe infections and mortality of the critically ill.&quot;,&quot;issue&quot;:&quot;6&quot;,&quot;volume&quot;:&quot;18&quot;},&quot;uris&quot;:[&quot;http://www.mendeley.com/documents/?uuid=243133b1-b9ee-4279-b160-86b917654e12&quot;],&quot;isTemporary&quot;:false,&quot;legacyDesktopId&quot;:&quot;243133b1-b9ee-4279-b160-86b917654e12&quot;}],&quot;properties&quot;:{&quot;noteIndex&quot;:0},&quot;isEdited&quot;:false,&quot;citationTag&quot;:&quot;MENDELEY_CITATION_{\&quot;citationID\&quot;:\&quot;MENDELEY_CITATION_223b702c-89e4-49aa-aaaa-5ab17c29b1b5\&quot;,\&quot;citationItems\&quot;:[{\&quot;id\&quot;:\&quot;c843958e-b17b-3942-ba98-e804329a288c\&quot;,\&quot;itemData\&quot;:{\&quot;DOI\&quot;:\&quot;10.1186/s12871-015-0063-3\&quot;,\&quot;ISSN\&quot;:\&quot;1471-2253 (Electronic)\&quot;,\&quot;PMID\&quot;:\&quot;26041306\&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author\&quot;:[{\&quot;dropping-particle\&quot;:\&quot;\&quot;,\&quot;family\&quot;:\&quot;Upala\&quot;,\&quot;given\&quot;:\&quot;Sikarin\&quot;,\&quot;non-dropping-particle\&quot;:\&quot;\&quot;,\&quot;parse-names\&quot;:false,\&quot;suffix\&quot;:\&quot;\&quot;},{\&quot;dropping-particle\&quot;:\&quot;\&quot;,\&quot;family\&quot;:\&quot;Sanguankeo\&quot;,\&quot;given\&quot;:\&quot;Anawin\&quot;,\&quot;non-dropping-particle\&quot;:\&quot;\&quot;,\&quot;parse-names\&quot;:false,\&quot;suffix\&quot;:\&quot;\&quot;},{\&quot;dropping-particle\&quot;:\&quot;\&quot;,\&quot;family\&quot;:\&quot;Permpalung\&quot;,\&quot;given\&quot;:\&quot;Nitipong\&quot;,\&quot;non-dropping-particle\&quot;:\&quot;\&quot;,\&quot;parse-names\&quot;:false,\&quot;suffix\&quot;:\&quot;\&quot;}],\&quot;container-title\&quot;:\&quot;BMC anesthesiology\&quot;,\&quot;issued\&quot;:{\&quot;date-parts\&quot;:[[\&quot;2015\&quot;]]},\&quot;language\&quot;:\&quot;eng\&quot;,\&quot;page\&quot;:\&quot;84\&quot;,\&quot;title\&quot;:\&quot;Significant association between vitamin D deficiency and sepsis: a systematic review  and meta-analysis.\&quot;,\&quot;type\&quot;:\&quot;article-journal\&quot;,\&quot;volume\&quot;:\&quot;15\&quot;,\&quot;id\&quot;:\&quot;c843958e-b17b-3942-ba98-e804329a288c\&quot;},\&quot;uris\&quot;:[\&quot;http://www.mendeley.com/documents/?uuid=35ddfd3c-aa37-4b63-9d99-42f6438e4d3f\&quot;],\&quot;isTemporary\&quot;:false,\&quot;legacyDesktopId\&quot;:\&quot;35ddfd3c-aa37-4b63-9d99-42f6438e4d3f\&quot;},{\&quot;id\&quot;:\&quot;6c89ba19-b92a-3124-9ef4-d074fa17f4c9\&quot;,\&quot;itemData\&quot;:{\&quot;DOI\&quot;:\&quot;10.1186/s13054-014-0660-4\&quot;,\&quot;ISSN\&quot;:\&quot;1466-609X (Electronic)\&quot;,\&quot;PMID\&quot;:\&quot;25475621\&quot;,\&quot;abstract\&quot;:\&quot;INTRODUCTION: In Europe, vitamin D deficiency is highly prevalent varying between  40% and 60% in the healthy general adult population. The consequences of vitamin D deficiency for sepsis and outcome in critically ill patients remain controversial. We therefore systematically reviewed observational cohort studies on vitamin D deficiency in the intensive care unit. METHODS: Fourteen observational reports published from January 2000 to March 2014, retrieved from Pubmed and Embase, involving 9,715 critically ill patients and serum 25-hydroxyvitamin D3 (25 (OH)-D) concentrations, were meta-analysed. RESULTS: Levels of 25 (OH)-D less than 50 nmol/L were associated with increased rates of infection (risk ratio (RR) 1.49, 95% (confidence interval (CI) 1.12 to 1.99), P = 0.007), sepsis (RR 1.46, 95% (CI 1.27 to 1.68), P &lt;0.001), 30-day mortality (RR 1.42, 95% (CI 1.00 to 2.02), P = 0.05), and in-hospital mortality (RR 1.79, 95% (CI 1.49 to 2.16), P &lt;0.001). In a subgroup analysis of adjusted data including vitamin D deficiency as a risk factor for 30-day mortality the pooled RR was 1.76 (95% CI 1.37 to 2.26, P &lt;0.001). CONCLUSIONS: This meta-analysis suggests that vitamin D deficiency increases susceptibility for severe infections and mortality of the critically ill.\&quot;,\&quot;author\&quot;:[{\&quot;dropping-particle\&quot;:\&quot;\&quot;,\&quot;family\&quot;:\&quot;Haan\&quot;,\&quot;given\&quot;:\&quot;Kim\&quot;,\&quot;non-dropping-particle\&quot;:\&quot;de\&quot;,\&quot;parse-names\&quot;:false,\&quot;suffix\&quot;:\&quot;\&quot;},{\&quot;dropping-particle\&quot;:\&quot;\&quot;,\&quot;family\&quot;:\&quot;Groeneveld\&quot;,\&quot;given\&quot;:\&quot;A B Johan\&quot;,\&quot;non-dropping-particle\&quot;:\&quot;\&quot;,\&quot;parse-names\&quot;:false,\&quot;suffix\&quot;:\&quot;\&quot;},{\&quot;dropping-particle\&quot;:\&quot;\&quot;,\&quot;family\&quot;:\&quot;Geus\&quot;,\&quot;given\&quot;:\&quot;Hilde R H\&quot;,\&quot;non-dropping-particle\&quot;:\&quot;de\&quot;,\&quot;parse-names\&quot;:false,\&quot;suffix\&quot;:\&quot;\&quot;},{\&quot;dropping-particle\&quot;:\&quot;\&quot;,\&quot;family\&quot;:\&quot;Egal\&quot;,\&quot;given\&quot;:\&quot;Mohamud\&quot;,\&quot;non-dropping-particle\&quot;:\&quot;\&quot;,\&quot;parse-names\&quot;:false,\&quot;suffix\&quot;:\&quot;\&quot;},{\&quot;dropping-particle\&quot;:\&quot;\&quot;,\&quot;family\&quot;:\&quot;Struijs\&quot;,\&quot;given\&quot;:\&quot;Ard\&quot;,\&quot;non-dropping-particle\&quot;:\&quot;\&quot;,\&quot;parse-names\&quot;:false,\&quot;suffix\&quot;:\&quot;\&quot;}],\&quot;container-title\&quot;:\&quot;Critical care (London, England)\&quot;,\&quot;issue\&quot;:\&quot;6\&quot;,\&quot;issued\&quot;:{\&quot;date-parts\&quot;:[[\&quot;2014\&quot;]]},\&quot;language\&quot;:\&quot;eng\&quot;,\&quot;page\&quot;:\&quot;660\&quot;,\&quot;title\&quot;:\&quot;Vitamin D deficiency as a risk factor for infection, sepsis and mortality in the  critically ill: systematic review and meta-analysis.\&quot;,\&quot;type\&quot;:\&quot;article-journal\&quot;,\&quot;volume\&quot;:\&quot;18\&quot;,\&quot;id\&quot;:\&quot;6c89ba19-b92a-3124-9ef4-d074fa17f4c9\&quot;},\&quot;uris\&quot;:[\&quot;http://www.mendeley.com/documents/?uuid=243133b1-b9ee-4279-b160-86b917654e12\&quot;],\&quot;isTemporary\&quot;:false,\&quot;legacyDesktopId\&quot;:\&quot;243133b1-b9ee-4279-b160-86b917654e12\&quot;}],\&quot;properties\&quot;:{\&quot;noteIndex\&quot;:0},\&quot;isEdited\&quot;:false,\&quot;manualOverride\&quot;:{\&quot;isManuallyOverriden\&quot;:false,\&quot;citeprocText\&quot;:\&quot;(50,51)\&quot;,\&quot;manualOverrideText\&quot;:\&quot;\&quot;}}&quot;,&quot;manualOverride&quot;:{&quot;isManuallyOverriden&quot;:false,&quot;manualOverrideText&quot;:&quot;&quot;,&quot;citeprocText&quot;:&quot;(68,69)&quot;}},{&quot;citationID&quot;:&quot;MENDELEY_CITATION_e27dc7b1-515e-47da-a248-3762be72cf18&quot;,&quot;citationItems&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properties&quot;:{&quot;noteIndex&quot;:0},&quot;isEdited&quot;:false,&quot;citationTag&quot;:&quot;MENDELEY_CITATION_{\&quot;citationID\&quot;:\&quot;MENDELEY_CITATION_e27dc7b1-515e-47da-a248-3762be72cf18\&quot;,\&quot;citationItems\&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properties\&quot;:{\&quot;noteIndex\&quot;:0},\&quot;isEdited\&quot;:false,\&quot;manualOverride\&quot;:{\&quot;isManuallyOverriden\&quot;:false,\&quot;citeprocText\&quot;:\&quot;(18–23)\&quot;,\&quot;manualOverrideText\&quot;:\&quot;\&quot;}}&quot;,&quot;manualOverride&quot;:{&quot;isManuallyOverriden&quot;:false,&quot;manualOverrideText&quot;:&quot;&quot;,&quot;citeprocText&quot;:&quot;(24–29)&quot;}},{&quot;citationID&quot;:&quot;MENDELEY_CITATION_9f489320-5912-4cdd-ae85-4653b09961a4&quot;,&quot;citationItems&quot;:[{&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uris&quot;:[&quot;http://www.mendeley.com/documents/?uuid=78d8747b-a40b-47b2-9eae-8f58a498014d&quot;],&quot;isTemporary&quot;:false,&quot;legacyDesktopId&quot;:&quot;78d8747b-a40b-47b2-9eae-8f58a498014d&quot;}],&quot;properties&quot;:{&quot;noteIndex&quot;:0},&quot;isEdited&quot;:false,&quot;citationTag&quot;:&quot;MENDELEY_CITATION_{\&quot;citationID\&quot;:\&quot;MENDELEY_CITATION_9f489320-5912-4cdd-ae85-4653b09961a4\&quot;,\&quot;citationItems\&quot;:[{\&quot;id\&quot;:\&quot;7def5a2c-6b49-3bce-9356-e720ef3737ec\&quot;,\&quot;itemData\&quot;:{\&quot;DOI\&quot;:\&quot;10.1097/CCM.0b013e31829eb7af\&quot;,\&quot;ISSN\&quot;:\&quot;1530-0293 (Electronic)\&quot;,\&quot;PMID\&quot;:\&quot;23982028\&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quot;,\&quot;author\&quot;:[{\&quot;dropping-particle\&quot;:\&quot;\&quot;,\&quot;family\&quot;:\&quot;Moromizato\&quot;,\&quot;given\&quot;:\&quot;Takuhiro\&quot;,\&quot;non-dropping-particle\&quot;:\&quot;\&quot;,\&quot;parse-names\&quot;:false,\&quot;suffix\&quot;:\&quot;\&quot;},{\&quot;dropping-particle\&quot;:\&quot;\&quot;,\&quot;family\&quot;:\&quot;Litonjua\&quot;,\&quot;given\&quot;:\&quot;Augusto A\&quot;,\&quot;non-dropping-particle\&quot;:\&quot;\&quot;,\&quot;parse-names\&quot;:false,\&quot;suffix\&quot;:\&quot;\&quot;},{\&quot;dropping-particle\&quot;:\&quot;\&quot;,\&quot;family\&quot;:\&quot;Braun\&quot;,\&quot;given\&quot;:\&quot;Andrea B\&quot;,\&quot;non-dropping-particle\&quot;:\&quot;\&quot;,\&quot;parse-names\&quot;:false,\&quot;suffix\&quot;:\&quot;\&quot;},{\&quot;dropping-particle\&quot;:\&quot;\&quot;,\&quot;family\&quot;:\&quot;Gibbons\&quot;,\&quot;given\&quot;:\&quot;Fiona K\&quot;,\&quot;non-dropping-particle\&quot;:\&quot;\&quot;,\&quot;parse-names\&quot;:false,\&quot;suffix\&quot;:\&quot;\&quot;},{\&quot;dropping-particle\&quot;:\&quot;\&quot;,\&quot;family\&quot;:\&quot;Giovannucci\&quot;,\&quot;given\&quot;:\&quot;Edward\&quot;,\&quot;non-dropping-particle\&quot;:\&quot;\&quot;,\&quot;parse-names\&quot;:false,\&quot;suffix\&quot;:\&quot;\&quot;},{\&quot;dropping-particle\&quot;:\&quot;\&quot;,\&quot;family\&quot;:\&quot;Christopher\&quot;,\&quot;given\&quot;:\&quot;Kenneth B\&quot;,\&quot;non-dropping-particle\&quot;:\&quot;\&quot;,\&quot;parse-names\&quot;:false,\&quot;suffix\&quot;:\&quot;\&quot;}],\&quot;container-title\&quot;:\&quot;Critical care medicine\&quot;,\&quot;issue\&quot;:\&quot;1\&quot;,\&quot;issued\&quot;:{\&quot;date-parts\&quot;:[[\&quot;2014\&quot;,\&quot;1\&quot;]]},\&quot;language\&quot;:\&quot;eng\&quot;,\&quot;page\&quot;:\&quot;97-107\&quot;,\&quot;publisher-place\&quot;:\&quot;United States\&quot;,\&quot;title\&quot;:\&quot;Association of low serum 25-hydroxyvitamin D levels and sepsis in the critically  ill.\&quot;,\&quot;type\&quot;:\&quot;article-journal\&quot;,\&quot;volume\&quot;:\&quot;42\&quot;,\&quot;id\&quot;:\&quot;7def5a2c-6b49-3bce-9356-e720ef3737ec\&quot;},\&quot;uris\&quot;:[\&quot;http://www.mendeley.com/documents/?uuid=78d8747b-a40b-47b2-9eae-8f58a498014d\&quot;],\&quot;isTemporary\&quot;:false,\&quot;legacyDesktopId\&quot;:\&quot;78d8747b-a40b-47b2-9eae-8f58a498014d\&quot;}],\&quot;properties\&quot;:{\&quot;noteIndex\&quot;:0},\&quot;isEdited\&quot;:false,\&quot;manualOverride\&quot;:{\&quot;isManuallyOverriden\&quot;:false,\&quot;citeprocText\&quot;:\&quot;(28)\&quot;,\&quot;manualOverrideText\&quot;:\&quot;\&quot;}}&quot;,&quot;manualOverride&quot;:{&quot;isManuallyOverriden&quot;:false,&quot;manualOverrideText&quot;:&quot;&quot;,&quot;citeprocText&quot;:&quot;(36)&quot;}},{&quot;citationID&quot;:&quot;MENDELEY_CITATION_56f88719-8a10-43f2-8c3d-74d275669707&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fe5f9ff0-987e-3b18-96f5-7142dd7f4389&quot;,&quot;itemData&quot;:{&quot;type&quot;:&quot;article-journal&quot;,&quot;id&quot;:&quot;fe5f9ff0-987e-3b18-96f5-7142dd7f4389&quot;,&quot;title&quot;:&quot;Hypocalcemia during sepsis: Relationship to resuscitation and hemodynamics&quot;,&quot;author&quot;:[{&quot;family&quot;:&quot;KW&quot;,&quot;given&quot;:&quot;Burchard&quot;,&quot;parse-names&quot;:false,&quot;dropping-particle&quot;:&quot;&quot;,&quot;non-dropping-particle&quot;:&quot;&quot;},{&quot;family&quot;:&quot;Simms&quot;,&quot;given&quot;:&quot;H&quot;,&quot;parse-names&quot;:false,&quot;dropping-particle&quot;:&quot;&quot;,&quot;non-dropping-particle&quot;:&quot;&quot;},{&quot;family&quot;:&quot;Robinson&quot;,&quot;given&quot;:&quot;A&quot;,&quot;parse-names&quot;:false,&quot;dropping-particle&quot;:&quot;&quot;,&quot;non-dropping-particle&quot;:&quot;&quot;},{&quot;family&quot;:&quot;DiAmico&quot;,&quot;given&quot;:&quot;R&quot;,&quot;parse-names&quot;:false,&quot;dropping-particle&quot;:&quot;&quot;,&quot;non-dropping-particle&quot;:&quot;&quot;},{&quot;family&quot;:&quot;DS&quot;,&quot;given&quot;:&quot;Gann&quot;,&quot;parse-names&quot;:false,&quot;dropping-particle&quot;:&quot;&quot;,&quot;non-dropping-particle&quot;:&quot;&quot;}],&quot;container-title&quot;:&quot;Archives of Surgery&quot;,&quot;ISSN&quot;:&quot;0004-0010&quot;,&quot;URL&quot;:&quot;http://dx.doi.org/10.1001/archsurg.1992.01420030027005&quot;,&quot;issued&quot;:{&quot;date-parts&quot;:[[1992,3,1]]},&quot;page&quot;:&quot;265-272&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issue&quot;:&quot;3&quot;,&quot;volume&quot;:&quot;127&quot;},&quot;uris&quot;:[&quot;http://www.mendeley.com/documents/?uuid=22853e4c-79d3-4b01-8291-f177e6c61041&quot;],&quot;isTemporary&quot;:false,&quot;legacyDesktopId&quot;:&quot;22853e4c-79d3-4b01-8291-f177e6c61041&quot;},{&quot;id&quot;:&quot;bcf609bc-9a15-3676-b253-8e28f9b7c01c&quot;,&quot;itemData&quot;:{&quot;type&quot;:&quot;article-journal&quot;,&quot;id&quot;:&quot;bcf609bc-9a15-3676-b253-8e28f9b7c01c&quot;,&quot;title&quot;:&quot;Hypocalcemia in critically ill patients.&quot;,&quot;author&quot;:[{&quot;family&quot;:&quot;Chernow&quot;,&quot;given&quot;:&quot;B&quot;,&quot;parse-names&quot;:false,&quot;dropping-particle&quot;:&quot;&quot;,&quot;non-dropping-particle&quot;:&quot;&quot;},{&quot;family&quot;:&quot;Zaloga&quot;,&quot;given&quot;:&quot;G&quot;,&quot;parse-names&quot;:false,&quot;dropping-particle&quot;:&quot;&quot;,&quot;non-dropping-particle&quot;:&quot;&quot;},{&quot;family&quot;:&quot;McFadden&quot;,&quot;given&quot;:&quot;E&quot;,&quot;parse-names&quot;:false,&quot;dropping-particle&quot;:&quot;&quot;,&quot;non-dropping-particle&quot;:&quot;&quot;},{&quot;family&quot;:&quot;Clapper&quot;,&quot;given&quot;:&quot;M&quot;,&quot;parse-names&quot;:false,&quot;dropping-particle&quot;:&quot;&quot;,&quot;non-dropping-particle&quot;:&quot;&quot;},{&quot;family&quot;:&quot;Kotler&quot;,&quot;given&quot;:&quot;M&quot;,&quot;parse-names&quot;:false,&quot;dropping-particle&quot;:&quot;&quot;,&quot;non-dropping-particle&quot;:&quot;&quot;},{&quot;family&quot;:&quot;Barton&quot;,&quot;given&quot;:&quot;M&quot;,&quot;parse-names&quot;:false,&quot;dropping-particle&quot;:&quot;&quot;,&quot;non-dropping-particle&quot;:&quot;&quot;},{&quot;family&quot;:&quot;Rainey&quot;,&quot;given&quot;:&quot;T G&quot;,&quot;parse-names&quot;:false,&quot;dropping-particle&quot;:&quot;&quot;,&quot;non-dropping-particle&quot;:&quot;&quot;}],&quot;container-title&quot;:&quot;Critical care medicine&quot;,&quot;ISSN&quot;:&quot;0090-3493 (Print)&quot;,&quot;PMID&quot;:&quot;7140332&quot;,&quot;issued&quot;:{&quot;date-parts&quot;:[[1982,12]]},&quot;publisher-place&quot;:&quot;United States&quot;,&quot;page&quot;:&quot;848-851&quot;,&quot;language&quot;:&quot;eng&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issue&quot;:&quot;12&quot;,&quot;volume&quot;:&quot;10&quot;},&quot;uris&quot;:[&quot;http://www.mendeley.com/documents/?uuid=4d8fafda-f804-4603-990a-e22a87ad31a1&quot;],&quot;isTemporary&quot;:false,&quot;legacyDesktopId&quot;:&quot;4d8fafda-f804-4603-990a-e22a87ad31a1&quot;},{&quot;id&quot;:&quot;4d733c36-0f16-330c-be06-3303c537f54c&quot;,&quot;itemData&quot;:{&quot;type&quot;:&quot;article-journal&quot;,&quot;id&quot;:&quot;4d733c36-0f16-330c-be06-3303c537f54c&quot;,&quot;title&quot;:&quot;Predictive value of ionized calcium in critically ill patients: an analysis of a  large clinical database MIMIC II.&quot;,&quot;author&quot;:[{&quot;family&quot;:&quot;Zhang&quot;,&quot;given&quot;:&quot;Zhongheng&quot;,&quot;parse-names&quot;:false,&quot;dropping-particle&quot;:&quot;&quot;,&quot;non-dropping-particle&quot;:&quot;&quot;},{&quot;family&quot;:&quot;Xu&quot;,&quot;given&quot;:&quot;Xiao&quot;,&quot;parse-names&quot;:false,&quot;dropping-particle&quot;:&quot;&quot;,&quot;non-dropping-particle&quot;:&quot;&quot;},{&quot;family&quot;:&quot;Ni&quot;,&quot;given&quot;:&quot;Hongying&quot;,&quot;parse-names&quot;:false,&quot;dropping-particle&quot;:&quot;&quot;,&quot;non-dropping-particle&quot;:&quot;&quot;},{&quot;family&quot;:&quot;Deng&quot;,&quot;given&quot;:&quot;Hongsheng&quot;,&quot;parse-names&quot;:false,&quot;dropping-particle&quot;:&quot;&quot;,&quot;non-dropping-particle&quot;:&quot;&quot;}],&quot;container-title&quot;:&quot;PloS one&quot;,&quot;DOI&quot;:&quot;10.1371/journal.pone.0095204&quot;,&quot;ISSN&quot;:&quot;1932-6203 (Electronic)&quot;,&quot;PMID&quot;:&quot;24736693&quot;,&quot;issued&quot;:{&quot;date-parts&quot;:[[2014]]},&quot;page&quot;:&quot;e95204&quot;,&quot;language&quot;:&quot;eng&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issue&quot;:&quot;4&quot;,&quot;volume&quot;:&quot;9&quot;},&quot;uris&quot;:[&quot;http://www.mendeley.com/documents/?uuid=2601fdae-72f3-4946-8ad8-2fbe40dcf3b7&quot;],&quot;isTemporary&quot;:false,&quot;legacyDesktopId&quot;:&quot;2601fdae-72f3-4946-8ad8-2fbe40dcf3b7&quot;},{&quot;id&quot;:&quot;3b1c7376-44b0-30cb-b2a4-b1ac3cddd49c&quot;,&quot;itemData&quot;:{&quot;type&quot;:&quot;article-journal&quot;,&quot;id&quot;:&quot;3b1c7376-44b0-30cb-b2a4-b1ac3cddd49c&quot;,&quot;title&quot;:&quot;Bacteremic hypocalcemia. A comparison between the calcium levels of bacteremic and nonbacteremic patients with infection.&quot;,&quot;author&quot;:[{&quot;family&quot;:&quot;Aderka&quot;,&quot;given&quot;:&quot;D&quot;,&quot;parse-names&quot;:false,&quot;dropping-particle&quot;:&quot;&quot;,&quot;non-dropping-particle&quot;:&quot;&quot;},{&quot;family&quot;:&quot;Schwartz&quot;,&quot;given&quot;:&quot;D&quot;,&quot;parse-names&quot;:false,&quot;dropping-particle&quot;:&quot;&quot;,&quot;non-dropping-particle&quot;:&quot;&quot;},{&quot;family&quot;:&quot;Dan&quot;,&quot;given&quot;:&quot;M&quot;,&quot;parse-names&quot;:false,&quot;dropping-particle&quot;:&quot;&quot;,&quot;non-dropping-particle&quot;:&quot;&quot;},{&quot;family&quot;:&quot;Levo&quot;,&quot;given&quot;:&quot;Y&quot;,&quot;parse-names&quot;:false,&quot;dropping-particle&quot;:&quot;&quot;,&quot;non-dropping-particle&quot;:&quot;&quot;}],&quot;container-title&quot;:&quot;Archives of internal medicine&quot;,&quot;ISSN&quot;:&quot;0003-9926 (Print)&quot;,&quot;PMID&quot;:&quot;3545115&quot;,&quot;issued&quot;:{&quot;date-parts&quot;:[[1987,2]]},&quot;publisher-place&quot;:&quot;United States&quot;,&quot;page&quot;:&quot;232-236&quot;,&quot;language&quot;:&quot;eng&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issue&quot;:&quot;2&quot;,&quot;volume&quot;:&quot;147&quot;},&quot;uris&quot;:[&quot;http://www.mendeley.com/documents/?uuid=f6fd4118-38a4-4147-87ba-2e22c277175d&quot;],&quot;isTemporary&quot;:false,&quot;legacyDesktopId&quot;:&quot;f6fd4118-38a4-4147-87ba-2e22c277175d&quot;},{&quot;id&quot;:&quot;87c3e3c0-19db-3bfb-b1c6-c6e0b1c0442e&quot;,&quot;itemData&quot;:{&quot;type&quot;:&quot;article-journal&quot;,&quot;id&quot;:&quot;87c3e3c0-19db-3bfb-b1c6-c6e0b1c0442e&quot;,&quot;title&quot;:&quot;Assessment of calcium homeostasis in the critically ill surgical patient. The diagnostic pitfalls of the McLean-Hastings nomogram.&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family&quot;:&quot;Cook&quot;,&quot;given&quot;:&quot;D&quot;,&quot;parse-names&quot;:false,&quot;dropping-particle&quot;:&quot;&quot;,&quot;non-dropping-particle&quot;:&quot;&quot;},{&quot;family&quot;:&quot;Snyder&quot;,&quot;given&quot;:&quot;R&quot;,&quot;parse-names&quot;:false,&quot;dropping-particle&quot;:&quot;&quot;,&quot;non-dropping-particle&quot;:&quot;&quot;},{&quot;family&quot;:&quot;Clapper&quot;,&quot;given&quot;:&quot;M&quot;,&quot;parse-names&quot;:false,&quot;dropping-particle&quot;:&quot;&quot;,&quot;non-dropping-particle&quot;:&quot;&quot;},{&quot;family&quot;:&quot;O'Brian&quot;,&quot;given&quot;:&quot;J T&quot;,&quot;parse-names&quot;:false,&quot;dropping-particle&quot;:&quot;&quot;,&quot;non-dropping-particle&quot;:&quot;&quot;}],&quot;container-title&quot;:&quot;Annals of surgery&quot;,&quot;ISSN&quot;:&quot;0003-4932 (Print)&quot;,&quot;PMID&quot;:&quot;4051606&quot;,&quot;issued&quot;:{&quot;date-parts&quot;:[[1985,11]]},&quot;publisher-place&quot;:&quot;United States&quot;,&quot;page&quot;:&quot;587-594&quot;,&quot;language&quot;:&quot;eng&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issue&quot;:&quot;5&quot;,&quot;volume&quot;:&quot;202&quot;},&quot;uris&quot;:[&quot;http://www.mendeley.com/documents/?uuid=3ee48e08-2154-4ee3-92a9-60b721758ce2&quot;],&quot;isTemporary&quot;:false,&quot;legacyDesktopId&quot;:&quot;3ee48e08-2154-4ee3-92a9-60b721758ce2&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properties&quot;:{&quot;noteIndex&quot;:0},&quot;isEdited&quot;:false,&quot;citationTag&quot;:&quot;MENDELEY_CITATION_{\&quot;citationID\&quot;:\&quot;MENDELEY_CITATION_56f88719-8a10-43f2-8c3d-74d275669707\&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fe5f9ff0-987e-3b18-96f5-7142dd7f4389\&quot;,\&quot;itemData\&quot;:{\&quot;ISSN\&quot;:\&quot;0004-0010\&quot;,\&quot;abstract\&quot;:\&quot;• The ionized calcium (IC) and parathyroid hormone response to polymicrobial intra-abdominal sepsis and the relationship between IC and hemodynamic alterations with and without crystalloid resuscitation were investigated. Thirty swine underwent cecal ligation and incision (n = 19) or sham laparotomy (n = 11), with seven animals that had cecal ligation and incision administered Ringer's solution (50 mL/kg) after each set of measurements recorded on days 0,1,2,4, and 8. An early decrease in mean arterial pressure and cardiac index in animals that had cecal ligation and incision reversed with resuscitation. The IC also fell early and parathyroid hormone level increased in both the unresuscitated and resuscitated septic groups. However, correlation coefficients of mean arterial pressure and cardiac index with IC ranged from .034 to .287 in the septic animals and were lower in the group that had sham laparotomy. We conclude that polymicrobial intra-abdominal sepsis results in decreased IC and an elevated parathyroid hormone level. Hemodynamics do not correlate with IC levels, and resuscitation can be achieved without calcium administration.(Arch Surg. 1992;127:265-272)\&quot;,\&quot;author\&quot;:[{\&quot;dropping-particle\&quot;:\&quot;\&quot;,\&quot;family\&quot;:\&quot;KW\&quot;,\&quot;given\&quot;:\&quot;Burchard\&quot;,\&quot;non-dropping-particle\&quot;:\&quot;\&quot;,\&quot;parse-names\&quot;:false,\&quot;suffix\&quot;:\&quot;\&quot;},{\&quot;dropping-particle\&quot;:\&quot;\&quot;,\&quot;family\&quot;:\&quot;Simms\&quot;,\&quot;given\&quot;:\&quot;H\&quot;,\&quot;non-dropping-particle\&quot;:\&quot;\&quot;,\&quot;parse-names\&quot;:false,\&quot;suffix\&quot;:\&quot;\&quot;},{\&quot;dropping-particle\&quot;:\&quot;\&quot;,\&quot;family\&quot;:\&quot;Robinson\&quot;,\&quot;given\&quot;:\&quot;A\&quot;,\&quot;non-dropping-particle\&quot;:\&quot;\&quot;,\&quot;parse-names\&quot;:false,\&quot;suffix\&quot;:\&quot;\&quot;},{\&quot;dropping-particle\&quot;:\&quot;\&quot;,\&quot;family\&quot;:\&quot;DiAmico\&quot;,\&quot;given\&quot;:\&quot;R\&quot;,\&quot;non-dropping-particle\&quot;:\&quot;\&quot;,\&quot;parse-names\&quot;:false,\&quot;suffix\&quot;:\&quot;\&quot;},{\&quot;dropping-particle\&quot;:\&quot;\&quot;,\&quot;family\&quot;:\&quot;DS\&quot;,\&quot;given\&quot;:\&quot;Gann\&quot;,\&quot;non-dropping-particle\&quot;:\&quot;\&quot;,\&quot;parse-names\&quot;:false,\&quot;suffix\&quot;:\&quot;\&quot;}],\&quot;container-title\&quot;:\&quot;Archives of Surgery\&quot;,\&quot;issue\&quot;:\&quot;3\&quot;,\&quot;issued\&quot;:{\&quot;date-parts\&quot;:[[\&quot;1992\&quot;,\&quot;3\&quot;,\&quot;1\&quot;]]},\&quot;note\&quot;:\&quot;10.1001/archsurg.1992.01420030027005\&quot;,\&quot;page\&quot;:\&quot;265-272\&quot;,\&quot;title\&quot;:\&quot;Hypocalcemia during sepsis: Relationship to resuscitation and hemodynamics\&quot;,\&quot;type\&quot;:\&quot;article-journal\&quot;,\&quot;volume\&quot;:\&quot;127\&quot;,\&quot;id\&quot;:\&quot;fe5f9ff0-987e-3b18-96f5-7142dd7f4389\&quot;},\&quot;uris\&quot;:[\&quot;http://www.mendeley.com/documents/?uuid=22853e4c-79d3-4b01-8291-f177e6c61041\&quot;],\&quot;isTemporary\&quot;:false,\&quot;legacyDesktopId\&quot;:\&quot;22853e4c-79d3-4b01-8291-f177e6c61041\&quot;},{\&quot;id\&quot;:\&quot;bcf609bc-9a15-3676-b253-8e28f9b7c01c\&quot;,\&quot;itemData\&quot;:{\&quot;ISSN\&quot;:\&quot;0090-3493 (Print)\&quot;,\&quot;PMID\&quot;:\&quot;7140332\&quot;,\&quot;abstract\&quot;:\&quot;Hypocalcemia is an important metabolic problem in critical care medicine. To determine the frequency of this problem and the patient subsets at risk, a retrospective study of a large series of ICU patients was performed. During the study period, 259 patients were admitted to the ICU, of whom 210 (81%) had a serum calcium (Ca++) measured. Of these 210 patients, 135 (64%) were hypocalcemic (serum Ca++ less than 8.5 mg/dl) and 75 (36%) were normocalcemic. Serum albumin concentration was less than 3.5 g/dl in 70% of the hypocalcemic patients who hd albumin measured, suggesting that the ionized Ca++ concentration may have been normal in many of these patients. On the other hand, 32% of the hypocalcemic patients were alkalotic (pH greater than or equal to 7.45) which indicates that ionized Ca++ levels may have been low because Ca++ binding to protein increases with alkalosis. Gastrointestinal bleeders and postabdominal surgery patients were more likely to have low total serum Ca++ whereas cardiac and neurosurgical patients were more likely to have a normal total serum Ca++ (p less than 0.05). Ionized Ca++ was calculated in 36 of the normocalcemic and 80 of the hypocalcemic patients. The hypocalcemic group had significantly lower ionized Ca++ levels when compared to those of the normocalcemic group (p less than 0.001). Patients with low serum Ca++ values spent a longer time in the ICU (p less than 0.01), had an increased incidence of renal failure and sepsis (p less than 0.01), had an increased mortality rate (p less than 0.001), and received a greater number of blood transfusions (p less than 0.001) than patients in the normocalcemic group. It is concluded that: (1) hypocalcemia is a frequent finding in critically ill patients; (2) determining ionized Ca++ levels is useful because many ICU patients have alterations in both arterial pH and serum albumin levels; (3) hypoalbuminemia, sepsis, red cell transfusions, and renal failure are predisposing factors for hypocalcemia; and (4) hypocalcemic patients do less well clinically than normocalcepatientsmic patients.\&quot;,\&quot;author\&quot;:[{\&quot;dropping-particle\&quot;:\&quot;\&quot;,\&quot;family\&quot;:\&quot;Chernow\&quot;,\&quot;given\&quot;:\&quot;B\&quot;,\&quot;non-dropping-particle\&quot;:\&quot;\&quot;,\&quot;parse-names\&quot;:false,\&quot;suffix\&quot;:\&quot;\&quot;},{\&quot;dropping-particle\&quot;:\&quot;\&quot;,\&quot;family\&quot;:\&quot;Zaloga\&quot;,\&quot;given\&quot;:\&quot;G\&quot;,\&quot;non-dropping-particle\&quot;:\&quot;\&quot;,\&quot;parse-names\&quot;:false,\&quot;suffix\&quot;:\&quot;\&quot;},{\&quot;dropping-particle\&quot;:\&quot;\&quot;,\&quot;family\&quot;:\&quot;McFadden\&quot;,\&quot;given\&quot;:\&quot;E\&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Kotler\&quot;,\&quot;given\&quot;:\&quot;M\&quot;,\&quot;non-dropping-particle\&quot;:\&quot;\&quot;,\&quot;parse-names\&quot;:false,\&quot;suffix\&quot;:\&quot;\&quot;},{\&quot;dropping-particle\&quot;:\&quot;\&quot;,\&quot;family\&quot;:\&quot;Barton\&quot;,\&quot;given\&quot;:\&quot;M\&quot;,\&quot;non-dropping-particle\&quot;:\&quot;\&quot;,\&quot;parse-names\&quot;:false,\&quot;suffix\&quot;:\&quot;\&quot;},{\&quot;dropping-particle\&quot;:\&quot;\&quot;,\&quot;family\&quot;:\&quot;Rainey\&quot;,\&quot;given\&quot;:\&quot;T G\&quot;,\&quot;non-dropping-particle\&quot;:\&quot;\&quot;,\&quot;parse-names\&quot;:false,\&quot;suffix\&quot;:\&quot;\&quot;}],\&quot;container-title\&quot;:\&quot;Critical care medicine\&quot;,\&quot;issue\&quot;:\&quot;12\&quot;,\&quot;issued\&quot;:{\&quot;date-parts\&quot;:[[\&quot;1982\&quot;,\&quot;12\&quot;]]},\&quot;language\&quot;:\&quot;eng\&quot;,\&quot;page\&quot;:\&quot;848-851\&quot;,\&quot;publisher-place\&quot;:\&quot;United States\&quot;,\&quot;title\&quot;:\&quot;Hypocalcemia in critically ill patients.\&quot;,\&quot;type\&quot;:\&quot;article-journal\&quot;,\&quot;volume\&quot;:\&quot;10\&quot;,\&quot;id\&quot;:\&quot;bcf609bc-9a15-3676-b253-8e28f9b7c01c\&quot;},\&quot;uris\&quot;:[\&quot;http://www.mendeley.com/documents/?uuid=4d8fafda-f804-4603-990a-e22a87ad31a1\&quot;],\&quot;isTemporary\&quot;:false,\&quot;legacyDesktopId\&quot;:\&quot;4d8fafda-f804-4603-990a-e22a87ad31a1\&quot;},{\&quot;id\&quot;:\&quot;4d733c36-0f16-330c-be06-3303c537f54c\&quot;,\&quot;itemData\&quot;:{\&quot;DOI\&quot;:\&quot;10.1371/journal.pone.0095204\&quot;,\&quot;ISSN\&quot;:\&quot;1932-6203 (Electronic)\&quot;,\&quot;PMID\&quot;:\&quot;24736693\&quot;,\&quot;abstract\&quot;:\&quot;BACKGROUND AND OBJECTIVE: Ionized calcium (iCa) has been investigated for its  association with mortality in intensive care unit (ICU) patients in many studies. However, these studies are small in sample size and the results are conflicting. The present study aimed to establish the association of iCa with mortality by using a large clinical database. METHODS: Multiparameter Intelligent Monitoring in Intensive Care II (MIMIC II) database was used for analysis. Patients older than 15 years were eligible, and patients without iCa measured during their ICU stay were excluded. Demographic data and clinical characteristics were extracted and compared between survivors and non-survivors. iCa measure on ICU admission was defined as Ca0; Camax was the maximum iCa during ICU stay; Camin was the minimum value of iCa during the ICU stay; Camean was the arithmetic mean iCa during ICU stay. MAIN RESULTS: A total of 15409 ICU admissions satisfied our inclusion criteria and were included in our analysis. The prevalence of hypocalcemia on ICU entry was 62.06%. Ca0 was significantly lower in non-survivors than in survivors (1.11 ± 0.14 vs 1.13 ± 0.10 mmol/l, p&lt;0.001). In multivariate analysis, moderate hypocalcemia in Ca0 was significantly associated with increased risk of death (OR: 1.943; 95% CI: 1.340-2.817), and mild hypercalcemia was associated with lower mortality (OR: 0.553, 95% CI: 0.400-0.767). While moderate and mild hypocalcemia in Camean is associated with increased risk of death (OR: 1.153, 95% CI: 1.006-1.322 and OR: 2.520, 95% CI: 1.485-4.278), hypercalcemia in Camean is not significantly associated with ICU mortality. CONCLUSION: The relationship between Ca0 and clinical outcome follows an \\\&quot;U\\\&quot; shaped curve with the nadir at the normal range, extending slightly to hypercalcemia. Mild hypercalcemia in Ca0 is protective, whereas moderate and mild hypocalcemia in Camean is associated with increased risk of death.\&quot;,\&quot;author\&quot;:[{\&quot;dropping-particle\&quot;:\&quot;\&quot;,\&quot;family\&quot;:\&quot;Zhang\&quot;,\&quot;given\&quot;:\&quot;Zhongheng\&quot;,\&quot;non-dropping-particle\&quot;:\&quot;\&quot;,\&quot;parse-names\&quot;:false,\&quot;suffix\&quot;:\&quot;\&quot;},{\&quot;dropping-particle\&quot;:\&quot;\&quot;,\&quot;family\&quot;:\&quot;Xu\&quot;,\&quot;given\&quot;:\&quot;Xiao\&quot;,\&quot;non-dropping-particle\&quot;:\&quot;\&quot;,\&quot;parse-names\&quot;:false,\&quot;suffix\&quot;:\&quot;\&quot;},{\&quot;dropping-particle\&quot;:\&quot;\&quot;,\&quot;family\&quot;:\&quot;Ni\&quot;,\&quot;given\&quot;:\&quot;Hongying\&quot;,\&quot;non-dropping-particle\&quot;:\&quot;\&quot;,\&quot;parse-names\&quot;:false,\&quot;suffix\&quot;:\&quot;\&quot;},{\&quot;dropping-particle\&quot;:\&quot;\&quot;,\&quot;family\&quot;:\&quot;Deng\&quot;,\&quot;given\&quot;:\&quot;Hongsheng\&quot;,\&quot;non-dropping-particle\&quot;:\&quot;\&quot;,\&quot;parse-names\&quot;:false,\&quot;suffix\&quot;:\&quot;\&quot;}],\&quot;container-title\&quot;:\&quot;PloS one\&quot;,\&quot;issue\&quot;:\&quot;4\&quot;,\&quot;issued\&quot;:{\&quot;date-parts\&quot;:[[\&quot;2014\&quot;]]},\&quot;language\&quot;:\&quot;eng\&quot;,\&quot;page\&quot;:\&quot;e95204\&quot;,\&quot;title\&quot;:\&quot;Predictive value of ionized calcium in critically ill patients: an analysis of a  large clinical database MIMIC II.\&quot;,\&quot;type\&quot;:\&quot;article-journal\&quot;,\&quot;volume\&quot;:\&quot;9\&quot;,\&quot;id\&quot;:\&quot;4d733c36-0f16-330c-be06-3303c537f54c\&quot;},\&quot;uris\&quot;:[\&quot;http://www.mendeley.com/documents/?uuid=2601fdae-72f3-4946-8ad8-2fbe40dcf3b7\&quot;],\&quot;isTemporary\&quot;:false,\&quot;legacyDesktopId\&quot;:\&quot;2601fdae-72f3-4946-8ad8-2fbe40dcf3b7\&quot;},{\&quot;id\&quot;:\&quot;3b1c7376-44b0-30cb-b2a4-b1ac3cddd49c\&quot;,\&quot;itemData\&quot;:{\&quot;ISSN\&quot;:\&quot;0003-9926 (Print)\&quot;,\&quot;PMID\&quot;:\&quot;3545115\&quot;,\&quot;abstract\&quot;:\&quot;Hypocalcemia has been documented in critically ill patients, including those with sepsis and shock. However, its incidence and significance in bacteremic patients without shock has not been established. In the present study the presence of hypocalcemia was evaluated in a group of 67 consecutive bacteremic patients, as compared with 64 infected but nonbacteremic patients. After correction of serum calcium level for serum protein, 25 of the bacteremic patients (37.3%) had \\\&quot;corrected\\\&quot; hypocalcemia (less than 8.5 mg/dL [2.12 mmol/L]), compared with only three in the nonbacteremic group (4.5%). The incidence and magnitude of hypocalcemia in gram-positive and gram-negative infections was similar. In hypocalcemic patients, the \\\&quot;corrected\\\&quot; calcium level was found to be inversely correlated with day of disease and attained a nadir on day 6 to 8 of bacteremia. This nadir was significantly lower in male than in female subjects. Hypocalcemic patients had a significantly higher maximal temperature than normocalcemic ones, but hypocalcemia was unrelated to serum levels of albumin, transaminase, and creatinine.\&quot;,\&quot;author\&quot;:[{\&quot;dropping-particle\&quot;:\&quot;\&quot;,\&quot;family\&quot;:\&quot;Aderka\&quot;,\&quot;given\&quot;:\&quot;D\&quot;,\&quot;non-dropping-particle\&quot;:\&quot;\&quot;,\&quot;parse-names\&quot;:false,\&quot;suffix\&quot;:\&quot;\&quot;},{\&quot;dropping-particle\&quot;:\&quot;\&quot;,\&quot;family\&quot;:\&quot;Schwartz\&quot;,\&quot;given\&quot;:\&quot;D\&quot;,\&quot;non-dropping-particle\&quot;:\&quot;\&quot;,\&quot;parse-names\&quot;:false,\&quot;suffix\&quot;:\&quot;\&quot;},{\&quot;dropping-particle\&quot;:\&quot;\&quot;,\&quot;family\&quot;:\&quot;Dan\&quot;,\&quot;given\&quot;:\&quot;M\&quot;,\&quot;non-dropping-particle\&quot;:\&quot;\&quot;,\&quot;parse-names\&quot;:false,\&quot;suffix\&quot;:\&quot;\&quot;},{\&quot;dropping-particle\&quot;:\&quot;\&quot;,\&quot;family\&quot;:\&quot;Levo\&quot;,\&quot;given\&quot;:\&quot;Y\&quot;,\&quot;non-dropping-particle\&quot;:\&quot;\&quot;,\&quot;parse-names\&quot;:false,\&quot;suffix\&quot;:\&quot;\&quot;}],\&quot;container-title\&quot;:\&quot;Archives of internal medicine\&quot;,\&quot;issue\&quot;:\&quot;2\&quot;,\&quot;issued\&quot;:{\&quot;date-parts\&quot;:[[\&quot;1987\&quot;,\&quot;2\&quot;]]},\&quot;language\&quot;:\&quot;eng\&quot;,\&quot;page\&quot;:\&quot;232-236\&quot;,\&quot;publisher-place\&quot;:\&quot;United States\&quot;,\&quot;title\&quot;:\&quot;Bacteremic hypocalcemia. A comparison between the calcium levels of bacteremic and nonbacteremic patients with infection.\&quot;,\&quot;type\&quot;:\&quot;article-journal\&quot;,\&quot;volume\&quot;:\&quot;147\&quot;,\&quot;id\&quot;:\&quot;3b1c7376-44b0-30cb-b2a4-b1ac3cddd49c\&quot;},\&quot;uris\&quot;:[\&quot;http://www.mendeley.com/documents/?uuid=f6fd4118-38a4-4147-87ba-2e22c277175d\&quot;],\&quot;isTemporary\&quot;:false,\&quot;legacyDesktopId\&quot;:\&quot;f6fd4118-38a4-4147-87ba-2e22c277175d\&quot;},{\&quot;id\&quot;:\&quot;87c3e3c0-19db-3bfb-b1c6-c6e0b1c0442e\&quot;,\&quot;itemData\&quot;:{\&quot;ISSN\&quot;:\&quot;0003-4932 (Print)\&quot;,\&quot;PMID\&quot;:\&quot;4051606\&quot;,\&quot;abstract\&quot;:\&quot;Hypocalcemia is a common problem in critically ill surgical patients. We prospectively evaluated whether measurement of the total serum calcium (Ca) concentration or calculation of the serum ionized Ca level (by the McLean-Hastings nomogram) accurately reflects the measured serum ionized Ca level. Although 71% and 58% of 156 predominantly surgical intensive care unit (ICU) patients were hypocalcemic by the total serum Ca or calculated ionized Ca level, respectively, only 12% were hypocalcemic by directly measured serum ionized Ca measurement. The total serum Ca and calculated ionized Ca concentrations were sensitive (95% and 89%, respectively) but lacked specificity (32% and 46%, respectively) in predicting ionized hypocalcemia. Analyses of Ca binding to albumin in the serum of surgical ICU patients and normal subjects suggested that there is a circulating factor in critically ill patients that increases the binding of Ca to albumin. These observations may explain why the McLean-Hastings nomogram underestimates the protein-induced changes in serum Ca in critically ill surgical subjects. We conclude that: total serum Ca and calculated ionized Ca concentrations are poor indicators of the true serum ionized Ca status in critically ill surgical patients, and we recommend direct measurement of serum ionized Ca levels in these patients; and variability in the affinity of Ca for binding proteins in critical illness may explain the poor correlation between serum total and ionized Ca measurement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dropping-particle\&quot;:\&quot;\&quot;,\&quot;family\&quot;:\&quot;Cook\&quot;,\&quot;given\&quot;:\&quot;D\&quot;,\&quot;non-dropping-particle\&quot;:\&quot;\&quot;,\&quot;parse-names\&quot;:false,\&quot;suffix\&quot;:\&quot;\&quot;},{\&quot;dropping-particle\&quot;:\&quot;\&quot;,\&quot;family\&quot;:\&quot;Snyder\&quot;,\&quot;given\&quot;:\&quot;R\&quot;,\&quot;non-dropping-particle\&quot;:\&quot;\&quot;,\&quot;parse-names\&quot;:false,\&quot;suffix\&quot;:\&quot;\&quot;},{\&quot;dropping-particle\&quot;:\&quot;\&quot;,\&quot;family\&quot;:\&quot;Clapper\&quot;,\&quot;given\&quot;:\&quot;M\&quot;,\&quot;non-dropping-particle\&quot;:\&quot;\&quot;,\&quot;parse-names\&quot;:false,\&quot;suffix\&quot;:\&quot;\&quot;},{\&quot;dropping-particle\&quot;:\&quot;\&quot;,\&quot;family\&quot;:\&quot;O'Brian\&quot;,\&quot;given\&quot;:\&quot;J T\&quot;,\&quot;non-dropping-particle\&quot;:\&quot;\&quot;,\&quot;parse-names\&quot;:false,\&quot;suffix\&quot;:\&quot;\&quot;}],\&quot;container-title\&quot;:\&quot;Annals of surgery\&quot;,\&quot;issue\&quot;:\&quot;5\&quot;,\&quot;issued\&quot;:{\&quot;date-parts\&quot;:[[\&quot;1985\&quot;,\&quot;11\&quot;]]},\&quot;language\&quot;:\&quot;eng\&quot;,\&quot;page\&quot;:\&quot;587-594\&quot;,\&quot;publisher-place\&quot;:\&quot;United States\&quot;,\&quot;title\&quot;:\&quot;Assessment of calcium homeostasis in the critically ill surgical patient. The diagnostic pitfalls of the McLean-Hastings nomogram.\&quot;,\&quot;type\&quot;:\&quot;article-journal\&quot;,\&quot;volume\&quot;:\&quot;202\&quot;,\&quot;id\&quot;:\&quot;87c3e3c0-19db-3bfb-b1c6-c6e0b1c0442e\&quot;},\&quot;uris\&quot;:[\&quot;http://www.mendeley.com/documents/?uuid=3ee48e08-2154-4ee3-92a9-60b721758ce2\&quot;],\&quot;isTemporary\&quot;:false,\&quot;legacyDesktopId\&quot;:\&quot;3ee48e08-2154-4ee3-92a9-60b721758ce2\&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properties\&quot;:{\&quot;noteIndex\&quot;:0},\&quot;isEdited\&quot;:false,\&quot;manualOverride\&quot;:{\&quot;isManuallyOverriden\&quot;:false,\&quot;citeprocText\&quot;:\&quot;(8–14)\&quot;,\&quot;manualOverrideText\&quot;:\&quot;\&quot;}}&quot;,&quot;manualOverride&quot;:{&quot;isManuallyOverriden&quot;:false,&quot;manualOverrideText&quot;:&quot;&quot;,&quot;citeprocText&quot;:&quot;(14–20)&quot;}},{&quot;properties&quot;:{&quot;noteIndex&quot;:0},&quot;citationID&quot;:&quot;MENDELEY_CITATION_10223ef5-61fb-4faf-a53d-f3221eb1c22d&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10223ef5-61fb-4faf-a53d-f3221eb1c22d\&quot;,\&quot;citationItems\&quot;:[{\&quot;id\&quot;:\&quot;4095ab18-dc46-3423-ad55-31d89b1821c8\&quot;,\&quot;itemData\&quot;:{\&quot;type\&quot;:\&quot;article-journal\&quot;,\&quot;id\&quot;:\&quot;4095ab18-dc46-3423-ad55-31d89b1821c8\&quot;,\&quot;title\&quot;:\&quot;Assessment and clinical course of hypocalcemia in critical illness.\&quot;,\&quot;author\&quot;:[{\&quot;family\&quot;:\&quot;Steele\&quot;,\&quot;given\&quot;:\&quot;Tom\&quot;,\&quot;parse-names\&quot;:false,\&quot;dropping-particle\&quot;:\&quot;\&quot;,\&quot;non-dropping-particle\&quot;:\&quot;\&quot;},{\&quot;family\&quot;:\&quot;Kolamunnage-Dona\&quot;,\&quot;given\&quot;:\&quot;Ruwanthi\&quot;,\&quot;parse-names\&quot;:false,\&quot;dropping-particle\&quot;:\&quot;\&quot;,\&quot;non-dropping-particle\&quot;:\&quot;\&quot;},{\&quot;family\&quot;:\&quot;Downey\&quot;,\&quot;given\&quot;:\&quot;Colin\&quot;,\&quot;parse-names\&quot;:false,\&quot;dropping-particle\&quot;:\&quot;\&quot;,\&quot;non-dropping-particle\&quot;:\&quot;\&quot;},{\&quot;family\&quot;:\&quot;Toh\&quot;,\&quot;given\&quot;:\&quot;Cheng-Hock\&quot;,\&quot;parse-names\&quot;:false,\&quot;dropping-particle\&quot;:\&quot;\&quot;,\&quot;non-dropping-particle\&quot;:\&quot;\&quot;},{\&quot;family\&quot;:\&quot;Welters\&quot;,\&quot;given\&quot;:\&quot;Ingeborg\&quot;,\&quot;parse-names\&quot;:false,\&quot;dropping-particle\&quot;:\&quot;\&quot;,\&quot;non-dropping-particle\&quot;:\&quot;\&quot;}],\&quot;container-title\&quot;:\&quot;Critical care (London, England)\&quot;,\&quot;DOI\&quot;:\&quot;10.1186/cc12756\&quot;,\&quot;ISSN\&quot;:\&quot;1466-609X (Electronic)\&quot;,\&quot;PMID\&quot;:\&quot;23734769\&quot;,\&quot;issued\&quot;:{\&quot;date-parts\&quot;:[[2013]]},\&quot;page\&quot;:\&quot;R106\&quot;,\&quot;language\&quot;:\&quot;eng\&quot;,\&quot;abstract\&quot;:\&quot;INTRODUCTION: Hypocalcemia is common in critically ill patients. However, its  clinical course during the early days of admission and the role of calcium supplementation remain uncertain, and the assessment of calcium status is inconsistent. We aimed to establish the course of hypocalcemia during the early days of critical illness in relation to mortality and to assess the impact of calcium supplementation on calcium normalization and mortality. METHODS: Data were collected on 1,038 admissions to the critical care units of a tertiary care hospital. One gram of calcium gluconate was administered intravenously once daily to patients with adjusted calcium (AdjCa)&lt;2.2 mmol/L. Demographic and outcome data were compared in normocalcemic (ionized calcium, iCa, 1.1-1.3 mmol/L) and mildly and severely hypocalcemic patients (iCa 0.9-1.1 mmol/L and &lt;0.9 mmol/L, respectively). The change in iCa concentrations was monitored during the first four days of admission and comparisons between groups were made using Repeated Measures ANOVA. Comparisons of normalization and outcome were made between hypocalcemic patients who did and did not receive calcium replacement according to the local protocol. The suitability of AdjCa to predict low iCa was determined by analyzing sensitivity, specificity and receiver operating characteristic (ROC) curves. Multivariate logistic regression was performed to determine associations of other electrolyte derangements with hypocalcemia. RESULTS: 55.2% of patients were hypocalcemic on admission; 6.2% severely so. Severely hypocalcemic patients required critical care for longer (P=0.001) compared to normocalcemic or mildly hypocalcemic patients, but there was no difference in mortality between groups (P=0.48). iCa levels normalized within four days in most, with no difference in normalization between those who died and survived (P=0.35). Severely hypocalcemic patients who failed to normalize their iCa by day 4 had double the mortality (38% vs. 19%, P=0.15). Neither iCa normalization nor survival were superior in hypocalcemic patients receiving supplementation on admission. AdjCa&lt;2.2 mmol/L had a sensitivity of 78.2% and specificity of 63.3% for predicting iCa&lt;1.1 mmol/L. Low magnesium, sodium and albumin were independently associated with hypocalcemia on admission. CONCLUSIONS: Hypocalcemia usually normalizes within the first four days after admission to ICU and failure to normalize in severely hypocalcemic patients may be associated with increased mortality. Calcium replacement appears not to improve normalization or mortality. AdjCa is not a good surrogate of iCa in an ICU setting.\&quot;,\&quot;issue\&quot;:\&quot;3\&quot;,\&quot;volume\&quot;:\&quot;17\&quot;},\&quot;isTemporary\&quot;:false}],\&quot;isEdited\&quot;:false}&quot;,&quot;manualOverride&quot;:{&quot;isManuallyOverriden&quot;:false,&quot;manualOverrideText&quot;:&quot;&quot;,&quot;citeprocText&quot;:&quot;(12)&quot;}},{&quot;properties&quot;:{&quot;noteIndex&quot;:0},&quot;citationID&quot;:&quot;MENDELEY_CITATION_4d523d11-c997-46ad-8dbc-253263ab240b&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d523d11-c997-46ad-8dbc-253263ab240b\&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isTemporary\&quot;:false}],\&quot;isEdited\&quot;:false}&quot;,&quot;manualOverride&quot;:{&quot;isManuallyOverriden&quot;:false,&quot;manualOverrideText&quot;:&quot;&quot;,&quot;citeprocText&quot;:&quot;(34)&quot;}},{&quot;properties&quot;:{&quot;noteIndex&quot;:0},&quot;citationID&quot;:&quot;MENDELEY_CITATION_700502bb-a4a5-449b-a3dd-72ab8abf4952&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700502bb-a4a5-449b-a3dd-72ab8abf4952\&quot;,\&quot;citationItems\&quot;:[{\&quot;id\&quot;:\&quot;17a63375-75a8-30aa-b9fe-5498a316b7ea\&quot;,\&quot;itemData\&quot;:{\&quot;type\&quot;:\&quot;article-journal\&quot;,\&quot;id\&quot;:\&quot;17a63375-75a8-30aa-b9fe-5498a316b7ea\&quot;,\&quot;title\&quot;:\&quot;Vitamin D deficiency in critically ill children with sepsis\&quot;,\&quot;author\&quot;:[{\&quot;family\&quot;:\&quot;Ponnarmeni\&quot;,\&quot;given\&quot;:\&quot;Satheesh\&quot;,\&quot;parse-names\&quot;:false,\&quot;dropping-particle\&quot;:\&quot;\&quot;,\&quot;non-dropping-particle\&quot;:\&quot;\&quot;},{\&quot;family\&quot;:\&quot;Angurana\&quot;,\&quot;given\&quot;:\&quot;Suresh Kumar\&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Attri\&quot;,\&quot;given\&quot;:\&quot;Savita Verma\&quot;,\&quot;parse-names\&quot;:false,\&quot;dropping-particle\&quot;:\&quot;\&quot;,\&quot;non-dropping-particle\&quot;:\&quot;\&quot;}],\&quot;container-title\&quot;:\&quot;Paediatrics and International Child Health\&quot;,\&quot;DOI\&quot;:\&quot;10.1179/2046905515Y.0000000042\&quot;,\&quot;ISSN\&quot;:\&quot;20469055\&quot;,\&quot;issued\&quot;:{\&quot;date-parts\&quot;:[[2016]]},\&quot;page\&quot;:\&quot;15-21\&quot;,\&quot;abstract\&quot;:\&quot;Background: Data on the prevalence of vitamin D deficiency (VDD) in critically ill children with sepsis and its association with illness severity and outcome are limited. Aim: To investigate the prevalence of VDD in critically ill children with sepsis. Methods: One hundred and twenty-four critically ill children with sepsis aged 1–12 years were prospectively enrolled in a paediatric intensive care unit (PICU) in North India over a 1-year period. Demographic data, clinical signs and risk factors for VDD, Paediatric Index of Mortality III (PRISM III) score, and sequential organ failure assessment (SOFA) score were recorded. Plasma 25-hydroxy vitamin D [25(OH)D] levels were measured by ELISA within 24 hours of admission. The occurrence of septic shock, multiple organ dysfunction syndrome (MODS) and healthcare-associated infection (HCAI), need for mechanical ventilation and catecholamines, length of PICU stay, and mortality were also recorded. Cases were compared with 338 apparently healthy children for baseline variables and vitamin D status. Results: Prevalence of VDD [25(OH)D level &lt;50 nmol/L] was higher among critically ill children with sepsis compared to healthy controls (50.8% vs 40.2%, P=50.04). VDD was not associated with any significant difference in baseline demographic variables or risk factors for VDD. Although there was a trend toward increased PRISM III score, septic shock, MODS, HCAI, need for mechanical ventilation and catecholamines, length of PICU stay, and mortality, the difference was not statistically significant. Conclusion: A high prevalence of VDD in critically ill children with sepsis was found but it was not associated with greater severity of illness or other clinical outcomes.\&quot;,\&quot;issue\&quot;:\&quot;1\&quot;,\&quot;volume\&quot;:\&quot;36\&quot;},\&quot;isTemporary\&quot;:false}],\&quot;isEdited\&quot;:false}&quot;,&quot;manualOverride&quot;:{&quot;isManuallyOverriden&quot;:false,&quot;manualOverrideText&quot;:&quot;&quot;,&quot;citeprocText&quot;:&quot;(50)&quot;}},{&quot;properties&quot;:{&quot;noteIndex&quot;:0},&quot;citationID&quot;:&quot;MENDELEY_CITATION_2e602b1d-d8c4-4286-94a3-41dd27d5f8db&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e602b1d-d8c4-4286-94a3-41dd27d5f8db\&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quot;manualOverride&quot;:{&quot;isManuallyOverriden&quot;:false,&quot;manualOverrideText&quot;:&quot;&quot;,&quot;citeprocText&quot;:&quot;(23)&quot;}},{&quot;properties&quot;:{&quot;noteIndex&quot;:0},&quot;citationID&quot;:&quot;MENDELEY_CITATION_a7b0c1bf-77f4-4432-8f4d-8483df0afd06&quot;,&quot;citationItems&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7b0c1bf-77f4-4432-8f4d-8483df0afd06\&quot;,\&quot;citationItems\&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isTemporary\&quot;:false}],\&quot;isEdited\&quot;:false}&quot;,&quot;manualOverride&quot;:{&quot;isManuallyOverriden&quot;:false,&quot;manualOverrideText&quot;:&quot;&quot;,&quot;citeprocText&quot;:&quot;(26)&quot;}},{&quot;properties&quot;:{&quot;noteIndex&quot;:0},&quot;citationID&quot;:&quot;MENDELEY_CITATION_2241df62-ba88-47b7-8df6-25e1e936b814&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241df62-ba88-47b7-8df6-25e1e936b814\&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30)&quot;}},{&quot;properties&quot;:{&quot;noteIndex&quot;:0},&quot;citationID&quot;:&quot;MENDELEY_CITATION_9c9acb85-5b8a-4d57-ad7e-890957b8adc1&quot;,&quot;citationItems&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c9acb85-5b8a-4d57-ad7e-890957b8adc1\&quot;,\&quot;citationItems\&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isTemporary\&quot;:false}],\&quot;isEdited\&quot;:false}&quot;,&quot;manualOverride&quot;:{&quot;isManuallyOverriden&quot;:false,&quot;manualOverrideText&quot;:&quot;&quot;,&quot;citeprocText&quot;:&quot;(31)&quot;}},{&quot;properties&quot;:{&quot;noteIndex&quot;:0},&quot;citationID&quot;:&quot;MENDELEY_CITATION_e9e48d83-d529-410d-b611-ed961929f675&quot;,&quot;citationItems&quot;:[{&quot;id&quot;:&quot;4e2d1c14-4375-37db-b16a-35ec1cd2ac99&quot;,&quot;itemData&quot;:{&quot;type&quot;:&quot;report&quot;,&quot;id&quot;:&quot;4e2d1c14-4375-37db-b16a-35ec1cd2ac99&quot;,&quot;title&quot;:&quot;P1 A new adjunctive system to obtain higher PaO 2 with nasal cannula or catheter: double trunk mask Prospective evaluation of noninvasive positive pressure ventilation (NPPV) in acute hypoxemic respiratory failure (AHRF) following lung resection I auriant&quot;,&quot;author&quot;:[{&quot;family&quot;:&quot;Bodur&quot;,&quot;given&quot;:&quot;G&quot;,&quot;parse-names&quot;:false,&quot;dropping-particle&quot;:&quot;&quot;,&quot;non-dropping-particle&quot;:&quot;&quot;},{&quot;family&quot;:&quot;Duprez&quot;,&quot;given&quot;:&quot;F&quot;,&quot;parse-names&quot;:false,&quot;dropping-particle&quot;:&quot;&quot;,&quot;non-dropping-particle&quot;:&quot;&quot;},{&quot;family&quot;:&quot;Laghmiche&quot;,&quot;given&quot;:&quot;A&quot;,&quot;parse-names&quot;:false,&quot;dropping-particle&quot;:&quot;&quot;,&quot;non-dropping-particle&quot;:&quot;&quot;},{&quot;family&quot;:&quot;Gatera&quot;,&quot;given&quot;:&quot;E&quot;,&quot;parse-names&quot;:false,&quot;dropping-particle&quot;:&quot;&quot;,&quot;non-dropping-particle&quot;:&quot;&quot;},{&quot;family&quot;:&quot;Jallot&quot;,&quot;given&quot;:&quot;A A&quot;,&quot;parse-names&quot;:false,&quot;dropping-particle&quot;:&quot;&quot;,&quot;non-dropping-particle&quot;:&quot;&quot;},{&quot;family&quot;:&quot;Hervé&quot;,&quot;given&quot;:&quot;P&quot;,&quot;parse-names&quot;:false,&quot;dropping-particle&quot;:&quot;&quot;,&quot;non-dropping-particle&quot;:&quot;&quot;},{&quot;family&quot;:&quot;Cerrina&quot;,&quot;given&quot;:&quot;J&quot;,&quot;parse-names&quot;:false,&quot;dropping-particle&quot;:&quot;&quot;,&quot;non-dropping-particle&quot;:&quot;&quot;},{&quot;family&quot;:&quot;Le&quot;,&quot;given&quot;:&quot;F&quot;,&quot;parse-names&quot;:false,&quot;dropping-particle&quot;:&quot;&quot;,&quot;non-dropping-particle&quot;:&quot;&quot;},{&quot;family&quot;:&quot;Ladurie&quot;,&quot;given&quot;:&quot;Roy&quot;,&quot;parse-names&quot;:false,&quot;dropping-particle&quot;:&quot;&quot;,&quot;non-dropping-particle&quot;:&quot;&quot;},{&quot;family&quot;:&quot;Fournier&quot;,&quot;given&quot;:&quot;J L&quot;,&quot;parse-names&quot;:false,&quot;dropping-particle&quot;:&quot;&quot;,&quot;non-dropping-particle&quot;:&quot;&quot;},{&quot;family&quot;:&quot;Lescot&quot;,&quot;given&quot;:&quot;B&quot;,&quot;parse-names&quot;:false,&quot;dropping-particle&quot;:&quot;&quot;,&quot;non-dropping-particle&quot;:&quot;&quot;},{&quot;family&quot;:&quot;Parquin&quot;,&quot;given&quot;:&quot;F&quot;,&quot;parse-names&quot;:false,&quot;dropping-particle&quot;:&quot;&quot;,&quot;non-dropping-particle&quot;:&quot;&quot;}],&quot;URL&quot;:&quot;http://ccforum.com/supplements/5/S1&quot;,&quot;abstract&quot;:&quot;P2 Model-based neuro-fuzzy control of FiO 2 for intensive care mechanical ventilation HF Kwok, GH Mills, M Mahfouf, DA Linkens P3 Comparison of closed with open tracheal aspiration system A Sanver, A Topeli, Y Çetinkaya, S Kocagöz, S Ünal P4 A laboratory assessment of the learning and retention of skills required to use the Combitube and Laryngeal Mask Airway by non-anaesthetists C Coles, C Elding, M Mercer P5 Pediatric airway exchange catheter can be a life-saving device for the adult patients who have risk factors for difficult tracheal reintubation L Dosemeci, F Gurpinar, M Yilmaz, A Ramazanoglu P6 Cricothyroidotomy for elective airway management in critically ill trauma patients SM Wanek, EB Gagnon, C Rehm, RJ Mullins P7 Comparison of two percutaneous tracheostomy techniques I. Ö Akinci, P Ozcan, S Tug v rul, N Çakar, F Esen, L Telci, K Akpir P8 Percutaneous tracheostomy in patients with ARDS on HFOV S Shah, M Read, P Morgan P9 The dilatational tracheotomy-minimally-invasive, bedside , inexpensive-but safe? MG Baacke, I Roth, M Rothmund, L Gotzen P10 Combination stenting for central airway stenosis P11 Ulcerative laryngitis in children admitted to intensive care M Hatherill, Z Waggie, L Reynolds, A Argent P12 Bronchial asthma in intensive care department: the factors influencing on exacerbation severity TA Pertseva, KE Bogatskaya, KU Gashynova P13 Severe BOOP M Mer, R Taylor, GA Richards P14 Facial continuous positive airway pressure therapy for cardiogenic pulmonary oedema: a study of its efficacy in an emergency department setting within the UK C Read, P16 Noninvasive positive pressure ventilation in patients with blunt chest trauma and acute respiratory failure S Milanov, M Milanov P17 Helium-oxygen (He-O 2) enhances oxygenation and increases carbon dioxide clearance in mechanically ventilated patients JAS Ball, R Cusack, A Rhodes, RM Grounds P18 Optimal method of flow and volume monitoring in patients mechanically ventilated with helium-oxygen (He-O 2) mixtures JAS Ball, A Rhodes, RM Grounds P19 Lessons learned from airway pressure release ventilation LJ Kaplan, H Bailey P20 Patient controlled pressure support ventilation D Chiumello, P Taccone, L Civardi, E Calvi, M Mondino, N Bottino, P Caironi P21 Impact of weaning failure in the evolution of patients under mechanical ventilation A Bruhn, F Apablaza, F Bernucci, V Segovia, P Zúñiga, G Hernández, L Castillo, G Bugedo P22 Abstract withdrawn P23 Rapid reduction of oxygenation index by employment of a recruitment technique in patients with severe ARDS GA Richards, H White, M Hopley P24 The effects of recruitment maneuver on oxygenation in primary and secondary adult respiratory distress syndrome&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e9e48d83-d529-410d-b611-ed961929f675\&quot;,\&quot;citationItems\&quot;:[{\&quot;id\&quot;:\&quot;4e2d1c14-4375-37db-b16a-35ec1cd2ac99\&quot;,\&quot;itemData\&quot;:{\&quot;type\&quot;:\&quot;report\&quot;,\&quot;id\&quot;:\&quot;4e2d1c14-4375-37db-b16a-35ec1cd2ac99\&quot;,\&quot;title\&quot;:\&quot;P1 A new adjunctive system to obtain higher PaO 2 with nasal cannula or catheter: double trunk mask Prospective evaluation of noninvasive positive pressure ventilation (NPPV) in acute hypoxemic respiratory failure (AHRF) following lung resection I auriant\&quot;,\&quot;author\&quot;:[{\&quot;family\&quot;:\&quot;Bodur\&quot;,\&quot;given\&quot;:\&quot;G\&quot;,\&quot;parse-names\&quot;:false,\&quot;dropping-particle\&quot;:\&quot;\&quot;,\&quot;non-dropping-particle\&quot;:\&quot;\&quot;},{\&quot;family\&quot;:\&quot;Duprez\&quot;,\&quot;given\&quot;:\&quot;F\&quot;,\&quot;parse-names\&quot;:false,\&quot;dropping-particle\&quot;:\&quot;\&quot;,\&quot;non-dropping-particle\&quot;:\&quot;\&quot;},{\&quot;family\&quot;:\&quot;Laghmiche\&quot;,\&quot;given\&quot;:\&quot;A\&quot;,\&quot;parse-names\&quot;:false,\&quot;dropping-particle\&quot;:\&quot;\&quot;,\&quot;non-dropping-particle\&quot;:\&quot;\&quot;},{\&quot;family\&quot;:\&quot;Gatera\&quot;,\&quot;given\&quot;:\&quot;E\&quot;,\&quot;parse-names\&quot;:false,\&quot;dropping-particle\&quot;:\&quot;\&quot;,\&quot;non-dropping-particle\&quot;:\&quot;\&quot;},{\&quot;family\&quot;:\&quot;Jallot\&quot;,\&quot;given\&quot;:\&quot;A A\&quot;,\&quot;parse-names\&quot;:false,\&quot;dropping-particle\&quot;:\&quot;\&quot;,\&quot;non-dropping-particle\&quot;:\&quot;\&quot;},{\&quot;family\&quot;:\&quot;Hervé\&quot;,\&quot;given\&quot;:\&quot;P\&quot;,\&quot;parse-names\&quot;:false,\&quot;dropping-particle\&quot;:\&quot;\&quot;,\&quot;non-dropping-particle\&quot;:\&quot;\&quot;},{\&quot;family\&quot;:\&quot;Cerrina\&quot;,\&quot;given\&quot;:\&quot;J\&quot;,\&quot;parse-names\&quot;:false,\&quot;dropping-particle\&quot;:\&quot;\&quot;,\&quot;non-dropping-particle\&quot;:\&quot;\&quot;},{\&quot;family\&quot;:\&quot;Le\&quot;,\&quot;given\&quot;:\&quot;F\&quot;,\&quot;parse-names\&quot;:false,\&quot;dropping-particle\&quot;:\&quot;\&quot;,\&quot;non-dropping-particle\&quot;:\&quot;\&quot;},{\&quot;family\&quot;:\&quot;Ladurie\&quot;,\&quot;given\&quot;:\&quot;Roy\&quot;,\&quot;parse-names\&quot;:false,\&quot;dropping-particle\&quot;:\&quot;\&quot;,\&quot;non-dropping-particle\&quot;:\&quot;\&quot;},{\&quot;family\&quot;:\&quot;Fournier\&quot;,\&quot;given\&quot;:\&quot;J L\&quot;,\&quot;parse-names\&quot;:false,\&quot;dropping-particle\&quot;:\&quot;\&quot;,\&quot;non-dropping-particle\&quot;:\&quot;\&quot;},{\&quot;family\&quot;:\&quot;Lescot\&quot;,\&quot;given\&quot;:\&quot;B\&quot;,\&quot;parse-names\&quot;:false,\&quot;dropping-particle\&quot;:\&quot;\&quot;,\&quot;non-dropping-particle\&quot;:\&quot;\&quot;},{\&quot;family\&quot;:\&quot;Parquin\&quot;,\&quot;given\&quot;:\&quot;F\&quot;,\&quot;parse-names\&quot;:false,\&quot;dropping-particle\&quot;:\&quot;\&quot;,\&quot;non-dropping-particle\&quot;:\&quot;\&quot;}],\&quot;URL\&quot;:\&quot;http://ccforum.com/supplements/5/S1\&quot;,\&quot;abstract\&quot;:\&quot;P2 Model-based neuro-fuzzy control of FiO 2 for intensive care mechanical ventilation HF Kwok, GH Mills, M Mahfouf, DA Linkens P3 Comparison of closed with open tracheal aspiration system A Sanver, A Topeli, Y Çetinkaya, S Kocagöz, S Ünal P4 A laboratory assessment of the learning and retention of skills required to use the Combitube and Laryngeal Mask Airway by non-anaesthetists C Coles, C Elding, M Mercer P5 Pediatric airway exchange catheter can be a life-saving device for the adult patients who have risk factors for difficult tracheal reintubation L Dosemeci, F Gurpinar, M Yilmaz, A Ramazanoglu P6 Cricothyroidotomy for elective airway management in critically ill trauma patients SM Wanek, EB Gagnon, C Rehm, RJ Mullins P7 Comparison of two percutaneous tracheostomy techniques I. Ö Akinci, P Ozcan, S Tug v rul, N Çakar, F Esen, L Telci, K Akpir P8 Percutaneous tracheostomy in patients with ARDS on HFOV S Shah, M Read, P Morgan P9 The dilatational tracheotomy-minimally-invasive, bedside , inexpensive-but safe? MG Baacke, I Roth, M Rothmund, L Gotzen P10 Combination stenting for central airway stenosis P11 Ulcerative laryngitis in children admitted to intensive care M Hatherill, Z Waggie, L Reynolds, A Argent P12 Bronchial asthma in intensive care department: the factors influencing on exacerbation severity TA Pertseva, KE Bogatskaya, KU Gashynova P13 Severe BOOP M Mer, R Taylor, GA Richards P14 Facial continuous positive airway pressure therapy for cardiogenic pulmonary oedema: a study of its efficacy in an emergency department setting within the UK C Read, P16 Noninvasive positive pressure ventilation in patients with blunt chest trauma and acute respiratory failure S Milanov, M Milanov P17 Helium-oxygen (He-O 2) enhances oxygenation and increases carbon dioxide clearance in mechanically ventilated patients JAS Ball, R Cusack, A Rhodes, RM Grounds P18 Optimal method of flow and volume monitoring in patients mechanically ventilated with helium-oxygen (He-O 2) mixtures JAS Ball, A Rhodes, RM Grounds P19 Lessons learned from airway pressure release ventilation LJ Kaplan, H Bailey P20 Patient controlled pressure support ventilation D Chiumello, P Taccone, L Civardi, E Calvi, M Mondino, N Bottino, P Caironi P21 Impact of weaning failure in the evolution of patients under mechanical ventilation A Bruhn, F Apablaza, F Bernucci, V Segovia, P Zúñiga, G Hernández, L Castillo, G Bugedo P22 Abstract withdrawn P23 Rapid reduction of oxygenation index by employment of a recruitment technique in patients with severe ARDS GA Richards, H White, M Hopley P24 The effects of recruitment maneuver on oxygenation in primary and secondary adult respiratory distress syndrome\&quot;},\&quot;isTemporary\&quot;:false}],\&quot;isEdited\&quot;:false}&quot;,&quot;manualOverride&quot;:{&quot;isManuallyOverriden&quot;:false,&quot;manualOverrideText&quot;:&quot;&quot;,&quot;citeprocText&quot;:&quot;(70)&quot;}},{&quot;properties&quot;:{&quot;noteIndex&quot;:0},&quot;citationID&quot;:&quot;MENDELEY_CITATION_6fd96222-33b9-44ff-9956-b99fbdaf12c4&quot;,&quot;citationItems&quot;:[{&quot;id&quot;:&quot;3fe70def-b570-3b67-8670-b5dc101bae9a&quot;,&quot;itemData&quot;:{&quot;type&quot;:&quot;article-journal&quot;,&quot;id&quot;:&quot;3fe70def-b570-3b67-8670-b5dc101bae9a&quot;,&quot;title&quot;:&quot;Egyptian Pediatric Association Gazette Calcium , magnesium and phosphorus deficiency in critically ill children&quot;,&quot;author&quot;:[{&quot;family&quot;:&quot;El&quot;,&quot;given&quot;:&quot;Ahmed&quot;,&quot;parse-names&quot;:false,&quot;dropping-particle&quot;:&quot;&quot;,&quot;non-dropping-particle&quot;:&quot;&quot;},{&quot;family&quot;:&quot;Awad&quot;,&quot;given&quot;:&quot;Seham&quot;,&quot;parse-names&quot;:false,&quot;dropping-particle&quot;:&quot;&quot;,&quot;non-dropping-particle&quot;:&quot;&quot;},{&quot;family&quot;:&quot;Sherbini&quot;,&quot;given&quot;:&quot;El&quot;,&quot;parse-names&quot;:false,&quot;dropping-particle&quot;:&quot;&quot;,&quot;non-dropping-particle&quot;:&quot;&quot;},{&quot;family&quot;:&quot;Fadel&quot;,&quot;given&quot;:&quot;Hebatallah&quot;,&quot;parse-names&quot;:false,&quot;dropping-particle&quot;:&quot;&quot;,&quot;non-dropping-particle&quot;:&quot;&quot;},{&quot;family&quot;:&quot;Ahmed&quot;,&quot;given&quot;:&quot;Arwa&quot;,&quot;parse-names&quot;:false,&quot;dropping-particle&quot;:&quot;&quot;,&quot;non-dropping-particle&quot;:&quot;&quot;}],&quot;container-title&quot;:&quot;Egyptian Pediatric Association Gazette&quot;,&quot;DOI&quot;:&quot;10.1016/j.epag.2017.03.004&quot;,&quot;ISSN&quot;:&quot;1110-6638&quot;,&quot;URL&quot;:&quot;http://dx.doi.org/10.1016/j.epag.2017.03.004&quot;,&quot;issued&quot;:{&quot;date-parts&quot;:[[2017]]},&quot;publisher&quot;:&quot;The Egyptian Pediatric Association&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6fd96222-33b9-44ff-9956-b99fbdaf12c4\&quot;,\&quot;citationItems\&quot;:[{\&quot;id\&quot;:\&quot;3fe70def-b570-3b67-8670-b5dc101bae9a\&quot;,\&quot;itemData\&quot;:{\&quot;type\&quot;:\&quot;article-journal\&quot;,\&quot;id\&quot;:\&quot;3fe70def-b570-3b67-8670-b5dc101bae9a\&quot;,\&quot;title\&quot;:\&quot;Egyptian Pediatric Association Gazette Calcium , magnesium and phosphorus deficiency in critically ill children\&quot;,\&quot;author\&quot;:[{\&quot;family\&quot;:\&quot;El\&quot;,\&quot;given\&quot;:\&quot;Ahmed\&quot;,\&quot;parse-names\&quot;:false,\&quot;dropping-particle\&quot;:\&quot;\&quot;,\&quot;non-dropping-particle\&quot;:\&quot;\&quot;},{\&quot;family\&quot;:\&quot;Awad\&quot;,\&quot;given\&quot;:\&quot;Seham\&quot;,\&quot;parse-names\&quot;:false,\&quot;dropping-particle\&quot;:\&quot;\&quot;,\&quot;non-dropping-particle\&quot;:\&quot;\&quot;},{\&quot;family\&quot;:\&quot;Sherbini\&quot;,\&quot;given\&quot;:\&quot;El\&quot;,\&quot;parse-names\&quot;:false,\&quot;dropping-particle\&quot;:\&quot;\&quot;,\&quot;non-dropping-particle\&quot;:\&quot;\&quot;},{\&quot;family\&quot;:\&quot;Fadel\&quot;,\&quot;given\&quot;:\&quot;Hebatallah\&quot;,\&quot;parse-names\&quot;:false,\&quot;dropping-particle\&quot;:\&quot;\&quot;,\&quot;non-dropping-particle\&quot;:\&quot;\&quot;},{\&quot;family\&quot;:\&quot;Ahmed\&quot;,\&quot;given\&quot;:\&quot;Arwa\&quot;,\&quot;parse-names\&quot;:false,\&quot;dropping-particle\&quot;:\&quot;\&quot;,\&quot;non-dropping-particle\&quot;:\&quot;\&quot;}],\&quot;container-title\&quot;:\&quot;Egyptian Pediatric Association Gazette\&quot;,\&quot;DOI\&quot;:\&quot;10.1016/j.epag.2017.03.004\&quot;,\&quot;ISSN\&quot;:\&quot;1110-6638\&quot;,\&quot;URL\&quot;:\&quot;http://dx.doi.org/10.1016/j.epag.2017.03.004\&quot;,\&quot;issued\&quot;:{\&quot;date-parts\&quot;:[[2017]]},\&quot;publisher\&quot;:\&quot;The Egyptian Pediatric Association\&quot;},\&quot;isTemporary\&quot;:false}],\&quot;isEdited\&quot;:false}&quot;,&quot;manualOverride&quot;:{&quot;isManuallyOverriden&quot;:false,&quot;manualOverrideText&quot;:&quot;&quot;,&quot;citeprocText&quot;:&quot;(64)&quot;}},{&quot;properties&quot;:{&quot;noteIndex&quot;:0},&quot;citationID&quot;:&quot;MENDELEY_CITATION_de969fd6-04b2-4691-af21-5d51ab31d0a8&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de969fd6-04b2-4691-af21-5d51ab31d0a8\&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quot;manualOverride&quot;:{&quot;isManuallyOverriden&quot;:false,&quot;manualOverrideText&quot;:&quot;&quot;,&quot;citeprocText&quot;:&quot;(71)&quot;}},{&quot;properties&quot;:{&quot;noteIndex&quot;:0},&quot;citationID&quot;:&quot;MENDELEY_CITATION_af228e67-cd49-40b8-8fcd-a9a048ff95fa&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af228e67-cd49-40b8-8fcd-a9a048ff95fa\&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quot;manualOverride&quot;:{&quot;isManuallyOverriden&quot;:false,&quot;manualOverrideText&quot;:&quot;&quot;,&quot;citeprocText&quot;:&quot;(53)&quot;}},{&quot;properties&quot;:{&quot;noteIndex&quot;:0},&quot;citationID&quot;:&quot;MENDELEY_CITATION_37061e9c-2b35-42f5-8aed-69853d7abd3e&quot;,&quot;citationItems&quot;:[{&quot;id&quot;:&quot;9a0c9084-2751-3cca-8170-6211996bd438&quot;,&quot;itemData&quot;:{&quot;type&quot;:&quot;article-journal&quot;,&quot;id&quot;:&quot;9a0c9084-2751-3cca-8170-6211996bd438&quot;,&quot;title&quot;:&quot;Association between vasoactive-inotropic score and prognosis in children with septic shock&quot;,&quot;author&quot;:[{&quot;family&quot;:&quot;Qin&quot;,&quot;given&quot;:&quot;Yan Ran&quot;,&quot;parse-names&quot;:false,&quot;dropping-particle&quot;:&quot;&quot;,&quot;non-dropping-particle&quot;:&quot;&quot;},{&quot;family&quot;:&quot;Liu&quot;,&quot;given&quot;:&quot;Cheng Jun&quot;,&quot;parse-names&quot;:false,&quot;dropping-particle&quot;:&quot;&quot;,&quot;non-dropping-particle&quot;:&quot;&quot;},{&quot;family&quot;:&quot;Xu&quot;,&quot;given&quot;:&quot;Feng&quot;,&quot;parse-names&quot;:false,&quot;dropping-particle&quot;:&quot;&quot;,&quot;non-dropping-particle&quot;:&quot;&quot;},{&quot;family&quot;:&quot;Li&quot;,&quot;given&quot;:&quot;Jing&quot;,&quot;parse-names&quot;:false,&quot;dropping-particle&quot;:&quot;&quot;,&quot;non-dropping-particle&quot;:&quot;&quot;},{&quot;family&quot;:&quot;Xiong&quot;,&quot;given&quot;:&quot;Xiao Yu&quot;,&quot;parse-names&quot;:false,&quot;dropping-particle&quot;:&quot;&quot;,&quot;non-dropping-particle&quot;:&quot;&quot;}],&quot;container-title&quot;:&quot;Chinese Journal of Contemporary Pediatrics&quot;,&quot;DOI&quot;:&quot;10.7499/j.issn.1008-8830.2018.02.005&quot;,&quot;ISSN&quot;:&quot;10088830&quot;,&quot;PMID&quot;:&quot;29429457&quot;,&quot;issued&quot;:{&quot;date-parts&quot;:[[2018,2,1]]},&quot;page&quot;:&quot;106-111&quot;,&quot;abstract&quot;:&quot;Objective To investigate the association between vasoactive-inotropic score (VIS) and prognosis in children with septic shock. Methods A total of 117 children with decompensated septic shock who received the treatment with vasoactive agents were enrolled. According to their prognosis, they were divided into death group with 41 children and survival group with 76 children. With the maximum VIS within the first 24 hours (24hVIS max) as the cut-off value (29.5), the children were divided into low VIS group with 78 children and high VIS group with 39 children. The 24hVIS max and the mean VIS within the first 24 hours (24hVIS mean) were calculated for all children. A receiver operating characteristic (ROC) curve analysis was performed for the association between VIS and the prognosis of septic shock. Results Compared with the survival group, the death group had significantly higher 24hVIS max, 24hVIS mean, PRISM III score, and level of lactate before the use of vasoactive agents and after 24 hours of use (P&lt;0.05). 24hVIS max, 24hVIS mean, PRISM III score, level of lactate before the use of vasoactive agents and after 24 hours of use, and 24-hour pH had a certain value in predicting the prognosis of septic shock, but 24hVIS max had the largest area under the ROC curve. Compared with the low VIS group, the high VIS group had significantly higher number of deaths, PRISM III score, and level of lactate before treatment and after 24 hours of treatment (P&lt;0.05). Conclusions VIS is associated with the mortality of children with septic shock, and the severity and mortality of patients increase with the increase in VIS.&quot;,&quot;publisher&quot;:&quot;Xiangya Hospital of CSU&quot;,&quot;issue&quot;:&quot;2&quot;,&quot;volume&quot;:&quot;2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37061e9c-2b35-42f5-8aed-69853d7abd3e\&quot;,\&quot;citationItems\&quot;:[{\&quot;id\&quot;:\&quot;9a0c9084-2751-3cca-8170-6211996bd438\&quot;,\&quot;itemData\&quot;:{\&quot;type\&quot;:\&quot;article-journal\&quot;,\&quot;id\&quot;:\&quot;9a0c9084-2751-3cca-8170-6211996bd438\&quot;,\&quot;title\&quot;:\&quot;Association between vasoactive-inotropic score and prognosis in children with septic shock\&quot;,\&quot;author\&quot;:[{\&quot;family\&quot;:\&quot;Qin\&quot;,\&quot;given\&quot;:\&quot;Yan Ran\&quot;,\&quot;parse-names\&quot;:false,\&quot;dropping-particle\&quot;:\&quot;\&quot;,\&quot;non-dropping-particle\&quot;:\&quot;\&quot;},{\&quot;family\&quot;:\&quot;Liu\&quot;,\&quot;given\&quot;:\&quot;Cheng Jun\&quot;,\&quot;parse-names\&quot;:false,\&quot;dropping-particle\&quot;:\&quot;\&quot;,\&quot;non-dropping-particle\&quot;:\&quot;\&quot;},{\&quot;family\&quot;:\&quot;Xu\&quot;,\&quot;given\&quot;:\&quot;Feng\&quot;,\&quot;parse-names\&quot;:false,\&quot;dropping-particle\&quot;:\&quot;\&quot;,\&quot;non-dropping-particle\&quot;:\&quot;\&quot;},{\&quot;family\&quot;:\&quot;Li\&quot;,\&quot;given\&quot;:\&quot;Jing\&quot;,\&quot;parse-names\&quot;:false,\&quot;dropping-particle\&quot;:\&quot;\&quot;,\&quot;non-dropping-particle\&quot;:\&quot;\&quot;},{\&quot;family\&quot;:\&quot;Xiong\&quot;,\&quot;given\&quot;:\&quot;Xiao Yu\&quot;,\&quot;parse-names\&quot;:false,\&quot;dropping-particle\&quot;:\&quot;\&quot;,\&quot;non-dropping-particle\&quot;:\&quot;\&quot;}],\&quot;container-title\&quot;:\&quot;Chinese Journal of Contemporary Pediatrics\&quot;,\&quot;DOI\&quot;:\&quot;10.7499/j.issn.1008-8830.2018.02.005\&quot;,\&quot;ISSN\&quot;:\&quot;10088830\&quot;,\&quot;PMID\&quot;:\&quot;29429457\&quot;,\&quot;issued\&quot;:{\&quot;date-parts\&quot;:[[2018,2,1]]},\&quot;page\&quot;:\&quot;106-111\&quot;,\&quot;abstract\&quot;:\&quot;Objective To investigate the association between vasoactive-inotropic score (VIS) and prognosis in children with septic shock. Methods A total of 117 children with decompensated septic shock who received the treatment with vasoactive agents were enrolled. According to their prognosis, they were divided into death group with 41 children and survival group with 76 children. With the maximum VIS within the first 24 hours (24hVIS max) as the cut-off value (29.5), the children were divided into low VIS group with 78 children and high VIS group with 39 children. The 24hVIS max and the mean VIS within the first 24 hours (24hVIS mean) were calculated for all children. A receiver operating characteristic (ROC) curve analysis was performed for the association between VIS and the prognosis of septic shock. Results Compared with the survival group, the death group had significantly higher 24hVIS max, 24hVIS mean, PRISM III score, and level of lactate before the use of vasoactive agents and after 24 hours of use (P&lt;0.05). 24hVIS max, 24hVIS mean, PRISM III score, level of lactate before the use of vasoactive agents and after 24 hours of use, and 24-hour pH had a certain value in predicting the prognosis of septic shock, but 24hVIS max had the largest area under the ROC curve. Compared with the low VIS group, the high VIS group had significantly higher number of deaths, PRISM III score, and level of lactate before treatment and after 24 hours of treatment (P&lt;0.05). Conclusions VIS is associated with the mortality of children with septic shock, and the severity and mortality of patients increase with the increase in VIS.\&quot;,\&quot;publisher\&quot;:\&quot;Xiangya Hospital of CSU\&quot;,\&quot;issue\&quot;:\&quot;2\&quot;,\&quot;volume\&quot;:\&quot;20\&quot;},\&quot;isTemporary\&quot;:false}],\&quot;isEdited\&quot;:false}&quot;,&quot;manualOverride&quot;:{&quot;isManuallyOverriden&quot;:false,&quot;manualOverrideText&quot;:&quot;&quot;,&quot;citeprocText&quot;:&quot;(72)&quot;}},{&quot;properties&quot;:{&quot;noteIndex&quot;:0},&quot;citationID&quot;:&quot;MENDELEY_CITATION_f079a182-feb5-44cf-af74-8fdb12e36edc&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f079a182-feb5-44cf-af74-8fdb12e36edc\&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quot;manualOverride&quot;:{&quot;isManuallyOverriden&quot;:false,&quot;manualOverrideText&quot;:&quot;&quot;,&quot;citeprocText&quot;:&quot;(1,28)&quot;}},{&quot;citationID&quot;:&quot;MENDELEY_CITATION_94b54099-38f5-4414-81be-76fa5ca87ffd&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94b54099-38f5-4414-81be-76fa5ca87ffd\&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8–25)\&quot;,\&quot;manualOverrideText\&quot;:\&quot;\&quot;}}&quot;,&quot;manualOverride&quot;:{&quot;isManuallyOverriden&quot;:false,&quot;manualOverrideText&quot;:&quot;&quot;,&quot;citeprocText&quot;:&quot;(14,24–31)&quot;}},{&quot;citationID&quot;:&quot;MENDELEY_CITATION_019bddce-57ee-4a26-a85a-51b5c3d3bb29&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properties&quot;:{&quot;noteIndex&quot;:0},&quot;isEdited&quot;:false,&quot;citationTag&quot;:&quot;MENDELEY_CITATION_{\&quot;citationID\&quot;:\&quot;MENDELEY_CITATION_019bddce-57ee-4a26-a85a-51b5c3d3bb29\&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properties\&quot;:{\&quot;noteIndex\&quot;:0},\&quot;isEdited\&quot;:false,\&quot;manualOverride\&quot;:{\&quot;isManuallyOverriden\&quot;:false,\&quot;citeprocText\&quot;:\&quot;(8,18)\&quot;,\&quot;manualOverrideText\&quot;:\&quot;\&quot;}}&quot;,&quot;manualOverride&quot;:{&quot;isManuallyOverriden&quot;:false,&quot;manualOverrideText&quot;:&quot;&quot;,&quot;citeprocText&quot;:&quot;(14,24)&quot;}},{&quot;citationID&quot;:&quot;MENDELEY_CITATION_d86594f0-0928-4658-aab7-a1edbae256a9&quot;,&quot;citationItems&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properties&quot;:{&quot;noteIndex&quot;:0},&quot;isEdited&quot;:false,&quot;citationTag&quot;:&quot;MENDELEY_CITATION_{\&quot;citationID\&quot;:\&quot;MENDELEY_CITATION_d86594f0-0928-4658-aab7-a1edbae256a9\&quot;,\&quot;citationItems\&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properties\&quot;:{\&quot;noteIndex\&quot;:0},\&quot;isEdited\&quot;:false,\&quot;manualOverride\&quot;:{\&quot;isManuallyOverriden\&quot;:false,\&quot;citeprocText\&quot;:\&quot;(26,27)\&quot;,\&quot;manualOverrideText\&quot;:\&quot;\&quot;}}&quot;,&quot;manualOverride&quot;:{&quot;isManuallyOverriden&quot;:false,&quot;manualOverrideText&quot;:&quot;&quot;,&quot;citeprocText&quot;:&quot;(34,35)&quot;}},{&quot;citationID&quot;:&quot;MENDELEY_CITATION_3b01b94a-7e7c-4da3-8173-b8ba1b408ac9&quot;,&quot;citationItems&quot;:[{&quot;id&quot;:&quot;5eac6a77-cbf4-3f18-b27d-018cb5607f4f&quot;,&quot;itemData&quot;:{&quot;type&quot;:&quot;article-journal&quot;,&quot;id&quot;:&quot;5eac6a77-cbf4-3f18-b27d-018cb5607f4f&quot;,&quot;title&quot;:&quot;Correlation of hypocalcemia with serum parathyroid hormone and calcitonin levels  in pediatric intensive care unit.&quot;,&quot;author&quot;:[{&quot;family&quot;:&quot;Haghbin&quot;,&quot;given&quot;:&quot;Saeedeh&quot;,&quot;parse-names&quot;:false,&quot;dropping-particle&quot;:&quot;&quot;,&quot;non-dropping-particle&quot;:&quot;&quot;},{&quot;family&quot;:&quot;Serati&quot;,&quot;given&quot;:&quot;Zahra&quot;,&quot;parse-names&quot;:false,&quot;dropping-particle&quot;:&quot;&quot;,&quot;non-dropping-particle&quot;:&quot;&quot;},{&quot;family&quot;:&quot;Sheibani&quot;,&quot;given&quot;:&quot;Nader&quot;,&quot;parse-names&quot;:false,&quot;dropping-particle&quot;:&quot;&quot;,&quot;non-dropping-particle&quot;:&quot;&quot;},{&quot;family&quot;:&quot;Haghbin&quot;,&quot;given&quot;:&quot;Hossein&quot;,&quot;parse-names&quot;:false,&quot;dropping-particle&quot;:&quot;&quot;,&quot;non-dropping-particle&quot;:&quot;&quot;},{&quot;family&quot;:&quot;Karamifar&quot;,&quot;given&quot;:&quot;Hamdollah&quot;,&quot;parse-names&quot;:false,&quot;dropping-particle&quot;:&quot;&quot;,&quot;non-dropping-particle&quot;:&quot;&quot;}],&quot;container-title&quot;:&quot;Indian journal of pediatrics&quot;,&quot;DOI&quot;:&quot;10.1007/s12098-014-1536-y&quot;,&quot;ISSN&quot;:&quot;0973-7693 (Electronic)&quot;,&quot;PMID&quot;:&quot;25183240&quot;,&quot;issued&quot;:{&quot;date-parts&quot;:[[2015,3]]},&quot;publisher-place&quot;:&quot;India&quot;,&quot;page&quot;:&quot;217-220&quot;,&quot;language&quot;:&quot;eng&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issue&quot;:&quot;3&quot;,&quot;volume&quot;:&quot;82&quot;},&quot;uris&quot;:[&quot;http://www.mendeley.com/documents/?uuid=bf09af94-c398-4445-8e0e-2d7252258bdd&quot;],&quot;isTemporary&quot;:false,&quot;legacyDesktopId&quot;:&quot;bf09af94-c398-4445-8e0e-2d7252258bdd&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cb6244b1-c18c-3b25-abf3-11be4d61f172&quot;,&quot;itemData&quot;:{&quot;type&quot;:&quot;article-journal&quot;,&quot;id&quot;:&quot;cb6244b1-c18c-3b25-abf3-11be4d61f172&quot;,&quot;title&quot;:&quot;Vitamin D deficiency in critically ill children&quot;,&quot;author&quot;:[{&quot;family&quot;:&quot;Madden&quot;,&quot;given&quot;:&quot;Kate&quot;,&quot;parse-names&quot;:false,&quot;dropping-particle&quot;:&quot;&quot;,&quot;non-dropping-particle&quot;:&quot;&quot;},{&quot;family&quot;:&quot;Feldman&quot;,&quot;given&quot;:&quot;Henry A.&quot;,&quot;parse-names&quot;:false,&quot;dropping-particle&quot;:&quot;&quot;,&quot;non-dropping-particle&quot;:&quot;&quot;},{&quot;family&quot;:&quot;Smith&quot;,&quot;given&quot;:&quot;Ellen M.&quot;,&quot;parse-names&quot;:false,&quot;dropping-particle&quot;:&quot;&quot;,&quot;non-dropping-particle&quot;:&quot;&quot;},{&quot;family&quot;:&quot;Gordon&quot;,&quot;given&quot;:&quot;Catherine M.&quot;,&quot;parse-names&quot;:false,&quot;dropping-particle&quot;:&quot;&quot;,&quot;non-dropping-particle&quot;:&quot;&quot;},{&quot;family&quot;:&quot;Keisling&quot;,&quot;given&quot;:&quot;Shannon M.&quot;,&quot;parse-names&quot;:false,&quot;dropping-particle&quot;:&quot;&quot;,&quot;non-dropping-particle&quot;:&quot;&quot;},{&quot;family&quot;:&quot;Sullivan&quot;,&quot;given&quot;:&quot;Ryan M.&quot;,&quot;parse-names&quot;:false,&quot;dropping-particle&quot;:&quot;&quot;,&quot;non-dropping-particle&quot;:&quot;&quot;},{&quot;family&quot;:&quot;Hollis&quot;,&quot;given&quot;:&quot;Bruce W.&quot;,&quot;parse-names&quot;:false,&quot;dropping-particle&quot;:&quot;&quot;,&quot;non-dropping-particle&quot;:&quot;&quot;},{&quot;family&quot;:&quot;Agan&quot;,&quot;given&quot;:&quot;Anna A.&quot;,&quot;parse-names&quot;:false,&quot;dropping-particle&quot;:&quot;&quot;,&quot;non-dropping-particle&quot;:&quot;&quot;},{&quot;family&quot;:&quot;Randolph&quot;,&quot;given&quot;:&quot;Adrienne G.&quot;,&quot;parse-names&quot;:false,&quot;dropping-particle&quot;:&quot;&quot;,&quot;non-dropping-particle&quot;:&quot;&quot;}],&quot;container-title&quot;:&quot;Pediatrics&quot;,&quot;DOI&quot;:&quot;10.1542/peds.2011-3328&quot;,&quot;ISSN&quot;:&quot;10984275&quot;,&quot;issued&quot;:{&quot;date-parts&quot;:[[2012]]},&quot;page&quot;:&quot;421-428&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issue&quot;:&quot;3&quot;,&quot;volume&quot;:&quot;130&quot;},&quot;uris&quot;:[&quot;http://www.mendeley.com/documents/?uuid=4eba9a9a-3482-4176-8a53-7ada84e8bb35&quot;],&quot;isTemporary&quot;:false,&quot;legacyDesktopId&quot;:&quot;4eba9a9a-3482-4176-8a53-7ada84e8bb35&quot;},{&quot;id&quot;:&quot;26204975-eabf-3530-a07f-38ddf9139c04&quot;,&quot;itemData&quot;:{&quot;type&quot;:&quot;article-journal&quot;,&quot;id&quot;:&quot;26204975-eabf-3530-a07f-38ddf9139c04&quot;,&quot;title&quot;:&quot;Vitamin D deficiency is associated with poor outcomes and increased mortality in  severely ill patients.&quot;,&quot;author&quot;:[{&quot;family&quot;:&quot;Arnson&quot;,&quot;given&quot;:&quot;Y&quot;,&quot;parse-names&quot;:false,&quot;dropping-particle&quot;:&quot;&quot;,&quot;non-dropping-particle&quot;:&quot;&quot;},{&quot;family&quot;:&quot;Gringauz&quot;,&quot;given&quot;:&quot;I&quot;,&quot;parse-names&quot;:false,&quot;dropping-particle&quot;:&quot;&quot;,&quot;non-dropping-particle&quot;:&quot;&quot;},{&quot;family&quot;:&quot;Itzhaky&quot;,&quot;given&quot;:&quot;D&quot;,&quot;parse-names&quot;:false,&quot;dropping-particle&quot;:&quot;&quot;,&quot;non-dropping-particle&quot;:&quot;&quot;},{&quot;family&quot;:&quot;Amital&quot;,&quot;given&quot;:&quot;H&quot;,&quot;parse-names&quot;:false,&quot;dropping-particle&quot;:&quot;&quot;,&quot;non-dropping-particle&quot;:&quot;&quot;}],&quot;container-title&quot;:&quot;QJM : monthly journal of the Association of Physicians&quot;,&quot;DOI&quot;:&quot;10.1093/qjmed/hcs014&quot;,&quot;ISSN&quot;:&quot;1460-2393 (Electronic)&quot;,&quot;PMID&quot;:&quot;22331959&quot;,&quot;issued&quot;:{&quot;date-parts&quot;:[[2012,7]]},&quot;publisher-place&quot;:&quot;England&quot;,&quot;page&quot;:&quot;633-639&quot;,&quot;language&quot;:&quot;eng&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issue&quot;:&quot;7&quot;,&quot;volume&quot;:&quot;105&quot;},&quot;uris&quot;:[&quot;http://www.mendeley.com/documents/?uuid=a206efe5-6bca-424e-abba-74ad7e658c71&quot;],&quot;isTemporary&quot;:false,&quot;legacyDesktopId&quot;:&quot;a206efe5-6bca-424e-abba-74ad7e658c71&quot;},{&quot;id&quot;:&quot;4e9670b2-5b50-32f2-a1d7-e82273dcbe97&quot;,&quot;itemData&quot;:{&quot;type&quot;:&quot;article-journal&quot;,&quot;id&quot;:&quot;4e9670b2-5b50-32f2-a1d7-e82273dcbe97&quot;,&quot;title&quot;:&quot;The association of vitamin D status with pediatric critical illness.&quot;,&quot;author&quot;:[{&quot;family&quot;:&quot;McNally&quot;,&quot;given&quot;:&quot;J Dayre&quot;,&quot;parse-names&quot;:false,&quot;dropping-particle&quot;:&quot;&quot;,&quot;non-dropping-particle&quot;:&quot;&quot;},{&quot;family&quot;:&quot;Menon&quot;,&quot;given&quot;:&quot;Kusum&quot;,&quot;parse-names&quot;:false,&quot;dropping-particle&quot;:&quot;&quot;,&quot;non-dropping-particle&quot;:&quot;&quot;},{&quot;family&quot;:&quot;Chakraborty&quot;,&quot;given&quot;:&quot;Pranesh&quot;,&quot;parse-names&quot;:false,&quot;dropping-particle&quot;:&quot;&quot;,&quot;non-dropping-particle&quot;:&quot;&quot;},{&quot;family&quot;:&quot;Fisher&quot;,&quot;given&quot;:&quot;Lawrence&quot;,&quot;parse-names&quot;:false,&quot;dropping-particle&quot;:&quot;&quot;,&quot;non-dropping-particle&quot;:&quot;&quot;},{&quot;family&quot;:&quot;Williams&quot;,&quot;given&quot;:&quot;Kathryn A&quot;,&quot;parse-names&quot;:false,&quot;dropping-particle&quot;:&quot;&quot;,&quot;non-dropping-particle&quot;:&quot;&quot;},{&quot;family&quot;:&quot;Al-Dirbashi&quot;,&quot;given&quot;:&quot;Osama Y&quot;,&quot;parse-names&quot;:false,&quot;dropping-particle&quot;:&quot;&quot;,&quot;non-dropping-particle&quot;:&quot;&quot;},{&quot;family&quot;:&quot;Doherty&quot;,&quot;given&quot;:&quot;Dermot R&quot;,&quot;parse-names&quot;:false,&quot;dropping-particle&quot;:&quot;&quot;,&quot;non-dropping-particle&quot;:&quot;&quot;}],&quot;container-title&quot;:&quot;Pediatrics&quot;,&quot;DOI&quot;:&quot;10.1542/peds.2011-3059&quot;,&quot;ISSN&quot;:&quot;1098-4275 (Electronic)&quot;,&quot;PMID&quot;:&quot;22869837&quot;,&quot;issued&quot;:{&quot;date-parts&quot;:[[2012,9]]},&quot;publisher-place&quot;:&quot;United States&quot;,&quot;page&quot;:&quot;429-436&quot;,&quot;language&quot;:&quot;eng&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issue&quot;:&quot;3&quot;,&quot;volume&quot;:&quot;130&quot;},&quot;uris&quot;:[&quot;http://www.mendeley.com/documents/?uuid=c02e8024-266d-43b0-970b-bdc90066f557&quot;],&quot;isTemporary&quot;:false,&quot;legacyDesktopId&quot;:&quot;c02e8024-266d-43b0-970b-bdc90066f557&quot;},{&quot;id&quot;:&quot;96c97b30-23a5-3274-a984-a169cafac464&quot;,&quot;itemData&quot;:{&quot;type&quot;:&quot;article-journal&quot;,&quot;id&quot;:&quot;96c97b30-23a5-3274-a984-a169cafac464&quot;,&quot;title&quot;:&quot;Vitamin D status in critically ill children&quot;,&quot;author&quot;:[{&quot;family&quot;:&quot;Rippel&quot;,&quot;given&quot;:&quot;Constance&quot;,&quot;parse-names&quot;:false,&quot;dropping-particle&quot;:&quot;&quot;,&quot;non-dropping-particle&quot;:&quot;&quot;},{&quot;family&quot;:&quot;Shekerdemian&quot;,&quot;given&quot;:&quot;Lara S&quot;,&quot;parse-names&quot;:false,&quot;dropping-particle&quot;:&quot;&quot;,&quot;non-dropping-particle&quot;:&quot;&quot;}],&quot;DOI&quot;:&quot;10.1007/s00134-012-2718-6&quot;,&quot;issued&quot;:{&quot;date-parts&quot;:[[2012]]},&quot;page&quot;:&quot;2055-2062&quot;},&quot;uris&quot;:[&quot;http://www.mendeley.com/documents/?uuid=4c824d53-f3ad-4066-b320-52b03f586be5&quot;],&quot;isTemporary&quot;:false,&quot;legacyDesktopId&quot;:&quot;4c824d53-f3ad-4066-b320-52b03f586be5&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uris&quot;:[&quot;http://www.mendeley.com/documents/?uuid=55e47f13-e045-4d22-97f5-af8d1db64e38&quot;],&quot;isTemporary&quot;:false,&quot;legacyDesktopId&quot;:&quot;55e47f13-e045-4d22-97f5-af8d1db64e38&quot;},{&quot;id&quot;:&quot;8947aab7-62a2-3162-a552-135690f9bcbd&quot;,&quot;itemData&quot;:{&quot;type&quot;:&quot;article-journal&quot;,&quot;id&quot;:&quot;8947aab7-62a2-3162-a552-135690f9bcbd&quot;,&quot;title&quot;:&quot;The prevalence of vitamin D deficiency and its relationship with disease severity in an urban pediatric critical care unit.&quot;,&quot;author&quot;:[{&quot;family&quot;:&quot;Ayulo&quot;,&quot;given&quot;:&quot;M Jr&quot;,&quot;parse-names&quot;:false,&quot;dropping-particle&quot;:&quot;&quot;,&quot;non-dropping-particle&quot;:&quot;&quot;},{&quot;family&quot;:&quot;Katyal&quot;,&quot;given&quot;:&quot;Ch&quot;,&quot;parse-names&quot;:false,&quot;dropping-particle&quot;:&quot;&quot;,&quot;non-dropping-particle&quot;:&quot;&quot;},{&quot;family&quot;:&quot;Agarwal&quot;,&quot;given&quot;:&quot;Ch&quot;,&quot;parse-names&quot;:false,&quot;dropping-particle&quot;:&quot;&quot;,&quot;non-dropping-particle&quot;:&quot;&quot;},{&quot;family&quot;:&quot;Sweberg&quot;,&quot;given&quot;:&quot;T&quot;,&quot;parse-names&quot;:false,&quot;dropping-particle&quot;:&quot;&quot;,&quot;non-dropping-particle&quot;:&quot;&quot;},{&quot;family&quot;:&quot;Rastogi&quot;,&quot;given&quot;:&quot;D&quot;,&quot;parse-names&quot;:false,&quot;dropping-particle&quot;:&quot;&quot;,&quot;non-dropping-particle&quot;:&quot;&quot;},{&quot;family&quot;:&quot;Markowitz&quot;,&quot;given&quot;:&quot;M&quot;,&quot;parse-names&quot;:false,&quot;dropping-particle&quot;:&quot;&quot;,&quot;non-dropping-particle&quot;:&quot;&quot;},{&quot;family&quot;:&quot;Ushay&quot;,&quot;given&quot;:&quot;H M&quot;,&quot;parse-names&quot;:false,&quot;dropping-particle&quot;:&quot;&quot;,&quot;non-dropping-particle&quot;:&quot;&quot;}],&quot;container-title&quot;:&quot;Endocrine regulations&quot;,&quot;ISSN&quot;:&quot;1210-0668 (Print)&quot;,&quot;PMID&quot;:&quot;24824802&quot;,&quot;issued&quot;:{&quot;date-parts&quot;:[[2014,4]]},&quot;publisher-place&quot;:&quot;Germany&quot;,&quot;page&quot;:&quot;69-76&quot;,&quot;language&quot;:&quot;eng&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issue&quot;:&quot;2&quot;,&quot;volume&quot;:&quot;48&quot;},&quot;uris&quot;:[&quot;http://www.mendeley.com/documents/?uuid=6060d988-f4c2-4236-8247-f6afba6468aa&quot;],&quot;isTemporary&quot;:false,&quot;legacyDesktopId&quot;:&quot;6060d988-f4c2-4236-8247-f6afba6468aa&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uris&quot;:[&quot;http://www.mendeley.com/documents/?uuid=3821e6f3-80b8-43f6-88d8-865bd9df7c47&quot;],&quot;isTemporary&quot;:false,&quot;legacyDesktopId&quot;:&quot;3821e6f3-80b8-43f6-88d8-865bd9df7c47&quot;},{&quot;id&quot;:&quot;7ba4ccbf-40d9-3aa9-bb14-c5b5f3f254ef&quot;,&quot;itemData&quot;:{&quot;type&quot;:&quot;article-journal&quot;,&quot;id&quot;:&quot;7ba4ccbf-40d9-3aa9-bb14-c5b5f3f254ef&quot;,&quot;title&quot;:&quot;Fall in Vitamin D Levels during Hospitalization in Children&quot;,&quot;author&quot;:[{&quot;family&quot;:&quot;Dayal&quot;,&quot;given&quot;:&quot;Devi&quot;,&quot;parse-names&quot;:false,&quot;dropping-particle&quot;:&quot;&quot;,&quot;non-dropping-particle&quot;:&quot;&quot;},{&quot;family&quot;:&quot;Kumar&quot;,&quot;given&quot;:&quot;Suresh&quot;,&quot;parse-names&quot;:false,&quot;dropping-particle&quot;:&quot;&quot;,&quot;non-dropping-particle&quot;:&quot;&quot;},{&quot;family&quot;:&quot;Sachdeva&quot;,&quot;given&quot;:&quot;Naresh&quot;,&quot;parse-names&quot;:false,&quot;dropping-particle&quot;:&quot;&quot;,&quot;non-dropping-particle&quot;:&quot;&quot;},{&quot;family&quot;:&quot;Kumar&quot;,&quot;given&quot;:&quot;Rakesh&quot;,&quot;parse-names&quot;:false,&quot;dropping-particle&quot;:&quot;&quot;,&quot;non-dropping-particle&quot;:&quot;&quot;},{&quot;family&quot;:&quot;Singh&quot;,&quot;given&quot;:&quot;Meenu&quot;,&quot;parse-names&quot;:false,&quot;dropping-particle&quot;:&quot;&quot;,&quot;non-dropping-particle&quot;:&quot;&quot;},{&quot;family&quot;:&quot;Singhi&quot;,&quot;given&quot;:&quot;Sunit&quot;,&quot;parse-names&quot;:false,&quot;dropping-particle&quot;:&quot;&quot;,&quot;non-dropping-particle&quot;:&quot;&quot;}],&quot;container-title&quot;:&quot;International Journal of Pediatrics&quot;,&quot;DOI&quot;:&quot;10.1155/2014/291856&quot;,&quot;ISSN&quot;:&quot;1687-9740&quot;,&quot;issued&quot;:{&quot;date-parts&quot;:[[2014]]},&quot;page&quot;:&quot;1-6&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publisher&quot;:&quot;Hindawi Publishing Corporation&quot;,&quot;volume&quot;:&quot;2014&quot;},&quot;uris&quot;:[&quot;http://www.mendeley.com/documents/?uuid=ef7339ff-8fd0-4906-9d9c-af8a79e5104d&quot;],&quot;isTemporary&quot;:false,&quot;legacyDesktopId&quot;:&quot;ef7339ff-8fd0-4906-9d9c-af8a79e5104d&quot;}],&quot;properties&quot;:{&quot;noteIndex&quot;:0},&quot;isEdited&quot;:false,&quot;citationTag&quot;:&quot;MENDELEY_CITATION_{\&quot;citationID\&quot;:\&quot;MENDELEY_CITATION_3b01b94a-7e7c-4da3-8173-b8ba1b408ac9\&quot;,\&quot;citationItems\&quot;:[{\&quot;id\&quot;:\&quot;5eac6a77-cbf4-3f18-b27d-018cb5607f4f\&quot;,\&quot;itemData\&quot;:{\&quot;DOI\&quot;:\&quot;10.1007/s12098-014-1536-y\&quot;,\&quot;ISSN\&quot;:\&quot;0973-7693 (Electronic)\&quot;,\&quot;PMID\&quot;:\&quot;25183240\&quot;,\&quot;abstract\&quot;:\&quot;OBJECTIVES: To investigate factors involved in causing hypocalcemia in critically ill patients. METHODS: The patients aged 1 mo to 18 y, admitted to PICU at Nemazee Hospital, from May through November 2012, were reviewed. Those with impaired calcium hemostasis or on vitamin-D supplement were excluded. Calcitonin and parathyroid hormone levels were checked if ionized calcium level was less than 3.2 mg/d. Patient's demographic data, length of stay, Pediatric Risk of Mortality-III (PRISM-III) score, the need for mechanical ventilation, inotropic drug administration and outcome were recorded. RESULTS: Among the 294 patients enrolled in the study, the incidence of ionized hypocalcemia was 20.4 %. The mortality rate was 45 % in hypocalcemic groups and 24.8 % in normocalcemic patients. Highly significant negative correlations were found between serum ionized calcium, PRISM-III score (r = -0.371, P = 0.004), and calcitonin level (r = -0.256, P = 0.049), but no significant correlation between hypocalcemia and parathyroid hormone level (P = 0.206) was found. A significant difference was observed between survivor and non-survivor groups regarding PRISM-III score (P = 0.00), ionized calcium (P = 0.00), and calcitonin (P = 0.022) but not parathyroid hormone level (P = 0.206). CONCLUSIONS: Hypocalcemia was associated with increased mortality rate in PICU patients. A negative correlation was found between ionized calcium level and calcitonin. There was also a link between PTH level and severity of illness. It can therefore be concluded that evaluating serum ionized calcium, calcitonin, and PTH levels can be used as prognostic factors in critically ill patients.\&quot;,\&quot;author\&quot;:[{\&quot;dropping-particle\&quot;:\&quot;\&quot;,\&quot;family\&quot;:\&quot;Haghbin\&quot;,\&quot;given\&quot;:\&quot;Saeedeh\&quot;,\&quot;non-dropping-particle\&quot;:\&quot;\&quot;,\&quot;parse-names\&quot;:false,\&quot;suffix\&quot;:\&quot;\&quot;},{\&quot;dropping-particle\&quot;:\&quot;\&quot;,\&quot;family\&quot;:\&quot;Serati\&quot;,\&quot;given\&quot;:\&quot;Zahra\&quot;,\&quot;non-dropping-particle\&quot;:\&quot;\&quot;,\&quot;parse-names\&quot;:false,\&quot;suffix\&quot;:\&quot;\&quot;},{\&quot;dropping-particle\&quot;:\&quot;\&quot;,\&quot;family\&quot;:\&quot;Sheibani\&quot;,\&quot;given\&quot;:\&quot;Nader\&quot;,\&quot;non-dropping-particle\&quot;:\&quot;\&quot;,\&quot;parse-names\&quot;:false,\&quot;suffix\&quot;:\&quot;\&quot;},{\&quot;dropping-particle\&quot;:\&quot;\&quot;,\&quot;family\&quot;:\&quot;Haghbin\&quot;,\&quot;given\&quot;:\&quot;Hossein\&quot;,\&quot;non-dropping-particle\&quot;:\&quot;\&quot;,\&quot;parse-names\&quot;:false,\&quot;suffix\&quot;:\&quot;\&quot;},{\&quot;dropping-particle\&quot;:\&quot;\&quot;,\&quot;family\&quot;:\&quot;Karamifar\&quot;,\&quot;given\&quot;:\&quot;Hamdollah\&quot;,\&quot;non-dropping-particle\&quot;:\&quot;\&quot;,\&quot;parse-names\&quot;:false,\&quot;suffix\&quot;:\&quot;\&quot;}],\&quot;container-title\&quot;:\&quot;Indian journal of pediatrics\&quot;,\&quot;issue\&quot;:\&quot;3\&quot;,\&quot;issued\&quot;:{\&quot;date-parts\&quot;:[[\&quot;2015\&quot;,\&quot;3\&quot;]]},\&quot;language\&quot;:\&quot;eng\&quot;,\&quot;page\&quot;:\&quot;217-220\&quot;,\&quot;publisher-place\&quot;:\&quot;India\&quot;,\&quot;title\&quot;:\&quot;Correlation of hypocalcemia with serum parathyroid hormone and calcitonin levels  in pediatric intensive care unit.\&quot;,\&quot;type\&quot;:\&quot;article-journal\&quot;,\&quot;volume\&quot;:\&quot;82\&quot;,\&quot;id\&quot;:\&quot;5eac6a77-cbf4-3f18-b27d-018cb5607f4f\&quot;},\&quot;uris\&quot;:[\&quot;http://www.mendeley.com/documents/?uuid=bf09af94-c398-4445-8e0e-2d7252258bdd\&quot;],\&quot;isTemporary\&quot;:false,\&quot;legacyDesktopId\&quot;:\&quot;bf09af94-c398-4445-8e0e-2d7252258bdd\&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cb6244b1-c18c-3b25-abf3-11be4d61f172\&quot;,\&quot;itemData\&quot;:{\&quot;DOI\&quot;:\&quot;10.1542/peds.2011-3328\&quot;,\&quot;ISSN\&quot;:\&quot;10984275\&quot;,\&quot;abstract\&quot;:\&quot;OBJECTIVE: Vitamin D influences cardiovascular and immune function. We aimed to establish the prevalence of vitamin D deficiency in critically ill children and identify factors influencing admission 25-hydroxy vitamin D (25(OH)D) levels. We hypothesized that levels would be lower with increased illness severity and in children with serious infections. METHODS: Participants were 511 severely or critically ill children admitted to the PICU from November 2009 to November 2010. Blood was collected near PICU admission and analyzed for 25(OH)D concentration by using Diasorin radioimmunoassay. RESULTS: We enrolled 511 of 818 (62.5%) eligible children. The median 25(OH)D level was 22.5 ng/mL; 40.1% were 25(OH)D deficient (level &lt;20 ng/mL). In multivariate analysis, age and race were associated with 25(OH)D deficiency; summer season, vitamin D supplementation, and formula intake were protective; 25(OH)D levels were not lower in the 238 children (46.6%) admitted with a life-threatening infection, unless they had septic shock ( n = 51, 10.0%) (median 25(OH)D level 19.2 ng/mL; P = .0008). After adjusting for factors associated with deficiency, lower levels were associated with higher admission day illness severity (odds ratio 1.19 for a 1-quartile increase in Pediatric Risk of Mortality III score per 5 ng/mL decrease in 25(OH)D, 95% confidence interval 1.10-1.28; P &lt; .0001). CONCLUSIONS: We found a high rate of vitamin D deficiency in critically ill children. Given the roles of vitamin D in bone development and immunity, we recommend screening of those critically ill children with risk factors for vitamin D deficiency and implementation of effective repletion strategies. Copyright © 2012 by the American Academy of Pediatrics.\&quot;,\&quot;author\&quot;:[{\&quot;dropping-particle\&quot;:\&quot;\&quot;,\&quot;family\&quot;:\&quot;Madden\&quot;,\&quot;given\&quot;:\&quot;Kate\&quot;,\&quot;non-dropping-particle\&quot;:\&quot;\&quot;,\&quot;parse-names\&quot;:false,\&quot;suffix\&quot;:\&quot;\&quot;},{\&quot;dropping-particle\&quot;:\&quot;\&quot;,\&quot;family\&quot;:\&quot;Feldman\&quot;,\&quot;given\&quot;:\&quot;Henry A.\&quot;,\&quot;non-dropping-particle\&quot;:\&quot;\&quot;,\&quot;parse-names\&quot;:false,\&quot;suffix\&quot;:\&quot;\&quot;},{\&quot;dropping-particle\&quot;:\&quot;\&quot;,\&quot;family\&quot;:\&quot;Smith\&quot;,\&quot;given\&quot;:\&quot;Ellen M.\&quot;,\&quot;non-dropping-particle\&quot;:\&quot;\&quot;,\&quot;parse-names\&quot;:false,\&quot;suffix\&quot;:\&quot;\&quot;},{\&quot;dropping-particle\&quot;:\&quot;\&quot;,\&quot;family\&quot;:\&quot;Gordon\&quot;,\&quot;given\&quot;:\&quot;Catherine M.\&quot;,\&quot;non-dropping-particle\&quot;:\&quot;\&quot;,\&quot;parse-names\&quot;:false,\&quot;suffix\&quot;:\&quot;\&quot;},{\&quot;dropping-particle\&quot;:\&quot;\&quot;,\&quot;family\&quot;:\&quot;Keisling\&quot;,\&quot;given\&quot;:\&quot;Shannon M.\&quot;,\&quot;non-dropping-particle\&quot;:\&quot;\&quot;,\&quot;parse-names\&quot;:false,\&quot;suffix\&quot;:\&quot;\&quot;},{\&quot;dropping-particle\&quot;:\&quot;\&quot;,\&quot;family\&quot;:\&quot;Sullivan\&quot;,\&quot;given\&quot;:\&quot;Ryan M.\&quot;,\&quot;non-dropping-particle\&quot;:\&quot;\&quot;,\&quot;parse-names\&quot;:false,\&quot;suffix\&quot;:\&quot;\&quot;},{\&quot;dropping-particle\&quot;:\&quot;\&quot;,\&quot;family\&quot;:\&quot;Hollis\&quot;,\&quot;given\&quot;:\&quot;Bruce W.\&quot;,\&quot;non-dropping-particle\&quot;:\&quot;\&quot;,\&quot;parse-names\&quot;:false,\&quot;suffix\&quot;:\&quot;\&quot;},{\&quot;dropping-particle\&quot;:\&quot;\&quot;,\&quot;family\&quot;:\&quot;Agan\&quot;,\&quot;given\&quot;:\&quot;Anna A.\&quot;,\&quot;non-dropping-particle\&quot;:\&quot;\&quot;,\&quot;parse-names\&quot;:false,\&quot;suffix\&quot;:\&quot;\&quot;},{\&quot;dropping-particle\&quot;:\&quot;\&quot;,\&quot;family\&quot;:\&quot;Randolph\&quot;,\&quot;given\&quot;:\&quot;Adrienne G.\&quot;,\&quot;non-dropping-particle\&quot;:\&quot;\&quot;,\&quot;parse-names\&quot;:false,\&quot;suffix\&quot;:\&quot;\&quot;}],\&quot;container-title\&quot;:\&quot;Pediatrics\&quot;,\&quot;issue\&quot;:\&quot;3\&quot;,\&quot;issued\&quot;:{\&quot;date-parts\&quot;:[[\&quot;2012\&quot;]]},\&quot;page\&quot;:\&quot;421-428\&quot;,\&quot;title\&quot;:\&quot;Vitamin D deficiency in critically ill children\&quot;,\&quot;type\&quot;:\&quot;article-journal\&quot;,\&quot;volume\&quot;:\&quot;130\&quot;,\&quot;id\&quot;:\&quot;cb6244b1-c18c-3b25-abf3-11be4d61f172\&quot;},\&quot;uris\&quot;:[\&quot;http://www.mendeley.com/documents/?uuid=4eba9a9a-3482-4176-8a53-7ada84e8bb35\&quot;],\&quot;isTemporary\&quot;:false,\&quot;legacyDesktopId\&quot;:\&quot;4eba9a9a-3482-4176-8a53-7ada84e8bb35\&quot;},{\&quot;id\&quot;:\&quot;26204975-eabf-3530-a07f-38ddf9139c04\&quot;,\&quot;itemData\&quot;:{\&quot;DOI\&quot;:\&quot;10.1093/qjmed/hcs014\&quot;,\&quot;ISSN\&quot;:\&quot;1460-2393 (Electronic)\&quot;,\&quot;PMID\&quot;:\&quot;22331959\&quot;,\&quot;abstract\&quot;:\&quot;BACKGROUND: Vitamin D plays a seminal role in many homeostatic mechanisms. In this study, we assessed the correlation between circulating vitamin D levels and mortality rates in critically ill patients. METHODS: All patients admitted to the intensive care units (ICUs) and internal medicine wards in a university-based hospital that required mechanical ventilation were admitted. Data collected included the underlying disease, basic hematological and biochemical blood test results, APACHE II scores and serum 25-hydroxyvitamin D [25(OH)D] levels. The primary end point was defined as all-cause mortality within 60 days from admission or from acute deterioration. RESULTS: Between December 2008 and June 2009, 130 patients were enrolled. Average vitamin D concentration was 14.04 +/- 6.9 ng/ml; 107 patients were vitamin D deficient (&lt; 20 ng/ml). Total mortality rate after 60 days was 44.3%. Vitamin D levels were correlated with white blood cell (WBC) count, but with no other measured variable. Among the deceased patients, survival curves indicated that survival of patients with vitamin D deficiency was significantly shorter than those whose vitamin D concentration was &gt;20 ng/ml (P &lt; 0.05); the average survival time was 15.3 +/- 12.4 days for vitamin D deficient patients compared with 24.2 +/- 16.5 days among those with normal vitamin D levels. CONCLUSION: This study demonstrated that low vitamin D levels are common among patients admitted to ICU. We observed longer survival times among vitamin D sufficient patients. Our results indicate that vitamin D concentration may be either a biomarker of survival or a co-factor. We recommend assessing the effects of vitamin D supplementation in critically ill patients.\&quot;,\&quot;author\&quot;:[{\&quot;dropping-particle\&quot;:\&quot;\&quot;,\&quot;family\&quot;:\&quot;Arnson\&quot;,\&quot;given\&quot;:\&quot;Y\&quot;,\&quot;non-dropping-particle\&quot;:\&quot;\&quot;,\&quot;parse-names\&quot;:false,\&quot;suffix\&quot;:\&quot;\&quot;},{\&quot;dropping-particle\&quot;:\&quot;\&quot;,\&quot;family\&quot;:\&quot;Gringauz\&quot;,\&quot;given\&quot;:\&quot;I\&quot;,\&quot;non-dropping-particle\&quot;:\&quot;\&quot;,\&quot;parse-names\&quot;:false,\&quot;suffix\&quot;:\&quot;\&quot;},{\&quot;dropping-particle\&quot;:\&quot;\&quot;,\&quot;family\&quot;:\&quot;Itzhaky\&quot;,\&quot;given\&quot;:\&quot;D\&quot;,\&quot;non-dropping-particle\&quot;:\&quot;\&quot;,\&quot;parse-names\&quot;:false,\&quot;suffix\&quot;:\&quot;\&quot;},{\&quot;dropping-particle\&quot;:\&quot;\&quot;,\&quot;family\&quot;:\&quot;Amital\&quot;,\&quot;given\&quot;:\&quot;H\&quot;,\&quot;non-dropping-particle\&quot;:\&quot;\&quot;,\&quot;parse-names\&quot;:false,\&quot;suffix\&quot;:\&quot;\&quot;}],\&quot;container-title\&quot;:\&quot;QJM : monthly journal of the Association of Physicians\&quot;,\&quot;issue\&quot;:\&quot;7\&quot;,\&quot;issued\&quot;:{\&quot;date-parts\&quot;:[[\&quot;2012\&quot;,\&quot;7\&quot;]]},\&quot;language\&quot;:\&quot;eng\&quot;,\&quot;page\&quot;:\&quot;633-639\&quot;,\&quot;publisher-place\&quot;:\&quot;England\&quot;,\&quot;title\&quot;:\&quot;Vitamin D deficiency is associated with poor outcomes and increased mortality in  severely ill patients.\&quot;,\&quot;type\&quot;:\&quot;article-journal\&quot;,\&quot;volume\&quot;:\&quot;105\&quot;,\&quot;id\&quot;:\&quot;26204975-eabf-3530-a07f-38ddf9139c04\&quot;},\&quot;uris\&quot;:[\&quot;http://www.mendeley.com/documents/?uuid=a206efe5-6bca-424e-abba-74ad7e658c71\&quot;],\&quot;isTemporary\&quot;:false,\&quot;legacyDesktopId\&quot;:\&quot;a206efe5-6bca-424e-abba-74ad7e658c71\&quot;},{\&quot;id\&quot;:\&quot;4e9670b2-5b50-32f2-a1d7-e82273dcbe97\&quot;,\&quot;itemData\&quot;:{\&quot;DOI\&quot;:\&quot;10.1542/peds.2011-3059\&quot;,\&quot;ISSN\&quot;:\&quot;1098-4275 (Electronic)\&quot;,\&quot;PMID\&quot;:\&quot;22869837\&quot;,\&quot;abstract\&quot;:\&quot;OBJECTIVES: Vitamin D is a pleiotropic hormone important for the proper functioning of multiple organ systems. It has been hypothesized that vitamin D deficiency could contribute to or worsen outcomes in critical illness. The study objective was to determine the prevalence of vitamin D deficiency, risk factors for its presence, and potential association with clinically relevant outcomes in critically ill children. METHODS: A prospective cohort study, conducted from 2005 to 2008 in 6 tertiary-care PICUs in Canada. Data and biological samples from 326 critically ill children up to 17 years of age were available for analysis. Total serum 25 hydroxyvitamin D or 25(OH)D was measured by using liquid chromatography-mass spectrometry. RESULTS: The prevalence of 25(OH)D &lt;50 nmol/L was 69% (95% confidence interval, 64-74), and 23% (95% confidence interval, 19-28) for 25(OH)D between 50 to 75 nmol/L. Lower levels were associated with hypocalcemia, catecholamine utilization, and significant fluid bolus administration. Vitamin D deficiency was independently associated with a longer PICU length of stay (+1.92 days, P = .03) and increasing severity of illness as determined by the Pediatric Risk of Mortality score with every additional point increasing the likelihood of being vitamin D deficient by 8% (P = .005). CONCLUSIONS: This study provides evidence that vitamin D deficiency is both common among critically ill children and associated with greater severity of critical illness. Further research will determine whether targeted vitamin D supplementation or rapid restoration will improve outcome.\&quot;,\&quot;author\&quot;:[{\&quot;dropping-particle\&quot;:\&quot;\&quot;,\&quot;family\&quot;:\&quot;McNally\&quot;,\&quot;given\&quot;:\&quot;J Dayre\&quot;,\&quot;non-dropping-particle\&quot;:\&quot;\&quot;,\&quot;parse-names\&quot;:false,\&quot;suffix\&quot;:\&quot;\&quot;},{\&quot;dropping-particle\&quot;:\&quot;\&quot;,\&quot;family\&quot;:\&quot;Menon\&quot;,\&quot;given\&quot;:\&quot;Kusum\&quot;,\&quot;non-dropping-particle\&quot;:\&quot;\&quot;,\&quot;parse-names\&quot;:false,\&quot;suffix\&quot;:\&quot;\&quot;},{\&quot;dropping-particle\&quot;:\&quot;\&quot;,\&quot;family\&quot;:\&quot;Chakraborty\&quot;,\&quot;given\&quot;:\&quot;Pranesh\&quot;,\&quot;non-dropping-particle\&quot;:\&quot;\&quot;,\&quot;parse-names\&quot;:false,\&quot;suffix\&quot;:\&quot;\&quot;},{\&quot;dropping-particle\&quot;:\&quot;\&quot;,\&quot;family\&quot;:\&quot;Fisher\&quot;,\&quot;given\&quot;:\&quot;Lawrence\&quot;,\&quot;non-dropping-particle\&quot;:\&quot;\&quot;,\&quot;parse-names\&quot;:false,\&quot;suffix\&quot;:\&quot;\&quot;},{\&quot;dropping-particle\&quot;:\&quot;\&quot;,\&quot;family\&quot;:\&quot;Williams\&quot;,\&quot;given\&quot;:\&quot;Kathryn A\&quot;,\&quot;non-dropping-particle\&quot;:\&quot;\&quot;,\&quot;parse-names\&quot;:false,\&quot;suffix\&quot;:\&quot;\&quot;},{\&quot;dropping-particle\&quot;:\&quot;\&quot;,\&quot;family\&quot;:\&quot;Al-Dirbashi\&quot;,\&quot;given\&quot;:\&quot;Osama Y\&quot;,\&quot;non-dropping-particle\&quot;:\&quot;\&quot;,\&quot;parse-names\&quot;:false,\&quot;suffix\&quot;:\&quot;\&quot;},{\&quot;dropping-particle\&quot;:\&quot;\&quot;,\&quot;family\&quot;:\&quot;Doherty\&quot;,\&quot;given\&quot;:\&quot;Dermot R\&quot;,\&quot;non-dropping-particle\&quot;:\&quot;\&quot;,\&quot;parse-names\&quot;:false,\&quot;suffix\&quot;:\&quot;\&quot;}],\&quot;container-title\&quot;:\&quot;Pediatrics\&quot;,\&quot;issue\&quot;:\&quot;3\&quot;,\&quot;issued\&quot;:{\&quot;date-parts\&quot;:[[\&quot;2012\&quot;,\&quot;9\&quot;]]},\&quot;language\&quot;:\&quot;eng\&quot;,\&quot;page\&quot;:\&quot;429-436\&quot;,\&quot;publisher-place\&quot;:\&quot;United States\&quot;,\&quot;title\&quot;:\&quot;The association of vitamin D status with pediatric critical illness.\&quot;,\&quot;type\&quot;:\&quot;article-journal\&quot;,\&quot;volume\&quot;:\&quot;130\&quot;,\&quot;id\&quot;:\&quot;4e9670b2-5b50-32f2-a1d7-e82273dcbe97\&quot;},\&quot;uris\&quot;:[\&quot;http://www.mendeley.com/documents/?uuid=c02e8024-266d-43b0-970b-bdc90066f557\&quot;],\&quot;isTemporary\&quot;:false,\&quot;legacyDesktopId\&quot;:\&quot;c02e8024-266d-43b0-970b-bdc90066f557\&quot;},{\&quot;id\&quot;:\&quot;96c97b30-23a5-3274-a984-a169cafac464\&quot;,\&quot;itemData\&quot;:{\&quot;DOI\&quot;:\&quot;10.1007/s00134-012-2718-6\&quot;,\&quot;author\&quot;:[{\&quot;dropping-particle\&quot;:\&quot;\&quot;,\&quot;family\&quot;:\&quot;Rippel\&quot;,\&quot;given\&quot;:\&quot;Constance\&quot;,\&quot;non-dropping-particle\&quot;:\&quot;\&quot;,\&quot;parse-names\&quot;:false,\&quot;suffix\&quot;:\&quot;\&quot;},{\&quot;dropping-particle\&quot;:\&quot;\&quot;,\&quot;family\&quot;:\&quot;Shekerdemian\&quot;,\&quot;given\&quot;:\&quot;Lara S\&quot;,\&quot;non-dropping-particle\&quot;:\&quot;\&quot;,\&quot;parse-names\&quot;:false,\&quot;suffix\&quot;:\&quot;\&quot;}],\&quot;issued\&quot;:{\&quot;date-parts\&quot;:[[\&quot;2012\&quot;]]},\&quot;page\&quot;:\&quot;2055-2062\&quot;,\&quot;title\&quot;:\&quot;Vitamin D status in critically ill children\&quot;,\&quot;type\&quot;:\&quot;article-journal\&quot;,\&quot;id\&quot;:\&quot;96c97b30-23a5-3274-a984-a169cafac464\&quot;},\&quot;uris\&quot;:[\&quot;http://www.mendeley.com/documents/?uuid=4c824d53-f3ad-4066-b320-52b03f586be5\&quot;],\&quot;isTemporary\&quot;:false,\&quot;legacyDesktopId\&quot;:\&quot;4c824d53-f3ad-4066-b320-52b03f586be5\&quot;},{\&quot;id\&quot;:\&quot;23322fce-45d9-3558-8c2a-48a83911dfee\&quot;,\&quot;itemData\&quot;:{\&quot;DOI\&quot;:\&quot;10.1016/j.jped.2013.08.004\&quot;,\&quot;ISSN\&quot;:\&quot;00217557\&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author\&quot;:[{\&quot;dropping-particle\&quot;:\&quot;\&quot;,\&quot;family\&quot;:\&quot;Rey\&quot;,\&quot;given\&quot;:\&quot;Corsino\&quot;,\&quot;non-dropping-particle\&quot;:\&quot;\&quot;,\&quot;parse-names\&quot;:false,\&quot;suffix\&quot;:\&quot;\&quot;},{\&quot;dropping-particle\&quot;:\&quot;\&quot;,\&quot;family\&quot;:\&quot;Sáncheza-Arango\&quot;,\&quot;given\&quot;:\&quot;David\&quot;,\&quot;non-dropping-particle\&quot;:\&quot;\&quot;,\&quot;parse-names\&quot;:false,\&quot;suffix\&quot;:\&quot;\&quot;},{\&quot;dropping-particle\&quot;:\&quot;\&quot;,\&quot;family\&quot;:\&quot;Lópeza-Herce\&quot;,\&quot;given\&quot;:\&quot;Jesús\&quot;,\&quot;non-dropping-particle\&quot;:\&quot;\&quot;,\&quot;parse-names\&quot;:false,\&quot;suffix\&quot;:\&quot;\&quot;},{\&quot;dropping-particle\&quot;:\&quot;\&quot;,\&quot;family\&quot;:\&quot;Martíneza-Camblor\&quot;,\&quot;given\&quot;:\&quot;Pablo\&quot;,\&quot;non-dropping-particle\&quot;:\&quot;\&quot;,\&quot;parse-names\&quot;:false,\&quot;suffix\&quot;:\&quot;\&quot;},{\&quot;dropping-particle\&quot;:\&quot;\&quot;,\&quot;family\&quot;:\&quot;Garcíaa-Hernández\&quot;,\&quot;given\&quot;:\&quot;Irene\&quot;,\&quot;non-dropping-particle\&quot;:\&quot;\&quot;,\&quot;parse-names\&quot;:false,\&quot;suffix\&quot;:\&quot;\&quot;},{\&quot;dropping-particle\&quot;:\&quot;\&quot;,\&quot;family\&quot;:\&quot;Prieto\&quot;,\&quot;given\&quot;:\&quot;Belén\&quot;,\&quot;non-dropping-particle\&quot;:\&quot;\&quot;,\&quot;parse-names\&quot;:false,\&quot;suffix\&quot;:\&quot;\&quot;},{\&quot;dropping-particle\&quot;:\&quot;\&quot;,\&quot;family\&quot;:\&quot;Pallavicini\&quot;,\&quot;given\&quot;:\&quot;Zamir\&quot;,\&quot;non-dropping-particle\&quot;:\&quot;\&quot;,\&quot;parse-names\&quot;:false,\&quot;suffix\&quot;:\&quot;\&quot;}],\&quot;container-title\&quot;:\&quot;Jornal de Pediatria\&quot;,\&quot;issue\&quot;:\&quot;2\&quot;,\&quot;issued\&quot;:{\&quot;date-parts\&quot;:[[\&quot;2014\&quot;]]},\&quot;page\&quot;:\&quot;135-142\&quot;,\&quot;publisher\&quot;:\&quot;Sociedade Brasileira de Pediatria\&quot;,\&quot;title\&quot;:\&quot;Vitamin D deficiency at pediatric intensive care admission\&quot;,\&quot;type\&quot;:\&quot;article-journal\&quot;,\&quot;volume\&quot;:\&quot;90\&quot;,\&quot;id\&quot;:\&quot;23322fce-45d9-3558-8c2a-48a83911dfee\&quot;},\&quot;uris\&quot;:[\&quot;http://www.mendeley.com/documents/?uuid=55e47f13-e045-4d22-97f5-af8d1db64e38\&quot;],\&quot;isTemporary\&quot;:false,\&quot;legacyDesktopId\&quot;:\&quot;55e47f13-e045-4d22-97f5-af8d1db64e38\&quot;},{\&quot;id\&quot;:\&quot;8947aab7-62a2-3162-a552-135690f9bcbd\&quot;,\&quot;itemData\&quot;:{\&quot;ISSN\&quot;:\&quot;1210-0668 (Print)\&quot;,\&quot;PMID\&quot;:\&quot;24824802\&quot;,\&quot;abstract\&quot;:\&quot;OBJECTIVE: To evaluate the prevalence of vitamin D deficiency among patients admitted to a Pediatric Critical Care Unit (PCCU) in an urban children's hospital, and to assess if there is a correlation between vitamin D level and disease severity. PATIENTS AND METHODS: Patients (216) between the ages of 1-21 years admitted to the PCCU in a children's hospital, excluding those readmitted with a previous vitamin D level, were enrolled. Serum 25-OH vitamin D levels were measured in all patients within 24 h of admission to the PCCU. The severity of patient illness was assessed by the Pediatric Logistic Organ Dysfunction (PELOD) score determined on admission. RESULTS: Vitamin D deficiency was found in 28% of patients and vitamin D insufficiency was found in 47% of patients. Adolescent age group, female gender, Black race, winter season, and increasing BMI were determined to be risk factors associated with vitamin D deficiency. No significant correlation was found between vitamin D level and PELOD score (p=0.09). There were six deaths (3%), 5 (83%) of which occurred in patients with low vitamin D levels. Total serum calcium levels correlated with vitamin D (p=0.005) and PELOD score (p=0.001). However, ionized calcium levels did not significantly correlate with vitamin D (p=0.62) or PELOD score (p=0.26). CONCLUSIONS: Vitamin D deficiency is common in children admitted to an urban inner city PCCU, with 75% of patients having abnormal levels. We did not find a significant correlation between disease severity as measured by PELOD score and vitamin D level in a heterogeneous group of critically ill children. Total serum calcium levels significantly correlated with vitamin D and disease severity in this population. There appears to be an association between vitamin D deficiency and mortality.\&quot;,\&quot;author\&quot;:[{\&quot;dropping-particle\&quot;:\&quot;\&quot;,\&quot;family\&quot;:\&quot;Ayulo\&quot;,\&quot;given\&quot;:\&quot;M Jr\&quot;,\&quot;non-dropping-particle\&quot;:\&quot;\&quot;,\&quot;parse-names\&quot;:false,\&quot;suffix\&quot;:\&quot;\&quot;},{\&quot;dropping-particle\&quot;:\&quot;\&quot;,\&quot;family\&quot;:\&quot;Katyal\&quot;,\&quot;given\&quot;:\&quot;Ch\&quot;,\&quot;non-dropping-particle\&quot;:\&quot;\&quot;,\&quot;parse-names\&quot;:false,\&quot;suffix\&quot;:\&quot;\&quot;},{\&quot;dropping-particle\&quot;:\&quot;\&quot;,\&quot;family\&quot;:\&quot;Agarwal\&quot;,\&quot;given\&quot;:\&quot;Ch\&quot;,\&quot;non-dropping-particle\&quot;:\&quot;\&quot;,\&quot;parse-names\&quot;:false,\&quot;suffix\&quot;:\&quot;\&quot;},{\&quot;dropping-particle\&quot;:\&quot;\&quot;,\&quot;family\&quot;:\&quot;Sweberg\&quot;,\&quot;given\&quot;:\&quot;T\&quot;,\&quot;non-dropping-particle\&quot;:\&quot;\&quot;,\&quot;parse-names\&quot;:false,\&quot;suffix\&quot;:\&quot;\&quot;},{\&quot;dropping-particle\&quot;:\&quot;\&quot;,\&quot;family\&quot;:\&quot;Rastogi\&quot;,\&quot;given\&quot;:\&quot;D\&quot;,\&quot;non-dropping-particle\&quot;:\&quot;\&quot;,\&quot;parse-names\&quot;:false,\&quot;suffix\&quot;:\&quot;\&quot;},{\&quot;dropping-particle\&quot;:\&quot;\&quot;,\&quot;family\&quot;:\&quot;Markowitz\&quot;,\&quot;given\&quot;:\&quot;M\&quot;,\&quot;non-dropping-particle\&quot;:\&quot;\&quot;,\&quot;parse-names\&quot;:false,\&quot;suffix\&quot;:\&quot;\&quot;},{\&quot;dropping-particle\&quot;:\&quot;\&quot;,\&quot;family\&quot;:\&quot;Ushay\&quot;,\&quot;given\&quot;:\&quot;H M\&quot;,\&quot;non-dropping-particle\&quot;:\&quot;\&quot;,\&quot;parse-names\&quot;:false,\&quot;suffix\&quot;:\&quot;\&quot;}],\&quot;container-title\&quot;:\&quot;Endocrine regulations\&quot;,\&quot;issue\&quot;:\&quot;2\&quot;,\&quot;issued\&quot;:{\&quot;date-parts\&quot;:[[\&quot;2014\&quot;,\&quot;4\&quot;]]},\&quot;language\&quot;:\&quot;eng\&quot;,\&quot;page\&quot;:\&quot;69-76\&quot;,\&quot;publisher-place\&quot;:\&quot;Germany\&quot;,\&quot;title\&quot;:\&quot;The prevalence of vitamin D deficiency and its relationship with disease severity in an urban pediatric critical care unit.\&quot;,\&quot;type\&quot;:\&quot;article-journal\&quot;,\&quot;volume\&quot;:\&quot;48\&quot;,\&quot;id\&quot;:\&quot;8947aab7-62a2-3162-a552-135690f9bcbd\&quot;},\&quot;uris\&quot;:[\&quot;http://www.mendeley.com/documents/?uuid=6060d988-f4c2-4236-8247-f6afba6468aa\&quot;],\&quot;isTemporary\&quot;:false,\&quot;legacyDesktopId\&quot;:\&quot;6060d988-f4c2-4236-8247-f6afba6468aa\&quot;},{\&quot;id\&quot;:\&quot;717ad198-75da-34f9-a91a-af9e5b30c893\&quot;,\&quot;itemData\&quot;:{\&quot;DOI\&quot;:\&quot;10.1016/j.jcte.2014.09.002\&quot;,\&quot;ISSN\&quot;:\&quot;2214-6237 (Print)\&quot;,\&quot;PMID\&quot;:\&quot;25580380\&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author\&quot;:[{\&quot;dropping-particle\&quot;:\&quot;\&quot;,\&quot;family\&quot;:\&quot;Hebbar\&quot;,\&quot;given\&quot;:\&quot;Kiran B\&quot;,\&quot;non-dropping-particle\&quot;:\&quot;\&quot;,\&quot;parse-names\&quot;:false,\&quot;suffix\&quot;:\&quot;\&quot;},{\&quot;dropping-particle\&quot;:\&quot;\&quot;,\&quot;family\&quot;:\&quot;Wittkamp\&quot;,\&quot;given\&quot;:\&quot;Michael\&quot;,\&quot;non-dropping-particle\&quot;:\&quot;\&quot;,\&quot;parse-names\&quot;:false,\&quot;suffix\&quot;:\&quot;\&quot;},{\&quot;dropping-particle\&quot;:\&quot;\&quot;,\&quot;family\&quot;:\&quot;Alvarez\&quot;,\&quot;given\&quot;:\&quot;Jessica A\&quot;,\&quot;non-dropping-particle\&quot;:\&quot;\&quot;,\&quot;parse-names\&quot;:false,\&quot;suffix\&quot;:\&quot;\&quot;},{\&quot;dropping-particle\&quot;:\&quot;\&quot;,\&quot;family\&quot;:\&quot;McCracken\&quot;,\&quot;given\&quot;:\&quot;Courtney E\&quot;,\&quot;non-dropping-particle\&quot;:\&quot;\&quot;,\&quot;parse-names\&quot;:false,\&quot;suffix\&quot;:\&quot;\&quot;},{\&quot;dropping-particle\&quot;:\&quot;\&quot;,\&quot;family\&quot;:\&quot;Tangpricha\&quot;,\&quot;given\&quot;:\&quot;Vin\&quot;,\&quot;non-dropping-particle\&quot;:\&quot;\&quot;,\&quot;parse-names\&quot;:false,\&quot;suffix\&quot;:\&quot;\&quot;}],\&quot;container-title\&quot;:\&quot;Journal of clinical &amp; translational endocrinology\&quot;,\&quot;issue\&quot;:\&quot;4\&quot;,\&quot;issued\&quot;:{\&quot;date-parts\&quot;:[[\&quot;2014\&quot;,\&quot;12\&quot;]]},\&quot;language\&quot;:\&quot;eng\&quot;,\&quot;page\&quot;:\&quot;170-175\&quot;,\&quot;title\&quot;:\&quot;Vitamin D Deficiency in Pediatric Critical Illness.\&quot;,\&quot;type\&quot;:\&quot;article-journal\&quot;,\&quot;volume\&quot;:\&quot;1\&quot;,\&quot;id\&quot;:\&quot;717ad198-75da-34f9-a91a-af9e5b30c893\&quot;},\&quot;uris\&quot;:[\&quot;http://www.mendeley.com/documents/?uuid=3821e6f3-80b8-43f6-88d8-865bd9df7c47\&quot;],\&quot;isTemporary\&quot;:false,\&quot;legacyDesktopId\&quot;:\&quot;3821e6f3-80b8-43f6-88d8-865bd9df7c47\&quot;},{\&quot;id\&quot;:\&quot;7ba4ccbf-40d9-3aa9-bb14-c5b5f3f254ef\&quot;,\&quot;itemData\&quot;:{\&quot;DOI\&quot;:\&quot;10.1155/2014/291856\&quot;,\&quot;ISSN\&quot;:\&quot;1687-9740\&quot;,\&quot;abstract\&quot;:\&quot; Plasma levels of 25-hydroxyvitamin D [25(OH)D] were measured by competitive Electrochemiluminescence Immunoassay (ECLIA) in 92 children (67 boys, 25 girls) aged 3 months to 12 years at admission to hospital (timepoint 1, T1) and at discharge (timepoint 2, T2). There was a significant fall in the mean 25(OH)D from T1 (71.87 ± 27.25 nmol/L) to T2 (49.03 ± 22.25 nmol/L) (mean change = 22.84 nmol/L,   P   value = 0.0004). Proportion of patients having VDD (levels &lt;50 nmol/L) at admission (25%, 23/92) increased significantly at the time of discharge (51.09%, 47/92) (  P = 0.0004  ). There was a trend towards longer duration of hospital stay, requirement of ventilation and inotropes, development of healthcare-associated infection, and mortality in vitamin D deficient as compared to nondeficient patients though the difference was statistically insignificant. In conclusion, vitamin D levels fall significantly and should be monitored during hospital stay in children. Large clinical studies are needed to prospectively evaluate the effect of vitamin D supplementation in vitamin D deficient hospitalized children on various disease outcome parameters. \&quot;,\&quot;author\&quot;:[{\&quot;dropping-particle\&quot;:\&quot;\&quot;,\&quot;family\&quot;:\&quot;Dayal\&quot;,\&quot;given\&quot;:\&quot;Devi\&quot;,\&quot;non-dropping-particle\&quot;:\&quot;\&quot;,\&quot;parse-names\&quot;:false,\&quot;suffix\&quot;:\&quot;\&quot;},{\&quot;dropping-particle\&quot;:\&quot;\&quot;,\&quot;family\&quot;:\&quot;Kumar\&quot;,\&quot;given\&quot;:\&quot;Suresh\&quot;,\&quot;non-dropping-particle\&quot;:\&quot;\&quot;,\&quot;parse-names\&quot;:false,\&quot;suffix\&quot;:\&quot;\&quot;},{\&quot;dropping-particle\&quot;:\&quot;\&quot;,\&quot;family\&quot;:\&quot;Sachdeva\&quot;,\&quot;given\&quot;:\&quot;Naresh\&quot;,\&quot;non-dropping-particle\&quot;:\&quot;\&quot;,\&quot;parse-names\&quot;:false,\&quot;suffix\&quot;:\&quot;\&quot;},{\&quot;dropping-particle\&quot;:\&quot;\&quot;,\&quot;family\&quot;:\&quot;Kumar\&quot;,\&quot;given\&quot;:\&quot;Rakesh\&quot;,\&quot;non-dropping-particle\&quot;:\&quot;\&quot;,\&quot;parse-names\&quot;:false,\&quot;suffix\&quot;:\&quot;\&quot;},{\&quot;dropping-particle\&quot;:\&quot;\&quot;,\&quot;family\&quot;:\&quot;Singh\&quot;,\&quot;given\&quot;:\&quot;Meenu\&quot;,\&quot;non-dropping-particle\&quot;:\&quot;\&quot;,\&quot;parse-names\&quot;:false,\&quot;suffix\&quot;:\&quot;\&quot;},{\&quot;dropping-particle\&quot;:\&quot;\&quot;,\&quot;family\&quot;:\&quot;Singhi\&quot;,\&quot;given\&quot;:\&quot;Sunit\&quot;,\&quot;non-dropping-particle\&quot;:\&quot;\&quot;,\&quot;parse-names\&quot;:false,\&quot;suffix\&quot;:\&quot;\&quot;}],\&quot;container-title\&quot;:\&quot;International Journal of Pediatrics\&quot;,\&quot;issued\&quot;:{\&quot;date-parts\&quot;:[[\&quot;2014\&quot;]]},\&quot;page\&quot;:\&quot;1-6\&quot;,\&quot;publisher\&quot;:\&quot;Hindawi Publishing Corporation\&quot;,\&quot;title\&quot;:\&quot;Fall in Vitamin D Levels during Hospitalization in Children\&quot;,\&quot;type\&quot;:\&quot;article-journal\&quot;,\&quot;volume\&quot;:\&quot;2014\&quot;,\&quot;id\&quot;:\&quot;7ba4ccbf-40d9-3aa9-bb14-c5b5f3f254ef\&quot;},\&quot;uris\&quot;:[\&quot;http://www.mendeley.com/documents/?uuid=ef7339ff-8fd0-4906-9d9c-af8a79e5104d\&quot;],\&quot;isTemporary\&quot;:false,\&quot;legacyDesktopId\&quot;:\&quot;ef7339ff-8fd0-4906-9d9c-af8a79e5104d\&quot;}],\&quot;properties\&quot;:{\&quot;noteIndex\&quot;:0},\&quot;isEdited\&quot;:false,\&quot;manualOverride\&quot;:{\&quot;isManuallyOverriden\&quot;:false,\&quot;citeprocText\&quot;:\&quot;(8,14,18–25)\&quot;,\&quot;manualOverrideText\&quot;:\&quot;\&quot;}}&quot;,&quot;manualOverride&quot;:{&quot;isManuallyOverriden&quot;:false,&quot;manualOverrideText&quot;:&quot;&quot;,&quot;citeprocText&quot;:&quot;(14,20,24–31)&quot;}},{&quot;citationID&quot;:&quot;MENDELEY_CITATION_117bee2d-c236-4ba4-9865-39f479030663&quot;,&quot;citationItems&quot;:[{&quot;id&quot;:&quot;6f8414f6-2d09-31e9-9fbe-f92cda595d88&quot;,&quot;itemData&quot;:{&quot;type&quot;:&quot;book&quot;,&quot;id&quot;:&quot;6f8414f6-2d09-31e9-9fbe-f92cda595d88&quot;,&quot;title&quot;:&quot;calcium metabolism&quot;,&quot;author&quot;:[{&quot;family&quot;:&quot;woo p&quot;,&quot;given&quot;:&quot;carpenter MA&quot;,&quot;parse-names&quot;:false,&quot;dropping-particle&quot;:&quot;&quot;,&quot;non-dropping-particle&quot;:&quot;&quot;}],&quot;issued&quot;:{&quot;date-parts&quot;:[[1979]]}},&quot;uris&quot;:[&quot;http://www.mendeley.com/documents/?uuid=190b93c7-b361-43f0-9f71-fe9a23d03eba&quot;],&quot;isTemporary&quot;:false,&quot;legacyDesktopId&quot;:&quot;190b93c7-b361-43f0-9f71-fe9a23d03eba&quot;},{&quot;id&quot;:&quot;fc433a55-7abb-3343-a997-2dd93b15714f&quot;,&quot;itemData&quot;:{&quot;type&quot;:&quot;article-journal&quot;,&quot;id&quot;:&quot;fc433a55-7abb-3343-a997-2dd93b15714f&quot;,&quot;title&quot;:&quot;Prognostic factors of concomitant hyperglycemia and hypocalcemia in pediatric intensive care units&quot;,&quot;author&quot;:[{&quot;family&quot;:&quot;Haghbin&quot;,&quot;given&quot;:&quot;S.&quot;,&quot;parse-names&quot;:false,&quot;dropping-particle&quot;:&quot;&quot;,&quot;non-dropping-particle&quot;:&quot;&quot;},{&quot;family&quot;:&quot;Serati&quot;,&quot;given&quot;:&quot;Z.&quot;,&quot;parse-names&quot;:false,&quot;dropping-particle&quot;:&quot;&quot;,&quot;non-dropping-particle&quot;:&quot;&quot;},{&quot;family&quot;:&quot;Bordbar&quot;,&quot;given&quot;:&quot;M. R.&quot;,&quot;parse-names&quot;:false,&quot;dropping-particle&quot;:&quot;&quot;,&quot;non-dropping-particle&quot;:&quot;&quot;},{&quot;family&quot;:&quot;Tabesh&quot;,&quot;given&quot;:&quot;H.&quot;,&quot;parse-names&quot;:false,&quot;dropping-particle&quot;:&quot;&quot;,&quot;non-dropping-particle&quot;:&quot;&quot;},{&quot;family&quot;:&quot;Asmarian&quot;,&quot;given&quot;:&quot;F.&quot;,&quot;parse-names&quot;:false,&quot;dropping-particle&quot;:&quot;&quot;,&quot;non-dropping-particle&quot;:&quot;&quot;}],&quot;container-title&quot;:&quot;Iranian Red Crescent Medical Journal&quot;,&quot;ISBN&quot;:&quot;9871164742&quot;,&quot;ISSN&quot;:&quot;20741804&quot;,&quot;issued&quot;:{&quot;date-parts&quot;:[[2010]]},&quot;page&quot;:&quot;287-292&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issue&quot;:&quot;3&quot;,&quot;volume&quot;:&quot;12&quot;},&quot;uris&quot;:[&quot;http://www.mendeley.com/documents/?uuid=d1d694f9-b344-47d1-9674-df5e330c1b22&quot;],&quot;isTemporary&quot;:false,&quot;legacyDesktopId&quot;:&quot;d1d694f9-b344-47d1-9674-df5e330c1b22&quot;},{&quot;id&quot;:&quot;793e3dc5-ef7a-3fc6-bb88-7578282bdd65&quot;,&quot;itemData&quot;:{&quot;type&quot;:&quot;article-journal&quot;,&quot;id&quot;:&quot;793e3dc5-ef7a-3fc6-bb88-7578282bdd65&quot;,&quot;title&quot;:&quot;Intensive Care Medicine&quot;,&quot;author&quot;:[{&quot;family&quot;:&quot;Barker&quot;,&quot;given&quot;:&quot;Ian&quot;,&quot;parse-names&quot;:false,&quot;dropping-particle&quot;:&quot;&quot;,&quot;non-dropping-particle&quot;:&quot;&quot;}],&quot;container-title&quot;:&quot;Bmj&quot;,&quot;DOI&quot;:&quot;10.1136/bmj.319.7214.927&quot;,&quot;ISSN&quot;:&quot;14685833&quot;,&quot;PMID&quot;:&quot;11840925&quot;,&quot;issued&quot;:{&quot;date-parts&quot;:[[1999]]},&quot;page&quot;:&quot;927&quot;,&quot;issue&quot;:&quot;7214&quot;,&quot;volume&quot;:&quot;319&quot;},&quot;uris&quot;:[&quot;http://www.mendeley.com/documents/?uuid=a48cde34-851b-4abf-bb25-f7083051a79a&quot;],&quot;isTemporary&quot;:false,&quot;legacyDesktopId&quot;:&quot;a48cde34-851b-4abf-bb25-f7083051a79a&quot;},{&quot;id&quot;:&quot;7def5a2c-6b49-3bce-9356-e720ef3737ec&quot;,&quot;itemData&quot;:{&quot;type&quot;:&quot;article-journal&quot;,&quot;id&quot;:&quot;7def5a2c-6b49-3bce-9356-e720ef3737ec&quot;,&quot;title&quot;:&quot;Association of low serum 25-hydroxyvitamin D levels and sepsis in the critically  ill.&quot;,&quot;author&quot;:[{&quot;family&quot;:&quot;Moromizato&quot;,&quot;given&quot;:&quot;Takuhiro&quot;,&quot;parse-names&quot;:false,&quot;dropping-particle&quot;:&quot;&quot;,&quot;non-dropping-particle&quot;:&quot;&quot;},{&quot;family&quot;:&quot;Litonjua&quot;,&quot;given&quot;:&quot;Augusto A&quot;,&quot;parse-names&quot;:false,&quot;dropping-particle&quot;:&quot;&quot;,&quot;non-dropping-particle&quot;:&quot;&quot;},{&quot;family&quot;:&quot;Braun&quot;,&quot;given&quot;:&quot;Andrea B&quot;,&quot;parse-names&quot;:false,&quot;dropping-particle&quot;:&quot;&quot;,&quot;non-dropping-particle&quot;:&quot;&quot;},{&quot;family&quot;:&quot;Gibbons&quot;,&quot;given&quot;:&quot;Fiona K&quot;,&quot;parse-names&quot;:false,&quot;dropping-particle&quot;:&quot;&quot;,&quot;non-dropping-particle&quot;:&quot;&quot;},{&quot;family&quot;:&quot;Giovannucci&quot;,&quot;given&quot;:&quot;Edward&quot;,&quot;parse-names&quot;:false,&quot;dropping-particle&quot;:&quot;&quot;,&quot;non-dropping-particle&quot;:&quot;&quot;},{&quot;family&quot;:&quot;Christopher&quot;,&quot;given&quot;:&quot;Kenneth B&quot;,&quot;parse-names&quot;:false,&quot;dropping-particle&quot;:&quot;&quot;,&quot;non-dropping-particle&quot;:&quot;&quot;}],&quot;container-title&quot;:&quot;Critical care medicine&quot;,&quot;DOI&quot;:&quot;10.1097/CCM.0b013e31829eb7af&quot;,&quot;ISSN&quot;:&quot;1530-0293 (Electronic)&quot;,&quot;PMID&quot;:&quot;23982028&quot;,&quot;issued&quot;:{&quot;date-parts&quot;:[[2014,1]]},&quot;publisher-place&quot;:&quot;United States&quot;,&quot;page&quot;:&quot;97-107&quot;,&quot;language&quot;:&quot;eng&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fined sepsis (n = 568), the multivariable adjusted risk of 90-day mortality was 1.6-fold higher in those with preadmission 25-hydroxyvitamin D values in the insufficient and deficient range, compared with those with preadmission vitamin D sufficiency (adjusted odds ratio, 1.63 [95% CI, 1.11-2.39]; p = 0.01). CONCLUSION: 25-hydroxyvitamin D deficiency prior to hospital admission is a significant predictor of sepsis in the critically ill. Additionally, patients with sepsis who are not vitamin D sufficient have an increased risk of mortality following critical care initiation.&quot;,&quot;issue&quot;:&quot;1&quot;,&quot;volume&quot;:&quot;42&quot;},&quot;uris&quot;:[&quot;http://www.mendeley.com/documents/?uuid=78d8747b-a40b-47b2-9eae-8f58a498014d&quot;],&quot;isTemporary&quot;:false,&quot;legacyDesktopId&quot;:&quot;78d8747b-a40b-47b2-9eae-8f58a498014d&quot;},{&quot;id&quot;:&quot;3e5f22ad-9f61-3fa2-81b2-32bc4494bb05&quot;,&quot;itemData&quot;:{&quot;type&quot;:&quot;article-journal&quot;,&quot;id&quot;:&quot;3e5f22ad-9f61-3fa2-81b2-32bc4494bb05&quot;,&quot;title&quot;:&quot;The multifactorial basis for hypocalcemia during sepsis. Studies on the parathyroid hormone-vitamin D axis&quot;,&quot;author&quot;:[{&quot;family&quot;:&quot;Zaloga&quot;,&quot;given&quot;:&quot;G. P.&quot;,&quot;parse-names&quot;:false,&quot;dropping-particle&quot;:&quot;&quot;,&quot;non-dropping-particle&quot;:&quot;&quot;},{&quot;family&quot;:&quot;Chernow&quot;,&quot;given&quot;:&quot;B.&quot;,&quot;parse-names&quot;:false,&quot;dropping-particle&quot;:&quot;&quot;,&quot;non-dropping-particle&quot;:&quot;&quot;}],&quot;container-title&quot;:&quot;Annals of Internal Medicine&quot;,&quot;DOI&quot;:&quot;10.7326/0003-4819-107-1-36&quot;,&quot;ISSN&quot;:&quot;00034819&quot;,&quot;issued&quot;:{&quot;date-parts&quot;:[[1987]]},&quot;page&quot;:&quot;36-41&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issue&quot;:&quot;1&quot;,&quot;volume&quot;:&quot;107&quot;},&quot;uris&quot;:[&quot;http://www.mendeley.com/documents/?uuid=a79efbb9-4fd8-4b6f-9722-6eab175f7774&quot;],&quot;isTemporary&quot;:false,&quot;legacyDesktopId&quot;:&quot;a79efbb9-4fd8-4b6f-9722-6eab175f7774&quot;},{&quot;id&quot;:&quot;0e0cd5be-ae4b-354a-ac9b-43d81266ae10&quot;,&quot;itemData&quot;:{&quot;type&quot;:&quot;article-journal&quot;,&quot;id&quot;:&quot;0e0cd5be-ae4b-354a-ac9b-43d81266ae10&quot;,&quot;title&quot;:&quot;Ionized Calcium and Magnesium: The Effect of Septic Shock in the Baboon&quot;,&quot;author&quot;:[{&quot;family&quot;:&quot;TRUNKEY&quot;,&quot;given&quot;:&quot;DONALD&quot;,&quot;parse-names&quot;:false,&quot;dropping-particle&quot;:&quot;&quot;,&quot;non-dropping-particle&quot;:&quot;&quot;},{&quot;family&quot;:&quot;CARPENTER&quot;,&quot;given&quot;:&quot;MARY A N N&quot;,&quot;parse-names&quot;:false,&quot;dropping-particle&quot;:&quot;&quot;,&quot;non-dropping-particle&quot;:&quot;&quot;},{&quot;family&quot;:&quot;HOLCROFT&quot;,&quot;given&quot;:&quot;JAMES&quot;,&quot;parse-names&quot;:false,&quot;dropping-particle&quot;:&quot;&quot;,&quot;non-dropping-particle&quot;:&quot;&quot;}],&quot;container-title&quot;:&quot;Journal of Trauma and Acute Care Surgery&quot;,&quot;ISSN&quot;:&quot;2163-0755&quot;,&quot;URL&quot;:&quot;https://journals.lww.com/jtrauma/Fulltext/1978/03000/Ionized_Calcium_and_Magnesium__The_Effect_of.2.aspx&quot;,&quot;issued&quot;:{&quot;date-parts&quot;:[[1978]]},&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issue&quot;:&quot;3&quot;,&quot;volume&quot;:&quot;18&quot;},&quot;uris&quot;:[&quot;http://www.mendeley.com/documents/?uuid=aeb2a96d-3c1d-48c9-b6ab-3eab60c0fd32&quot;],&quot;isTemporary&quot;:false,&quot;legacyDesktopId&quot;:&quot;aeb2a96d-3c1d-48c9-b6ab-3eab60c0fd32&quot;},{&quot;id&quot;:&quot;0baa4bb4-622b-347a-81c6-22113b0becea&quot;,&quot;itemData&quot;:{&quot;type&quot;:&quot;article-journal&quot;,&quot;id&quot;:&quot;0baa4bb4-622b-347a-81c6-22113b0becea&quot;,&quot;title&quot;:&quot;The cardiovascular effects of low levels of ionized calcium during massive transfusion.&quot;,&quot;author&quot;:[{&quot;family&quot;:&quot;Howland&quot;,&quot;given&quot;:&quot;W S&quot;,&quot;parse-names&quot;:false,&quot;dropping-particle&quot;:&quot;&quot;,&quot;non-dropping-particle&quot;:&quot;&quot;},{&quot;family&quot;:&quot;Schweizer&quot;,&quot;given&quot;:&quot;O&quot;,&quot;parse-names&quot;:false,&quot;dropping-particle&quot;:&quot;&quot;,&quot;non-dropping-particle&quot;:&quot;&quot;},{&quot;family&quot;:&quot;Carlon&quot;,&quot;given&quot;:&quot;G C&quot;,&quot;parse-names&quot;:false,&quot;dropping-particle&quot;:&quot;&quot;,&quot;non-dropping-particle&quot;:&quot;&quot;},{&quot;family&quot;:&quot;Goldiner&quot;,&quot;given&quot;:&quot;P L&quot;,&quot;parse-names&quot;:false,&quot;dropping-particle&quot;:&quot;&quot;,&quot;non-dropping-particle&quot;:&quot;&quot;}],&quot;container-title&quot;:&quot;Surgery, gynecology &amp; obstetrics&quot;,&quot;ISSN&quot;:&quot;0039-6087 (Print)&quot;,&quot;PMID&quot;:&quot;19851&quot;,&quot;issued&quot;:{&quot;date-parts&quot;:[[1977,10]]},&quot;publisher-place&quot;:&quot;United States&quot;,&quot;page&quot;:&quot;581-586&quot;,&quot;language&quot;:&quot;eng&quot;,&quot;issue&quot;:&quot;4&quot;,&quot;volume&quot;:&quot;145&quot;},&quot;uris&quot;:[&quot;http://www.mendeley.com/documents/?uuid=57b84d9c-8d9d-4c2d-9910-fad4b3627303&quot;],&quot;isTemporary&quot;:false,&quot;legacyDesktopId&quot;:&quot;57b84d9c-8d9d-4c2d-9910-fad4b3627303&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117bee2d-c236-4ba4-9865-39f479030663\&quot;,\&quot;citationItems\&quot;:[{\&quot;id\&quot;:\&quot;6f8414f6-2d09-31e9-9fbe-f92cda595d88\&quot;,\&quot;itemData\&quot;:{\&quot;author\&quot;:[{\&quot;dropping-particle\&quot;:\&quot;\&quot;,\&quot;family\&quot;:\&quot;woo p\&quot;,\&quot;given\&quot;:\&quot;carpenter MA\&quot;,\&quot;non-dropping-particle\&quot;:\&quot;\&quot;,\&quot;parse-names\&quot;:false,\&quot;suffix\&quot;:\&quot;\&quot;}],\&quot;issued\&quot;:{\&quot;date-parts\&quot;:[[\&quot;1979\&quot;]]},\&quot;title\&quot;:\&quot;calcium metabolism\&quot;,\&quot;type\&quot;:\&quot;book\&quot;,\&quot;id\&quot;:\&quot;6f8414f6-2d09-31e9-9fbe-f92cda595d88\&quot;},\&quot;uris\&quot;:[\&quot;http://www.mendeley.com/documents/?uuid=190b93c7-b361-43f0-9f71-fe9a23d03eba\&quot;],\&quot;isTemporary\&quot;:false,\&quot;legacyDesktopId\&quot;:\&quot;190b93c7-b361-43f0-9f71-fe9a23d03eba\&quot;},{\&quot;id\&quot;:\&quot;fc433a55-7abb-3343-a997-2dd93b15714f\&quot;,\&quot;itemData\&quot;:{\&quot;ISBN\&quot;:\&quot;9871164742\&quot;,\&quot;ISSN\&quot;:\&quot;20741804\&quot;,\&quot;abstract\&quot;:\&quot;Background: Hyperglycemia and hypocalcemia have separately been attributed to adverse outcomes in critically ill patients. This study aimed to investigate the simultaneous effects of the two conditions on mortality and morbidity in a pediatric intensive care unit. Methods: All children aged 1 month to 18 years, admitted for at least 24 hours to medical pediatric intensive care unit (PICU), Nemazee Hospital, Shiraz, Iran were reviewed over one year period. Those with a history of diabetes mellitus and any calcium disorders were excluded. Results: Data on blood glucose and calcium during the first 6 hours of admission, in-PICU length of stay, need for mechanical ventilation, vassopressor drugs administration, and mortality were assessed. The incidence of hyperglycemia [≥150 mg/dl (8.3mmol/L)] and hypocalcemia [serum calcium &lt; 8.5 mg/dl (2.12mmol/L)] were 26.5% and 43.9%, respectively. Hyperglycemia and hypocalcemia were associated with increased mortality. Among the survivors, hyperglycemia and hypocalcemia had no significant effect on PICU length of stay. The interaction of hyperglycemia and hypocalcemia did not intensify their separate effects on mortality, the need for mechanical ventilation and vasopressor infusion. Conclusions: Although hyperglycemia and hypocalcemia separately increase the mortality rate, their simultaneous presence is not associated with poorer outcomes in critically ill patients. © Iranian Red Crescent Medical Journal.\&quot;,\&quot;author\&quot;:[{\&quot;dropping-particle\&quot;:\&quot;\&quot;,\&quot;family\&quot;:\&quot;Haghbin\&quot;,\&quot;given\&quot;:\&quot;S.\&quot;,\&quot;non-dropping-particle\&quot;:\&quot;\&quot;,\&quot;parse-names\&quot;:false,\&quot;suffix\&quot;:\&quot;\&quot;},{\&quot;dropping-particle\&quot;:\&quot;\&quot;,\&quot;family\&quot;:\&quot;Serati\&quot;,\&quot;given\&quot;:\&quot;Z.\&quot;,\&quot;non-dropping-particle\&quot;:\&quot;\&quot;,\&quot;parse-names\&quot;:false,\&quot;suffix\&quot;:\&quot;\&quot;},{\&quot;dropping-particle\&quot;:\&quot;\&quot;,\&quot;family\&quot;:\&quot;Bordbar\&quot;,\&quot;given\&quot;:\&quot;M. R.\&quot;,\&quot;non-dropping-particle\&quot;:\&quot;\&quot;,\&quot;parse-names\&quot;:false,\&quot;suffix\&quot;:\&quot;\&quot;},{\&quot;dropping-particle\&quot;:\&quot;\&quot;,\&quot;family\&quot;:\&quot;Tabesh\&quot;,\&quot;given\&quot;:\&quot;H.\&quot;,\&quot;non-dropping-particle\&quot;:\&quot;\&quot;,\&quot;parse-names\&quot;:false,\&quot;suffix\&quot;:\&quot;\&quot;},{\&quot;dropping-particle\&quot;:\&quot;\&quot;,\&quot;family\&quot;:\&quot;Asmarian\&quot;,\&quot;given\&quot;:\&quot;F.\&quot;,\&quot;non-dropping-particle\&quot;:\&quot;\&quot;,\&quot;parse-names\&quot;:false,\&quot;suffix\&quot;:\&quot;\&quot;}],\&quot;container-title\&quot;:\&quot;Iranian Red Crescent Medical Journal\&quot;,\&quot;issue\&quot;:\&quot;3\&quot;,\&quot;issued\&quot;:{\&quot;date-parts\&quot;:[[\&quot;2010\&quot;]]},\&quot;page\&quot;:\&quot;287-292\&quot;,\&quot;title\&quot;:\&quot;Prognostic factors of concomitant hyperglycemia and hypocalcemia in pediatric intensive care units\&quot;,\&quot;type\&quot;:\&quot;article-journal\&quot;,\&quot;volume\&quot;:\&quot;12\&quot;,\&quot;id\&quot;:\&quot;fc433a55-7abb-3343-a997-2dd93b15714f\&quot;},\&quot;uris\&quot;:[\&quot;http://www.mendeley.com/documents/?uuid=d1d694f9-b344-47d1-9674-df5e330c1b22\&quot;],\&quot;isTemporary\&quot;:false,\&quot;legacyDesktopId\&quot;:\&quot;d1d694f9-b344-47d1-9674-df5e330c1b22\&quot;},{\&quot;id\&quot;:\&quot;793e3dc5-ef7a-3fc6-bb88-7578282bdd65\&quot;,\&quot;itemData\&quot;:{\&quot;DOI\&quot;:\&quot;10.1136/bmj.319.7214.927\&quot;,\&quot;ISSN\&quot;:\&quot;14685833\&quot;,\&quot;PMID\&quot;:\&quot;11840925\&quot;,\&quot;author\&quot;:[{\&quot;dropping-particle\&quot;:\&quot;\&quot;,\&quot;family\&quot;:\&quot;Barker\&quot;,\&quot;given\&quot;:\&quot;Ian\&quot;,\&quot;non-dropping-particle\&quot;:\&quot;\&quot;,\&quot;parse-names\&quot;:false,\&quot;suffix\&quot;:\&quot;\&quot;}],\&quot;container-title\&quot;:\&quot;Bmj\&quot;,\&quot;issue\&quot;:\&quot;7214\&quot;,\&quot;issued\&quot;:{\&quot;date-parts\&quot;:[[\&quot;1999\&quot;]]},\&quot;page\&quot;:\&quot;927\&quot;,\&quot;title\&quot;:\&quot;Intensive Care Medicine\&quot;,\&quot;type\&quot;:\&quot;article-journal\&quot;,\&quot;volume\&quot;:\&quot;319\&quot;,\&quot;id\&quot;:\&quot;793e3dc5-ef7a-3fc6-bb88-7578282bdd65\&quot;},\&quot;uris\&quot;:[\&quot;http://www.mendeley.com/documents/?uuid=a48cde34-851b-4abf-bb25-f7083051a79a\&quot;],\&quot;isTemporary\&quot;:false,\&quot;legacyDesktopId\&quot;:\&quot;a48cde34-851b-4abf-bb25-f7083051a79a\&quot;},{\&quot;id\&quot;:\&quot;7def5a2c-6b49-3bce-9356-e720ef3737ec\&quot;,\&quot;itemData\&quot;:{\&quot;DOI\&quot;:\&quot;10.1097/CCM.0b013e31829eb7af\&quot;,\&quot;ISSN\&quot;:\&quot;1530-0293 (Electronic)\&quot;,\&quot;PMID\&quot;:\&quot;23982028\&quot;,\&quot;abstract\&quot;:\&quot;OBJECTIVE: We hypothesized that deficiency in 25-hydroxyvitamin D prior to hospital admission would be associated with sepsis in the critically ill. DESIGN: Two-center observational study of patients treated in medical and surgical ICUs. SETTING: Two hundred nine medical and surgical intensive care beds in two teaching hospitals in Boston, MA. PATIENTS: Three thousand three hundred eighty-six patients, 18 years old or older, in whom 25-hydroxyvitamin D was measured prior to hospitalization between 1998 and 2011. INTERVENTIONS: None. MEASUREMENTS AND MAIN RESULTS: : Preadmission 25-hydroxyvitamin D was categorized as deficiency in 25-hydroxyvitamin D (&lt;/= 15 ng/mL), insufficiency (15-30 ng/mL), and sufficiency (&gt;/= 30 ng/mL). The primary outcome was sepsis as defined by International Classification of Diseases, 9th Edition, Clinical Modification and validated by the 2001 Society of Critical Care Medicine/European Society of Intensive Care Medicine, American College of Chest Physicians, American Thoracic Society, and Surgical Infection Society international sepsis definitions conference guidelines. Logistic regression examined the presence of sepsis 3 days prior to critical care initiation to 7 days after critical care initiation. Adjusted odds ratios were estimated by multivariable logistic regression models. Preadmission 25-hydroxyvitamin D deficiency is predictive for the risk of sepsis. In the full cohort, 25-hydroxyvitamin D deficiency is a significant predictor for the risk of International Classification of Diseases, 9th Edition, Clinical Modification-defined sepsis following multivariable adjustment, including age, gender, race, type (surgical vs medical), and Deyo-Charlson index (adjusted odds ratio, 1.51 [95% CI, 1.17-1.94]; p = 0.001) relative to patients with 25-hydroxyvitamin D sufficiency. In a subset of cohort patients enriched for those with International Classification of Diseases, 9th Edition, Clinical Modification-diagnosed sepsis (n = 444), preadmission 25-hydroxyvitamin D deficiency is a significant predictor for the risk of conference guideline-defined sepsis following multivariable adjustment, including age, gender, race, type (surgical vs medical), and Acute Physiology and Chronic Health Evaluation II (adjusted odds ratio, 2.05 [95% CI, 1.19-3.52]; p = 0.009) relative to patients with 25-hydroxyvitamin D sufficiency. Furthermore, in cohort patients with International Classification of Diseases, 9th Edition, Clinical Modification-de…\&quot;,\&quot;author\&quot;:[{\&quot;dropping-particle\&quot;:\&quot;\&quot;,\&quot;family\&quot;:\&quot;Moromizato\&quot;,\&quot;given\&quot;:\&quot;Takuhiro\&quot;,\&quot;non-dropping-particle\&quot;:\&quot;\&quot;,\&quot;parse-names\&quot;:false,\&quot;suffix\&quot;:\&quot;\&quot;},{\&quot;dropping-particle\&quot;:\&quot;\&quot;,\&quot;family\&quot;:\&quot;Litonjua\&quot;,\&quot;given\&quot;:\&quot;Augusto A\&quot;,\&quot;non-dropping-particle\&quot;:\&quot;\&quot;,\&quot;parse-names\&quot;:false,\&quot;suffix\&quot;:\&quot;\&quot;},{\&quot;dropping-particle\&quot;:\&quot;\&quot;,\&quot;family\&quot;:\&quot;Braun\&quot;,\&quot;given\&quot;:\&quot;Andrea B\&quot;,\&quot;non-dropping-particle\&quot;:\&quot;\&quot;,\&quot;parse-names\&quot;:false,\&quot;suffix\&quot;:\&quot;\&quot;},{\&quot;dropping-particle\&quot;:\&quot;\&quot;,\&quot;family\&quot;:\&quot;Gibbons\&quot;,\&quot;given\&quot;:\&quot;Fiona K\&quot;,\&quot;non-dropping-particle\&quot;:\&quot;\&quot;,\&quot;parse-names\&quot;:false,\&quot;suffix\&quot;:\&quot;\&quot;},{\&quot;dropping-particle\&quot;:\&quot;\&quot;,\&quot;family\&quot;:\&quot;Giovannucci\&quot;,\&quot;given\&quot;:\&quot;Edward\&quot;,\&quot;non-dropping-particle\&quot;:\&quot;\&quot;,\&quot;parse-names\&quot;:false,\&quot;suffix\&quot;:\&quot;\&quot;},{\&quot;dropping-particle\&quot;:\&quot;\&quot;,\&quot;family\&quot;:\&quot;Christopher\&quot;,\&quot;given\&quot;:\&quot;Kenneth B\&quot;,\&quot;non-dropping-particle\&quot;:\&quot;\&quot;,\&quot;parse-names\&quot;:false,\&quot;suffix\&quot;:\&quot;\&quot;}],\&quot;container-title\&quot;:\&quot;Critical care medicine\&quot;,\&quot;issue\&quot;:\&quot;1\&quot;,\&quot;issued\&quot;:{\&quot;date-parts\&quot;:[[\&quot;2014\&quot;,\&quot;1\&quot;]]},\&quot;language\&quot;:\&quot;eng\&quot;,\&quot;page\&quot;:\&quot;97-107\&quot;,\&quot;publisher-place\&quot;:\&quot;United States\&quot;,\&quot;title\&quot;:\&quot;Association of low serum 25-hydroxyvitamin D levels and sepsis in the critically  ill.\&quot;,\&quot;type\&quot;:\&quot;article-journal\&quot;,\&quot;volume\&quot;:\&quot;42\&quot;,\&quot;id\&quot;:\&quot;7def5a2c-6b49-3bce-9356-e720ef3737ec\&quot;},\&quot;uris\&quot;:[\&quot;http://www.mendeley.com/documents/?uuid=78d8747b-a40b-47b2-9eae-8f58a498014d\&quot;],\&quot;isTemporary\&quot;:false,\&quot;legacyDesktopId\&quot;:\&quot;78d8747b-a40b-47b2-9eae-8f58a498014d\&quot;},{\&quot;id\&quot;:\&quot;3e5f22ad-9f61-3fa2-81b2-32bc4494bb05\&quot;,\&quot;itemData\&quot;:{\&quot;DOI\&quot;:\&quot;10.7326/0003-4819-107-1-36\&quot;,\&quot;ISSN\&quot;:\&quot;00034819\&quot;,\&quot;abstract\&quot;:\&quot;To learn about the pathogenesis of sepsis-associated hypocalcemia, we measured serum ionized calcium concentrations in 60 critically ill patients with bacterial sepsis; 12 (20%) had hypocalcemia. The mortality rate in the hypocalcemic patients with sepsis (50%) was higher than that in the normocalcemic patients with sepsis (29%). Only patients with gram-negative sepsis became hypocalcemic, and hypocalcemia contributed to hypotension in 7 of the 12 hypocalcemic patients. Serum calcium concentrations returned to normal in each of those patients with sepsis who survived. Hypocalcemia during sepsis occurred in previously normocalcemic patients and was multifactorial in origin, resulting from acquired parathyroid gland insufficiency, renal 1α-hydroxylase insufficiency, vitamin D deficiency, and acquired calcitriol resistance. We conclude that the hypocalcemia of sepsis is associated with a high mortality rate and usually occurs in previously normocalcemic patients who acquire a defect in the parathyroid-vitamin D axis.\&quot;,\&quot;author\&quot;:[{\&quot;dropping-particle\&quot;:\&quot;\&quot;,\&quot;family\&quot;:\&quot;Zaloga\&quot;,\&quot;given\&quot;:\&quot;G. P.\&quot;,\&quot;non-dropping-particle\&quot;:\&quot;\&quot;,\&quot;parse-names\&quot;:false,\&quot;suffix\&quot;:\&quot;\&quot;},{\&quot;dropping-particle\&quot;:\&quot;\&quot;,\&quot;family\&quot;:\&quot;Chernow\&quot;,\&quot;given\&quot;:\&quot;B.\&quot;,\&quot;non-dropping-particle\&quot;:\&quot;\&quot;,\&quot;parse-names\&quot;:false,\&quot;suffix\&quot;:\&quot;\&quot;}],\&quot;container-title\&quot;:\&quot;Annals of Internal Medicine\&quot;,\&quot;issue\&quot;:\&quot;1\&quot;,\&quot;issued\&quot;:{\&quot;date-parts\&quot;:[[\&quot;1987\&quot;]]},\&quot;page\&quot;:\&quot;36-41\&quot;,\&quot;title\&quot;:\&quot;The multifactorial basis for hypocalcemia during sepsis. Studies on the parathyroid hormone-vitamin D axis\&quot;,\&quot;type\&quot;:\&quot;article-journal\&quot;,\&quot;volume\&quot;:\&quot;107\&quot;,\&quot;id\&quot;:\&quot;3e5f22ad-9f61-3fa2-81b2-32bc4494bb05\&quot;},\&quot;uris\&quot;:[\&quot;http://www.mendeley.com/documents/?uuid=a79efbb9-4fd8-4b6f-9722-6eab175f7774\&quot;],\&quot;isTemporary\&quot;:false,\&quot;legacyDesktopId\&quot;:\&quot;a79efbb9-4fd8-4b6f-9722-6eab175f7774\&quot;},{\&quot;id\&quot;:\&quot;0e0cd5be-ae4b-354a-ac9b-43d81266ae10\&quot;,\&quot;itemData\&quot;:{\&quot;ISSN\&quot;:\&quot;2163-0755\&quot;,\&quot;abstract\&quot;:\&quot;Ionized calcium (Ca2+) and ionized magnesium (Mg2+) are important intracellular “second messengers‘’ and control excitation-contraction coupling, excitation-secretion, oxidative phosphorylation, and mitochondrial acid-base balance. The present study examines the effect of septic shock on serum (Ca2+) and (Mg2+). Five adult female baboons were subjected to live E. coli septic shock and then resuscitated. Three baboons served as controls. Ca2+ was measured by the Orion SS-20 flow-through calcium electrode and Mg2+ calculated by the method of Killen. Other measurements included: total calcium, bound calcium, total magnesium, bound magnesium, phosphate, albumin, globulin, hemotocrit, and total protein.\\nThis study shows that there are significant disturbances of Ca2+ and Mg2+ during septic shock in the baboon. These disturbances may in part explain cellular dysfunction during shock including: decreased myocardial contractility, inappropriate secretion of endocrine cells, decrease in oxidative phosphorylation, and mitochondrial acidosis.\\n© Williams &amp; Wilkins 1978. All Rights Reserved.\&quot;,\&quot;author\&quot;:[{\&quot;dropping-particle\&quot;:\&quot;\&quot;,\&quot;family\&quot;:\&quot;TRUNKEY\&quot;,\&quot;given\&quot;:\&quot;DONALD\&quot;,\&quot;non-dropping-particle\&quot;:\&quot;\&quot;,\&quot;parse-names\&quot;:false,\&quot;suffix\&quot;:\&quot;\&quot;},{\&quot;dropping-particle\&quot;:\&quot;\&quot;,\&quot;family\&quot;:\&quot;CARPENTER\&quot;,\&quot;given\&quot;:\&quot;MARY A N N\&quot;,\&quot;non-dropping-particle\&quot;:\&quot;\&quot;,\&quot;parse-names\&quot;:false,\&quot;suffix\&quot;:\&quot;\&quot;},{\&quot;dropping-particle\&quot;:\&quot;\&quot;,\&quot;family\&quot;:\&quot;HOLCROFT\&quot;,\&quot;given\&quot;:\&quot;JAMES\&quot;,\&quot;non-dropping-particle\&quot;:\&quot;\&quot;,\&quot;parse-names\&quot;:false,\&quot;suffix\&quot;:\&quot;\&quot;}],\&quot;container-title\&quot;:\&quot;Journal of Trauma and Acute Care Surgery\&quot;,\&quot;issue\&quot;:\&quot;3\&quot;,\&quot;issued\&quot;:{\&quot;date-parts\&quot;:[[\&quot;1978\&quot;]]},\&quot;title\&quot;:\&quot;Ionized Calcium and Magnesium: The Effect of Septic Shock in the Baboon\&quot;,\&quot;type\&quot;:\&quot;article-journal\&quot;,\&quot;volume\&quot;:\&quot;18\&quot;,\&quot;id\&quot;:\&quot;0e0cd5be-ae4b-354a-ac9b-43d81266ae10\&quot;},\&quot;uris\&quot;:[\&quot;http://www.mendeley.com/documents/?uuid=aeb2a96d-3c1d-48c9-b6ab-3eab60c0fd32\&quot;],\&quot;isTemporary\&quot;:false,\&quot;legacyDesktopId\&quot;:\&quot;aeb2a96d-3c1d-48c9-b6ab-3eab60c0fd32\&quot;},{\&quot;id\&quot;:\&quot;0baa4bb4-622b-347a-81c6-22113b0becea\&quot;,\&quot;itemData\&quot;:{\&quot;ISSN\&quot;:\&quot;0039-6087 (Print)\&quot;,\&quot;PMID\&quot;:\&quot;19851\&quot;,\&quot;author\&quot;:[{\&quot;dropping-particle\&quot;:\&quot;\&quot;,\&quot;family\&quot;:\&quot;Howland\&quot;,\&quot;given\&quot;:\&quot;W S\&quot;,\&quot;non-dropping-particle\&quot;:\&quot;\&quot;,\&quot;parse-names\&quot;:false,\&quot;suffix\&quot;:\&quot;\&quot;},{\&quot;dropping-particle\&quot;:\&quot;\&quot;,\&quot;family\&quot;:\&quot;Schweizer\&quot;,\&quot;given\&quot;:\&quot;O\&quot;,\&quot;non-dropping-particle\&quot;:\&quot;\&quot;,\&quot;parse-names\&quot;:false,\&quot;suffix\&quot;:\&quot;\&quot;},{\&quot;dropping-particle\&quot;:\&quot;\&quot;,\&quot;family\&quot;:\&quot;Carlon\&quot;,\&quot;given\&quot;:\&quot;G C\&quot;,\&quot;non-dropping-particle\&quot;:\&quot;\&quot;,\&quot;parse-names\&quot;:false,\&quot;suffix\&quot;:\&quot;\&quot;},{\&quot;dropping-particle\&quot;:\&quot;\&quot;,\&quot;family\&quot;:\&quot;Goldiner\&quot;,\&quot;given\&quot;:\&quot;P L\&quot;,\&quot;non-dropping-particle\&quot;:\&quot;\&quot;,\&quot;parse-names\&quot;:false,\&quot;suffix\&quot;:\&quot;\&quot;}],\&quot;container-title\&quot;:\&quot;Surgery, gynecology &amp; obstetrics\&quot;,\&quot;issue\&quot;:\&quot;4\&quot;,\&quot;issued\&quot;:{\&quot;date-parts\&quot;:[[\&quot;1977\&quot;,\&quot;10\&quot;]]},\&quot;language\&quot;:\&quot;eng\&quot;,\&quot;page\&quot;:\&quot;581-586\&quot;,\&quot;publisher-place\&quot;:\&quot;United States\&quot;,\&quot;title\&quot;:\&quot;The cardiovascular effects of low levels of ionized calcium during massive transfusion.\&quot;,\&quot;type\&quot;:\&quot;article-journal\&quot;,\&quot;volume\&quot;:\&quot;145\&quot;,\&quot;id\&quot;:\&quot;0baa4bb4-622b-347a-81c6-22113b0becea\&quot;},\&quot;uris\&quot;:[\&quot;http://www.mendeley.com/documents/?uuid=57b84d9c-8d9d-4c2d-9910-fad4b3627303\&quot;],\&quot;isTemporary\&quot;:false,\&quot;legacyDesktopId\&quot;:\&quot;57b84d9c-8d9d-4c2d-9910-fad4b3627303\&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14,26–34)\&quot;,\&quot;manualOverrideText\&quot;:\&quot;\&quot;}}&quot;,&quot;manualOverride&quot;:{&quot;isManuallyOverriden&quot;:false,&quot;manualOverrideText&quot;:&quot;&quot;,&quot;citeprocText&quot;:&quot;(13,20,34–41)&quot;}},{&quot;citationID&quot;:&quot;MENDELEY_CITATION_ba455070-c8be-4c88-8439-5e05c4b1f1d0&quot;,&quot;citationItems&quot;:[{&quot;id&quot;:&quot;4553a854-d69b-358e-a02d-9bc84193ac9e&quot;,&quot;itemData&quot;:{&quot;type&quot;:&quot;article-journal&quot;,&quot;id&quot;:&quot;4553a854-d69b-358e-a02d-9bc84193ac9e&quot;,&quot;title&quot;:&quot;Calcium supplementation improves clinical outcome in intensive care unit patients: a propensity score matched analysis of a large clinical database MIMIC-II.&quot;,&quot;author&quot;:[{&quot;family&quot;:&quot;Zhang&quot;,&quot;given&quot;:&quot;Zhongheng&quot;,&quot;parse-names&quot;:false,&quot;dropping-particle&quot;:&quot;&quot;,&quot;non-dropping-particle&quot;:&quot;&quot;},{&quot;family&quot;:&quot;Chen&quot;,&quot;given&quot;:&quot;Kun&quot;,&quot;parse-names&quot;:false,&quot;dropping-particle&quot;:&quot;&quot;,&quot;non-dropping-particle&quot;:&quot;&quot;},{&quot;family&quot;:&quot;Ni&quot;,&quot;given&quot;:&quot;Hongying&quot;,&quot;parse-names&quot;:false,&quot;dropping-particle&quot;:&quot;&quot;,&quot;non-dropping-particle&quot;:&quot;&quot;}],&quot;container-title&quot;:&quot;SpringerPlus&quot;,&quot;DOI&quot;:&quot;10.1186/s40064-015-1387-7&quot;,&quot;ISSN&quot;:&quot;2193-1801 (Print)&quot;,&quot;PMID&quot;:&quot;26543729&quot;,&quot;issued&quot;:{&quot;date-parts&quot;:[[2015]]},&quot;publisher-place&quot;:&quot;Switzerland&quot;,&quot;page&quot;:&quot;594&quot;,&quot;language&quot;:&quot;eng&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volume&quot;:&quot;4&quot;},&quot;uris&quot;:[&quot;http://www.mendeley.com/documents/?uuid=37c47f53-8d14-4d7e-9f5b-10bb40733514&quot;],&quot;isTemporary&quot;:false,&quot;legacyDesktopId&quot;:&quot;37c47f53-8d14-4d7e-9f5b-10bb40733514&quot;},{&quot;id&quot;:&quot;43844ecb-7eed-353a-a25f-5a39bced0fb5&quot;,&quot;itemData&quot;:{&quot;type&quot;:&quot;article-journal&quot;,&quot;id&quot;:&quot;43844ecb-7eed-353a-a25f-5a39bced0fb5&quot;,&quot;title&quot;:&quot;Correction of vitamin D deficiency in critically ill patients - VITdAL@ICU study  protocol of a double-blind, placebo-controlled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BMC endocrine disorders&quot;,&quot;DOI&quot;:&quot;10.1186/1472-6823-12-27&quot;,&quot;ISSN&quot;:&quot;1472-6823 (Electronic)&quot;,&quot;PMID&quot;:&quot;23134762&quot;,&quot;issued&quot;:{&quot;date-parts&quot;:[[2012,11]]},&quot;publisher-place&quot;:&quot;England&quot;,&quot;page&quot;:&quot;27&quot;,&quot;language&quot;:&quot;eng&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volume&quot;:&quot;12&quot;},&quot;uris&quot;:[&quot;http://www.mendeley.com/documents/?uuid=5cd28e17-26a6-4526-bb99-75cf85a9a61a&quot;],&quot;isTemporary&quot;:false,&quot;legacyDesktopId&quot;:&quot;5cd28e17-26a6-4526-bb99-75cf85a9a61a&quot;},{&quot;id&quot;:&quot;237cc699-37d9-3da0-9507-84c7ab5fdd87&quot;,&quot;itemData&quot;:{&quot;type&quot;:&quot;article-journal&quot;,&quot;id&quot;:&quot;237cc699-37d9-3da0-9507-84c7ab5fdd87&quot;,&quot;title&quot;:&quot;Effect of high-dose vitamin D3 on hospital length of stay in critically ill patients with vitamin D deficiency: the VITdAL-ICU randomized clinical trial.&quot;,&quot;author&quot;:[{&quot;family&quot;:&quot;Amrein&quot;,&quot;given&quot;:&quot;Karin&quot;,&quot;parse-names&quot;:false,&quot;dropping-particle&quot;:&quot;&quot;,&quot;non-dropping-particle&quot;:&quot;&quot;},{&quot;family&quot;:&quot;Schnedl&quot;,&quot;given&quot;:&quot;Christian&quot;,&quot;parse-names&quot;:false,&quot;dropping-particle&quot;:&quot;&quot;,&quot;non-dropping-particle&quot;:&quot;&quot;},{&quot;family&quot;:&quot;Holl&quot;,&quot;given&quot;:&quot;Alexander&quot;,&quot;parse-names&quot;:false,&quot;dropping-particle&quot;:&quot;&quot;,&quot;non-dropping-particle&quot;:&quot;&quot;},{&quot;family&quot;:&quot;Riedl&quot;,&quot;given&quot;:&quot;Regina&quot;,&quot;parse-names&quot;:false,&quot;dropping-particle&quot;:&quot;&quot;,&quot;non-dropping-particle&quot;:&quot;&quot;},{&quot;family&quot;:&quot;Christopher&quot;,&quot;given&quot;:&quot;Kenneth B&quot;,&quot;parse-names&quot;:false,&quot;dropping-particle&quot;:&quot;&quot;,&quot;non-dropping-particle&quot;:&quot;&quot;},{&quot;family&quot;:&quot;Pachler&quot;,&quot;given&quot;:&quot;Christoph&quot;,&quot;parse-names&quot;:false,&quot;dropping-particle&quot;:&quot;&quot;,&quot;non-dropping-particle&quot;:&quot;&quot;},{&quot;family&quot;:&quot;Urbanic Purkart&quot;,&quot;given&quot;:&quot;Tadeja&quot;,&quot;parse-names&quot;:false,&quot;dropping-particle&quot;:&quot;&quot;,&quot;non-dropping-particle&quot;:&quot;&quot;},{&quot;family&quot;:&quot;Waltensdorfer&quot;,&quot;given&quot;:&quot;Andreas&quot;,&quot;parse-names&quot;:false,&quot;dropping-particle&quot;:&quot;&quot;,&quot;non-dropping-particle&quot;:&quot;&quot;},{&quot;family&quot;:&quot;Munch&quot;,&quot;given&quot;:&quot;Andreas&quot;,&quot;parse-names&quot;:false,&quot;dropping-particle&quot;:&quot;&quot;,&quot;non-dropping-particle&quot;:&quot;&quot;},{&quot;family&quot;:&quot;Warnkross&quot;,&quot;given&quot;:&quot;Helga&quot;,&quot;parse-names&quot;:false,&quot;dropping-particle&quot;:&quot;&quot;,&quot;non-dropping-particle&quot;:&quot;&quot;},{&quot;family&quot;:&quot;Stojakovic&quot;,&quot;given&quot;:&quot;Tatjana&quot;,&quot;parse-names&quot;:false,&quot;dropping-particle&quot;:&quot;&quot;,&quot;non-dropping-particle&quot;:&quot;&quot;},{&quot;family&quot;:&quot;Bisping&quot;,&quot;given&quot;:&quot;Egbert&quot;,&quot;parse-names&quot;:false,&quot;dropping-particle&quot;:&quot;&quot;,&quot;non-dropping-particle&quot;:&quot;&quot;},{&quot;family&quot;:&quot;Toller&quot;,&quot;given&quot;:&quot;Wolfgang&quot;,&quot;parse-names&quot;:false,&quot;dropping-particle&quot;:&quot;&quot;,&quot;non-dropping-particle&quot;:&quot;&quot;},{&quot;family&quot;:&quot;Smolle&quot;,&quot;given&quot;:&quot;Karl-Heinz&quot;,&quot;parse-names&quot;:false,&quot;dropping-particle&quot;:&quot;&quot;,&quot;non-dropping-particle&quot;:&quot;&quot;},{&quot;family&quot;:&quot;Berghold&quot;,&quot;given&quot;:&quot;Andrea&quot;,&quot;parse-names&quot;:false,&quot;dropping-particle&quot;:&quot;&quot;,&quot;non-dropping-particle&quot;:&quot;&quot;},{&quot;family&quot;:&quot;Pieber&quot;,&quot;given&quot;:&quot;Thomas R&quot;,&quot;parse-names&quot;:false,&quot;dropping-particle&quot;:&quot;&quot;,&quot;non-dropping-particle&quot;:&quot;&quot;},{&quot;family&quot;:&quot;Dobnig&quot;,&quot;given&quot;:&quot;Harald&quot;,&quot;parse-names&quot;:false,&quot;dropping-particle&quot;:&quot;&quot;,&quot;non-dropping-particle&quot;:&quot;&quot;}],&quot;container-title&quot;:&quot;JAMA&quot;,&quot;DOI&quot;:&quot;10.1001/jama.2014.13204&quot;,&quot;ISSN&quot;:&quot;1538-3598 (Electronic)&quot;,&quot;PMID&quot;:&quot;25268295&quot;,&quot;issued&quot;:{&quot;date-parts&quot;:[[2014,10]]},&quot;publisher-place&quot;:&quot;United States&quot;,&quot;page&quot;:&quot;1520-1530&quot;,&quot;language&quot;:&quot;eng&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4.7% [95% CI, 25.4%-45.0%] for vitamin D3 vs 50.0% [95% CI, 39.9%-60.1%] for placebo; HR, 0.60 [95% CI, 0.39-0.93], P for interaction = .12). CONCLUSIONS AND RELEVANCE: Among critically ill patients with vitamin D deficiency, administration of high-dose vitamin D3 compared with placebo did not reduce hospital length of stay, hospital mortality, or 6-month mortality. Lower hospital mortality was observed in the severe vitamin D deficiency subgroup, but this finding should be considered hypothesis generating and requires further study. TRIAL REGISTRATION: clinicaltrials.gov Identifier: NCT01130181.&quot;,&quot;issue&quot;:&quot;15&quot;,&quot;volume&quot;:&quot;312&quot;},&quot;uris&quot;:[&quot;http://www.mendeley.com/documents/?uuid=5bd66068-1161-47d2-8baa-a386206292c9&quot;],&quot;isTemporary&quot;:false,&quot;legacyDesktopId&quot;:&quot;5bd66068-1161-47d2-8baa-a386206292c9&quot;}],&quot;properties&quot;:{&quot;noteIndex&quot;:0},&quot;isEdited&quot;:false,&quot;citationTag&quot;:&quot;MENDELEY_CITATION_{\&quot;citationID\&quot;:\&quot;MENDELEY_CITATION_ba455070-c8be-4c88-8439-5e05c4b1f1d0\&quot;,\&quot;citationItems\&quot;:[{\&quot;id\&quot;:\&quot;4553a854-d69b-358e-a02d-9bc84193ac9e\&quot;,\&quot;itemData\&quot;:{\&quot;DOI\&quot;:\&quot;10.1186/s40064-015-1387-7\&quot;,\&quot;ISSN\&quot;:\&quot;2193-1801 (Print)\&quot;,\&quot;PMID\&quot;:\&quot;26543729\&quot;,\&quot;abstract\&quot;:\&quot;UNLABELLED: Observational studies have linked hypocalcemia with adverse clinical  outcome in critically ill patients. However, calcium supplementation has never been formally investigated for its beneficial effect in critically ill patients. To investigate whether calcium supplementation can improve 28-day survival in adult critically ill patients. Secondary analysis of a large clinical database consisting over 30,000 critical ill patients was performed. Multivariable analysis was performed to examine the independent association of calcium supplementation and 28-day morality. Furthermore, propensity score matching technique was employed to investigate the role of calcium supplementation in improving survival. INTERVENTION: none. Primary outcome was the 28-day mortality. 90-day mortality was used as secondary outcome. A total of 32,551 adult patients, including 28,062 survivors and 4489 non-survivors (28-day mortality rate: 13.8 %) were included. Calcium supplementation was independently associated with improved 28-day mortality after adjusting for confounding variables (hazard ratio: 0.51; 95 % CI 0.47-0.56). Propensity score matching was performed and the after-matching cohort showed well balanced covariates. The results showed that calcium supplementation was associated with improved 28- and 90-day mortality (p &lt; 0.05 for both Log-rank test). In adult critically ill patients, calcium supplementation during their ICU stay improved 28-day survival. This finding supports the use of calcium supplementation in critically ill patients.\&quot;,\&quot;author\&quot;:[{\&quot;dropping-particle\&quot;:\&quot;\&quot;,\&quot;family\&quot;:\&quot;Zhang\&quot;,\&quot;given\&quot;:\&quot;Zhongheng\&quot;,\&quot;non-dropping-particle\&quot;:\&quot;\&quot;,\&quot;parse-names\&quot;:false,\&quot;suffix\&quot;:\&quot;\&quot;},{\&quot;dropping-particle\&quot;:\&quot;\&quot;,\&quot;family\&quot;:\&quot;Chen\&quot;,\&quot;given\&quot;:\&quot;Kun\&quot;,\&quot;non-dropping-particle\&quot;:\&quot;\&quot;,\&quot;parse-names\&quot;:false,\&quot;suffix\&quot;:\&quot;\&quot;},{\&quot;dropping-particle\&quot;:\&quot;\&quot;,\&quot;family\&quot;:\&quot;Ni\&quot;,\&quot;given\&quot;:\&quot;Hongying\&quot;,\&quot;non-dropping-particle\&quot;:\&quot;\&quot;,\&quot;parse-names\&quot;:false,\&quot;suffix\&quot;:\&quot;\&quot;}],\&quot;container-title\&quot;:\&quot;SpringerPlus\&quot;,\&quot;issued\&quot;:{\&quot;date-parts\&quot;:[[\&quot;2015\&quot;]]},\&quot;language\&quot;:\&quot;eng\&quot;,\&quot;page\&quot;:\&quot;594\&quot;,\&quot;publisher-place\&quot;:\&quot;Switzerland\&quot;,\&quot;title\&quot;:\&quot;Calcium supplementation improves clinical outcome in intensive care unit patients: a propensity score matched analysis of a large clinical database MIMIC-II.\&quot;,\&quot;type\&quot;:\&quot;article-journal\&quot;,\&quot;volume\&quot;:\&quot;4\&quot;,\&quot;id\&quot;:\&quot;4553a854-d69b-358e-a02d-9bc84193ac9e\&quot;},\&quot;uris\&quot;:[\&quot;http://www.mendeley.com/documents/?uuid=37c47f53-8d14-4d7e-9f5b-10bb40733514\&quot;],\&quot;isTemporary\&quot;:false,\&quot;legacyDesktopId\&quot;:\&quot;37c47f53-8d14-4d7e-9f5b-10bb40733514\&quot;},{\&quot;id\&quot;:\&quot;43844ecb-7eed-353a-a25f-5a39bced0fb5\&quot;,\&quot;itemData\&quot;:{\&quot;DOI\&quot;:\&quot;10.1186/1472-6823-12-27\&quot;,\&quot;ISSN\&quot;:\&quot;1472-6823 (Electronic)\&quot;,\&quot;PMID\&quot;:\&quot;23134762\&quot;,\&quot;abstract\&quot;:\&quot;UNLABELLED: BACKGROUND: Vitamin D deficiency is associated with multiple adverse  health outcomes including increased morbidity and mortality in the general population and in critically ill patients. However, no randomized controlled trial has evaluated so far whether treatment with sufficiently large doses of vitamin D can improve clinical outcome of patients in an intensive care setting. METHODS/DESIGN: The VITdAL@ICU trial is an investigator-initiated, non-commercial, double-blind, placebo-controlled randomized clinical trial. This study compares high-dose oral cholecalciferol (vitamin D3) versus placebo treatment in a mixed population of 480 critically ill patients with low 25-hydroxyvitamin-D levels at study enrollment (&lt;/= 20ng/ml). Following an initial loading dose of 540,000 IU of vitamin D3, patients receive 90,000 IU of vitamin D3 on a monthly basis for 5 months. The study is designed to compare clinical outcome in the two study arms with the primary endpoint being length of hospital stay. Secondary endpoints include among others length of ICU stay, the percentage of patients with 25(OH)D levels &gt; 30 ng/ml at day 7, ICU and hospital mortality and duration of mechanical ventilation. We describe here the VITdAL@ICU study protocol for the primary report. DISCUSSION: This trial is designed to evaluate whether high-dose vitamin D3 is able to improve morbidity and mortality in a mixed population of adult critically ill patients and correct vitamin D deficiency safely. TRIAL REGISTRATION: ClinicalTrials: NCT01130181.\&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BMC endocrine disorders\&quot;,\&quot;issued\&quot;:{\&quot;date-parts\&quot;:[[\&quot;2012\&quot;,\&quot;11\&quot;]]},\&quot;language\&quot;:\&quot;eng\&quot;,\&quot;page\&quot;:\&quot;27\&quot;,\&quot;publisher-place\&quot;:\&quot;England\&quot;,\&quot;title\&quot;:\&quot;Correction of vitamin D deficiency in critically ill patients - VITdAL@ICU study  protocol of a double-blind, placebo-controlled randomized clinical trial.\&quot;,\&quot;type\&quot;:\&quot;article-journal\&quot;,\&quot;volume\&quot;:\&quot;12\&quot;,\&quot;id\&quot;:\&quot;43844ecb-7eed-353a-a25f-5a39bced0fb5\&quot;},\&quot;uris\&quot;:[\&quot;http://www.mendeley.com/documents/?uuid=5cd28e17-26a6-4526-bb99-75cf85a9a61a\&quot;],\&quot;isTemporary\&quot;:false,\&quot;legacyDesktopId\&quot;:\&quot;5cd28e17-26a6-4526-bb99-75cf85a9a61a\&quot;},{\&quot;id\&quot;:\&quot;237cc699-37d9-3da0-9507-84c7ab5fdd87\&quot;,\&quot;itemData\&quot;:{\&quot;DOI\&quot;:\&quot;10.1001/jama.2014.13204\&quot;,\&quot;ISSN\&quot;:\&quot;1538-3598 (Electronic)\&quot;,\&quot;PMID\&quot;:\&quot;25268295\&quot;,\&quot;abstract\&quot;:\&quot;IMPORTANCE: Low vitamin D status is linked to increased mortality and morbidity in patients who are critically ill. It is unknown if this association is causal. OBJECTIVE: To investigate whether a vitamin D3 treatment regimen intended to restore and maintain normal vitamin D status over 6 months is of health benefit for patients in ICUs. DESIGN, SETTING, AND PARTICIPANTS: A randomized double-blind, placebo-controlled, single-center trial, conducted from May 2010 through September 2012 at 5 ICUs that included a medical and surgical population of 492 critically ill adult white patients with vitamin D deficiency (&lt;/=20 ng/mL) assigned to receive either vitamin D3 (n = 249) or a placebo (n = 243). INTERVENTIONS: Vitamin D3 or placebo was given orally or via nasogastric tube once at a dose of 540,000 IU followed by monthly maintenance doses of 90,000 IU for 5 months. MAIN OUTCOMES AND MEASURES: The primary outcome was hospital length of stay. Secondary outcomes included, among others, length of ICU stay, the percentage of patients with 25-hydroxyvitamin D levels higher than 30 ng/mL at day 7, hospital mortality, and 6-month mortality. A predefined severe vitamin D deficiency (&lt;/=12 ng/mL) subgroup analysis was specified before data unblinding and analysis. RESULTS: A total of 475 patients were included in the final analysis (237 in the vitamin D3 group and 238 in the placebo group). The median (IQR) length of hospital stay was not significantly different between groups (20.1 days [IQR, 11.1-33.3] for vitamin D3 vs 19.3 days [IQR, 11.1-34.9] for placebo; P = .98). Hospital mortality and 6-month mortality were also not significantly different (hospital mortality: 28.3% [95% CI, 22.6%-34.5%] for vitamin D3 vs 35.3% [95% CI, 29.2%-41.7%] for placebo; hazard ratio [HR], 0.81 [95% CI, 0.58-1.11]; P = .18; 6-month mortality: 35.0% [95% CI, 29.0%-41.5%] for vitamin D3 vs 42.9% [95% CI, 36.5%-49.4%] for placebo; HR, 0.78 [95% CI, 0.58-1.04]; P = .09). For the severe vitamin D deficiency subgroup analysis (n = 200), length of hospital stay was not significantly different between the 2 study groups: 20.1 days (IQR, 12.9-39.1) for vitamin D3 vs 19.0 days (IQR, 11.6-33.8) for placebo. Hospital mortality was significantly lower with 28 deaths among 98 patients (28.6% [95% CI, 19.9%-38.6%]) for vitamin D3 compared with 47 deaths among 102 patients (46.1% [95% CI, 36.2%-56.2%]) for placebo (HR, 0.56 [95% CI, 0.35-0.90], P for interaction = .04), but not 6-month mortality (3…\&quot;,\&quot;author\&quot;:[{\&quot;dropping-particle\&quot;:\&quot;\&quot;,\&quot;family\&quot;:\&quot;Amrein\&quot;,\&quot;given\&quot;:\&quot;Karin\&quot;,\&quot;non-dropping-particle\&quot;:\&quot;\&quot;,\&quot;parse-names\&quot;:false,\&quot;suffix\&quot;:\&quot;\&quot;},{\&quot;dropping-particle\&quot;:\&quot;\&quot;,\&quot;family\&quot;:\&quot;Schnedl\&quot;,\&quot;given\&quot;:\&quot;Christian\&quot;,\&quot;non-dropping-particle\&quot;:\&quot;\&quot;,\&quot;parse-names\&quot;:false,\&quot;suffix\&quot;:\&quot;\&quot;},{\&quot;dropping-particle\&quot;:\&quot;\&quot;,\&quot;family\&quot;:\&quot;Holl\&quot;,\&quot;given\&quot;:\&quot;Alexander\&quot;,\&quot;non-dropping-particle\&quot;:\&quot;\&quot;,\&quot;parse-names\&quot;:false,\&quot;suffix\&quot;:\&quot;\&quot;},{\&quot;dropping-particle\&quot;:\&quot;\&quot;,\&quot;family\&quot;:\&quot;Riedl\&quot;,\&quot;given\&quot;:\&quot;Regina\&quot;,\&quot;non-dropping-particle\&quot;:\&quot;\&quot;,\&quot;parse-names\&quot;:false,\&quot;suffix\&quot;:\&quot;\&quot;},{\&quot;dropping-particle\&quot;:\&quot;\&quot;,\&quot;family\&quot;:\&quot;Christopher\&quot;,\&quot;given\&quot;:\&quot;Kenneth B\&quot;,\&quot;non-dropping-particle\&quot;:\&quot;\&quot;,\&quot;parse-names\&quot;:false,\&quot;suffix\&quot;:\&quot;\&quot;},{\&quot;dropping-particle\&quot;:\&quot;\&quot;,\&quot;family\&quot;:\&quot;Pachler\&quot;,\&quot;given\&quot;:\&quot;Christoph\&quot;,\&quot;non-dropping-particle\&quot;:\&quot;\&quot;,\&quot;parse-names\&quot;:false,\&quot;suffix\&quot;:\&quot;\&quot;},{\&quot;dropping-particle\&quot;:\&quot;\&quot;,\&quot;family\&quot;:\&quot;Urbanic Purkart\&quot;,\&quot;given\&quot;:\&quot;Tadeja\&quot;,\&quot;non-dropping-particle\&quot;:\&quot;\&quot;,\&quot;parse-names\&quot;:false,\&quot;suffix\&quot;:\&quot;\&quot;},{\&quot;dropping-particle\&quot;:\&quot;\&quot;,\&quot;family\&quot;:\&quot;Waltensdorfer\&quot;,\&quot;given\&quot;:\&quot;Andreas\&quot;,\&quot;non-dropping-particle\&quot;:\&quot;\&quot;,\&quot;parse-names\&quot;:false,\&quot;suffix\&quot;:\&quot;\&quot;},{\&quot;dropping-particle\&quot;:\&quot;\&quot;,\&quot;family\&quot;:\&quot;Munch\&quot;,\&quot;given\&quot;:\&quot;Andreas\&quot;,\&quot;non-dropping-particle\&quot;:\&quot;\&quot;,\&quot;parse-names\&quot;:false,\&quot;suffix\&quot;:\&quot;\&quot;},{\&quot;dropping-particle\&quot;:\&quot;\&quot;,\&quot;family\&quot;:\&quot;Warnkross\&quot;,\&quot;given\&quot;:\&quot;Helga\&quot;,\&quot;non-dropping-particle\&quot;:\&quot;\&quot;,\&quot;parse-names\&quot;:false,\&quot;suffix\&quot;:\&quot;\&quot;},{\&quot;dropping-particle\&quot;:\&quot;\&quot;,\&quot;family\&quot;:\&quot;Stojakovic\&quot;,\&quot;given\&quot;:\&quot;Tatjana\&quot;,\&quot;non-dropping-particle\&quot;:\&quot;\&quot;,\&quot;parse-names\&quot;:false,\&quot;suffix\&quot;:\&quot;\&quot;},{\&quot;dropping-particle\&quot;:\&quot;\&quot;,\&quot;family\&quot;:\&quot;Bisping\&quot;,\&quot;given\&quot;:\&quot;Egbert\&quot;,\&quot;non-dropping-particle\&quot;:\&quot;\&quot;,\&quot;parse-names\&quot;:false,\&quot;suffix\&quot;:\&quot;\&quot;},{\&quot;dropping-particle\&quot;:\&quot;\&quot;,\&quot;family\&quot;:\&quot;Toller\&quot;,\&quot;given\&quot;:\&quot;Wolfgang\&quot;,\&quot;non-dropping-particle\&quot;:\&quot;\&quot;,\&quot;parse-names\&quot;:false,\&quot;suffix\&quot;:\&quot;\&quot;},{\&quot;dropping-particle\&quot;:\&quot;\&quot;,\&quot;family\&quot;:\&quot;Smolle\&quot;,\&quot;given\&quot;:\&quot;Karl-Heinz\&quot;,\&quot;non-dropping-particle\&quot;:\&quot;\&quot;,\&quot;parse-names\&quot;:false,\&quot;suffix\&quot;:\&quot;\&quot;},{\&quot;dropping-particle\&quot;:\&quot;\&quot;,\&quot;family\&quot;:\&quot;Berghold\&quot;,\&quot;given\&quot;:\&quot;Andrea\&quot;,\&quot;non-dropping-particle\&quot;:\&quot;\&quot;,\&quot;parse-names\&quot;:false,\&quot;suffix\&quot;:\&quot;\&quot;},{\&quot;dropping-particle\&quot;:\&quot;\&quot;,\&quot;family\&quot;:\&quot;Pieber\&quot;,\&quot;given\&quot;:\&quot;Thomas R\&quot;,\&quot;non-dropping-particle\&quot;:\&quot;\&quot;,\&quot;parse-names\&quot;:false,\&quot;suffix\&quot;:\&quot;\&quot;},{\&quot;dropping-particle\&quot;:\&quot;\&quot;,\&quot;family\&quot;:\&quot;Dobnig\&quot;,\&quot;given\&quot;:\&quot;Harald\&quot;,\&quot;non-dropping-particle\&quot;:\&quot;\&quot;,\&quot;parse-names\&quot;:false,\&quot;suffix\&quot;:\&quot;\&quot;}],\&quot;container-title\&quot;:\&quot;JAMA\&quot;,\&quot;issue\&quot;:\&quot;15\&quot;,\&quot;issued\&quot;:{\&quot;date-parts\&quot;:[[\&quot;2014\&quot;,\&quot;10\&quot;]]},\&quot;language\&quot;:\&quot;eng\&quot;,\&quot;page\&quot;:\&quot;1520-1530\&quot;,\&quot;publisher-place\&quot;:\&quot;United States\&quot;,\&quot;title\&quot;:\&quot;Effect of high-dose vitamin D3 on hospital length of stay in critically ill patients with vitamin D deficiency: the VITdAL-ICU randomized clinical trial.\&quot;,\&quot;type\&quot;:\&quot;article-journal\&quot;,\&quot;volume\&quot;:\&quot;312\&quot;,\&quot;id\&quot;:\&quot;237cc699-37d9-3da0-9507-84c7ab5fdd87\&quot;},\&quot;uris\&quot;:[\&quot;http://www.mendeley.com/documents/?uuid=5bd66068-1161-47d2-8baa-a386206292c9\&quot;],\&quot;isTemporary\&quot;:false,\&quot;legacyDesktopId\&quot;:\&quot;5bd66068-1161-47d2-8baa-a386206292c9\&quot;}],\&quot;properties\&quot;:{\&quot;noteIndex\&quot;:0},\&quot;isEdited\&quot;:false,\&quot;manualOverride\&quot;:{\&quot;isManuallyOverriden\&quot;:false,\&quot;citeprocText\&quot;:\&quot;(32–34)\&quot;,\&quot;manualOverrideText\&quot;:\&quot;\&quot;}}&quot;,&quot;manualOverride&quot;:{&quot;isManuallyOverriden&quot;:false,&quot;manualOverrideText&quot;:&quot;&quot;,&quot;citeprocText&quot;:&quot;(39–41)&quot;}},{&quot;citationID&quot;:&quot;MENDELEY_CITATION_5225d047-accd-4d18-87ca-e6682324fbd7&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Tag&quot;:&quot;MENDELEY_CITATION_{\&quot;citationID\&quot;:\&quot;MENDELEY_CITATION_5225d047-accd-4d18-87ca-e6682324fbd7\&quot;,\&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quot;manualOverride&quot;:{&quot;isManuallyOverriden&quot;:false,&quot;manualOverrideText&quot;:&quot;&quot;,&quot;citeprocText&quot;:&quot;(21,2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ID&quot;:&quot;MENDELEY_CITATION_23673fd2-37b4-48c5-b2e9-9008b6c18ff1&quot;,&quot;citationTag&quot;:&quot;MENDELEY_CITATION_{\&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citationID\&quot;:\&quot;MENDELEY_CITATION_23673fd2-37b4-48c5-b2e9-9008b6c18ff1\&quot;}&quot;,&quot;manualOverride&quot;:{&quot;isManuallyOverriden&quot;:false,&quot;manualOverrideText&quot;:&quot;&quot;,&quot;citeprocText&quot;:&quot;(21,2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uris&quot;:[&quot;http://www.mendeley.com/documents/?uuid=ae254342-2510-4ba0-aa2f-656a26d91092&quot;],&quot;isTemporary&quot;:false,&quot;legacyDesktopId&quot;:&quot;ae254342-2510-4ba0-aa2f-656a26d91092&quot;},{&quot;id&quot;:&quot;3839dafb-e4c8-359a-b3e6-c73af0aecee4&quot;,&quot;itemData&quot;:{&quot;type&quot;:&quot;article-journal&quot;,&quot;id&quot;:&quot;3839dafb-e4c8-359a-b3e6-c73af0aecee4&quot;,&quot;title&quot;:&quot;Prevalence of vitamin D deficiency in critically ill patients and its influence on outcome: experience from a tertiary care centre in North India (an observational study).&quot;,&quot;author&quot;:[{&quot;family&quot;:&quot;Azim&quot;,&quot;given&quot;:&quot;Afzal&quot;,&quot;parse-names&quot;:false,&quot;dropping-particle&quot;:&quot;&quot;,&quot;non-dropping-particle&quot;:&quot;&quot;},{&quot;family&quot;:&quot;Ahmed&quot;,&quot;given&quot;:&quot;Armin&quot;,&quot;parse-names&quot;:false,&quot;dropping-particle&quot;:&quot;&quot;,&quot;non-dropping-particle&quot;:&quot;&quot;},{&quot;family&quot;:&quot;Yadav&quot;,&quot;given&quot;:&quot;Subhash&quot;,&quot;parse-names&quot;:false,&quot;dropping-particle&quot;:&quot;&quot;,&quot;non-dropping-particle&quot;:&quot;&quot;},{&quot;family&quot;:&quot;Baronia&quot;,&quot;given&quot;:&quot;Arvind K&quot;,&quot;parse-names&quot;:false,&quot;dropping-particle&quot;:&quot;&quot;,&quot;non-dropping-particle&quot;:&quot;&quot;},{&quot;family&quot;:&quot;Gurjar&quot;,&quot;given&quot;:&quot;Mohan&quot;,&quot;parse-names&quot;:false,&quot;dropping-particle&quot;:&quot;&quot;,&quot;non-dropping-particle&quot;:&quot;&quot;},{&quot;family&quot;:&quot;Godbole&quot;,&quot;given&quot;:&quot;Madan M&quot;,&quot;parse-names&quot;:false,&quot;dropping-particle&quot;:&quot;&quot;,&quot;non-dropping-particle&quot;:&quot;&quot;},{&quot;family&quot;:&quot;Poddar&quot;,&quot;given&quot;:&quot;Banani&quot;,&quot;parse-names&quot;:false,&quot;dropping-particle&quot;:&quot;&quot;,&quot;non-dropping-particle&quot;:&quot;&quot;},{&quot;family&quot;:&quot;Singh&quot;,&quot;given&quot;:&quot;Ratender K&quot;,&quot;parse-names&quot;:false,&quot;dropping-particle&quot;:&quot;&quot;,&quot;non-dropping-particle&quot;:&quot;&quot;}],&quot;container-title&quot;:&quot;Journal of intensive care&quot;,&quot;DOI&quot;:&quot;10.1186/2052-0492-1-14&quot;,&quot;ISSN&quot;:&quot;2052-0492 (Print)&quot;,&quot;PMID&quot;:&quot;25705406&quot;,&quot;issued&quot;:{&quot;date-parts&quot;:[[2013]]},&quot;publisher-place&quot;:&quot;England&quot;,&quot;page&quot;:&quot;14&quot;,&quot;language&quot;:&quot;eng&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issue&quot;:&quot;1&quot;,&quot;volume&quot;:&quot;1&quot;},&quot;uris&quot;:[&quot;http://www.mendeley.com/documents/?uuid=1fa964cd-5957-4412-bfd5-419b523d1304&quot;],&quot;isTemporary&quot;:false,&quot;legacyDesktopId&quot;:&quot;1fa964cd-5957-4412-bfd5-419b523d1304&quot;}],&quot;properties&quot;:{&quot;noteIndex&quot;:0},&quot;isEdited&quot;:false,&quot;citationID&quot;:&quot;MENDELEY_CITATION_1c4eb834-a022-44db-9055-04ee4ccb0b2c&quot;,&quot;citationTag&quot;:&quot;MENDELEY_CITATION_{\&quot;citationItems\&quot;:[{\&quot;id\&quot;:\&quot;c991e516-4fe6-3518-8627-8ed88aedd7b6\&quot;,\&quot;itemData\&quot;:{\&quot;DOI\&quot;:\&quot;10.1179/2046905515Y.0000000042\&quot;,\&quot;ISSN\&quot;:\&quot;2046-9047\&quot;,\&quot;author\&quot;:[{\&quot;dropping-particle\&quot;:\&quot;\&quot;,\&quot;family\&quot;:\&quot;Ponnarmeni\&quot;,\&quot;given\&quot;:\&quot;Satheesh\&quot;,\&quot;non-dropping-particle\&quot;:\&quot;\&quot;,\&quot;parse-names\&quot;:false,\&quot;suffix\&quot;:\&quot;\&quot;},{\&quot;dropping-particle\&quot;:\&quot;\&quot;,\&quot;family\&quot;:\&quot;Kumar Angurana\&quot;,\&quot;given\&quot;:\&quot;Suresh\&quot;,\&quot;non-dropping-particle\&quot;:\&quot;\&quot;,\&quot;parse-names\&quot;:false,\&quot;suffix\&quot;:\&quot;\&quot;},{\&quot;dropping-particle\&quot;:\&quot;\&quot;,\&quot;family\&quot;:\&quot;Singhi\&quot;,\&quot;given\&quot;:\&quot;Sunit\&quot;,\&quot;non-dropping-particle\&quot;:\&quot;\&quot;,\&quot;parse-names\&quot;:false,\&quot;suffix\&quot;:\&quot;\&quot;},{\&quot;dropping-particle\&quot;:\&quot;\&quot;,\&quot;family\&quot;:\&quot;Bansal\&quot;,\&quot;given\&quot;:\&quot;Arun\&quot;,\&quot;non-dropping-particle\&quot;:\&quot;\&quot;,\&quot;parse-names\&quot;:false,\&quot;suffix\&quot;:\&quot;\&quot;},{\&quot;dropping-particle\&quot;:\&quot;\&quot;,\&quot;family\&quot;:\&quot;Dayal\&quot;,\&quot;given\&quot;:\&quot;Devi\&quot;,\&quot;non-dropping-particle\&quot;:\&quot;\&quot;,\&quot;parse-names\&quot;:false,\&quot;suffix\&quot;:\&quot;\&quot;},{\&quot;dropping-particle\&quot;:\&quot;\&quot;,\&quot;family\&quot;:\&quot;Kaur\&quot;,\&quot;given\&quot;:\&quot;Rajdeep\&quot;,\&quot;non-dropping-particle\&quot;:\&quot;\&quot;,\&quot;parse-names\&quot;:false,\&quot;suffix\&quot;:\&quot;\&quot;},{\&quot;dropping-particle\&quot;:\&quot;\&quot;,\&quot;family\&quot;:\&quot;Patial\&quot;,\&quot;given\&quot;:\&quot;Ajay\&quot;,\&quot;non-dropping-particle\&quot;:\&quot;\&quot;,\&quot;parse-names\&quot;:false,\&quot;suffix\&quot;:\&quot;\&quot;},{\&quot;dropping-particle\&quot;:\&quot;\&quot;,\&quot;family\&quot;:\&quot;Verma Attri\&quot;,\&quot;given\&quot;:\&quot;Savita\&quot;,\&quot;non-dropping-particle\&quot;:\&quot;\&quot;,\&quot;parse-names\&quot;:false,\&quot;suffix\&quot;:\&quot;\&quot;}],\&quot;container-title\&quot;:\&quot;Paediatrics and International Child Health\&quot;,\&quot;issue\&quot;:\&quot;1\&quot;,\&quot;issued\&quot;:{\&quot;date-parts\&quot;:[[\&quot;2016\&quot;,\&quot;1\&quot;,\&quot;2\&quot;]]},\&quot;note\&quot;:\&quot;doi: 10.1179/2046905515Y.0000000042\&quot;,\&quot;page\&quot;:\&quot;15-21\&quot;,\&quot;publisher\&quot;:\&quot;Taylor &amp; Francis\&quot;,\&quot;title\&quot;:\&quot;Vitamin D deficiency in critically ill children with sepsis\&quot;,\&quot;type\&quot;:\&quot;article-journal\&quot;,\&quot;volume\&quot;:\&quot;36\&quot;,\&quot;id\&quot;:\&quot;c991e516-4fe6-3518-8627-8ed88aedd7b6\&quot;},\&quot;uris\&quot;:[\&quot;http://www.mendeley.com/documents/?uuid=ae254342-2510-4ba0-aa2f-656a26d91092\&quot;],\&quot;isTemporary\&quot;:false,\&quot;legacyDesktopId\&quot;:\&quot;ae254342-2510-4ba0-aa2f-656a26d91092\&quot;},{\&quot;id\&quot;:\&quot;3839dafb-e4c8-359a-b3e6-c73af0aecee4\&quot;,\&quot;itemData\&quot;:{\&quot;DOI\&quot;:\&quot;10.1186/2052-0492-1-14\&quot;,\&quot;ISSN\&quot;:\&quot;2052-0492 (Print)\&quot;,\&quot;PMID\&quot;:\&quot;25705406\&quot;,\&quot;abstract\&quot;:\&quot;BACKGROUND: Limited studies are available on prevalence and severity of vitamin D deficiency in a critically ill population. To the best of our knowledge, this the first study of its kind in an Indian intensive care set-up. METHODS: One hundred fifty-eight critically ill patients were prospectively enrolled for over 2 years. Demographic profile and clinical characteristics were noted. Blood sample for serum 25 (OH) D was collected on admission (4 ml). Serum 25 (OH) D was measured using radioimmunoassay kit. Vitamin D deficiency was labelled as insufficient (31-60 nmol/l), deficient (15-30 nmol/l) and undetectable (&lt;15 nmol/l). Statistical tests used were t test, chi-square test and binary logistic regression. RESULTS: Vitamin D deficiency (&lt;60 nmol/l) was present in 127 patients (80.4%). Twenty-six patients had (20.47%) undetectable vitamin D levels. The mean vitamin D level was higher amongst survivors (43.17 + 39.22) than in non-survivors (39.72 + 29.31). Vitamin D was not significantly associated with mortality in univariate analysis. Multiple logistic regression showed admission APACHE II (p = 0.008), lactate (p = 0.013) and pre-ICU hospital stay (p = 0.041) as independent predictors of mortality in critically ill patients (p &lt; 0.05). CONCLUSIONS: Vitamin D deficiency is highly prevalent in critically ill patients. A causal association between vitamin D deficiency and mortality was not found in our study. Larger studies are needed to understand the relationship between vitamin D deficiency and ICU outcome.\&quot;,\&quot;author\&quot;:[{\&quot;dropping-particle\&quot;:\&quot;\&quot;,\&quot;family\&quot;:\&quot;Azim\&quot;,\&quot;given\&quot;:\&quot;Afzal\&quot;,\&quot;non-dropping-particle\&quot;:\&quot;\&quot;,\&quot;parse-names\&quot;:false,\&quot;suffix\&quot;:\&quot;\&quot;},{\&quot;dropping-particle\&quot;:\&quot;\&quot;,\&quot;family\&quot;:\&quot;Ahmed\&quot;,\&quot;given\&quot;:\&quot;Armin\&quot;,\&quot;non-dropping-particle\&quot;:\&quot;\&quot;,\&quot;parse-names\&quot;:false,\&quot;suffix\&quot;:\&quot;\&quot;},{\&quot;dropping-particle\&quot;:\&quot;\&quot;,\&quot;family\&quot;:\&quot;Yadav\&quot;,\&quot;given\&quot;:\&quot;Subhash\&quot;,\&quot;non-dropping-particle\&quot;:\&quot;\&quot;,\&quot;parse-names\&quot;:false,\&quot;suffix\&quot;:\&quot;\&quot;},{\&quot;dropping-particle\&quot;:\&quot;\&quot;,\&quot;family\&quot;:\&quot;Baronia\&quot;,\&quot;given\&quot;:\&quot;Arvind K\&quot;,\&quot;non-dropping-particle\&quot;:\&quot;\&quot;,\&quot;parse-names\&quot;:false,\&quot;suffix\&quot;:\&quot;\&quot;},{\&quot;dropping-particle\&quot;:\&quot;\&quot;,\&quot;family\&quot;:\&quot;Gurjar\&quot;,\&quot;given\&quot;:\&quot;Mohan\&quot;,\&quot;non-dropping-particle\&quot;:\&quot;\&quot;,\&quot;parse-names\&quot;:false,\&quot;suffix\&quot;:\&quot;\&quot;},{\&quot;dropping-particle\&quot;:\&quot;\&quot;,\&quot;family\&quot;:\&quot;Godbole\&quot;,\&quot;given\&quot;:\&quot;Madan M\&quot;,\&quot;non-dropping-particle\&quot;:\&quot;\&quot;,\&quot;parse-names\&quot;:false,\&quot;suffix\&quot;:\&quot;\&quot;},{\&quot;dropping-particle\&quot;:\&quot;\&quot;,\&quot;family\&quot;:\&quot;Poddar\&quot;,\&quot;given\&quot;:\&quot;Banani\&quot;,\&quot;non-dropping-particle\&quot;:\&quot;\&quot;,\&quot;parse-names\&quot;:false,\&quot;suffix\&quot;:\&quot;\&quot;},{\&quot;dropping-particle\&quot;:\&quot;\&quot;,\&quot;family\&quot;:\&quot;Singh\&quot;,\&quot;given\&quot;:\&quot;Ratender K\&quot;,\&quot;non-dropping-particle\&quot;:\&quot;\&quot;,\&quot;parse-names\&quot;:false,\&quot;suffix\&quot;:\&quot;\&quot;}],\&quot;container-title\&quot;:\&quot;Journal of intensive care\&quot;,\&quot;issue\&quot;:\&quot;1\&quot;,\&quot;issued\&quot;:{\&quot;date-parts\&quot;:[[\&quot;2013\&quot;]]},\&quot;language\&quot;:\&quot;eng\&quot;,\&quot;page\&quot;:\&quot;14\&quot;,\&quot;publisher-place\&quot;:\&quot;England\&quot;,\&quot;title\&quot;:\&quot;Prevalence of vitamin D deficiency in critically ill patients and its influence on outcome: experience from a tertiary care centre in North India (an observational study).\&quot;,\&quot;type\&quot;:\&quot;article-journal\&quot;,\&quot;volume\&quot;:\&quot;1\&quot;,\&quot;id\&quot;:\&quot;3839dafb-e4c8-359a-b3e6-c73af0aecee4\&quot;},\&quot;uris\&quot;:[\&quot;http://www.mendeley.com/documents/?uuid=1fa964cd-5957-4412-bfd5-419b523d1304\&quot;],\&quot;isTemporary\&quot;:false,\&quot;legacyDesktopId\&quot;:\&quot;1fa964cd-5957-4412-bfd5-419b523d1304\&quot;}],\&quot;properties\&quot;:{\&quot;noteIndex\&quot;:0},\&quot;isEdited\&quot;:false,\&quot;manualOverride\&quot;:{\&quot;isManuallyOverriden\&quot;:false,\&quot;citeprocText\&quot;:\&quot;(15,16)\&quot;,\&quot;manualOverrideText\&quot;:\&quot;\&quot;},\&quot;citationID\&quot;:\&quot;MENDELEY_CITATION_1c4eb834-a022-44db-9055-04ee4ccb0b2c\&quot;}&quot;,&quot;manualOverride&quot;:{&quot;isManuallyOverriden&quot;:false,&quot;manualOverrideText&quot;:&quot;&quot;,&quot;citeprocText&quot;:&quot;(21,22)&quot;}},{&quot;properties&quot;:{&quot;noteIndex&quot;:0},&quot;citationID&quot;:&quot;MENDELEY_CITATION_ef105804-719e-41ef-995c-ce12aaf37b96&quot;,&quot;citationItems&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isTemporary&quot;:false},{&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ef105804-719e-41ef-995c-ce12aaf37b96\&quot;,\&quot;citationItems\&quot;:[{\&quot;id\&quot;:\&quot;7e4620e2-f8a5-3650-9636-35d21198074f\&quot;,\&quot;itemData\&quot;:{\&quot;type\&quot;:\&quot;article-journal\&quot;,\&quot;id\&quot;:\&quot;7e4620e2-f8a5-3650-9636-35d21198074f\&quot;,\&quot;title\&quot;:\&quot;Reducing the global burden of sepsis in infants and children: a clinical practice research agenda.\&quot;,\&quot;author\&quot;:[{\&quot;family\&quot;:\&quot;Carcillo\&quot;,\&quot;given\&quot;:\&quot;Joseph A\&quot;,\&quot;parse-names\&quot;:false,\&quot;dropping-particle\&quot;:\&quot;\&quot;,\&quot;non-dropping-particle\&quot;:\&quot;\&quot;}],\&quot;container-title\&quot;:\&quot;Pediatric critical care medicine : a journal of the Society of Critical Care Medicine and the World Federation of Pediatric Intensive and Critical Care Societies\&quot;,\&quot;DOI\&quot;:\&quot;10.1097/01.PCC.0000161574.36857.CA\&quot;,\&quot;ISSN\&quot;:\&quot;1529-7535 (Print)\&quot;,\&quot;PMID\&quot;:\&quot;15857551\&quot;,\&quot;issued\&quot;:{\&quot;date-parts\&quot;:[[2005,5]]},\&quot;publisher-place\&quot;:\&quot;United States\&quot;,\&quot;page\&quot;:\&quot;S157-64\&quot;,\&quot;language\&quot;:\&quot;eng\&quot;,\&quot;abstract\&quot;:\&quot;OBJECTIVE: Sepsis remains a predominant cause of mortality and morbidity in children in the developing and industrialized world. This review discusses a clinical practice research agenda to reduce this global burden. DESIGN: Summary of the literature with analysis by experts. RESULTS: Many interventions have been proven effective in decreasing sepsis. Heterologous immunization with attenuated Bacillus Camille Guerin vaccine reduces all-cause mortality, and specific immunizations further reduce morbidity and mortality from many specific microbes. Antepartum antibiotics reduce the prevalence of cerebral palsy and mortality in infants. Administration of antibiotics to neonates with signs of sepsis reduces all-cause mortality five-fold and can also reduce mortality in the big four killers of children: severe pneumonia, diarrhea, malaria, or measles. Immunonutrition with zinc and vitamin A can further reduce morbidity in diarrhea and pneumonia and reduce mortality in measles. First-hour rapid intravenous fluid resuscitation achieves 100% survival in dengue shock, and time-sensitive fluid resuscitation and inotropic support reduces mortality ten-fold in meningococcal septic shock. Multiple organ failure occurs when late or inadequate resuscitation results in systemic thrombosis or when infection is not eradicated because of immunosuppression or inadequate source control. CONCLUSIONS: The global burden of sepsis can be reduced by 1) prevention with improved heterologous or specific vaccines and vitamin or mineral supplement programs; 2) early recognition and treatment with appropriate antibiotics, intravenous fluid resuscitation, and inotropic support in organized healthcare-delivery systems; and 3) development of new diagnostics and therapeutics that reduce systemic thrombosis, improve immune function, and kill resistant organisms.\&quot;,\&quot;issue\&quot;:\&quot;3 Suppl\&quot;,\&quot;volume\&quot;:\&quot;6\&quot;},\&quot;isTemporary\&quot;:false},{\&quot;id\&quot;:\&quot;96ef8122-8cdc-323f-8f11-27b32aca6e2a\&quot;,\&quot;itemData\&quot;:{\&quot;type\&quot;:\&quot;article-journal\&quot;,\&quot;id\&quot;:\&quot;96ef8122-8cdc-323f-8f11-27b32aca6e2a\&quot;,\&quot;title\&quot;:\&quot;The epidemiology of severe sepsis in children in the United States.\&quot;,\&quot;author\&quot;:[{\&quot;family\&quot;:\&quot;Watson\&quot;,\&quot;given\&quot;:\&quot;R Scott\&quot;,\&quot;parse-names\&quot;:false,\&quot;dropping-particle\&quot;:\&quot;\&quot;,\&quot;non-dropping-particle\&quot;:\&quot;\&quot;},{\&quot;family\&quot;:\&quot;Carcillo\&quot;,\&quot;given\&quot;:\&quot;Joseph A\&quot;,\&quot;parse-names\&quot;:false,\&quot;dropping-particle\&quot;:\&quot;\&quot;,\&quot;non-dropping-particle\&quot;:\&quot;\&quot;},{\&quot;family\&quot;:\&quot;Linde-Zwirble\&quot;,\&quot;given\&quot;:\&quot;Walter T\&quot;,\&quot;parse-names\&quot;:false,\&quot;dropping-particle\&quot;:\&quot;\&quot;,\&quot;non-dropping-particle\&quot;:\&quot;\&quot;},{\&quot;family\&quot;:\&quot;Clermont\&quot;,\&quot;given\&quot;:\&quot;Gilles\&quot;,\&quot;parse-names\&quot;:false,\&quot;dropping-particle\&quot;:\&quot;\&quot;,\&quot;non-dropping-particle\&quot;:\&quot;\&quot;},{\&quot;family\&quot;:\&quot;Lidicker\&quot;,\&quot;given\&quot;:\&quot;Jeffrey\&quot;,\&quot;parse-names\&quot;:false,\&quot;dropping-particle\&quot;:\&quot;\&quot;,\&quot;non-dropping-particle\&quot;:\&quot;\&quot;},{\&quot;family\&quot;:\&quot;Angus\&quot;,\&quot;given\&quot;:\&quot;Derek C\&quot;,\&quot;parse-names\&quot;:false,\&quot;dropping-particle\&quot;:\&quot;\&quot;,\&quot;non-dropping-particle\&quot;:\&quot;\&quot;}],\&quot;container-title\&quot;:\&quot;American journal of respiratory and critical care medicine\&quot;,\&quot;DOI\&quot;:\&quot;10.1164/rccm.200207-682OC\&quot;,\&quot;ISSN\&quot;:\&quot;1073-449X (Print)\&quot;,\&quot;PMID\&quot;:\&quot;12433670\&quot;,\&quot;issued\&quot;:{\&quot;date-parts\&quot;:[[2003,3]]},\&quot;publisher-place\&quot;:\&quot;United States\&quot;,\&quot;page\&quot;:\&quot;695-701\&quot;,\&quot;language\&quot;:\&quot;eng\&quot;,\&quot;abstract\&quot;:\&quot;Despite extensive research into the etiology and treatment of severe sepsis, little is known about its epidemiology in children. We sought to determine the age- and sex-adjusted incidence, outcome, and associated hospital costs of severe sepsis in United States children using 1995 hospital discharge and population data from seven states (24% of the United States population). Of 1,586,253 hospitalizations in children who were 19 years old or less, 9,675 met International Classification of Diseases, 9th revision, clinical modification-based severe sepsis criteria or 42,364 cases of pediatric severe sepsis per year nationally (0.56 cases per 1,000 population per year). The incidence was the highest in infants (5.16 per 1,000), fell dramatically in older children (0.20 per 1,000 in 10 to 14 year olds), and was 15% higher in boys than in girls (0.60 versus 0.52 per 1,000, p &lt; 0.001). Hospital mortality was 10.3%, or 4,383 deaths nationally (6.2 per 100,000 population). Half of the cases had underlying disease (49.0%), and over one-fifth (22.9%) were low-birth-weight newborns. Respiratory infections (37%) and primary bacteremia (25%) were the most common infections. The mean length of stay and cost were 31 days and $40,600, respectively. Estimated annual total costs were 1.97 billion US dollars nationally. Severe sepsis is a significant health problem in children and is associated with the use of extensive healthcare resources. Infants are at highest risk, especially those with a low birth weight.\&quot;,\&quot;issue\&quot;:\&quot;5\&quot;,\&quot;volume\&quot;:\&quot;167\&quot;},\&quot;isTemporary\&quot;:false}],\&quot;isEdited\&quot;:false}&quot;,&quot;manualOverride&quot;:{&quot;isManuallyOverriden&quot;:false,&quot;manualOverrideText&quot;:&quot;&quot;,&quot;citeprocText&quot;:&quot;(3,4)&quot;}},{&quot;properties&quot;:{&quot;noteIndex&quot;:0},&quot;citationID&quot;:&quot;MENDELEY_CITATION_b8a49910-2de9-4059-bac3-21a33a9847a3&quot;,&quot;citationItems&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8a49910-2de9-4059-bac3-21a33a9847a3\&quot;,\&quot;citationItems\&quot;:[{\&quot;id\&quot;:\&quot;334e47cb-3ff2-3d4e-87d7-21b2e142cdf4\&quot;,\&quot;itemData\&quot;:{\&quot;type\&quot;:\&quot;article-journal\&quot;,\&quot;id\&quot;:\&quot;334e47cb-3ff2-3d4e-87d7-21b2e142cdf4\&quot;,\&quot;title\&quot;:\&quot;Pediatric sepsis in the developing world: challenges in defining sepsis and issues  in post-discharge mortality.\&quot;,\&quot;author\&quot;:[{\&quot;family\&quot;:\&quot;Wiens\&quot;,\&quot;given\&quot;:\&quot;Matthew O\&quot;,\&quot;parse-names\&quot;:false,\&quot;dropping-particle\&quot;:\&quot;\&quot;,\&quot;non-dropping-particle\&quot;:\&quot;\&quot;},{\&quot;family\&quot;:\&quot;Kumbakumba\&quot;,\&quot;given\&quot;:\&quot;Elias\&quot;,\&quot;parse-names\&quot;:false,\&quot;dropping-particle\&quot;:\&quot;\&quot;,\&quot;non-dropping-particle\&quot;:\&quot;\&quot;},{\&quot;family\&quot;:\&quot;Kissoon\&quot;,\&quot;given\&quot;:\&quot;Niranjan\&quot;,\&quot;parse-names\&quot;:false,\&quot;dropping-particle\&quot;:\&quot;\&quot;,\&quot;non-dropping-particle\&quot;:\&quot;\&quot;},{\&quot;family\&quot;:\&quot;Ansermino\&quot;,\&quot;given\&quot;:\&quot;J Mark\&quot;,\&quot;parse-names\&quot;:false,\&quot;dropping-particle\&quot;:\&quot;\&quot;,\&quot;non-dropping-particle\&quot;:\&quot;\&quot;},{\&quot;family\&quot;:\&quot;Ndamira\&quot;,\&quot;given\&quot;:\&quot;Andrew\&quot;,\&quot;parse-names\&quot;:false,\&quot;dropping-particle\&quot;:\&quot;\&quot;,\&quot;non-dropping-particle\&quot;:\&quot;\&quot;},{\&quot;family\&quot;:\&quot;Larson\&quot;,\&quot;given\&quot;:\&quot;Charles P\&quot;,\&quot;parse-names\&quot;:false,\&quot;dropping-particle\&quot;:\&quot;\&quot;,\&quot;non-dropping-particle\&quot;:\&quot;\&quot;}],\&quot;container-title\&quot;:\&quot;Clinical epidemiology\&quot;,\&quot;DOI\&quot;:\&quot;10.2147/CLEP.S35693\&quot;,\&quot;ISSN\&quot;:\&quot;1179-1349 (Electronic)\&quot;,\&quot;PMID\&quot;:\&quot;23226074\&quot;,\&quot;issued\&quot;:{\&quot;date-parts\&quot;:[[2012]]},\&quot;page\&quot;:\&quot;319-325\&quot;,\&quot;language\&quot;:\&quot;eng\&quot;,\&quot;abstract\&quot;:\&quot;Sepsis represents the progressive underlying inflammatory pathway secondary to any  infectious illness, and ultimately is responsible for most infectious disease-related deaths. Addressing issues related to sepsis has been recognized as an important step towards reducing morbidity and mortality in developing countries, where the majority of the 7.5 million annual deaths in children under 5 years of age are considered to be secondary to sepsis. However, despite its prevalence, sepsis is largely neglected. Application of sepsis definitions created for use in resource-rich countries are neither practical nor feasible in most developing country settings, and alternative definitions designed for use in these settings need to be established. It has also been recognized that the inflammatory state created by sepsis increases the risk of post-discharge morbidity and mortality in developed countries, but exploration of this issue in developing countries is lacking. Research is urgently required to characterize better this potentially important issue.\&quot;,\&quot;volume\&quot;:\&quot;4\&quot;},\&quot;isTemporary\&quot;:false}],\&quot;isEdited\&quot;:false}&quot;,&quot;manualOverride&quot;:{&quot;isManuallyOverriden&quot;:false,&quot;manualOverrideText&quot;:&quot;&quot;,&quot;citeprocText&quot;:&quot;(5)&quot;}},{&quot;properties&quot;:{&quot;noteIndex&quot;:0},&quot;citationID&quot;:&quot;MENDELEY_CITATION_20c9a9d0-a766-45d6-a399-51e8ff7918cb&quot;,&quot;citationItems&quot;:[{&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20c9a9d0-a766-45d6-a399-51e8ff7918cb\&quot;,\&quot;citationItems\&quot;:[{\&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quot;manualOverride&quot;:{&quot;isManuallyOverriden&quot;:false,&quot;manualOverrideText&quot;:&quot;&quot;,&quot;citeprocText&quot;:&quot;(65)&quot;}},{&quot;properties&quot;:{&quot;noteIndex&quot;:0},&quot;citationID&quot;:&quot;MENDELEY_CITATION_5e3c24e7-eae0-4c5a-a7a4-0e17463561ee&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e3c24e7-eae0-4c5a-a7a4-0e17463561ee\&quot;,\&quot;citationItems\&quot;:[{\&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sEdited\&quot;:false}&quot;,&quot;manualOverride&quot;:{&quot;isManuallyOverriden&quot;:false,&quot;manualOverrideText&quot;:&quot;&quot;,&quot;citeprocText&quot;:&quot;(28)&quot;}},{&quot;properties&quot;:{&quot;noteIndex&quot;:0},&quot;citationID&quot;:&quot;MENDELEY_CITATION_1c48e4b8-615b-47e8-8228-e1ba935afec9&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1c48e4b8-615b-47e8-8228-e1ba935afec9\&quot;,\&quot;citationItems\&quot;:[{\&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30)&quot;}},{&quot;properties&quot;:{&quot;noteIndex&quot;:0},&quot;citationID&quot;:&quot;MENDELEY_CITATION_f202e788-bff0-4279-a384-a9428935c1c1&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citationTag&quot;:&quot;MENDELEY_CITATION_{\&quot;properties\&quot;:{\&quot;noteIndex\&quot;:0},\&quot;citationID\&quot;:\&quot;MENDELEY_CITATION_f202e788-bff0-4279-a384-a9428935c1c1\&quot;,\&quot;manualOverride\&quot;:{\&quot;isManuallyOverriden\&quot;:false,\&quot;manualOverrideText\&quot;:\&quot;\&quot;,\&quot;citeprocText\&quot;:\&quot;(21,27,30)\&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d\&quot;:\&quot;23322fce-45d9-3558-8c2a-48a83911dfee\&quot;,\&quot;itemData\&quot;:{\&quot;type\&quot;:\&quot;article-journal\&quot;,\&quot;id\&quot;:\&quot;23322fce-45d9-3558-8c2a-48a83911dfee\&quot;,\&quot;title\&quot;:\&quot;Vitamin D deficiency at pediatric intensive care admission\&quot;,\&quot;author\&quot;:[{\&quot;family\&quot;:\&quot;Rey\&quot;,\&quot;given\&quot;:\&quot;Corsino\&quot;,\&quot;parse-names\&quot;:false,\&quot;dropping-particle\&quot;:\&quot;\&quot;,\&quot;non-dropping-particle\&quot;:\&quot;\&quot;},{\&quot;family\&quot;:\&quot;Sáncheza-Arango\&quot;,\&quot;given\&quot;:\&quot;David\&quot;,\&quot;parse-names\&quot;:false,\&quot;dropping-particle\&quot;:\&quot;\&quot;,\&quot;non-dropping-particle\&quot;:\&quot;\&quot;},{\&quot;family\&quot;:\&quot;Lópeza-Herce\&quot;,\&quot;given\&quot;:\&quot;Jesús\&quot;,\&quot;parse-names\&quot;:false,\&quot;dropping-particle\&quot;:\&quot;\&quot;,\&quot;non-dropping-particle\&quot;:\&quot;\&quot;},{\&quot;family\&quot;:\&quot;Martíneza-Camblor\&quot;,\&quot;given\&quot;:\&quot;Pablo\&quot;,\&quot;parse-names\&quot;:false,\&quot;dropping-particle\&quot;:\&quot;\&quot;,\&quot;non-dropping-particle\&quot;:\&quot;\&quot;},{\&quot;family\&quot;:\&quot;Garcíaa-Hernández\&quot;,\&quot;given\&quot;:\&quot;Irene\&quot;,\&quot;parse-names\&quot;:false,\&quot;dropping-particle\&quot;:\&quot;\&quot;,\&quot;non-dropping-particle\&quot;:\&quot;\&quot;},{\&quot;family\&quot;:\&quot;Prieto\&quot;,\&quot;given\&quot;:\&quot;Belén\&quot;,\&quot;parse-names\&quot;:false,\&quot;dropping-particle\&quot;:\&quot;\&quot;,\&quot;non-dropping-particle\&quot;:\&quot;\&quot;},{\&quot;family\&quot;:\&quot;Pallavicini\&quot;,\&quot;given\&quot;:\&quot;Zamir\&quot;,\&quot;parse-names\&quot;:false,\&quot;dropping-particle\&quot;:\&quot;\&quot;,\&quot;non-dropping-particle\&quot;:\&quot;\&quot;}],\&quot;container-title\&quot;:\&quot;Jornal de Pediatria\&quot;,\&quot;DOI\&quot;:\&quot;10.1016/j.jped.2013.08.004\&quot;,\&quot;ISSN\&quot;:\&quot;00217557\&quot;,\&quot;URL\&quot;:\&quot;http://dx.doi.org/10.1016/j.jped.2013.08.004\&quot;,\&quot;issued\&quot;:{\&quot;date-parts\&quot;:[[2014]]},\&quot;page\&quot;:\&quot;135-142\&quot;,\&quot;abstract\&quot;:\&quot;Objective to assess whether 25hydroxivitaminD or 25(OH)vitD deficiency has a high prevalence at pediatric intensive care unit (PICU) admission, and whether it is associated with increased prediction of mortality risk scores. Method prospective observational study comparing 25(OH)vitD levels measured in 156 patients during the 12 hours after critical care admission with the 25(OH)vitD levels of 289 healthy children. 25(OH)vitD levels were also compared between PICU patients with pediatric risk of mortality III (PRISM III) or pediatric index of mortality 2 (PIM 2) &gt; p75 [(group A; n = 33) vs. The others (group B; n = 123)]. Vitamin D deficiency was defined as &lt; 20 ng/mL levels. Results median (p25a-p75) 25(OH)vitD level was 26.0 ng/mL (19.2a-35.8) in PICU patients vs. 30.5 ng/mL (23.2a-38.6) in healthy children (p = 0.007). The prevalence of 25(OH)vitD &lt; 20 ng/mL was 29.5% (95% CI: 22.0a-37.0) vs. 15.6% (95% CI: 12.2a-20.0) (p = 0.01). Pediatric intensive care patients presented an odds ratio (OR) for hypovitaminosis D of 2.26 (CI 95%: 1.41a-3.61). 25(OH)vitD levels were 25.4 ng/mL (CI 95%: 15.5a-36.0) in group A vs. 26.6 ng/mL (CI 95%: 19.3a-35.5) in group B (p = 0.800). Conclusions hypovitaminosis D incidence was high in PICU patients. Hypovitaminosis D was not associated with higher prediction of risk mortality scores. © 2013 Sociedade Brasileira de Pediatria.\&quot;,\&quot;publisher\&quot;:\&quot;Sociedade Brasileira de Pediatria\&quot;,\&quot;issue\&quot;:\&quot;2\&quot;,\&quot;volume\&quot;:\&quot;90\&quot;},\&quot;isTemporary\&quot;:false},{\&quot;id\&quot;:\&quot;717ad198-75da-34f9-a91a-af9e5b30c893\&quot;,\&quot;itemData\&quot;:{\&quot;type\&quot;:\&quot;article-journal\&quot;,\&quot;id\&quot;:\&quot;717ad198-75da-34f9-a91a-af9e5b30c893\&quot;,\&quot;title\&quot;:\&quot;Vitamin D Deficiency in Pediatric Critical Illness.\&quot;,\&quot;author\&quot;:[{\&quot;family\&quot;:\&quot;Hebbar\&quot;,\&quot;given\&quot;:\&quot;Kiran B\&quot;,\&quot;parse-names\&quot;:false,\&quot;dropping-particle\&quot;:\&quot;\&quot;,\&quot;non-dropping-particle\&quot;:\&quot;\&quot;},{\&quot;family\&quot;:\&quot;Wittkamp\&quot;,\&quot;given\&quot;:\&quot;Michael\&quot;,\&quot;parse-names\&quot;:false,\&quot;dropping-particle\&quot;:\&quot;\&quot;,\&quot;non-dropping-particle\&quot;:\&quot;\&quot;},{\&quot;family\&quot;:\&quot;Alvarez\&quot;,\&quot;given\&quot;:\&quot;Jessica A\&quot;,\&quot;parse-names\&quot;:false,\&quot;dropping-particle\&quot;:\&quot;\&quot;,\&quot;non-dropping-particle\&quot;:\&quot;\&quot;},{\&quot;family\&quot;:\&quot;McCracken\&quot;,\&quot;given\&quot;:\&quot;Courtney E\&quot;,\&quot;parse-names\&quot;:false,\&quot;dropping-particle\&quot;:\&quot;\&quot;,\&quot;non-dropping-particle\&quot;:\&quot;\&quot;},{\&quot;family\&quot;:\&quot;Tangpricha\&quot;,\&quot;given\&quot;:\&quot;Vin\&quot;,\&quot;parse-names\&quot;:false,\&quot;dropping-particle\&quot;:\&quot;\&quot;,\&quot;non-dropping-particle\&quot;:\&quot;\&quot;}],\&quot;container-title\&quot;:\&quot;Journal of clinical &amp; translational endocrinology\&quot;,\&quot;DOI\&quot;:\&quot;10.1016/j.jcte.2014.09.002\&quot;,\&quot;ISSN\&quot;:\&quot;2214-6237 (Print)\&quot;,\&quot;PMID\&quot;:\&quot;25580380\&quot;,\&quot;issued\&quot;:{\&quot;date-parts\&quot;:[[2014,12]]},\&quot;page\&quot;:\&quot;170-175\&quot;,\&quot;language\&quot;:\&quot;eng\&quot;,\&quot;abstract\&quot;:\&quot;INTRODUCTION: The potential role for vitamin D in infection has been well described  in adults. The objective of our study was to determine the prevalence of vitamin D insufficiency and to evaluate the relationship between vitamin D status and markers of innate immunity and infection in critically ill children. HYPOTHESIS: Vitamin D deficiency was highly prevalent in children with critical illness and correlated with the severity of illness and dysfunction in innate immunity. METHODS: We performed a prospective clinical observational study with both case and control groups in the pediatric intensive care unit (PICU). Vitamin D status was defined as vitamin D sufficient (25-hydroxyvitamin D (25(OH)D≥ 20 ng/mL), vitamin D insufficient (25(OH)D 10 to 20 ng/mL), and vitamin D deficient (25(OH)D &lt;10 ng/mL). Vitamin D status, severity of illness scores, and cathelicidin, and other clinical data were collected. RESULTS: Sixty-one PICU patients and 46 control patients were enrolled. Over 60% of the PICU cases were found to be vitamin D insufficient while less than 1/3 of the controls were insufficient (p &lt; 0.0001). No significant correlation was seen between plasma 25(OH)D and any severity of illness scores. Cases with asthma had a significantly lower median level 25(OH)D (16.9 ng/mL) than cases without asthma (18.7 ng/mL). Over 50% of patients hospitalized during the fall and winter were considered vitamin D deficient or insufficient whereas in the sunnier seasons (spring and summer) the prevalence of vitamin D deficiency/insufficiency decreased to about 30% (p = 0.003). CONCLUSIONS: The overall finding of profound vitamin D deficiency in the pediatric critical care population is an important finding. Significant seasonal differences were noted even in the critically ill. Certain diseases like asthma in critically ill children merit further study.\&quot;,\&quot;issue\&quot;:\&quot;4\&quot;,\&quot;volume\&quot;:\&quot;1\&quot;},\&quot;isTemporary\&quot;:false}],\&quot;isEdited\&quot;:false}&quot;,&quot;manualOverride&quot;:{&quot;isManuallyOverriden&quot;:false,&quot;manualOverrideText&quot;:&quot;&quot;,&quot;citeprocText&quot;:&quot;(21,28,30)&quot;}},{&quot;properties&quot;:{&quot;noteIndex&quot;:0},&quot;citationID&quot;:&quot;MENDELEY_CITATION_e132893c-7790-4366-a09c-5fea17525be2&quot;,&quot;citationItems&quot;:[{&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e132893c-7790-4366-a09c-5fea17525be2\&quot;,\&quot;citationItems\&quot;:[{\&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quot;manualOverride&quot;:{&quot;isManuallyOverriden&quot;:false,&quot;manualOverrideText&quot;:&quot;&quot;,&quot;citeprocText&quot;:&quot;(23,65,67)&quot;}},{&quot;properties&quot;:{&quot;noteIndex&quot;:0},&quot;citationID&quot;:&quot;MENDELEY_CITATION_030f66da-90a9-4f7e-931a-6f3fc3c9a9de&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30f66da-90a9-4f7e-931a-6f3fc3c9a9de\&quot;,\&quot;citationItems\&quot;:[{\&quot;id\&quot;:\&quot;bb3744b2-33a7-3058-b398-7da3c1151fe5\&quot;,\&quot;itemData\&quot;:{\&quot;type\&quot;:\&quot;report\&quot;,\&quot;id\&quot;:\&quot;bb3744b2-33a7-3058-b398-7da3c1151fe5\&quot;,\&quot;title\&quot;:\&quot;PRISM III: an updated pediatric risk of mortality score Infant mortality reduction View project ICU-RESUS View project\&quot;,\&quot;author\&quot;:[{\&quot;family\&quot;:\&quot;Pollack\&quot;,\&quot;given\&quot;:\&quot;Murray M\&quot;,\&quot;parse-names\&quot;:false,\&quot;dropping-particle\&quot;:\&quot;\&quot;,\&quot;non-dropping-particle\&quot;:\&quot;\&quot;}],\&quot;URL\&quot;:\&quot;https://www.researchgate.net/publication/14496798\&quot;},\&quot;isTemporary\&quot;:false}],\&quot;isEdited\&quot;:false}&quot;,&quot;manualOverride&quot;:{&quot;isManuallyOverriden&quot;:false,&quot;manualOverrideText&quot;:&quot;&quot;,&quot;citeprocText&quot;:&quot;(53)&quot;}},{&quot;properties&quot;:{&quot;noteIndex&quot;:0},&quot;citationID&quot;:&quot;MENDELEY_CITATION_b1bcce56-aae3-412b-adda-850bda29fd07&quot;,&quot;citationItems&quot;:[{&quot;id&quot;:&quot;66fbe98a-22eb-31db-91ff-a48b3e43cd07&quot;,&quot;itemData&quot;:{&quot;type&quot;:&quot;article-journal&quot;,&quot;id&quot;:&quot;66fbe98a-22eb-31db-91ff-a48b3e43cd07&quot;,&quot;title&quot;:&quot;Calcium Homeostasis during Sepsis&quot;,&quot;author&quot;:[{&quot;family&quot;:&quot;Zaloga&quot;,&quot;given&quot;:&quot;G. P.&quot;,&quot;parse-names&quot;:false,&quot;dropping-particle&quot;:&quot;&quot;,&quot;non-dropping-particle&quot;:&quot;&quot;}],&quot;DOI&quot;:&quot;10.1007/978-3-642-84734-9_59&quot;,&quot;issued&quot;:{&quot;date-parts&quot;:[[1992]]},&quot;page&quot;:&quot;620-631&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b1bcce56-aae3-412b-adda-850bda29fd07\&quot;,\&quot;citationItems\&quot;:[{\&quot;id\&quot;:\&quot;66fbe98a-22eb-31db-91ff-a48b3e43cd07\&quot;,\&quot;itemData\&quot;:{\&quot;type\&quot;:\&quot;article-journal\&quot;,\&quot;id\&quot;:\&quot;66fbe98a-22eb-31db-91ff-a48b3e43cd07\&quot;,\&quot;title\&quot;:\&quot;Calcium Homeostasis during Sepsis\&quot;,\&quot;author\&quot;:[{\&quot;family\&quot;:\&quot;Zaloga\&quot;,\&quot;given\&quot;:\&quot;G. P.\&quot;,\&quot;parse-names\&quot;:false,\&quot;dropping-particle\&quot;:\&quot;\&quot;,\&quot;non-dropping-particle\&quot;:\&quot;\&quot;}],\&quot;DOI\&quot;:\&quot;10.1007/978-3-642-84734-9_59\&quot;,\&quot;issued\&quot;:{\&quot;date-parts\&quot;:[[1992]]},\&quot;page\&quot;:\&quot;620-631\&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sEdited\&quot;:false}&quot;,&quot;manualOverride&quot;:{&quot;isManuallyOverriden&quot;:false,&quot;manualOverrideText&quot;:&quot;&quot;,&quot;citeprocText&quot;:&quot;(9,65)&quot;}},{&quot;properties&quot;:{&quot;noteIndex&quot;:0},&quot;citationID&quot;:&quot;MENDELEY_CITATION_5c9bdd07-45b2-4ebf-bbe8-8f8163816873&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c9bdd07-45b2-4ebf-bbe8-8f8163816873\&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sEdited\&quot;:false}&quot;,&quot;manualOverride&quot;:{&quot;isManuallyOverriden&quot;:false,&quot;manualOverrideText&quot;:&quot;&quot;,&quot;citeprocText&quot;:&quot;(23,65,67)&quot;}},{&quot;properties&quot;:{&quot;noteIndex&quot;:0},&quot;citationID&quot;:&quot;MENDELEY_CITATION_73ac4e88-202b-46ab-b2a2-2f073c652588&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73ac4e88-202b-46ab-b2a2-2f073c652588\&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quot;manualOverride&quot;:{&quot;isManuallyOverriden&quot;:false,&quot;manualOverrideText&quot;:&quot;&quot;,&quot;citeprocText&quot;:&quot;(23,65–68)&quot;}},{&quot;properties&quot;:{&quot;noteIndex&quot;:0},&quot;citationID&quot;:&quot;MENDELEY_CITATION_426ea9ee-4016-40f0-9b80-ff61984a46be&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26ea9ee-4016-40f0-9b80-ff61984a46be\&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d\&quot;:\&quot;368c2c27-99f2-37fc-bf5b-328f23062409\&quot;,\&quot;itemData\&quot;:{\&quot;type\&quot;:\&quot;article-journal\&quot;,\&quot;id\&quot;:\&quot;368c2c27-99f2-37fc-bf5b-328f23062409\&quot;,\&quot;title\&quot;:\&quot;Hypocalcemia in a Saudi intensive care unit\&quot;,\&quot;author\&quot;:[{\&quot;family\&quot;:\&quot;Iqbal\&quot;,\&quot;given\&quot;:\&quot;Mobeen\&quot;,\&quot;parse-names\&quot;:false,\&quot;dropping-particle\&quot;:\&quot;\&quot;,\&quot;non-dropping-particle\&quot;:\&quot;\&quot;},{\&quot;family\&quot;:\&quot;Rehmani\&quot;,\&quot;given\&quot;:\&quot;Rifat\&quot;,\&quot;parse-names\&quot;:false,\&quot;dropping-particle\&quot;:\&quot;\&quot;,\&quot;non-dropping-particle\&quot;:\&quot;\&quot;},{\&quot;family\&quot;:\&quot;Hijazi\&quot;,\&quot;given\&quot;:\&quot;Mohammad\&quot;,\&quot;parse-names\&quot;:false,\&quot;dropping-particle\&quot;:\&quot;\&quot;,\&quot;non-dropping-particle\&quot;:\&quot;\&quot;},{\&quot;family\&quot;:\&quot;Abdulaziz\&quot;,\&quot;given\&quot;:\&quot;Ayman\&quot;,\&quot;parse-names\&quot;:false,\&quot;dropping-particle\&quot;:\&quot;\&quot;,\&quot;non-dropping-particle\&quot;:\&quot;\&quot;},{\&quot;family\&quot;:\&quot;Kashif\&quot;,\&quot;given\&quot;:\&quot;Sayed\&quot;,\&quot;parse-names\&quot;:false,\&quot;dropping-particle\&quot;:\&quot;\&quot;,\&quot;non-dropping-particle\&quot;:\&quot;\&quot;}],\&quot;container-title\&quot;:\&quot;Annals of thoracic medicine\&quot;,\&quot;DOI\&quot;:\&quot;10.4103/1817-1737.39638\&quot;,\&quot;issued\&quot;:{\&quot;date-parts\&quot;:[[2008,4,1]]},\&quot;page\&quot;:\&quot;57-59\&quot;,\&quot;volume\&quot;:\&quot;3\&quot;},\&quot;isTemporary\&quot;:false},{\&quot;id\&quot;:\&quot;f02c5c0c-c405-3709-ac35-d7bcd5beab5b\&quot;,\&quot;itemData\&quot;:{\&quot;type\&quot;:\&quot;article-journal\&quot;,\&quot;id\&quot;:\&quot;f02c5c0c-c405-3709-ac35-d7bcd5beab5b\&quot;,\&quot;title\&quot;:\&quot;Hypocalcaemia in a paediatric intensive care unit.\&quot;,\&quot;author\&quot;:[{\&quot;family\&quot;:\&quot;Singhi\&quot;,\&quot;given\&quot;:\&quot;Sunit C\&quot;,\&quot;parse-names\&quot;:false,\&quot;dropping-particle\&quot;:\&quot;\&quot;,\&quot;non-dropping-particle\&quot;:\&quot;\&quot;},{\&quot;family\&quot;:\&quot;Singh\&quot;,\&quot;given\&quot;:\&quot;Jagjeet\&quot;,\&quot;parse-names\&quot;:false,\&quot;dropping-particle\&quot;:\&quot;\&quot;,\&quot;non-dropping-particle\&quot;:\&quot;\&quot;},{\&quot;family\&quot;:\&quot;Prasad\&quot;,\&quot;given\&quot;:\&quot;Rajendra\&quot;,\&quot;parse-names\&quot;:false,\&quot;dropping-particle\&quot;:\&quot;\&quot;,\&quot;non-dropping-particle\&quot;:\&quot;\&quot;}],\&quot;container-title\&quot;:\&quot;Journal of tropical pediatrics\&quot;,\&quot;DOI\&quot;:\&quot;10.1093/tropej/49.5.298\&quot;,\&quot;ISSN\&quot;:\&quot;0142-6338 (Print)\&quot;,\&quot;PMID\&quot;:\&quot;14604164\&quot;,\&quot;issued\&quot;:{\&quot;date-parts\&quot;:[[2003,10]]},\&quot;publisher-place\&quot;:\&quot;England\&quot;,\&quot;page\&quot;:\&quot;298-302\&quot;,\&quot;language\&quot;:\&quot;eng\&quot;,\&quot;abstract\&quot;:\&quot;Data on the incidence of hypocalcaemia in critically ill children admitted to a Paediatric Intensive Care Unit (PICU) is scarce, especially from developing countries. We have studied serum calcium in a prospective cohort of 100 children (68 boys, 32 girls), admitted consecutively to a PICU of a tertiary-care teaching hospital and correlated it with the outcome. Venous blood was obtained for serum calcium, magnesium, sodium, potassium, and arterial blood for ionized calcium and pH at admission and on every alternate day of hospital stay. Hypocalcaemia was present in 35 per cent of patients at admission and occurred in another 13 per cent during hospital stay. The incidence of hypocalcaemia (serum total calcium &lt; 8.5 mg/dl) was 22.4, and ionized hypocalcaemia (serum ionized calcium &lt; 3.2 mg/dl) was 32.4 episodes/100 patient days. Correlation between serum total and ionized calcium levels was not significant (r = 0.25, p = 0.089). Mortality was significantly higher in hypocalcaemic (28.3 per cent) compared with normocalcaemic (7.5 per cent) patients (p &lt; 0.05). We conclude that hypocalcaemia is common in critically ill children admitted to a PICU and is associated with higher mortality.\&quot;,\&quot;issue\&quot;:\&quot;5\&quot;,\&quot;volume\&quot;:\&quot;49\&quot;},\&quot;isTemporary\&quot;:false},{\&quot;id\&quot;:\&quot;42ae47e5-a10f-3a85-8116-7830c5425c19\&quot;,\&quot;itemData\&quot;:{\&quot;type\&quot;:\&quot;article-journal\&quot;,\&quot;id\&quot;:\&quot;42ae47e5-a10f-3a85-8116-7830c5425c19\&quot;,\&quot;title\&quot;:\&quot;Hypocalcemia: a pervasive metabolic abnormality in the critically ill.\&quot;,\&quot;author\&quot;:[{\&quot;family\&quot;:\&quot;Zivin\&quot;,\&quot;given\&quot;:\&quot;J R\&quot;,\&quot;parse-names\&quot;:false,\&quot;dropping-particle\&quot;:\&quot;\&quot;,\&quot;non-dropping-particle\&quot;:\&quot;\&quot;},{\&quot;family\&quot;:\&quot;Gooley\&quot;,\&quot;given\&quot;:\&quot;T\&quot;,\&quot;parse-names\&quot;:false,\&quot;dropping-particle\&quot;:\&quot;\&quot;,\&quot;non-dropping-particle\&quot;:\&quot;\&quot;},{\&quot;family\&quot;:\&quot;Zager\&quot;,\&quot;given\&quot;:\&quot;R A\&quot;,\&quot;parse-names\&quot;:false,\&quot;dropping-particle\&quot;:\&quot;\&quot;,\&quot;non-dropping-particle\&quot;:\&quot;\&quot;},{\&quot;family\&quot;:\&quot;Ryan\&quot;,\&quot;given\&quot;:\&quot;M J\&quot;,\&quot;parse-names\&quot;:false,\&quot;dropping-particle\&quot;:\&quot;\&quot;,\&quot;non-dropping-particle\&quot;:\&quot;\&quot;}],\&quot;container-title\&quot;:\&quot;American journal of kidney diseases : the official journal of the National Kidney Foundation\&quot;,\&quot;DOI\&quot;:\&quot;10.1016/s0272-6386(01)80116-5\&quot;,\&quot;ISSN\&quot;:\&quot;1523-6838 (Electronic)\&quot;,\&quot;PMID\&quot;:\&quot;11273867\&quot;,\&quot;issued\&quot;:{\&quot;date-parts\&quot;:[[2001,4]]},\&quot;publisher-place\&quot;:\&quot;United States\&quot;,\&quot;page\&quot;:\&quot;689-698\&quot;,\&quot;language\&quot;:\&quot;eng\&quot;,\&quot;abstract\&quot;:\&quot;Hypocalcemia has been reported in critically ill patients, most commonly in association with sepsis syndrome. However, the severity and incidence of hypocalcemia in nonseptic but critically ill patients has not been well defined. Therefore, the goal of this study was to identify and compare the frequency and degree of hypocalcemia in critically ill patients with differing underlying illnesses (those admitted to medical, surgical, trauma, neurosurgical, burn, respiratory, and coronary intensive care units [ICUs]; group A; n = 99). Results were compared with the frequency and degree of hypocalcemia in non-critically ill ICU patients (initially admitted to an ICU but discharged within 48 hours; group B; n = 50) or hospitalized non-ICU patients (group C; n = 50). Incidences of hypocalcemia (ionized calcium [Ca] &lt; 1.16 mmol/L [less than normal]) were 88%, 66%, and 26% for groups A, B, and C, respectively (P: &lt; 0.001). In group A, the frequency of hypocalcemia did not depend on the ICU setting or presence of sepsis. However, the occurrence of hypocalcemia correlated with both Acute Physiology and Chronic Health Evaluation II score (r = -0.39; P: &lt; 0.001) and patient mortality (eg, hazard ratio for death, 1.65 for Ca decrements of 0.1 mmol/L; P: &lt; 0.002). Hypomagnesemia, number of blood transfusions, and presence of acute renal failure were each associated with depressed Ca levels. A weak association (r = -0.12; P: = 0.09) was noted between serum Ca level and QT interval. Clinical concern stemming from hypocalcemia was underscored by the substantial use of intravenous (IV) Ca therapy ( approximately 2 to 3 g IV). We conclude that hypocalcemia is extremely common in hospitalized patients (up to 88%) and correlates with severity of illness, but not with a specific illness per se. Whether it directly impacts patient survival remains unknown. Resolution of this issue appears to be critical because of the frequency with which it leads to high-dose IV Ca therapy.\&quot;,\&quot;issue\&quot;:\&quot;4\&quot;,\&quot;volume\&quot;:\&quot;37\&quot;},\&quot;isTemporary\&quot;:false},{\&quot;id\&quot;:\&quot;c843958e-b17b-3942-ba98-e804329a288c\&quot;,\&quot;itemData\&quot;:{\&quot;type\&quot;:\&quot;article-journal\&quot;,\&quot;id\&quot;:\&quot;c843958e-b17b-3942-ba98-e804329a288c\&quot;,\&quot;title\&quot;:\&quot;Significant association between vitamin D deficiency and sepsis: a systematic review  and meta-analysis.\&quot;,\&quot;author\&quot;:[{\&quot;family\&quot;:\&quot;Upala\&quot;,\&quot;given\&quot;:\&quot;Sikarin\&quot;,\&quot;parse-names\&quot;:false,\&quot;dropping-particle\&quot;:\&quot;\&quot;,\&quot;non-dropping-particle\&quot;:\&quot;\&quot;},{\&quot;family\&quot;:\&quot;Sanguankeo\&quot;,\&quot;given\&quot;:\&quot;Anawin\&quot;,\&quot;parse-names\&quot;:false,\&quot;dropping-particle\&quot;:\&quot;\&quot;,\&quot;non-dropping-particle\&quot;:\&quot;\&quot;},{\&quot;family\&quot;:\&quot;Permpalung\&quot;,\&quot;given\&quot;:\&quot;Nitipong\&quot;,\&quot;parse-names\&quot;:false,\&quot;dropping-particle\&quot;:\&quot;\&quot;,\&quot;non-dropping-particle\&quot;:\&quot;\&quot;}],\&quot;container-title\&quot;:\&quot;BMC anesthesiology\&quot;,\&quot;DOI\&quot;:\&quot;10.1186/s12871-015-0063-3\&quot;,\&quot;ISSN\&quot;:\&quot;1471-2253 (Electronic)\&quot;,\&quot;PMID\&quot;:\&quot;26041306\&quot;,\&quot;issued\&quot;:{\&quot;date-parts\&quot;:[[2015]]},\&quot;page\&quot;:\&quot;84\&quot;,\&quot;language\&quot;:\&quot;eng\&quot;,\&quot;abstract\&quot;:\&quot;BACKGROUND: A number of observational studies have found an association between low  vitamin D levels and risk of sepsis. We conducted a systematic review and meta-analysis to determine the overall estimate of risk. METHODS: This was a systematic review and meta-analysis conducted by online searches (CENTRAL, PubMed/MEDLINE, and EMBASE) was registered in PROSPERO (CRD42014014767). Primary outcome was incidence, prevalence, relative risk or odds ratio of having sepsis or bloodstream infection between patients with vitamin D deficiency and controls. RESULTS: The initial search yielded 647 articles. Twenty-one articles underwent full-length review and data were extracted from 10 observational studies. Pooled odds ratio of sepsis in participants with vitamin D deficiency was 1.78 (95% confidence interval [CI] = 1.55 to 2.03, p &lt; 0.01) compared with controls in studies that reported participant numbers and was 1.45 (95% CI = 1.26 to 1.66, p &lt; 0.01) in studies that reported an adjusted odds ratio of vitamin D deficiency for developing sepsis. Statistical between-study heterogeneity was low (I(2) = 0% and 5%, respectively). Standardized mean difference of 25-hydroxyvitamin D levels in patients with sepsis and controls was -0.24 (95% CI = -0.49 to 0.00, p = 0.05) and lower in the sepsis group compared with non-sepsis or control participants. The statistical between-study heterogeneity (I(2)) was 0%. CONCLUSION: Vitamin D deficiency were associated with an increased susceptibility of sepsis.\&quot;,\&quot;volume\&quot;:\&quot;15\&quot;},\&quot;isTemporary\&quot;:false}],\&quot;isEdited\&quot;:false}&quot;,&quot;manualOverride&quot;:{&quot;isManuallyOverriden&quot;:false,&quot;manualOverrideText&quot;:&quot;&quot;,&quot;citeprocText&quot;:&quot;(23,65–68)&quot;}},{&quot;properties&quot;:{&quot;noteIndex&quot;:0},&quot;citationID&quot;:&quot;MENDELEY_CITATION_fd8c9440-5489-491e-bf1e-e108eb945533&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fd8c9440-5489-491e-bf1e-e108eb945533\&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quot;manualOverride&quot;:{&quot;isManuallyOverriden&quot;:false,&quot;manualOverrideText&quot;:&quot;&quot;,&quot;citeprocText&quot;:&quot;(21)&quot;}},{&quot;properties&quot;:{&quot;noteIndex&quot;:0},&quot;citationID&quot;:&quot;MENDELEY_CITATION_cd240b9c-0126-4c63-a23a-3f4e0b6a7196&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cd240b9c-0126-4c63-a23a-3f4e0b6a7196\&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quot;manualOverride&quot;:{&quot;isManuallyOverriden&quot;:false,&quot;manualOverrideText&quot;:&quot;&quot;,&quot;citeprocText&quot;:&quot;(71)&quot;}},{&quot;properties&quot;:{&quot;noteIndex&quot;:0},&quot;citationID&quot;:&quot;MENDELEY_CITATION_5e6cae11-9ed6-4492-8cd0-b5bae4b84185&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e6cae11-9ed6-4492-8cd0-b5bae4b84185\&quot;,\&quot;citationItems\&quot;:[{\&quot;id\&quot;:\&quot;135c8f61-d055-368f-a3cc-dd2baacf358a\&quot;,\&quot;itemData\&quot;:{\&quot;type\&quot;:\&quot;report\&quot;,\&quot;id\&quot;:\&quot;135c8f61-d055-368f-a3cc-dd2baacf358a\&quot;,\&quot;title\&quot;:\&quot;Vitamin D Deficiency and Parathyroid Response in Critically-ill Children: Association with Illness Severity and Clinical Outcomes\&quot;,\&quot;author\&quot;:[{\&quot;family\&quot;:\&quot;Kumar Shah\&quot;,\&quot;given\&quot;:\&quot;Satish\&quot;,\&quot;parse-names\&quot;:false,\&quot;dropping-particle\&quot;:\&quot;\&quot;,\&quot;non-dropping-particle\&quot;:\&quot;\&quot;},{\&quot;family\&quot;:\&quot;Kumar Kabra\&quot;,\&quot;given\&quot;:\&quot;Sushil\&quot;,\&quot;parse-names\&quot;:false,\&quot;dropping-particle\&quot;:\&quot;\&quot;,\&quot;non-dropping-particle\&quot;:\&quot;\&quot;},{\&quot;family\&quot;:\&quot;Gupta\&quot;,\&quot;given\&quot;:\&quot;Nandita\&quot;,\&quot;parse-names\&quot;:false,\&quot;dropping-particle\&quot;:\&quot;\&quot;,\&quot;non-dropping-particle\&quot;:\&quot;\&quot;},{\&quot;family\&quot;:\&quot;Pai\&quot;,\&quot;given\&quot;:\&quot;Gautham\&quot;,\&quot;parse-names\&quot;:false,\&quot;dropping-particle\&quot;:\&quot;\&quot;,\&quot;non-dropping-particle\&quot;:\&quot;\&quot;},{\&quot;family\&quot;:\&quot;Lodha\&quot;,\&quot;given\&quot;:\&quot;Rakesh\&quot;,\&quot;parse-names\&quot;:false,\&quot;dropping-particle\&quot;:\&quot;\&quot;,\&quot;non-dropping-particle\&quot;:\&quot;\&quot;}],\&quot;container-title\&quot;:\&quot;INDIAN PEDIATRICS\&quot;,\&quot;issued\&quot;:{\&quot;date-parts\&quot;:[[2016]]},\&quot;abstract\&quot;:\&quot;Objective: To determine the prevalence of vitamin D deficiency in critically ill children, and to study its association with parathyroid response, severity of illness and clinical outcomes.\&quot;,\&quot;volume\&quot;:\&quot;479\&quot;},\&quot;isTemporary\&quot;:false}],\&quot;isEdited\&quot;:false}&quot;,&quot;manualOverride&quot;:{&quot;isManuallyOverriden&quot;:false,&quot;manualOverrideText&quot;:&quot;&quot;,&quot;citeprocText&quot;:&quot;(51)&quot;}},{&quot;properties&quot;:{&quot;noteIndex&quot;:0},&quot;citationID&quot;:&quot;MENDELEY_CITATION_509091c0-9aeb-4c34-b4b3-4d7a49d85ef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509091c0-9aeb-4c34-b4b3-4d7a49d85ef2\&quot;,\&quot;citationItems\&quot;:[{\&quot;id\&quot;:\&quot;c991e516-4fe6-3518-8627-8ed88aedd7b6\&quot;,\&quot;itemData\&quot;:{\&quot;type\&quot;:\&quot;article-journal\&quot;,\&quot;id\&quot;:\&quot;c991e516-4fe6-3518-8627-8ed88aedd7b6\&quot;,\&quot;title\&quot;:\&quot;Vitamin D deficiency in critically ill children with sepsis\&quot;,\&quot;author\&quot;:[{\&quot;family\&quot;:\&quot;Ponnarmeni\&quot;,\&quot;given\&quot;:\&quot;Satheesh\&quot;,\&quot;parse-names\&quot;:false,\&quot;dropping-particle\&quot;:\&quot;\&quot;,\&quot;non-dropping-particle\&quot;:\&quot;\&quot;},{\&quot;family\&quot;:\&quot;Kumar Angurana\&quot;,\&quot;given\&quot;:\&quot;Suresh\&quot;,\&quot;parse-names\&quot;:false,\&quot;dropping-particle\&quot;:\&quot;\&quot;,\&quot;non-dropping-particle\&quot;:\&quot;\&quot;},{\&quot;family\&quot;:\&quot;Singhi\&quot;,\&quot;given\&quot;:\&quot;Sunit\&quot;,\&quot;parse-names\&quot;:false,\&quot;dropping-particle\&quot;:\&quot;\&quot;,\&quot;non-dropping-particle\&quot;:\&quot;\&quot;},{\&quot;family\&quot;:\&quot;Bansal\&quot;,\&quot;given\&quot;:\&quot;Arun\&quot;,\&quot;parse-names\&quot;:false,\&quot;dropping-particle\&quot;:\&quot;\&quot;,\&quot;non-dropping-particle\&quot;:\&quot;\&quot;},{\&quot;family\&quot;:\&quot;Dayal\&quot;,\&quot;given\&quot;:\&quot;Devi\&quot;,\&quot;parse-names\&quot;:false,\&quot;dropping-particle\&quot;:\&quot;\&quot;,\&quot;non-dropping-particle\&quot;:\&quot;\&quot;},{\&quot;family\&quot;:\&quot;Kaur\&quot;,\&quot;given\&quot;:\&quot;Rajdeep\&quot;,\&quot;parse-names\&quot;:false,\&quot;dropping-particle\&quot;:\&quot;\&quot;,\&quot;non-dropping-particle\&quot;:\&quot;\&quot;},{\&quot;family\&quot;:\&quot;Patial\&quot;,\&quot;given\&quot;:\&quot;Ajay\&quot;,\&quot;parse-names\&quot;:false,\&quot;dropping-particle\&quot;:\&quot;\&quot;,\&quot;non-dropping-particle\&quot;:\&quot;\&quot;},{\&quot;family\&quot;:\&quot;Verma Attri\&quot;,\&quot;given\&quot;:\&quot;Savita\&quot;,\&quot;parse-names\&quot;:false,\&quot;dropping-particle\&quot;:\&quot;\&quot;,\&quot;non-dropping-particle\&quot;:\&quot;\&quot;}],\&quot;container-title\&quot;:\&quot;Paediatrics and International Child Health\&quot;,\&quot;DOI\&quot;:\&quot;10.1179/2046905515Y.0000000042\&quot;,\&quot;ISSN\&quot;:\&quot;2046-9047\&quot;,\&quot;URL\&quot;:\&quot;https://doi.org/10.1179/2046905515Y.0000000042\&quot;,\&quot;issued\&quot;:{\&quot;date-parts\&quot;:[[2016,1,2]]},\&quot;page\&quot;:\&quot;15-21\&quot;,\&quot;publisher\&quot;:\&quot;Taylor &amp; Francis\&quot;,\&quot;issue\&quot;:\&quot;1\&quot;,\&quot;volume\&quot;:\&quot;36\&quot;},\&quot;isTemporary\&quot;:false}],\&quot;isEdited\&quot;:false}&quot;,&quot;manualOverride&quot;:{&quot;isManuallyOverriden&quot;:false,&quot;manualOverrideText&quot;:&quot;&quot;,&quot;citeprocText&quot;:&quot;(21)&quot;}},{&quot;properties&quot;:{&quot;noteIndex&quot;:0},&quot;citationID&quot;:&quot;MENDELEY_CITATION_009f5687-4b6f-4637-8070-5b416a63f890&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009f5687-4b6f-4637-8070-5b416a63f890\&quot;,\&quot;citationItems\&quot;:[{\&quot;id\&quot;:\&quot;1a7f2bfe-073b-3601-8a65-b432cfe08100\&quot;,\&quot;itemData\&quot;:{\&quot;type\&quot;:\&quot;article\&quot;,\&quot;id\&quot;:\&quot;1a7f2bfe-073b-3601-8a65-b432cfe08100\&quot;,\&quot;title\&quot;:\&quot;Importance of Vitamin D in acute and critically ill children with subgroup analyses of sepsis and respiratory tract infections: A systematic review and meta-analysis\&quot;,\&quot;author\&quot;:[{\&quot;family\&quot;:\&quot;Cariolou\&quot;,\&quot;given\&quot;:\&quot;Margarita\&quot;,\&quot;parse-names\&quot;:false,\&quot;dropping-particle\&quot;:\&quot;\&quot;,\&quot;non-dropping-particle\&quot;:\&quot;\&quot;},{\&quot;family\&quot;:\&quot;Cupp\&quot;,\&quot;given\&quot;:\&quot;Meghan A.\&quot;,\&quot;parse-names\&quot;:false,\&quot;dropping-particle\&quot;:\&quot;\&quot;,\&quot;non-dropping-particle\&quot;:\&quot;\&quot;},{\&quot;family\&quot;:\&quot;Evangelou\&quot;,\&quot;given\&quot;:\&quot;Evangelos\&quot;,\&quot;parse-names\&quot;:false,\&quot;dropping-particle\&quot;:\&quot;\&quot;,\&quot;non-dropping-particle\&quot;:\&quot;\&quot;},{\&quot;family\&quot;:\&quot;Tzoulaki\&quot;,\&quot;given\&quot;:\&quot;Ioanna\&quot;,\&quot;parse-names\&quot;:false,\&quot;dropping-particle\&quot;:\&quot;\&quot;,\&quot;non-dropping-particle\&quot;:\&quot;\&quot;},{\&quot;family\&quot;:\&quot;Berlanga-Taylor\&quot;,\&quot;given\&quot;:\&quot;Antonio J.\&quot;,\&quot;parse-names\&quot;:false,\&quot;dropping-particle\&quot;:\&quot;\&quot;,\&quot;non-dropping-particle\&quot;:\&quot;\&quot;}],\&quot;container-title\&quot;:\&quot;BMJ Open\&quot;,\&quot;DOI\&quot;:\&quot;10.1136/bmjopen-2018-027666\&quot;,\&quot;ISSN\&quot;:\&quot;20446055\&quot;,\&quot;PMID\&quot;:\&quot;31122993\&quot;,\&quot;issued\&quot;:{\&quot;date-parts\&quot;:[[2019,5,1]]},\&quot;abstract\&quot;:\&quot;Objectives To estimate the prevalence of 25-hydroxyvitamin D (25(OH)D) deficiency and investigate its association with mortality in children with acute or critical conditions. Design Systematic review and meta-analysis of observational studies. Data sources PubMed, OVID, Google Scholar and the Cochrane Library searched until 21 December 2018. Eligibility criteria Studies of children hospitalised with acute or critical conditions who had blood 25(OH)D levels measured. Data extraction and synthesis We obtained pooled prevalence estimates of 25(OH)D deficiency and ORs for mortality. We calculated 95% CI and prediction intervals and investigated heterogeneity and evidence of small-study effects. Results Fifty-two studies were included. Of 7434 children, 3473 (47.0%) were 25(OH)D deficient (&lt;50 nmol/L). The pooled prevalence estimate of 25(OH)D deficiency was 54.6% (95% CI 48.5% to 60.6%, I 2 =95.3%, p&lt;0.0001). Prevalence was similar after excluding smaller studies (51.5%). In children with sepsis (18 studies, 889 total individuals) prevalence was 64.0% (95% CI 52.0% to 74.4%, I 2 =89.3%, p&lt;0.0001) and 48.7% (95% CI 38.2% to 59.3%; I 2 =94.3%, p&lt;0.0001) in those with respiratory tract infections (RTI) (25 studies, 2699 total individuals). Overall, meta-analysis of mortality (18 cohort studies, 2463 total individuals) showed increased risk of death in 25(OH)D deficient children (OR 1.81, 95% CI 1.24 to 2.64, p=0.002, I 2 =25.7%, p=0.153). Four (22.0%) of the 18 studies statistically adjusted for confounders. There were insufficient studies to meta-analyse sepsis and RTI-related mortality. Conclusions Our results suggest that 25(OH)D deficiency in acute and critically ill children is high and associated with increased mortality. Small-study effects, reverse causation and other biases may have confounded results. Larger, carefully designed studies in homogeneous populations with confounder adjustment are needed to clarify the association between 25(OH)D levels with mortality and other outcomes. Prospero registration number CRD42016050638.\&quot;,\&quot;publisher\&quot;:\&quot;BMJ Publishing Group\&quot;,\&quot;issue\&quot;:\&quot;5\&quot;,\&quot;volume\&quot;:\&quot;9\&quot;},\&quot;isTemporary\&quot;:false}],\&quot;isEdited\&quot;:false}&quot;,&quot;manualOverride&quot;:{&quot;isManuallyOverriden&quot;:false,&quot;manualOverrideText&quot;:&quot;&quot;,&quot;citeprocText&quot;:&quot;(71)&quot;}},{&quot;properties&quot;:{&quot;noteIndex&quot;:0},&quot;citationID&quot;:&quot;MENDELEY_CITATION_97b68eeb-5da1-4a83-883e-29e2354b121a&quot;,&quot;citationItems&quot;:[{&quot;id&quot;:&quot;4aa1fe7d-3eed-3ae4-94fc-d91a17a3423a&quot;,&quot;itemData&quot;:{&quot;type&quot;:&quot;article-journal&quot;,&quot;id&quot;:&quot;4aa1fe7d-3eed-3ae4-94fc-d91a17a3423a&quot;,&quot;title&quot;:&quot;Effects of a single dose of vitamin D in septic children: a randomized, double-blinded, controlled trial&quot;,&quot;author&quot;:[{&quot;family&quot;:&quot;Wang&quot;,&quot;given&quot;:&quot;Yu&quot;,&quot;parse-names&quot;:false,&quot;dropping-particle&quot;:&quot;&quot;,&quot;non-dropping-particle&quot;:&quot;&quot;},{&quot;family&quot;:&quot;Yang&quot;,&quot;given&quot;:&quot;Zhongwen&quot;,&quot;parse-names&quot;:false,&quot;dropping-particle&quot;:&quot;&quot;,&quot;non-dropping-particle&quot;:&quot;&quot;},{&quot;family&quot;:&quot;Gao&quot;,&quot;given&quot;:&quot;Li&quot;,&quot;parse-names&quot;:false,&quot;dropping-particle&quot;:&quot;&quot;,&quot;non-dropping-particle&quot;:&quot;&quot;},{&quot;family&quot;:&quot;Cao&quot;,&quot;given&quot;:&quot;Zhenfeng&quot;,&quot;parse-names&quot;:false,&quot;dropping-particle&quot;:&quot;&quot;,&quot;non-dropping-particle&quot;:&quot;&quot;},{&quot;family&quot;:&quot;Wang&quot;,&quot;given&quot;:&quot;Qianhan&quot;,&quot;parse-names&quot;:false,&quot;dropping-particle&quot;:&quot;&quot;,&quot;non-dropping-particle&quot;:&quot;&quot;}],&quot;container-title&quot;:&quot;Journal of International Medical Research&quot;,&quot;DOI&quot;:&quot;10.1177/0300060520926890&quot;,&quot;ISSN&quot;:&quot;14732300&quot;,&quot;PMID&quot;:&quot;32485124&quot;,&quot;issued&quot;:{&quot;date-parts&quot;:[[2020,6,1]]},&quot;abstract&quot;:&quot;Objective: To assess the effects of a single dose of vitamin D on 25-hydroxyvitamin D (25OHD) levels and clinical outcomes in children with vitamin D deficiency (VDD) and sepsis. Methods: In this randomized, controlled trial, eligible children with VDD and sepsis were assigned to receive one dose of 150,000 IU of cholecalciferol or placebo. Serum concentrations of 25OHD, angiotensin-II (Ang-II), interleukin-6 (IL-6), and tumor necrosis factor-α (TNF-α) were assessed at baseline and 8 days after treatment. The cardiovascular Sequential Organ Failure Assessment (cv-SOFA) score, septic shock incidence, duration of ventilation, and mortality were also examined. Results: One hundred nine participants fulfilled the study requirements. The two groups had comparable baseline characteristics. Ang-II, IL-6, and TNF-α concentrations were all reduced after vitamin D supplementation. Furthermore, the cv-SOFA score (1.76 ± 0.8 vs. 2.3 ± 1.1) and incidence of septic shock (7% vs. 20%) were lower in the treatment group than in the control group. The duration of ventilation and mortality rates did not differ between two groups. Conclusions: A single dose of vitamin D improved 25OHD levels and the incidence of septic shock in children with VDD and sepsis.&quot;,&quot;publisher&quot;:&quot;SAGE Publications Ltd&quot;,&quot;issue&quot;:&quot;6&quot;,&quot;volume&quot;:&quot;48&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7b68eeb-5da1-4a83-883e-29e2354b121a\&quot;,\&quot;citationItems\&quot;:[{\&quot;id\&quot;:\&quot;4aa1fe7d-3eed-3ae4-94fc-d91a17a3423a\&quot;,\&quot;itemData\&quot;:{\&quot;type\&quot;:\&quot;article-journal\&quot;,\&quot;id\&quot;:\&quot;4aa1fe7d-3eed-3ae4-94fc-d91a17a3423a\&quot;,\&quot;title\&quot;:\&quot;Effects of a single dose of vitamin D in septic children: a randomized, double-blinded, controlled trial\&quot;,\&quot;author\&quot;:[{\&quot;family\&quot;:\&quot;Wang\&quot;,\&quot;given\&quot;:\&quot;Yu\&quot;,\&quot;parse-names\&quot;:false,\&quot;dropping-particle\&quot;:\&quot;\&quot;,\&quot;non-dropping-particle\&quot;:\&quot;\&quot;},{\&quot;family\&quot;:\&quot;Yang\&quot;,\&quot;given\&quot;:\&quot;Zhongwen\&quot;,\&quot;parse-names\&quot;:false,\&quot;dropping-particle\&quot;:\&quot;\&quot;,\&quot;non-dropping-particle\&quot;:\&quot;\&quot;},{\&quot;family\&quot;:\&quot;Gao\&quot;,\&quot;given\&quot;:\&quot;Li\&quot;,\&quot;parse-names\&quot;:false,\&quot;dropping-particle\&quot;:\&quot;\&quot;,\&quot;non-dropping-particle\&quot;:\&quot;\&quot;},{\&quot;family\&quot;:\&quot;Cao\&quot;,\&quot;given\&quot;:\&quot;Zhenfeng\&quot;,\&quot;parse-names\&quot;:false,\&quot;dropping-particle\&quot;:\&quot;\&quot;,\&quot;non-dropping-particle\&quot;:\&quot;\&quot;},{\&quot;family\&quot;:\&quot;Wang\&quot;,\&quot;given\&quot;:\&quot;Qianhan\&quot;,\&quot;parse-names\&quot;:false,\&quot;dropping-particle\&quot;:\&quot;\&quot;,\&quot;non-dropping-particle\&quot;:\&quot;\&quot;}],\&quot;container-title\&quot;:\&quot;Journal of International Medical Research\&quot;,\&quot;DOI\&quot;:\&quot;10.1177/0300060520926890\&quot;,\&quot;ISSN\&quot;:\&quot;14732300\&quot;,\&quot;PMID\&quot;:\&quot;32485124\&quot;,\&quot;issued\&quot;:{\&quot;date-parts\&quot;:[[2020,6,1]]},\&quot;abstract\&quot;:\&quot;Objective: To assess the effects of a single dose of vitamin D on 25-hydroxyvitamin D (25OHD) levels and clinical outcomes in children with vitamin D deficiency (VDD) and sepsis. Methods: In this randomized, controlled trial, eligible children with VDD and sepsis were assigned to receive one dose of 150,000 IU of cholecalciferol or placebo. Serum concentrations of 25OHD, angiotensin-II (Ang-II), interleukin-6 (IL-6), and tumor necrosis factor-α (TNF-α) were assessed at baseline and 8 days after treatment. The cardiovascular Sequential Organ Failure Assessment (cv-SOFA) score, septic shock incidence, duration of ventilation, and mortality were also examined. Results: One hundred nine participants fulfilled the study requirements. The two groups had comparable baseline characteristics. Ang-II, IL-6, and TNF-α concentrations were all reduced after vitamin D supplementation. Furthermore, the cv-SOFA score (1.76 ± 0.8 vs. 2.3 ± 1.1) and incidence of septic shock (7% vs. 20%) were lower in the treatment group than in the control group. The duration of ventilation and mortality rates did not differ between two groups. Conclusions: A single dose of vitamin D improved 25OHD levels and the incidence of septic shock in children with VDD and sepsis.\&quot;,\&quot;publisher\&quot;:\&quot;SAGE Publications Ltd\&quot;,\&quot;issue\&quot;:\&quot;6\&quot;,\&quot;volume\&quot;:\&quot;48\&quot;},\&quot;isTemporary\&quot;:false}],\&quot;isEdited\&quot;:false}&quot;,&quot;manualOverride&quot;:{&quot;isManuallyOverriden&quot;:false,&quot;manualOverrideText&quot;:&quot;&quot;,&quot;citeprocText&quot;:&quot;(73)&quot;}},{&quot;properties&quot;:{&quot;noteIndex&quot;:0},&quot;citationID&quot;:&quot;MENDELEY_CITATION_4767af61-8e3f-465e-8815-0192d5a320b6&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4767af61-8e3f-465e-8815-0192d5a320b6\&quot;,\&quot;citationItems\&quot;:[{\&quot;id\&quot;:\&quot;3fa96453-5a51-3f07-9a68-d3a7ef1e2ce2\&quot;,\&quot;itemData\&quot;:{\&quot;type\&quot;:\&quot;article-journal\&quot;,\&quot;id\&quot;:\&quot;3fa96453-5a51-3f07-9a68-d3a7ef1e2ce2\&quot;,\&quot;title\&quot;:\&quot;Assessment of serum calcium, calcitonin and parathormone levels in critically ill children\&quot;,\&quot;author\&quot;:[{\&quot;family\&quot;:\&quot;Saleh\&quot;,\&quot;given\&quot;:\&quot;MT\&quot;,\&quot;parse-names\&quot;:false,\&quot;dropping-particle\&quot;:\&quot;\&quot;,\&quot;non-dropping-particle\&quot;:\&quot;\&quot;},{\&quot;family\&quot;:\&quot;Sherif\&quot;,\&quot;given\&quot;:\&quot;LS\&quot;,\&quot;parse-names\&quot;:false,\&quot;dropping-particle\&quot;:\&quot;\&quot;,\&quot;non-dropping-particle\&quot;:\&quot;\&quot;},{\&quot;family\&quot;:\&quot;Mourice\&quot;,\&quot;given\&quot;:\&quot;Wagdy\&quot;,\&quot;parse-names\&quot;:false,\&quot;dropping-particle\&quot;:\&quot;\&quot;,\&quot;non-dropping-particle\&quot;:\&quot;\&quot;}],\&quot;container-title\&quot;:\&quot;J Applied Sci …\&quot;,\&quot;URL\&quot;:\&quot;http://www.aensiweb.com/old/jasr/jasr/2008/360-366.pdf\&quot;,\&quot;issued\&quot;:{\&quot;date-parts\&quot;:[[2008]]},\&quot;page\&quot;:\&quot;360-366\&quot;,\&quot;issue\&quot;:\&quot;4\&quot;,\&quot;volume\&quot;:\&quot;4\&quot;},\&quot;isTemporary\&quot;:false}],\&quot;isEdited\&quot;:false}&quot;,&quot;manualOverride&quot;:{&quot;isManuallyOverriden&quot;:false,&quot;manualOverrideText&quot;:&quot;&quot;,&quot;citeprocText&quot;:&quot;(23)&quot;}},{&quot;properties&quot;:{&quot;noteIndex&quot;:0},&quot;citationID&quot;:&quot;MENDELEY_CITATION_94527e27-8870-4650-9fd5-8f4fbb92f887&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d&quot;:&quot;9c9cc075-8db0-3e75-b7e0-6ca7d2919e7b&quot;,&quot;itemData&quot;:{&quot;type&quot;:&quot;article-journal&quot;,&quot;id&quot;:&quot;9c9cc075-8db0-3e75-b7e0-6ca7d2919e7b&quot;,&quot;title&quot;:&quot;Developing a newdefinition and assessing newclinical criteria for Septic shock: For the third international consensus definitions for sepsis and septic shock (sepsis-3)&quot;,&quot;author&quot;:[{&quot;family&quot;:&quot;Shankar-Hari&quot;,&quot;given&quot;:&quot;Manu&quot;,&quot;parse-names&quot;:false,&quot;dropping-particle&quot;:&quot;&quot;,&quot;non-dropping-particle&quot;:&quot;&quot;},{&quot;family&quot;:&quot;Phillips&quot;,&quot;given&quot;:&quot;Gary S.&quot;,&quot;parse-names&quot;:false,&quot;dropping-particle&quot;:&quot;&quot;,&quot;non-dropping-particle&quot;:&quot;&quot;},{&quot;family&quot;:&quot;Levy&quot;,&quot;given&quot;:&quot;Mitchell L.&quot;,&quot;parse-names&quot;:false,&quot;dropping-particle&quot;:&quot;&quot;,&quot;non-dropping-particle&quot;:&quot;&quot;},{&quot;family&quot;:&quot;Seymour&quot;,&quot;given&quot;:&quot;Christopher W.&quot;,&quot;parse-names&quot;:false,&quot;dropping-particle&quot;:&quot;&quot;,&quot;non-dropping-particle&quot;:&quot;&quot;},{&quot;family&quot;:&quot;Liu&quot;,&quot;given&quot;:&quot;Vincent X.&quot;,&quot;parse-names&quot;:false,&quot;dropping-particle&quot;:&quot;&quot;,&quot;non-dropping-particle&quot;:&quot;&quot;},{&quot;family&quot;:&quot;Deutschman&quot;,&quot;given&quot;:&quot;Clifford S.&quot;,&quot;parse-names&quot;:false,&quot;dropping-particle&quot;:&quot;&quot;,&quot;non-dropping-particle&quot;:&quot;&quot;},{&quot;family&quot;:&quot;Angus&quot;,&quot;given&quot;:&quot;Derek C.&quot;,&quot;parse-names&quot;:false,&quot;dropping-particle&quot;:&quot;&quot;,&quot;non-dropping-particle&quot;:&quot;&quot;},{&quot;family&quot;:&quot;Rubenfeld&quot;,&quot;given&quot;:&quot;Gordon D.&quot;,&quot;parse-names&quot;:false,&quot;dropping-particle&quot;:&quot;&quot;,&quot;non-dropping-particle&quot;:&quot;&quot;},{&quot;family&quot;:&quot;Singer&quot;,&quot;given&quot;:&quot;Mervyn&quot;,&quot;parse-names&quot;:false,&quot;dropping-particle&quot;:&quot;&quot;,&quot;non-dropping-particle&quot;:&quot;&quot;}],&quot;container-title&quot;:&quot;JAMA - Journal of the American Medical Association&quot;,&quot;DOI&quot;:&quot;10.1001/jama.2016.0289&quot;,&quot;ISSN&quot;:&quot;15383598&quot;,&quot;PMID&quot;:&quot;26903336&quot;,&quot;issued&quot;:{&quot;date-parts&quot;:[[2016,2,23]]},&quot;page&quot;:&quot;775-787&quot;,&quot;abstract&quot;:&quot;IMPORTANCE: Septic shock currently refers to a state of acute circulatory failure associated with infection. Emerging biological insights and reported variation in epidemiology challenge the validity of this definition. OBJECTIVE To develop a new definition and clinical criteria for identifying septic shock in adults. DESIGN, SETTING, AND PARTICIPANTS: The Society of Critical Care Medicine and the European Society of Intensive Care Medicine convened a task force (19 participants) to revise current sepsis/septic shock definitions. Three sets of studies were conducted: (1) a systematic review and meta-analysis of observational studies in adults published between January 1, 1992, and December 25, 2015, to determine clinical criteria currently reported to identify septic shock and inform the Delphi process; (2) a Delphi study among the task force comprising 3 surveys and discussions of results from the systematic review, surveys, and cohort studies to achieve consensus on a new septic shock definition and clinical criteria; and (3) cohort studies to test variables identified by the Delphi process using Surviving Sepsis Campaign (SSC) (2005-2010; n = 28 150), University of Pittsburgh Medical Center (UPMC) (2010-2012; n = 1 309 025), and Kaiser Permanente Northern California (KPNC) (2009-2013; n = 1 847 165) electronic health record (EHR) data sets. MAIN OUTCOMES AND MEASURES: Evidence for and agreement on septic shock definitions and criteria. RESULTS The systematic review identified 44 studies reporting septic shock outcomes (total of 166 479 patients) from a total of 92 sepsis epidemiology studies reporting different cutoffs and combinations for blood pressure (BP), fluid resuscitation, vasopressors, serum lactate level, and base deficit to identify septic shock. The septic shock-associated crude mortalitywas 46.5% (95%CI, 42.7%-50.3%), with significant between-study statistical heterogeneity (I2 = 99.5%; χ2 = 182.5; P &lt;.001). The Delphi process identified hypotension, serum lactate level, and vasopressor therapy as variables to test using cohort studies. Based on these 3 variables alone or in combination, 6 patient groupswere generated. Examination of the SSC database demonstrated that the patient group requiring vasopressors to maintain mean BP 65mmHg or greater and having a serum lactate level greater than 2 mmol/L (18mg/dL) after fluid resuscitation had a significantly higher mortality (42.3%[95%CI, 41.2%-43.3%]) in risk-adjusted comparisons with the other 5 groups derived using either serum lactate level greater than 2 mmol/L alone or combinations of hypotension, vasopressors, and serum lactate level 2 mmol/L or lower. These findingswere validated in theUPMCand KPNC data sets. CONCLUSIONS AND RELEVANCE: Based on a consensus process using results from a systematic review, surveys, and cohort studies, septic shock is defined as a subset of sepsis in which underlying circulatory, cellular, andmetabolic abnormalities are associated with a greater risk of mortality than sepsis alone. Adult patients with septic shock can be identified using the clinical criteria of hypotension requiring vasopressor therapy to maintain mean BP 65mmHg or greater and having a serum lactate level greater than 2 mmol/L after adequate fluid resuscitation.&quot;,&quot;publisher&quot;:&quot;American Medical Association&quot;,&quot;issue&quot;:&quot;8&quot;,&quot;volume&quot;:&quot;315&quot;},&quot;isTemporary&quot;:false}],&quot;isEdited&quot;:false,&quot;citationTag&quot;:&quot;MENDELEY_CITATION_{\&quot;properties\&quot;:{\&quot;noteIndex\&quot;:0},\&quot;manualOverride\&quot;:{\&quot;isManuallyOverriden\&quot;:false,\&quot;citeprocText\&quot;:\&quot;\&quot;,\&quot;manualOverrideText\&quot;:\&quot;\&quot;},\&quot;citationID\&quot;:\&quot;MENDELEY_CITATION_94527e27-8870-4650-9fd5-8f4fbb92f887\&quot;,\&quot;citationItems\&quot;:[{\&quot;id\&quot;:\&quot;58228fd4-0368-35f5-b043-12a2d2a8e030\&quot;,\&quot;itemData\&quot;:{\&quot;type\&quot;:\&quot;article-journal\&quot;,\&quot;id\&quot;:\&quot;58228fd4-0368-35f5-b043-12a2d2a8e030\&quot;,\&quot;title\&quot;:\&quot;The Third International Consensus Definitions for Sepsis and Septic Shock (Sepsis-3).\&quot;,\&quot;author\&quot;:[{\&quot;family\&quot;:\&quot;Singer\&quot;,\&quot;given\&quot;:\&quot;Mervyn\&quot;,\&quot;parse-names\&quot;:false,\&quot;dropping-particle\&quot;:\&quot;\&quot;,\&quot;non-dropping-particle\&quot;:\&quot;\&quot;},{\&quot;family\&quot;:\&quot;Deutschman\&quot;,\&quot;given\&quot;:\&quot;Clifford S\&quot;,\&quot;parse-names\&quot;:false,\&quot;dropping-particle\&quot;:\&quot;\&quot;,\&quot;non-dropping-particle\&quot;:\&quot;\&quot;},{\&quot;family\&quot;:\&quot;Seymour\&quot;,\&quot;given\&quot;:\&quot;Christopher Warren\&quot;,\&quot;parse-names\&quot;:false,\&quot;dropping-particle\&quot;:\&quot;\&quot;,\&quot;non-dropping-particle\&quot;:\&quot;\&quot;},{\&quot;family\&quot;:\&quot;Shankar-Hari\&quot;,\&quot;given\&quot;:\&quot;Manu\&quot;,\&quot;parse-names\&quot;:false,\&quot;dropping-particle\&quot;:\&quot;\&quot;,\&quot;non-dropping-particle\&quot;:\&quot;\&quot;},{\&quot;family\&quot;:\&quot;Annane\&quot;,\&quot;given\&quot;:\&quot;Djillali\&quot;,\&quot;parse-names\&quot;:false,\&quot;dropping-particle\&quot;:\&quot;\&quot;,\&quot;non-dropping-particle\&quot;:\&quot;\&quot;},{\&quot;family\&quot;:\&quot;Bauer\&quot;,\&quot;given\&quot;:\&quot;Michael\&quot;,\&quot;parse-names\&quot;:false,\&quot;dropping-particle\&quot;:\&quot;\&quot;,\&quot;non-dropping-particle\&quot;:\&quot;\&quot;},{\&quot;family\&quot;:\&quot;Bellomo\&quot;,\&quot;given\&quot;:\&quot;Rinaldo\&quot;,\&quot;parse-names\&quot;:false,\&quot;dropping-particle\&quot;:\&quot;\&quot;,\&quot;non-dropping-particle\&quot;:\&quot;\&quot;},{\&quot;family\&quot;:\&quot;Bernard\&quot;,\&quot;given\&quot;:\&quot;Gordon R\&quot;,\&quot;parse-names\&quot;:false,\&quot;dropping-particle\&quot;:\&quot;\&quot;,\&quot;non-dropping-particle\&quot;:\&quot;\&quot;},{\&quot;family\&quot;:\&quot;Chiche\&quot;,\&quot;given\&quot;:\&quot;Jean-Daniel\&quot;,\&quot;parse-names\&quot;:false,\&quot;dropping-particle\&quot;:\&quot;\&quot;,\&quot;non-dropping-particle\&quot;:\&quot;\&quot;},{\&quot;family\&quot;:\&quot;Coopersmith\&quot;,\&quot;given\&quot;:\&quot;Craig M\&quot;,\&quot;parse-names\&quot;:false,\&quot;dropping-particle\&quot;:\&quot;\&quot;,\&quot;non-dropping-particle\&quot;:\&quot;\&quot;},{\&quot;family\&quot;:\&quot;Hotchkiss\&quot;,\&quot;given\&quot;:\&quot;Richard S\&quot;,\&quot;parse-names\&quot;:false,\&quot;dropping-particle\&quot;:\&quot;\&quot;,\&quot;non-dropping-particle\&quot;:\&quot;\&quot;},{\&quot;family\&quot;:\&quot;Levy\&quot;,\&quot;given\&quot;:\&quot;Mitchell M\&quot;,\&quot;parse-names\&quot;:false,\&quot;dropping-particle\&quot;:\&quot;\&quot;,\&quot;non-dropping-particle\&quot;:\&quot;\&quot;},{\&quot;family\&quot;:\&quot;Marshall\&quot;,\&quot;given\&quot;:\&quot;John C\&quot;,\&quot;parse-names\&quot;:false,\&quot;dropping-particle\&quot;:\&quot;\&quot;,\&quot;non-dropping-particle\&quot;:\&quot;\&quot;},{\&quot;family\&quot;:\&quot;Martin\&quot;,\&quot;given\&quot;:\&quot;Greg S\&quot;,\&quot;parse-names\&quot;:false,\&quot;dropping-particle\&quot;:\&quot;\&quot;,\&quot;non-dropping-particle\&quot;:\&quot;\&quot;},{\&quot;family\&quot;:\&quot;Opal\&quot;,\&quot;given\&quot;:\&quot;Steven M\&quot;,\&quot;parse-names\&quot;:false,\&quot;dropping-particle\&quot;:\&quot;\&quot;,\&quot;non-dropping-particle\&quot;:\&quot;\&quot;},{\&quot;family\&quot;:\&quot;Rubenfeld\&quot;,\&quot;given\&quot;:\&quot;Gordon D\&quot;,\&quot;parse-names\&quot;:false,\&quot;dropping-particle\&quot;:\&quot;\&quot;,\&quot;non-dropping-particle\&quot;:\&quot;\&quot;},{\&quot;family\&quot;:\&quot;Poll\&quot;,\&quot;given\&quot;:\&quot;Tom\&quot;,\&quot;parse-names\&quot;:false,\&quot;dropping-particle\&quot;:\&quot;\&quot;,\&quot;non-dropping-particle\&quot;:\&quot;van der\&quot;},{\&quot;family\&quot;:\&quot;Vincent\&quot;,\&quot;given\&quot;:\&quot;Jean-Louis\&quot;,\&quot;parse-names\&quot;:false,\&quot;dropping-particle\&quot;:\&quot;\&quot;,\&quot;non-dropping-particle\&quot;:\&quot;\&quot;},{\&quot;family\&quot;:\&quot;Angus\&quot;,\&quot;given\&quot;:\&quot;Derek C\&quot;,\&quot;parse-names\&quot;:false,\&quot;dropping-particle\&quot;:\&quot;\&quot;,\&quot;non-dropping-particle\&quot;:\&quot;\&quot;}],\&quot;container-title\&quot;:\&quot;JAMA\&quot;,\&quot;DOI\&quot;:\&quot;10.1001/jama.2016.0287\&quot;,\&quot;ISSN\&quot;:\&quot;1538-3598 (Electronic)\&quot;,\&quot;PMID\&quot;:\&quot;26903338\&quot;,\&quot;issued\&quot;:{\&quot;date-parts\&quot;:[[2016,2]]},\&quot;publisher-place\&quot;:\&quot;United States\&quot;,\&quot;page\&quot;:\&quot;801-810\&quot;,\&quot;language\&quot;:\&quot;eng\&quot;,\&quot;abstract\&quot;:\&quot;IMPORTANCE: Definitions of sepsis and septic shock were last revised in 2001. Considerable advances have since been made into the pathobiology (changes in organ function, morphology, cell biology, biochemistry, immunology, and circulation), management, and epidemiology of sepsis, suggesting the need for reexamination. OBJECTIVE: To evaluate and, as needed, update definitions for sepsis and septic shock. PROCESS: A task force (n = 19) with expertise in sepsis pathobiology, clinical trials, and epidemiology was convened by the Society of Critical Care Medicine and the European Society of Intensive Care Medicine. Definitions and clinical criteria were generated through meetings, Delphi processes, analysis of electronic health record databases, and voting, followed by circulation to international professional societies, requesting peer review and endorsement (by 31 societies listed in the Acknowledgment). KEY FINDINGS FROM EVIDENCE SYNTHESIS: Limitations of previous definitions included an excessive focus on inflammation, the misleading model that sepsis follows a continuum through severe sepsis to shock, and inadequate specificity and sensitivity of the systemic inflammatory response syndrome (SIRS) criteria. Multiple definitions and terminologies are currently in use for sepsis, septic shock, and organ dysfunction, leading to discrepancies in reported incidence and observed mortality. The task force concluded the term severe sepsis was redundant. RECOMMENDATIONS: Sepsis should be defined as life-threatening organ dysfunction caused by a dysregulated host response to infection. For clinical operationalization, organ dysfunction can be represented by an increase in the Sequential [Sepsis-related] Organ Failure Assessment (SOFA) score of 2 points or more, which is associated with an in-hospital mortality greater than 10%. Septic shock should be defined as a subset of sepsis in which particularly profound circulatory, cellular, and metabolic abnormalities are associated with a greater risk of mortality than with sepsis alone. Patients with septic shock can be clinically identified by a vasopressor requirement to maintain a mean arterial pressure of 65 mm Hg or greater and serum lactate level greater than 2 mmol/L (&gt;18 mg/dL) in the absence of hypovolemia. This combination is associated with hospital mortality rates greater than 40%. In out-of-hospital, emergency department, or general hospital ward settings, adult patients with suspected infection can be rapidly identified as being more likely to have poor outcomes typical of sepsis if they have at least 2 of the following clinical criteria that together constitute a new bedside clinical score termed quickSOFA (qSOFA): respiratory rate of 22/min or greater, altered mentation, or systolic blood pressure of 100 mm Hg or less. CONCLUSIONS AND RELEVANCE: These updated definitions and clinical criteria should replace previous definitions, offer greater consistency for epidemiologic studies and clinical trials, and facilitate earlier recognition and more timely management of patients with sepsis or at risk of developing sepsis.\&quot;,\&quot;issue\&quot;:\&quot;8\&quot;,\&quot;volume\&quot;:\&quot;315\&quot;},\&quot;isTemporary\&quot;:false},{\&quot;id\&quot;:\&quot;7b68c440-41b1-3366-9a31-35d68c90c267\&quot;,\&quot;itemData\&quot;:{\&quot;type\&quot;:\&quot;paper-conference\&quot;,\&quot;id\&quot;:\&quot;7b68c440-41b1-3366-9a31-35d68c90c267\&quot;,\&quot;title\&quot;:\&quot;Definitions for sepsis and organ failure and guidelines for the use of innovative therapies in sepsis\&quot;,\&quot;author\&quot;:[{\&quot;family\&quot;:\&quot;Bone\&quot;,\&quot;given\&quot;:\&quot;R. C.\&quot;,\&quot;parse-names\&quot;:false,\&quot;dropping-particle\&quot;:\&quot;\&quot;,\&quot;non-dropping-particle\&quot;:\&quot;\&quot;},{\&quot;family\&quot;:\&quot;Balk\&quot;,\&quot;given\&quot;:\&quot;R. A.\&quot;,\&quot;parse-names\&quot;:false,\&quot;dropping-particle\&quot;:\&quot;\&quot;,\&quot;non-dropping-particle\&quot;:\&quot;\&quot;},{\&quot;family\&quot;:\&quot;Cerra\&quot;,\&quot;given\&quot;:\&quot;F. B.\&quot;,\&quot;parse-names\&quot;:false,\&quot;dropping-particle\&quot;:\&quot;\&quot;,\&quot;non-dropping-particle\&quot;:\&quot;\&quot;},{\&quot;family\&quot;:\&quot;Dellinger\&quot;,\&quot;given\&quot;:\&quot;R. P.\&quot;,\&quot;parse-names\&quot;:false,\&quot;dropping-particle\&quot;:\&quot;\&quot;,\&quot;non-dropping-particle\&quot;:\&quot;\&quot;},{\&quot;family\&quot;:\&quot;Fein\&quot;,\&quot;given\&quot;:\&quot;A. M.\&quot;,\&quot;parse-names\&quot;:false,\&quot;dropping-particle\&quot;:\&quot;\&quot;,\&quot;non-dropping-particle\&quot;:\&quot;\&quot;},{\&quot;family\&quot;:\&quot;Knaus\&quot;,\&quot;given\&quot;:\&quot;W. A.\&quot;,\&quot;parse-names\&quot;:false,\&quot;dropping-particle\&quot;:\&quot;\&quot;,\&quot;non-dropping-particle\&quot;:\&quot;\&quot;},{\&quot;family\&quot;:\&quot;Schein\&quot;,\&quot;given\&quot;:\&quot;R. M.H.\&quot;,\&quot;parse-names\&quot;:false,\&quot;dropping-particle\&quot;:\&quot;\&quot;,\&quot;non-dropping-particle\&quot;:\&quot;\&quot;},{\&quot;family\&quot;:\&quot;Sibbald\&quot;,\&quot;given\&quot;:\&quot;W. J.\&quot;,\&quot;parse-names\&quot;:false,\&quot;dropping-particle\&quot;:\&quot;\&quot;,\&quot;non-dropping-particle\&quot;:\&quot;\&quot;}],\&quot;container-title\&quot;:\&quot;Chest\&quot;,\&quot;DOI\&quot;:\&quot;10.1378/chest.101.6.1644\&quot;,\&quot;ISSN\&quot;:\&quot;00123692\&quot;,\&quot;PMID\&quot;:\&quot;1303622\&quot;,\&quot;issued\&quot;:{\&quot;date-parts\&quot;:[[1992]]},\&quot;page\&quot;:\&quot;1644-1655\&quot;,\&quot;abstract\&quot;:\&quot;An American College of Chest Physicians/Society of Critical Care Medicine Consensus Conference was held in Northbrook in August 1991 with the goal of agreeing on a set of definitions that could be applied to patients with sepsis and its sequelae. New definitions were offered for some terms, while others were discarded. Broad definitions of sepsis and the systemic inflammatory response syndrome were proposed, along with detailed physiologic parameters by which a patient may be categorized. Definitions for severe sepsis, septic shock, hypotension, and multiple organ dysfunction syndrome were also offered. The use of severity scoring methods when dealing with septic patients was recommended as an adjunctive tool to assess mortality. Appropriate methods and applications for the use and testing of new therapies were recommended. The use of these terms and techniques should assist clinicians and researchers who deal with sepsis and its sequelae.\&quot;,\&quot;issue\&quot;:\&quot;6\&quot;,\&quot;volume\&quot;:\&quot;101\&quot;},\&quot;isTemporary\&quot;:false},{\&quot;id\&quot;:\&quot;9c9cc075-8db0-3e75-b7e0-6ca7d2919e7b\&quot;,\&quot;itemData\&quot;:{\&quot;type\&quot;:\&quot;article-journal\&quot;,\&quot;id\&quot;:\&quot;9c9cc075-8db0-3e75-b7e0-6ca7d2919e7b\&quot;,\&quot;title\&quot;:\&quot;Developing a newdefinition and assessing newclinical criteria for Septic shock: For the third international consensus definitions for sepsis and septic shock (sepsis-3)\&quot;,\&quot;author\&quot;:[{\&quot;family\&quot;:\&quot;Shankar-Hari\&quot;,\&quot;given\&quot;:\&quot;Manu\&quot;,\&quot;parse-names\&quot;:false,\&quot;dropping-particle\&quot;:\&quot;\&quot;,\&quot;non-dropping-particle\&quot;:\&quot;\&quot;},{\&quot;family\&quot;:\&quot;Phillips\&quot;,\&quot;given\&quot;:\&quot;Gary S.\&quot;,\&quot;parse-names\&quot;:false,\&quot;dropping-particle\&quot;:\&quot;\&quot;,\&quot;non-dropping-particle\&quot;:\&quot;\&quot;},{\&quot;family\&quot;:\&quot;Levy\&quot;,\&quot;given\&quot;:\&quot;Mitchell L.\&quot;,\&quot;parse-names\&quot;:false,\&quot;dropping-particle\&quot;:\&quot;\&quot;,\&quot;non-dropping-particle\&quot;:\&quot;\&quot;},{\&quot;family\&quot;:\&quot;Seymour\&quot;,\&quot;given\&quot;:\&quot;Christopher W.\&quot;,\&quot;parse-names\&quot;:false,\&quot;dropping-particle\&quot;:\&quot;\&quot;,\&quot;non-dropping-particle\&quot;:\&quot;\&quot;},{\&quot;family\&quot;:\&quot;Liu\&quot;,\&quot;given\&quot;:\&quot;Vincent X.\&quot;,\&quot;parse-names\&quot;:false,\&quot;dropping-particle\&quot;:\&quot;\&quot;,\&quot;non-dropping-particle\&quot;:\&quot;\&quot;},{\&quot;family\&quot;:\&quot;Deutschman\&quot;,\&quot;given\&quot;:\&quot;Clifford S.\&quot;,\&quot;parse-names\&quot;:false,\&quot;dropping-particle\&quot;:\&quot;\&quot;,\&quot;non-dropping-particle\&quot;:\&quot;\&quot;},{\&quot;family\&quot;:\&quot;Angus\&quot;,\&quot;given\&quot;:\&quot;Derek C.\&quot;,\&quot;parse-names\&quot;:false,\&quot;dropping-particle\&quot;:\&quot;\&quot;,\&quot;non-dropping-particle\&quot;:\&quot;\&quot;},{\&quot;family\&quot;:\&quot;Rubenfeld\&quot;,\&quot;given\&quot;:\&quot;Gordon D.\&quot;,\&quot;parse-names\&quot;:false,\&quot;dropping-particle\&quot;:\&quot;\&quot;,\&quot;non-dropping-particle\&quot;:\&quot;\&quot;},{\&quot;family\&quot;:\&quot;Singer\&quot;,\&quot;given\&quot;:\&quot;Mervyn\&quot;,\&quot;parse-names\&quot;:false,\&quot;dropping-particle\&quot;:\&quot;\&quot;,\&quot;non-dropping-particle\&quot;:\&quot;\&quot;}],\&quot;container-title\&quot;:\&quot;JAMA - Journal of the American Medical Association\&quot;,\&quot;DOI\&quot;:\&quot;10.1001/jama.2016.0289\&quot;,\&quot;ISSN\&quot;:\&quot;15383598\&quot;,\&quot;PMID\&quot;:\&quot;26903336\&quot;,\&quot;issued\&quot;:{\&quot;date-parts\&quot;:[[2016,2,23]]},\&quot;page\&quot;:\&quot;775-787\&quot;,\&quot;abstract\&quot;:\&quot;IMPORTANCE: Septic shock currently refers to a state of acute circulatory failure associated with infection. Emerging biological insights and reported variation in epidemiology challenge the validity of this definition. OBJECTIVE To develop a new definition and clinical criteria for identifying septic shock in adults. DESIGN, SETTING, AND PARTICIPANTS: The Society of Critical Care Medicine and the European Society of Intensive Care Medicine convened a task force (19 participants) to revise current sepsis/septic shock definitions. Three sets of studies were conducted: (1) a systematic review and meta-analysis of observational studies in adults published between January 1, 1992, and December 25, 2015, to determine clinical criteria currently reported to identify septic shock and inform the Delphi process; (2) a Delphi study among the task force comprising 3 surveys and discussions of results from the systematic review, surveys, and cohort studies to achieve consensus on a new septic shock definition and clinical criteria; and (3) cohort studies to test variables identified by the Delphi process using Surviving Sepsis Campaign (SSC) (2005-2010; n = 28 150), University of Pittsburgh Medical Center (UPMC) (2010-2012; n = 1 309 025), and Kaiser Permanente Northern California (KPNC) (2009-2013; n = 1 847 165) electronic health record (EHR) data sets. MAIN OUTCOMES AND MEASURES: Evidence for and agreement on septic shock definitions and criteria. RESULTS The systematic review identified 44 studies reporting septic shock outcomes (total of 166 479 patients) from a total of 92 sepsis epidemiology studies reporting different cutoffs and combinations for blood pressure (BP), fluid resuscitation, vasopressors, serum lactate level, and base deficit to identify septic shock. The septic shock-associated crude mortalitywas 46.5% (95%CI, 42.7%-50.3%), with significant between-study statistical heterogeneity (I2 = 99.5%; χ2 = 182.5; P &lt;.001). The Delphi process identified hypotension, serum lactate level, and vasopressor therapy as variables to test using cohort studies. Based on these 3 variables alone or in combination, 6 patient groupswere generated. Examination of the SSC database demonstrated that the patient group requiring vasopressors to maintain mean BP 65mmHg or greater and having a serum lactate level greater than 2 mmol/L (18mg/dL) after fluid resuscitation had a significantly higher mortality (42.3%[95%CI, 41.2%-43.3%]) in risk-adjusted comparisons with the other 5 groups derived using either serum lactate level greater than 2 mmol/L alone or combinations of hypotension, vasopressors, and serum lactate level 2 mmol/L or lower. These findingswere validated in theUPMCand KPNC data sets. CONCLUSIONS AND RELEVANCE: Based on a consensus process using results from a systematic review, surveys, and cohort studies, septic shock is defined as a subset of sepsis in which underlying circulatory, cellular, andmetabolic abnormalities are associated with a greater risk of mortality than sepsis alone. Adult patients with septic shock can be identified using the clinical criteria of hypotension requiring vasopressor therapy to maintain mean BP 65mmHg or greater and having a serum lactate level greater than 2 mmol/L after adequate fluid resuscitation.\&quot;,\&quot;publisher\&quot;:\&quot;American Medical Association\&quot;,\&quot;issue\&quot;:\&quot;8\&quot;,\&quot;volume\&quot;:\&quot;315\&quot;},\&quot;isTemporary\&quot;:false}],\&quot;isEdited\&quot;:false}&quot;,&quot;manualOverride&quot;:{&quot;isManuallyOverriden&quot;:false,&quot;manualOverrideText&quot;:&quot;&quot;,&quot;citeprocText&quot;:&quot;(1,6,74)&quot;}}]"/>
    <we:property name="MENDELEY_CITATIONS_STYLE" value="&quot;https://www.zotero.org/styles/vancouver&quot;"/>
    <we:property name="MENDELEY_PROFILE_ID" value="&quot;0fcc6a4aca6c5c7874308e96a1c1c6ae01d72e6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71278-C373-A042-9C05-7FB604A76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arun baranwal</cp:lastModifiedBy>
  <cp:revision>41</cp:revision>
  <cp:lastPrinted>2026-03-09T17:20:00Z</cp:lastPrinted>
  <dcterms:created xsi:type="dcterms:W3CDTF">2025-12-18T10:22:00Z</dcterms:created>
  <dcterms:modified xsi:type="dcterms:W3CDTF">2026-03-13T05:33:00Z</dcterms:modified>
</cp:coreProperties>
</file>