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3FB7B" w14:textId="2F9EC321" w:rsidR="00DA716D" w:rsidRPr="00504A91" w:rsidRDefault="00C002CA" w:rsidP="002E067E">
      <w:pPr>
        <w:pStyle w:val="BodyText"/>
        <w:spacing w:after="200" w:line="240" w:lineRule="auto"/>
        <w:jc w:val="both"/>
        <w:rPr>
          <w:rFonts w:ascii="Times New Roman" w:hAnsi="Times New Roman" w:cs="Times New Roman"/>
          <w:b/>
        </w:rPr>
      </w:pPr>
      <w:r w:rsidRPr="00504A91">
        <w:rPr>
          <w:rFonts w:ascii="Times New Roman" w:hAnsi="Times New Roman" w:cs="Times New Roman"/>
          <w:b/>
        </w:rPr>
        <w:t>Supplementa</w:t>
      </w:r>
      <w:r w:rsidR="00756595" w:rsidRPr="00504A91">
        <w:rPr>
          <w:rFonts w:ascii="Times New Roman" w:hAnsi="Times New Roman" w:cs="Times New Roman"/>
          <w:b/>
        </w:rPr>
        <w:t xml:space="preserve">ry Table </w:t>
      </w:r>
      <w:r w:rsidR="00261D3B" w:rsidRPr="00504A91">
        <w:rPr>
          <w:rFonts w:ascii="Times New Roman" w:hAnsi="Times New Roman" w:cs="Times New Roman"/>
          <w:b/>
        </w:rPr>
        <w:t>2</w:t>
      </w:r>
      <w:r w:rsidR="00577032" w:rsidRPr="00504A91">
        <w:rPr>
          <w:rFonts w:ascii="Times New Roman" w:hAnsi="Times New Roman" w:cs="Times New Roman"/>
          <w:b/>
        </w:rPr>
        <w:t>:</w:t>
      </w:r>
      <w:r w:rsidR="0060430D" w:rsidRPr="00504A91">
        <w:rPr>
          <w:rFonts w:ascii="Times New Roman" w:hAnsi="Times New Roman" w:cs="Times New Roman"/>
          <w:b/>
        </w:rPr>
        <w:t xml:space="preserve"> </w:t>
      </w:r>
      <w:r w:rsidR="00DA716D" w:rsidRPr="00504A91">
        <w:rPr>
          <w:rFonts w:ascii="Times New Roman" w:hAnsi="Times New Roman" w:cs="Times New Roman"/>
          <w:b/>
        </w:rPr>
        <w:t>C</w:t>
      </w:r>
      <w:r w:rsidR="00DA716D" w:rsidRPr="00504A91">
        <w:rPr>
          <w:rFonts w:ascii="Times New Roman" w:hAnsi="Times New Roman" w:cs="Times New Roman"/>
          <w:b/>
        </w:rPr>
        <w:t>ompari</w:t>
      </w:r>
      <w:r w:rsidR="00DA716D" w:rsidRPr="00504A91">
        <w:rPr>
          <w:rFonts w:ascii="Times New Roman" w:hAnsi="Times New Roman" w:cs="Times New Roman"/>
          <w:b/>
        </w:rPr>
        <w:t xml:space="preserve">son </w:t>
      </w:r>
      <w:r w:rsidR="00DA716D" w:rsidRPr="00504A91">
        <w:rPr>
          <w:rFonts w:ascii="Times New Roman" w:hAnsi="Times New Roman" w:cs="Times New Roman"/>
          <w:b/>
        </w:rPr>
        <w:t xml:space="preserve">of </w:t>
      </w:r>
      <w:r w:rsidR="00DA716D" w:rsidRPr="00504A91">
        <w:rPr>
          <w:rFonts w:ascii="Times New Roman" w:hAnsi="Times New Roman" w:cs="Times New Roman"/>
          <w:b/>
        </w:rPr>
        <w:t>trend</w:t>
      </w:r>
      <w:r w:rsidR="00D926A0">
        <w:rPr>
          <w:rFonts w:ascii="Times New Roman" w:hAnsi="Times New Roman" w:cs="Times New Roman"/>
          <w:b/>
        </w:rPr>
        <w:t xml:space="preserve">s in </w:t>
      </w:r>
      <w:r w:rsidR="00DA716D" w:rsidRPr="00504A91">
        <w:rPr>
          <w:rFonts w:ascii="Times New Roman" w:hAnsi="Times New Roman" w:cs="Times New Roman"/>
          <w:b/>
        </w:rPr>
        <w:t>25-hydroxycholecalciferol, parathormone, corrected total calcium, and ionized calcium over the first 10 days between non-survivors and survivors of fluid-refractory septic shock.</w:t>
      </w:r>
    </w:p>
    <w:tbl>
      <w:tblPr>
        <w:tblStyle w:val="TableGrid"/>
        <w:tblW w:w="10260" w:type="dxa"/>
        <w:tblInd w:w="-455" w:type="dxa"/>
        <w:tblLook w:val="04A0" w:firstRow="1" w:lastRow="0" w:firstColumn="1" w:lastColumn="0" w:noHBand="0" w:noVBand="1"/>
      </w:tblPr>
      <w:tblGrid>
        <w:gridCol w:w="1647"/>
        <w:gridCol w:w="1762"/>
        <w:gridCol w:w="1721"/>
        <w:gridCol w:w="1800"/>
        <w:gridCol w:w="1703"/>
        <w:gridCol w:w="839"/>
        <w:gridCol w:w="788"/>
      </w:tblGrid>
      <w:tr w:rsidR="00620194" w:rsidRPr="00504A91" w14:paraId="5B1E88D3" w14:textId="77777777" w:rsidTr="00F75498">
        <w:tc>
          <w:tcPr>
            <w:tcW w:w="1647" w:type="dxa"/>
          </w:tcPr>
          <w:p w14:paraId="61629571" w14:textId="32D2C5A9" w:rsidR="007A6D03" w:rsidRPr="00504A91" w:rsidRDefault="007A6D03" w:rsidP="00DA39E4">
            <w:pPr>
              <w:pStyle w:val="BodyText"/>
              <w:tabs>
                <w:tab w:val="left" w:pos="1536"/>
              </w:tabs>
              <w:spacing w:after="200" w:line="240" w:lineRule="auto"/>
              <w:rPr>
                <w:rFonts w:ascii="Times New Roman" w:hAnsi="Times New Roman" w:cs="Times New Roman"/>
                <w:b/>
              </w:rPr>
            </w:pPr>
            <w:r w:rsidRPr="00504A91">
              <w:rPr>
                <w:rFonts w:ascii="Times New Roman" w:hAnsi="Times New Roman" w:cs="Times New Roman"/>
                <w:b/>
              </w:rPr>
              <w:t>Days of Hospitalization</w:t>
            </w:r>
          </w:p>
        </w:tc>
        <w:tc>
          <w:tcPr>
            <w:tcW w:w="1762" w:type="dxa"/>
          </w:tcPr>
          <w:p w14:paraId="1E0BFDE6" w14:textId="3A4C478B" w:rsidR="007A6D03" w:rsidRPr="00504A91" w:rsidRDefault="007A6D03" w:rsidP="00F75498">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Day 1</w:t>
            </w:r>
          </w:p>
        </w:tc>
        <w:tc>
          <w:tcPr>
            <w:tcW w:w="1721" w:type="dxa"/>
          </w:tcPr>
          <w:p w14:paraId="4D181EF8" w14:textId="5A783E8F" w:rsidR="007A6D03" w:rsidRPr="00504A91" w:rsidRDefault="007A6D03" w:rsidP="00F75498">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Day 4</w:t>
            </w:r>
          </w:p>
        </w:tc>
        <w:tc>
          <w:tcPr>
            <w:tcW w:w="1800" w:type="dxa"/>
          </w:tcPr>
          <w:p w14:paraId="3168F5B3" w14:textId="200C50E4" w:rsidR="007A6D03" w:rsidRPr="00504A91" w:rsidRDefault="007A6D03" w:rsidP="00F75498">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Day 7</w:t>
            </w:r>
          </w:p>
        </w:tc>
        <w:tc>
          <w:tcPr>
            <w:tcW w:w="1703" w:type="dxa"/>
          </w:tcPr>
          <w:p w14:paraId="22A69332" w14:textId="1387F221" w:rsidR="007A6D03" w:rsidRPr="00504A91" w:rsidRDefault="007A6D03" w:rsidP="00F75498">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Day 10</w:t>
            </w:r>
          </w:p>
        </w:tc>
        <w:tc>
          <w:tcPr>
            <w:tcW w:w="839" w:type="dxa"/>
          </w:tcPr>
          <w:p w14:paraId="6B699D5C" w14:textId="6B2D2BCE" w:rsidR="007A6D03" w:rsidRPr="00504A91" w:rsidRDefault="007A6D03" w:rsidP="00F75498">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p-value</w:t>
            </w:r>
            <w:r w:rsidR="00447D86" w:rsidRPr="00504A91">
              <w:rPr>
                <w:rFonts w:ascii="Times New Roman" w:hAnsi="Times New Roman" w:cs="Times New Roman"/>
                <w:b/>
                <w:vertAlign w:val="superscript"/>
              </w:rPr>
              <w:t>1</w:t>
            </w:r>
          </w:p>
        </w:tc>
        <w:tc>
          <w:tcPr>
            <w:tcW w:w="788" w:type="dxa"/>
          </w:tcPr>
          <w:p w14:paraId="4DC6B51A" w14:textId="3EF66011" w:rsidR="007A6D03" w:rsidRPr="00504A91" w:rsidRDefault="007A6D03" w:rsidP="00F75498">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p-value</w:t>
            </w:r>
            <w:r w:rsidR="00447D86" w:rsidRPr="00504A91">
              <w:rPr>
                <w:rFonts w:ascii="Times New Roman" w:hAnsi="Times New Roman" w:cs="Times New Roman"/>
                <w:b/>
                <w:vertAlign w:val="superscript"/>
              </w:rPr>
              <w:t>2</w:t>
            </w:r>
          </w:p>
        </w:tc>
      </w:tr>
      <w:tr w:rsidR="000F3E61" w:rsidRPr="00504A91" w14:paraId="7CA02C60" w14:textId="77777777" w:rsidTr="00F75498">
        <w:tc>
          <w:tcPr>
            <w:tcW w:w="10260" w:type="dxa"/>
            <w:gridSpan w:val="7"/>
          </w:tcPr>
          <w:p w14:paraId="3E9887D8" w14:textId="00BD38AC" w:rsidR="000F3E61" w:rsidRPr="00504A91" w:rsidRDefault="000F3E61" w:rsidP="007A6D03">
            <w:pPr>
              <w:pStyle w:val="BodyText"/>
              <w:tabs>
                <w:tab w:val="left" w:pos="1536"/>
              </w:tabs>
              <w:spacing w:after="200" w:line="240" w:lineRule="auto"/>
              <w:jc w:val="both"/>
              <w:rPr>
                <w:rFonts w:ascii="Times New Roman" w:hAnsi="Times New Roman" w:cs="Times New Roman"/>
                <w:b/>
              </w:rPr>
            </w:pPr>
            <w:r w:rsidRPr="00504A91">
              <w:rPr>
                <w:rFonts w:ascii="Times New Roman" w:hAnsi="Times New Roman" w:cs="Times New Roman"/>
                <w:b/>
              </w:rPr>
              <w:t>25</w:t>
            </w:r>
            <w:r w:rsidR="001561BA" w:rsidRPr="00504A91">
              <w:rPr>
                <w:rFonts w:ascii="Times New Roman" w:hAnsi="Times New Roman" w:cs="Times New Roman"/>
                <w:b/>
              </w:rPr>
              <w:t>-</w:t>
            </w:r>
            <w:r w:rsidR="00C72F8E" w:rsidRPr="00504A91">
              <w:rPr>
                <w:rFonts w:ascii="Times New Roman" w:hAnsi="Times New Roman" w:cs="Times New Roman"/>
                <w:b/>
              </w:rPr>
              <w:t>hydroxy</w:t>
            </w:r>
            <w:r w:rsidR="00504A91" w:rsidRPr="00504A91">
              <w:rPr>
                <w:rFonts w:ascii="Times New Roman" w:hAnsi="Times New Roman" w:cs="Times New Roman"/>
                <w:b/>
              </w:rPr>
              <w:t>c</w:t>
            </w:r>
            <w:r w:rsidR="00C72F8E" w:rsidRPr="00504A91">
              <w:rPr>
                <w:rFonts w:ascii="Times New Roman" w:hAnsi="Times New Roman" w:cs="Times New Roman"/>
                <w:b/>
              </w:rPr>
              <w:t>holecalciferol</w:t>
            </w:r>
            <w:r w:rsidR="00BE14CD" w:rsidRPr="00504A91">
              <w:rPr>
                <w:rFonts w:ascii="Times New Roman" w:hAnsi="Times New Roman" w:cs="Times New Roman"/>
                <w:b/>
              </w:rPr>
              <w:t xml:space="preserve"> </w:t>
            </w:r>
            <w:r w:rsidR="00BE14CD" w:rsidRPr="00504A91">
              <w:rPr>
                <w:rFonts w:ascii="Times New Roman" w:hAnsi="Times New Roman" w:cs="Times New Roman"/>
                <w:bCs/>
              </w:rPr>
              <w:t>(</w:t>
            </w:r>
            <w:r w:rsidR="00BE14CD" w:rsidRPr="00504A91">
              <w:rPr>
                <w:rFonts w:ascii="Times New Roman" w:eastAsia="Arial" w:hAnsi="Times New Roman" w:cs="Times New Roman"/>
                <w:bCs/>
                <w:color w:val="000000"/>
              </w:rPr>
              <w:t xml:space="preserve">ng/mL) </w:t>
            </w:r>
          </w:p>
        </w:tc>
      </w:tr>
      <w:tr w:rsidR="00933196" w:rsidRPr="00504A91" w14:paraId="33F12742" w14:textId="77777777" w:rsidTr="00F75498">
        <w:tc>
          <w:tcPr>
            <w:tcW w:w="1647" w:type="dxa"/>
          </w:tcPr>
          <w:p w14:paraId="544E853B" w14:textId="307683C6"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All Patients (n=69)</w:t>
            </w:r>
          </w:p>
        </w:tc>
        <w:tc>
          <w:tcPr>
            <w:tcW w:w="1762" w:type="dxa"/>
          </w:tcPr>
          <w:p w14:paraId="32A8E986" w14:textId="77777777" w:rsidR="000F3E61" w:rsidRPr="00504A91" w:rsidRDefault="000F3E61" w:rsidP="006976B5">
            <w:pPr>
              <w:jc w:val="center"/>
              <w:rPr>
                <w:rFonts w:ascii="Times New Roman" w:hAnsi="Times New Roman" w:cs="Times New Roman"/>
              </w:rPr>
            </w:pPr>
            <w:r w:rsidRPr="00504A91">
              <w:rPr>
                <w:rFonts w:ascii="Times New Roman" w:hAnsi="Times New Roman" w:cs="Times New Roman"/>
              </w:rPr>
              <w:t>11.1 (5.1-17.9)</w:t>
            </w:r>
          </w:p>
          <w:p w14:paraId="635A14DA" w14:textId="15137DDE"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(n=69)</w:t>
            </w:r>
          </w:p>
        </w:tc>
        <w:tc>
          <w:tcPr>
            <w:tcW w:w="1721" w:type="dxa"/>
          </w:tcPr>
          <w:p w14:paraId="11DEE908" w14:textId="40F0D1C6"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1800" w:type="dxa"/>
          </w:tcPr>
          <w:p w14:paraId="2F9E98B8" w14:textId="6ACCC05A"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color w:val="000000"/>
              </w:rPr>
              <w:t>12.9</w:t>
            </w:r>
            <w:r w:rsidR="006976B5" w:rsidRPr="00504A91">
              <w:rPr>
                <w:rFonts w:ascii="Times New Roman" w:hAnsi="Times New Roman" w:cs="Times New Roman"/>
                <w:color w:val="000000"/>
              </w:rPr>
              <w:t xml:space="preserve"> </w:t>
            </w:r>
            <w:r w:rsidRPr="00504A91">
              <w:rPr>
                <w:rFonts w:ascii="Times New Roman" w:hAnsi="Times New Roman" w:cs="Times New Roman"/>
                <w:color w:val="000000"/>
              </w:rPr>
              <w:t xml:space="preserve">(8.5-19.3) </w:t>
            </w:r>
            <w:r w:rsidRPr="00504A91">
              <w:rPr>
                <w:rFonts w:ascii="Times New Roman" w:hAnsi="Times New Roman" w:cs="Times New Roman"/>
              </w:rPr>
              <w:t>(n=47)</w:t>
            </w:r>
          </w:p>
        </w:tc>
        <w:tc>
          <w:tcPr>
            <w:tcW w:w="1703" w:type="dxa"/>
          </w:tcPr>
          <w:p w14:paraId="7255A940" w14:textId="18279913"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839" w:type="dxa"/>
          </w:tcPr>
          <w:p w14:paraId="5B4AF75B" w14:textId="305017F9"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0.048</w:t>
            </w:r>
          </w:p>
        </w:tc>
        <w:tc>
          <w:tcPr>
            <w:tcW w:w="788" w:type="dxa"/>
          </w:tcPr>
          <w:p w14:paraId="660048AE" w14:textId="4E489585"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r>
      <w:tr w:rsidR="000F3E61" w:rsidRPr="00504A91" w14:paraId="6000F8F7" w14:textId="77777777" w:rsidTr="00F75498">
        <w:tc>
          <w:tcPr>
            <w:tcW w:w="1647" w:type="dxa"/>
          </w:tcPr>
          <w:p w14:paraId="071F1A7A" w14:textId="4E34CB6D"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color w:val="000000"/>
              </w:rPr>
              <w:t>Survivors</w:t>
            </w:r>
          </w:p>
        </w:tc>
        <w:tc>
          <w:tcPr>
            <w:tcW w:w="1762" w:type="dxa"/>
          </w:tcPr>
          <w:p w14:paraId="4F476B8C" w14:textId="5254CCE4"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color w:val="000000"/>
              </w:rPr>
              <w:t xml:space="preserve">11.6 (6.7-18.7) </w:t>
            </w:r>
            <w:r w:rsidRPr="00504A91">
              <w:rPr>
                <w:rFonts w:ascii="Times New Roman" w:hAnsi="Times New Roman" w:cs="Times New Roman"/>
              </w:rPr>
              <w:t>(n=43)</w:t>
            </w:r>
          </w:p>
        </w:tc>
        <w:tc>
          <w:tcPr>
            <w:tcW w:w="1721" w:type="dxa"/>
          </w:tcPr>
          <w:p w14:paraId="01F5C0AA" w14:textId="71AC6308"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1800" w:type="dxa"/>
          </w:tcPr>
          <w:p w14:paraId="4BECF553" w14:textId="058AF8C0"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color w:val="000000"/>
              </w:rPr>
              <w:t xml:space="preserve">12.1 (7.2-17.0) </w:t>
            </w:r>
            <w:r w:rsidRPr="00504A91">
              <w:rPr>
                <w:rFonts w:ascii="Times New Roman" w:hAnsi="Times New Roman" w:cs="Times New Roman"/>
              </w:rPr>
              <w:t>(n=39)</w:t>
            </w:r>
          </w:p>
        </w:tc>
        <w:tc>
          <w:tcPr>
            <w:tcW w:w="1703" w:type="dxa"/>
          </w:tcPr>
          <w:p w14:paraId="5C8C5A81" w14:textId="42283D1A"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839" w:type="dxa"/>
          </w:tcPr>
          <w:p w14:paraId="0F78E02E" w14:textId="2C21BEC6"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Cs/>
              </w:rPr>
              <w:t>0.27</w:t>
            </w:r>
          </w:p>
        </w:tc>
        <w:tc>
          <w:tcPr>
            <w:tcW w:w="788" w:type="dxa"/>
            <w:vMerge w:val="restart"/>
          </w:tcPr>
          <w:p w14:paraId="41F864F8" w14:textId="77777777" w:rsidR="000F3E61" w:rsidRPr="00504A91" w:rsidRDefault="000F3E61" w:rsidP="006976B5">
            <w:pPr>
              <w:pStyle w:val="BodyText"/>
              <w:tabs>
                <w:tab w:val="left" w:pos="1536"/>
              </w:tabs>
              <w:spacing w:after="200" w:line="240" w:lineRule="auto"/>
              <w:jc w:val="center"/>
              <w:rPr>
                <w:rFonts w:ascii="Times New Roman" w:hAnsi="Times New Roman" w:cs="Times New Roman"/>
                <w:bCs/>
              </w:rPr>
            </w:pPr>
          </w:p>
          <w:p w14:paraId="2B3D0BF8" w14:textId="22416625"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0.014</w:t>
            </w:r>
          </w:p>
        </w:tc>
      </w:tr>
      <w:tr w:rsidR="000F3E61" w:rsidRPr="00504A91" w14:paraId="12E05FA0" w14:textId="77777777" w:rsidTr="00F75498">
        <w:tc>
          <w:tcPr>
            <w:tcW w:w="1647" w:type="dxa"/>
          </w:tcPr>
          <w:p w14:paraId="76FAE19E" w14:textId="5672B8E5"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color w:val="000000"/>
              </w:rPr>
              <w:t>Non-Survivors</w:t>
            </w:r>
          </w:p>
        </w:tc>
        <w:tc>
          <w:tcPr>
            <w:tcW w:w="1762" w:type="dxa"/>
          </w:tcPr>
          <w:p w14:paraId="11AE7026" w14:textId="0D19BDE5"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color w:val="000000"/>
              </w:rPr>
              <w:t xml:space="preserve">9.9 (3.6-17.0)          </w:t>
            </w:r>
            <w:r w:rsidRPr="00504A91">
              <w:rPr>
                <w:rFonts w:ascii="Times New Roman" w:hAnsi="Times New Roman" w:cs="Times New Roman"/>
              </w:rPr>
              <w:t>(n=26)</w:t>
            </w:r>
          </w:p>
        </w:tc>
        <w:tc>
          <w:tcPr>
            <w:tcW w:w="1721" w:type="dxa"/>
          </w:tcPr>
          <w:p w14:paraId="6C111E1F" w14:textId="7D601C65"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1800" w:type="dxa"/>
          </w:tcPr>
          <w:p w14:paraId="67BD6D91" w14:textId="375CDDD0"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color w:val="000000"/>
              </w:rPr>
              <w:t xml:space="preserve">19.3 (14.2-33.0)        </w:t>
            </w:r>
            <w:r w:rsidRPr="00504A91">
              <w:rPr>
                <w:rFonts w:ascii="Times New Roman" w:hAnsi="Times New Roman" w:cs="Times New Roman"/>
              </w:rPr>
              <w:t>(n=8)</w:t>
            </w:r>
          </w:p>
        </w:tc>
        <w:tc>
          <w:tcPr>
            <w:tcW w:w="1703" w:type="dxa"/>
          </w:tcPr>
          <w:p w14:paraId="69213980" w14:textId="1CBCE810"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839" w:type="dxa"/>
          </w:tcPr>
          <w:p w14:paraId="3AA7DDEF" w14:textId="7B61D30B"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0.016</w:t>
            </w:r>
          </w:p>
        </w:tc>
        <w:tc>
          <w:tcPr>
            <w:tcW w:w="788" w:type="dxa"/>
            <w:vMerge/>
          </w:tcPr>
          <w:p w14:paraId="54F9EC05" w14:textId="77777777" w:rsidR="000F3E61" w:rsidRPr="00504A91" w:rsidRDefault="000F3E61" w:rsidP="006976B5">
            <w:pPr>
              <w:pStyle w:val="BodyText"/>
              <w:tabs>
                <w:tab w:val="left" w:pos="1536"/>
              </w:tabs>
              <w:spacing w:after="200" w:line="240" w:lineRule="auto"/>
              <w:jc w:val="center"/>
              <w:rPr>
                <w:rFonts w:ascii="Times New Roman" w:hAnsi="Times New Roman" w:cs="Times New Roman"/>
                <w:b/>
              </w:rPr>
            </w:pPr>
          </w:p>
        </w:tc>
      </w:tr>
      <w:tr w:rsidR="00933196" w:rsidRPr="00504A91" w14:paraId="7975660E" w14:textId="77777777" w:rsidTr="00F75498">
        <w:tc>
          <w:tcPr>
            <w:tcW w:w="1647" w:type="dxa"/>
          </w:tcPr>
          <w:p w14:paraId="5D11C631" w14:textId="5EAC4E8A" w:rsidR="000F3E61" w:rsidRPr="00504A91" w:rsidRDefault="000F3E61" w:rsidP="000F3E61">
            <w:pPr>
              <w:pStyle w:val="BodyText"/>
              <w:tabs>
                <w:tab w:val="left" w:pos="1536"/>
              </w:tabs>
              <w:spacing w:after="200" w:line="240" w:lineRule="auto"/>
              <w:rPr>
                <w:rFonts w:ascii="Times New Roman" w:hAnsi="Times New Roman" w:cs="Times New Roman"/>
                <w:b/>
              </w:rPr>
            </w:pPr>
            <w:r w:rsidRPr="00504A91">
              <w:rPr>
                <w:rFonts w:ascii="Times New Roman" w:hAnsi="Times New Roman" w:cs="Times New Roman"/>
                <w:bCs/>
              </w:rPr>
              <w:t>p-value</w:t>
            </w:r>
            <w:r w:rsidRPr="00504A91">
              <w:rPr>
                <w:rFonts w:ascii="Times New Roman" w:hAnsi="Times New Roman" w:cs="Times New Roman"/>
                <w:bCs/>
                <w:vertAlign w:val="superscript"/>
              </w:rPr>
              <w:t>3</w:t>
            </w:r>
          </w:p>
        </w:tc>
        <w:tc>
          <w:tcPr>
            <w:tcW w:w="1762" w:type="dxa"/>
          </w:tcPr>
          <w:p w14:paraId="0DED22F1" w14:textId="287FE548"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Cs/>
              </w:rPr>
              <w:t>0.47</w:t>
            </w:r>
          </w:p>
        </w:tc>
        <w:tc>
          <w:tcPr>
            <w:tcW w:w="1721" w:type="dxa"/>
          </w:tcPr>
          <w:p w14:paraId="5D62228F" w14:textId="6B2E3D82"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1800" w:type="dxa"/>
          </w:tcPr>
          <w:p w14:paraId="18D4ABD5" w14:textId="4EFBFCA1"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0.017</w:t>
            </w:r>
          </w:p>
        </w:tc>
        <w:tc>
          <w:tcPr>
            <w:tcW w:w="1703" w:type="dxa"/>
          </w:tcPr>
          <w:p w14:paraId="31D0C2BA" w14:textId="161F6A95"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839" w:type="dxa"/>
          </w:tcPr>
          <w:p w14:paraId="30CB23D3" w14:textId="09C0CB31"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c>
          <w:tcPr>
            <w:tcW w:w="788" w:type="dxa"/>
          </w:tcPr>
          <w:p w14:paraId="7C2A2FB6" w14:textId="519CDC6B" w:rsidR="000F3E61" w:rsidRPr="00504A91" w:rsidRDefault="000F3E61" w:rsidP="006976B5">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w:t>
            </w:r>
          </w:p>
        </w:tc>
      </w:tr>
      <w:tr w:rsidR="000F3E61" w:rsidRPr="00504A91" w14:paraId="6DBAD7A0" w14:textId="77777777" w:rsidTr="00F75498">
        <w:tc>
          <w:tcPr>
            <w:tcW w:w="10260" w:type="dxa"/>
            <w:gridSpan w:val="7"/>
          </w:tcPr>
          <w:p w14:paraId="3A190AA9" w14:textId="1037845C" w:rsidR="000F3E61" w:rsidRPr="00504A91" w:rsidRDefault="000F3E61" w:rsidP="000F3E61">
            <w:pPr>
              <w:pStyle w:val="BodyText"/>
              <w:tabs>
                <w:tab w:val="left" w:pos="1536"/>
              </w:tabs>
              <w:spacing w:after="200" w:line="240" w:lineRule="auto"/>
              <w:jc w:val="both"/>
              <w:rPr>
                <w:rFonts w:ascii="Times New Roman" w:hAnsi="Times New Roman" w:cs="Times New Roman"/>
              </w:rPr>
            </w:pPr>
            <w:r w:rsidRPr="00504A91">
              <w:rPr>
                <w:rFonts w:ascii="Times New Roman" w:hAnsi="Times New Roman" w:cs="Times New Roman"/>
                <w:b/>
              </w:rPr>
              <w:t>P</w:t>
            </w:r>
            <w:r w:rsidR="00C72F8E" w:rsidRPr="00504A91">
              <w:rPr>
                <w:rFonts w:ascii="Times New Roman" w:hAnsi="Times New Roman" w:cs="Times New Roman"/>
                <w:b/>
              </w:rPr>
              <w:t>arath</w:t>
            </w:r>
            <w:r w:rsidR="00504A91" w:rsidRPr="00504A91">
              <w:rPr>
                <w:rFonts w:ascii="Times New Roman" w:hAnsi="Times New Roman" w:cs="Times New Roman"/>
                <w:b/>
              </w:rPr>
              <w:t xml:space="preserve">ormone </w:t>
            </w:r>
            <w:r w:rsidR="00504A91" w:rsidRPr="00504A91">
              <w:rPr>
                <w:rFonts w:ascii="Times New Roman" w:hAnsi="Times New Roman" w:cs="Times New Roman"/>
                <w:bCs/>
              </w:rPr>
              <w:t>(</w:t>
            </w:r>
            <w:proofErr w:type="spellStart"/>
            <w:r w:rsidR="00504A91" w:rsidRPr="00504A91">
              <w:rPr>
                <w:rFonts w:ascii="Times New Roman" w:hAnsi="Times New Roman" w:cs="Times New Roman"/>
                <w:bCs/>
              </w:rPr>
              <w:t>p</w:t>
            </w:r>
            <w:r w:rsidR="00BE14CD" w:rsidRPr="00504A91">
              <w:rPr>
                <w:rFonts w:ascii="Times New Roman" w:eastAsia="Arial" w:hAnsi="Times New Roman" w:cs="Times New Roman"/>
                <w:bCs/>
                <w:color w:val="000000"/>
              </w:rPr>
              <w:t>g</w:t>
            </w:r>
            <w:proofErr w:type="spellEnd"/>
            <w:r w:rsidR="00BE14CD" w:rsidRPr="00504A91">
              <w:rPr>
                <w:rFonts w:ascii="Times New Roman" w:eastAsia="Arial" w:hAnsi="Times New Roman" w:cs="Times New Roman"/>
                <w:bCs/>
                <w:color w:val="000000"/>
              </w:rPr>
              <w:t xml:space="preserve">/mL) </w:t>
            </w:r>
          </w:p>
        </w:tc>
      </w:tr>
      <w:tr w:rsidR="000F3E61" w:rsidRPr="00504A91" w14:paraId="15B2945F" w14:textId="77777777" w:rsidTr="00F75498">
        <w:tc>
          <w:tcPr>
            <w:tcW w:w="1647" w:type="dxa"/>
          </w:tcPr>
          <w:p w14:paraId="7974FC9B" w14:textId="06E421A1"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All Patients (n=69)</w:t>
            </w:r>
          </w:p>
        </w:tc>
        <w:tc>
          <w:tcPr>
            <w:tcW w:w="1762" w:type="dxa"/>
          </w:tcPr>
          <w:p w14:paraId="180BC1DE" w14:textId="140823F1" w:rsidR="000F3E61" w:rsidRPr="00504A91" w:rsidRDefault="000F3E61" w:rsidP="006976B5">
            <w:pPr>
              <w:pStyle w:val="BodyText"/>
              <w:tabs>
                <w:tab w:val="left" w:pos="1536"/>
              </w:tabs>
              <w:spacing w:after="200" w:line="240" w:lineRule="auto"/>
              <w:jc w:val="center"/>
              <w:rPr>
                <w:rFonts w:ascii="Times New Roman" w:hAnsi="Times New Roman" w:cs="Times New Roman"/>
                <w:bCs/>
              </w:rPr>
            </w:pPr>
            <w:r w:rsidRPr="00504A91">
              <w:rPr>
                <w:rFonts w:ascii="Times New Roman" w:hAnsi="Times New Roman" w:cs="Times New Roman"/>
              </w:rPr>
              <w:t>55.1 (26.4-133.3) (n=68)</w:t>
            </w:r>
          </w:p>
        </w:tc>
        <w:tc>
          <w:tcPr>
            <w:tcW w:w="1721" w:type="dxa"/>
          </w:tcPr>
          <w:p w14:paraId="1619295C" w14:textId="2C93416F"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1800" w:type="dxa"/>
          </w:tcPr>
          <w:p w14:paraId="5E545B61" w14:textId="6179D801" w:rsidR="000F3E61" w:rsidRPr="00504A91" w:rsidRDefault="000F3E61" w:rsidP="006976B5">
            <w:pPr>
              <w:pStyle w:val="BodyText"/>
              <w:tabs>
                <w:tab w:val="left" w:pos="1536"/>
              </w:tabs>
              <w:spacing w:after="200" w:line="240" w:lineRule="auto"/>
              <w:jc w:val="center"/>
              <w:rPr>
                <w:rFonts w:ascii="Times New Roman" w:hAnsi="Times New Roman" w:cs="Times New Roman"/>
                <w:bCs/>
              </w:rPr>
            </w:pPr>
            <w:r w:rsidRPr="00504A91">
              <w:rPr>
                <w:rFonts w:ascii="Times New Roman" w:hAnsi="Times New Roman" w:cs="Times New Roman"/>
              </w:rPr>
              <w:t>44.5 (24.4-102.8) (n=46)</w:t>
            </w:r>
          </w:p>
        </w:tc>
        <w:tc>
          <w:tcPr>
            <w:tcW w:w="1703" w:type="dxa"/>
          </w:tcPr>
          <w:p w14:paraId="6542717A" w14:textId="27B83DCE"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839" w:type="dxa"/>
          </w:tcPr>
          <w:p w14:paraId="41083BF9" w14:textId="4BFC2632"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bCs/>
              </w:rPr>
              <w:t>1.00</w:t>
            </w:r>
          </w:p>
        </w:tc>
        <w:tc>
          <w:tcPr>
            <w:tcW w:w="788" w:type="dxa"/>
          </w:tcPr>
          <w:p w14:paraId="73F19373" w14:textId="1399309E"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r>
      <w:tr w:rsidR="000F3E61" w:rsidRPr="00504A91" w14:paraId="6A12AE9F" w14:textId="77777777" w:rsidTr="00F75498">
        <w:tc>
          <w:tcPr>
            <w:tcW w:w="1647" w:type="dxa"/>
          </w:tcPr>
          <w:p w14:paraId="4C6701B4" w14:textId="78EACA71"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color w:val="000000"/>
              </w:rPr>
              <w:t>Survivors</w:t>
            </w:r>
          </w:p>
        </w:tc>
        <w:tc>
          <w:tcPr>
            <w:tcW w:w="1762" w:type="dxa"/>
          </w:tcPr>
          <w:p w14:paraId="26B93088" w14:textId="15A14ECD" w:rsidR="000F3E61" w:rsidRPr="00504A91" w:rsidRDefault="000F3E61" w:rsidP="006976B5">
            <w:pPr>
              <w:pStyle w:val="BodyText"/>
              <w:tabs>
                <w:tab w:val="left" w:pos="1536"/>
              </w:tabs>
              <w:spacing w:after="200" w:line="240" w:lineRule="auto"/>
              <w:jc w:val="center"/>
              <w:rPr>
                <w:rFonts w:ascii="Times New Roman" w:hAnsi="Times New Roman" w:cs="Times New Roman"/>
                <w:bCs/>
              </w:rPr>
            </w:pPr>
            <w:r w:rsidRPr="00504A91">
              <w:rPr>
                <w:rFonts w:ascii="Times New Roman" w:hAnsi="Times New Roman" w:cs="Times New Roman"/>
              </w:rPr>
              <w:t>41.9 (22.3-97.5) (n=42)</w:t>
            </w:r>
          </w:p>
        </w:tc>
        <w:tc>
          <w:tcPr>
            <w:tcW w:w="1721" w:type="dxa"/>
          </w:tcPr>
          <w:p w14:paraId="29879897" w14:textId="28420815"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1800" w:type="dxa"/>
          </w:tcPr>
          <w:p w14:paraId="51F5A1C3" w14:textId="1C37B94D" w:rsidR="000F3E61" w:rsidRPr="00504A91" w:rsidRDefault="000F3E61" w:rsidP="006976B5">
            <w:pPr>
              <w:pStyle w:val="BodyText"/>
              <w:tabs>
                <w:tab w:val="left" w:pos="1536"/>
              </w:tabs>
              <w:spacing w:after="200" w:line="240" w:lineRule="auto"/>
              <w:jc w:val="center"/>
              <w:rPr>
                <w:rFonts w:ascii="Times New Roman" w:hAnsi="Times New Roman" w:cs="Times New Roman"/>
                <w:bCs/>
              </w:rPr>
            </w:pPr>
            <w:r w:rsidRPr="00504A91">
              <w:rPr>
                <w:rFonts w:ascii="Times New Roman" w:hAnsi="Times New Roman" w:cs="Times New Roman"/>
              </w:rPr>
              <w:t>43.5 (23.6-89.9) (n=38)</w:t>
            </w:r>
          </w:p>
        </w:tc>
        <w:tc>
          <w:tcPr>
            <w:tcW w:w="1703" w:type="dxa"/>
          </w:tcPr>
          <w:p w14:paraId="574B8590" w14:textId="6227DBAE"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839" w:type="dxa"/>
          </w:tcPr>
          <w:p w14:paraId="074FC958" w14:textId="2F3BDF41"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bCs/>
              </w:rPr>
              <w:t>0.54</w:t>
            </w:r>
          </w:p>
        </w:tc>
        <w:tc>
          <w:tcPr>
            <w:tcW w:w="788" w:type="dxa"/>
            <w:vMerge w:val="restart"/>
          </w:tcPr>
          <w:p w14:paraId="1AAA4986" w14:textId="77777777" w:rsidR="00835167" w:rsidRPr="00504A91" w:rsidRDefault="00835167" w:rsidP="006976B5">
            <w:pPr>
              <w:pStyle w:val="BodyText"/>
              <w:tabs>
                <w:tab w:val="left" w:pos="1536"/>
              </w:tabs>
              <w:spacing w:after="200" w:line="240" w:lineRule="auto"/>
              <w:jc w:val="center"/>
              <w:rPr>
                <w:rFonts w:ascii="Times New Roman" w:hAnsi="Times New Roman" w:cs="Times New Roman"/>
                <w:bCs/>
              </w:rPr>
            </w:pPr>
          </w:p>
          <w:p w14:paraId="1AEBFB41" w14:textId="1865F665"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bCs/>
              </w:rPr>
              <w:t>0.63</w:t>
            </w:r>
          </w:p>
        </w:tc>
      </w:tr>
      <w:tr w:rsidR="000F3E61" w:rsidRPr="00504A91" w14:paraId="24FEF37E" w14:textId="77777777" w:rsidTr="00F75498">
        <w:tc>
          <w:tcPr>
            <w:tcW w:w="1647" w:type="dxa"/>
          </w:tcPr>
          <w:p w14:paraId="44840010" w14:textId="626550A7"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color w:val="000000"/>
              </w:rPr>
              <w:t>Non-Survivors</w:t>
            </w:r>
          </w:p>
        </w:tc>
        <w:tc>
          <w:tcPr>
            <w:tcW w:w="1762" w:type="dxa"/>
          </w:tcPr>
          <w:p w14:paraId="17034D97" w14:textId="48F39449" w:rsidR="000F3E61" w:rsidRPr="00504A91" w:rsidRDefault="000F3E61" w:rsidP="006976B5">
            <w:pPr>
              <w:pStyle w:val="BodyText"/>
              <w:tabs>
                <w:tab w:val="left" w:pos="1536"/>
              </w:tabs>
              <w:spacing w:after="200" w:line="240" w:lineRule="auto"/>
              <w:jc w:val="center"/>
              <w:rPr>
                <w:rFonts w:ascii="Times New Roman" w:hAnsi="Times New Roman" w:cs="Times New Roman"/>
                <w:bCs/>
              </w:rPr>
            </w:pPr>
            <w:r w:rsidRPr="00504A91">
              <w:rPr>
                <w:rStyle w:val="Strong"/>
                <w:rFonts w:ascii="Times New Roman" w:hAnsi="Times New Roman" w:cs="Times New Roman"/>
                <w:b w:val="0"/>
                <w:bCs w:val="0"/>
              </w:rPr>
              <w:t xml:space="preserve">95.3 (47.1-173.5) </w:t>
            </w:r>
            <w:r w:rsidRPr="00504A91">
              <w:rPr>
                <w:rFonts w:ascii="Times New Roman" w:hAnsi="Times New Roman" w:cs="Times New Roman"/>
              </w:rPr>
              <w:t>(n=26)</w:t>
            </w:r>
          </w:p>
        </w:tc>
        <w:tc>
          <w:tcPr>
            <w:tcW w:w="1721" w:type="dxa"/>
          </w:tcPr>
          <w:p w14:paraId="74C46348" w14:textId="083CCF6B"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1800" w:type="dxa"/>
          </w:tcPr>
          <w:p w14:paraId="2D21C1A9" w14:textId="2B387BAA" w:rsidR="000F3E61" w:rsidRPr="00504A91" w:rsidRDefault="000F3E61" w:rsidP="006976B5">
            <w:pPr>
              <w:pStyle w:val="BodyText"/>
              <w:tabs>
                <w:tab w:val="left" w:pos="1536"/>
              </w:tabs>
              <w:spacing w:after="200" w:line="240" w:lineRule="auto"/>
              <w:jc w:val="center"/>
              <w:rPr>
                <w:rFonts w:ascii="Times New Roman" w:hAnsi="Times New Roman" w:cs="Times New Roman"/>
                <w:bCs/>
              </w:rPr>
            </w:pPr>
            <w:r w:rsidRPr="00504A91">
              <w:rPr>
                <w:rFonts w:ascii="Times New Roman" w:hAnsi="Times New Roman" w:cs="Times New Roman"/>
              </w:rPr>
              <w:t>93.7 (25.9-180.7)  (n=8)</w:t>
            </w:r>
          </w:p>
        </w:tc>
        <w:tc>
          <w:tcPr>
            <w:tcW w:w="1703" w:type="dxa"/>
          </w:tcPr>
          <w:p w14:paraId="030F37A8" w14:textId="2E239CDF"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839" w:type="dxa"/>
          </w:tcPr>
          <w:p w14:paraId="79D6D18A" w14:textId="149E14F0"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bCs/>
              </w:rPr>
              <w:t>0.38</w:t>
            </w:r>
          </w:p>
        </w:tc>
        <w:tc>
          <w:tcPr>
            <w:tcW w:w="788" w:type="dxa"/>
            <w:vMerge/>
          </w:tcPr>
          <w:p w14:paraId="41318D1A" w14:textId="77777777" w:rsidR="000F3E61" w:rsidRPr="00504A91" w:rsidRDefault="000F3E61" w:rsidP="006976B5">
            <w:pPr>
              <w:pStyle w:val="BodyText"/>
              <w:tabs>
                <w:tab w:val="left" w:pos="1536"/>
              </w:tabs>
              <w:spacing w:after="200" w:line="240" w:lineRule="auto"/>
              <w:jc w:val="center"/>
              <w:rPr>
                <w:rFonts w:ascii="Times New Roman" w:hAnsi="Times New Roman" w:cs="Times New Roman"/>
              </w:rPr>
            </w:pPr>
          </w:p>
        </w:tc>
      </w:tr>
      <w:tr w:rsidR="000F3E61" w:rsidRPr="00504A91" w14:paraId="3F1B7138" w14:textId="77777777" w:rsidTr="00F75498">
        <w:tc>
          <w:tcPr>
            <w:tcW w:w="1647" w:type="dxa"/>
          </w:tcPr>
          <w:p w14:paraId="68565F79" w14:textId="63D3FD65"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p-value</w:t>
            </w:r>
            <w:r w:rsidRPr="00504A91">
              <w:rPr>
                <w:rFonts w:ascii="Times New Roman" w:hAnsi="Times New Roman" w:cs="Times New Roman"/>
                <w:bCs/>
                <w:vertAlign w:val="superscript"/>
              </w:rPr>
              <w:t>3</w:t>
            </w:r>
          </w:p>
        </w:tc>
        <w:tc>
          <w:tcPr>
            <w:tcW w:w="1762" w:type="dxa"/>
          </w:tcPr>
          <w:p w14:paraId="5499A143" w14:textId="4AED42A9" w:rsidR="000F3E61" w:rsidRPr="00504A91" w:rsidRDefault="000F3E61" w:rsidP="006976B5">
            <w:pPr>
              <w:pStyle w:val="BodyText"/>
              <w:tabs>
                <w:tab w:val="left" w:pos="1536"/>
              </w:tabs>
              <w:spacing w:after="200" w:line="240" w:lineRule="auto"/>
              <w:jc w:val="center"/>
              <w:rPr>
                <w:rFonts w:ascii="Times New Roman" w:hAnsi="Times New Roman" w:cs="Times New Roman"/>
                <w:b/>
                <w:bCs/>
              </w:rPr>
            </w:pPr>
            <w:r w:rsidRPr="00504A91">
              <w:rPr>
                <w:rFonts w:ascii="Times New Roman" w:hAnsi="Times New Roman" w:cs="Times New Roman"/>
                <w:b/>
                <w:bCs/>
              </w:rPr>
              <w:t>0.026</w:t>
            </w:r>
          </w:p>
        </w:tc>
        <w:tc>
          <w:tcPr>
            <w:tcW w:w="1721" w:type="dxa"/>
          </w:tcPr>
          <w:p w14:paraId="24CC6E4B" w14:textId="1FEE01C8"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1800" w:type="dxa"/>
          </w:tcPr>
          <w:p w14:paraId="51AFFCC0" w14:textId="68AEB402" w:rsidR="000F3E61" w:rsidRPr="00504A91" w:rsidRDefault="000F3E61" w:rsidP="006976B5">
            <w:pPr>
              <w:pStyle w:val="BodyText"/>
              <w:tabs>
                <w:tab w:val="left" w:pos="1536"/>
              </w:tabs>
              <w:spacing w:after="200" w:line="240" w:lineRule="auto"/>
              <w:jc w:val="center"/>
              <w:rPr>
                <w:rFonts w:ascii="Times New Roman" w:hAnsi="Times New Roman" w:cs="Times New Roman"/>
                <w:bCs/>
              </w:rPr>
            </w:pPr>
            <w:r w:rsidRPr="00504A91">
              <w:rPr>
                <w:rFonts w:ascii="Times New Roman" w:hAnsi="Times New Roman" w:cs="Times New Roman"/>
              </w:rPr>
              <w:t>0.30</w:t>
            </w:r>
          </w:p>
        </w:tc>
        <w:tc>
          <w:tcPr>
            <w:tcW w:w="1703" w:type="dxa"/>
          </w:tcPr>
          <w:p w14:paraId="678032DB" w14:textId="2745D7C0"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839" w:type="dxa"/>
          </w:tcPr>
          <w:p w14:paraId="3C2BE4FC" w14:textId="28F48EB5"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c>
          <w:tcPr>
            <w:tcW w:w="788" w:type="dxa"/>
          </w:tcPr>
          <w:p w14:paraId="7AFC60D3" w14:textId="76EACE2D" w:rsidR="000F3E61" w:rsidRPr="00504A91" w:rsidRDefault="000F3E61" w:rsidP="006976B5">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w:t>
            </w:r>
          </w:p>
        </w:tc>
      </w:tr>
      <w:tr w:rsidR="000F3E61" w:rsidRPr="00504A91" w14:paraId="7878A4AB" w14:textId="77777777" w:rsidTr="00F75498">
        <w:tc>
          <w:tcPr>
            <w:tcW w:w="10260" w:type="dxa"/>
            <w:gridSpan w:val="7"/>
          </w:tcPr>
          <w:p w14:paraId="5B8E2D9C" w14:textId="0602E685" w:rsidR="000F3E61" w:rsidRPr="00504A91" w:rsidRDefault="000F3E61" w:rsidP="000F3E61">
            <w:pPr>
              <w:pStyle w:val="BodyText"/>
              <w:tabs>
                <w:tab w:val="left" w:pos="1536"/>
              </w:tabs>
              <w:spacing w:after="200" w:line="240" w:lineRule="auto"/>
              <w:jc w:val="both"/>
              <w:rPr>
                <w:rFonts w:ascii="Times New Roman" w:hAnsi="Times New Roman" w:cs="Times New Roman"/>
                <w:b/>
              </w:rPr>
            </w:pPr>
            <w:r w:rsidRPr="00504A91">
              <w:rPr>
                <w:rFonts w:ascii="Times New Roman" w:hAnsi="Times New Roman" w:cs="Times New Roman"/>
                <w:b/>
              </w:rPr>
              <w:t>Corrected Total Calcium</w:t>
            </w:r>
            <w:r w:rsidR="00BE14CD" w:rsidRPr="00504A91">
              <w:rPr>
                <w:rFonts w:ascii="Times New Roman" w:hAnsi="Times New Roman" w:cs="Times New Roman"/>
                <w:b/>
              </w:rPr>
              <w:t xml:space="preserve"> </w:t>
            </w:r>
            <w:r w:rsidR="00BE14CD" w:rsidRPr="00504A91">
              <w:rPr>
                <w:rFonts w:ascii="Times New Roman" w:hAnsi="Times New Roman" w:cs="Times New Roman"/>
                <w:bCs/>
              </w:rPr>
              <w:t>(</w:t>
            </w:r>
            <w:r w:rsidR="00BE14CD" w:rsidRPr="00504A91">
              <w:rPr>
                <w:rFonts w:ascii="Times New Roman" w:eastAsia="Arial" w:hAnsi="Times New Roman" w:cs="Times New Roman"/>
                <w:bCs/>
                <w:color w:val="000000"/>
              </w:rPr>
              <w:t xml:space="preserve">mg/dL)  </w:t>
            </w:r>
          </w:p>
        </w:tc>
      </w:tr>
      <w:tr w:rsidR="00933196" w:rsidRPr="00504A91" w14:paraId="7A598B5D" w14:textId="77777777" w:rsidTr="0021782E">
        <w:trPr>
          <w:trHeight w:val="431"/>
        </w:trPr>
        <w:tc>
          <w:tcPr>
            <w:tcW w:w="1647" w:type="dxa"/>
          </w:tcPr>
          <w:p w14:paraId="5A0F61AB" w14:textId="22052D37"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All Patients (n=69)</w:t>
            </w:r>
          </w:p>
        </w:tc>
        <w:tc>
          <w:tcPr>
            <w:tcW w:w="1762" w:type="dxa"/>
          </w:tcPr>
          <w:p w14:paraId="7A061594" w14:textId="52F3D8CB" w:rsidR="000F3E61" w:rsidRPr="00504A91" w:rsidRDefault="000F3E61" w:rsidP="000F3E61">
            <w:pPr>
              <w:pStyle w:val="centered"/>
              <w:rPr>
                <w:rFonts w:ascii="Times New Roman" w:hAnsi="Times New Roman"/>
                <w:sz w:val="22"/>
                <w:szCs w:val="22"/>
              </w:rPr>
            </w:pPr>
            <w:r w:rsidRPr="00504A91">
              <w:rPr>
                <w:rFonts w:ascii="Times New Roman" w:hAnsi="Times New Roman"/>
                <w:sz w:val="22"/>
                <w:szCs w:val="22"/>
              </w:rPr>
              <w:t>9.0 (8.4-9.5)</w:t>
            </w:r>
          </w:p>
          <w:p w14:paraId="1B22B96F" w14:textId="5676C1EE"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(n=69)</w:t>
            </w:r>
          </w:p>
        </w:tc>
        <w:tc>
          <w:tcPr>
            <w:tcW w:w="1721" w:type="dxa"/>
          </w:tcPr>
          <w:p w14:paraId="3F190C7D" w14:textId="4CE1DD1D" w:rsidR="000F3E61" w:rsidRPr="00504A91" w:rsidRDefault="000F3E61" w:rsidP="000F3E61">
            <w:pPr>
              <w:pStyle w:val="centered"/>
              <w:rPr>
                <w:rFonts w:ascii="Times New Roman" w:hAnsi="Times New Roman"/>
                <w:sz w:val="22"/>
                <w:szCs w:val="22"/>
              </w:rPr>
            </w:pPr>
            <w:r w:rsidRPr="00504A91">
              <w:rPr>
                <w:rFonts w:ascii="Times New Roman" w:hAnsi="Times New Roman"/>
                <w:sz w:val="22"/>
                <w:szCs w:val="22"/>
              </w:rPr>
              <w:t>9.1 (8.8-9.5)</w:t>
            </w:r>
          </w:p>
          <w:p w14:paraId="1E30A8C6" w14:textId="3F00ED0E"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(n=58)</w:t>
            </w:r>
          </w:p>
        </w:tc>
        <w:tc>
          <w:tcPr>
            <w:tcW w:w="1800" w:type="dxa"/>
          </w:tcPr>
          <w:p w14:paraId="1F070E40" w14:textId="68CD1D8C" w:rsidR="000F3E61" w:rsidRPr="00504A91" w:rsidRDefault="000F3E61" w:rsidP="000F3E61">
            <w:pPr>
              <w:pStyle w:val="centered"/>
              <w:rPr>
                <w:rFonts w:ascii="Times New Roman" w:hAnsi="Times New Roman"/>
                <w:sz w:val="22"/>
                <w:szCs w:val="22"/>
              </w:rPr>
            </w:pPr>
            <w:r w:rsidRPr="00504A91">
              <w:rPr>
                <w:rFonts w:ascii="Times New Roman" w:hAnsi="Times New Roman"/>
                <w:sz w:val="22"/>
                <w:szCs w:val="22"/>
              </w:rPr>
              <w:t>9.2 (8.8-9.6)</w:t>
            </w:r>
          </w:p>
          <w:p w14:paraId="4BC7786A" w14:textId="6CBA667E"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(n=48)</w:t>
            </w:r>
          </w:p>
        </w:tc>
        <w:tc>
          <w:tcPr>
            <w:tcW w:w="1703" w:type="dxa"/>
          </w:tcPr>
          <w:p w14:paraId="4587AA92" w14:textId="5B9EBED4" w:rsidR="000F3E61" w:rsidRPr="00504A91" w:rsidRDefault="000F3E61" w:rsidP="000F3E61">
            <w:pPr>
              <w:pStyle w:val="centered"/>
              <w:rPr>
                <w:rFonts w:ascii="Times New Roman" w:hAnsi="Times New Roman"/>
                <w:sz w:val="22"/>
                <w:szCs w:val="22"/>
              </w:rPr>
            </w:pPr>
            <w:r w:rsidRPr="00504A91">
              <w:rPr>
                <w:rFonts w:ascii="Times New Roman" w:hAnsi="Times New Roman"/>
                <w:sz w:val="22"/>
                <w:szCs w:val="22"/>
              </w:rPr>
              <w:t>9.2 (8.8-9.7)</w:t>
            </w:r>
          </w:p>
          <w:p w14:paraId="3E635519" w14:textId="00A76EB9"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(n=38)</w:t>
            </w:r>
          </w:p>
        </w:tc>
        <w:tc>
          <w:tcPr>
            <w:tcW w:w="839" w:type="dxa"/>
          </w:tcPr>
          <w:p w14:paraId="03C46AB7" w14:textId="324F4DDB" w:rsidR="000F3E61" w:rsidRPr="00504A91" w:rsidRDefault="000F3E61" w:rsidP="000F3E61">
            <w:pPr>
              <w:pStyle w:val="BodyText"/>
              <w:tabs>
                <w:tab w:val="left" w:pos="1536"/>
              </w:tabs>
              <w:spacing w:after="200" w:line="240" w:lineRule="auto"/>
              <w:jc w:val="center"/>
              <w:rPr>
                <w:rFonts w:ascii="Times New Roman" w:hAnsi="Times New Roman" w:cs="Times New Roman"/>
                <w:b/>
                <w:bCs/>
              </w:rPr>
            </w:pPr>
            <w:r w:rsidRPr="00504A91">
              <w:rPr>
                <w:rFonts w:ascii="Times New Roman" w:hAnsi="Times New Roman" w:cs="Times New Roman"/>
                <w:b/>
                <w:bCs/>
              </w:rPr>
              <w:t>&lt;0.001</w:t>
            </w:r>
          </w:p>
        </w:tc>
        <w:tc>
          <w:tcPr>
            <w:tcW w:w="788" w:type="dxa"/>
          </w:tcPr>
          <w:p w14:paraId="213E9EA9" w14:textId="698FB242" w:rsidR="000F3E61" w:rsidRPr="00504A91" w:rsidRDefault="000F3E61" w:rsidP="000F3E61">
            <w:pPr>
              <w:pStyle w:val="BodyText"/>
              <w:tabs>
                <w:tab w:val="left" w:pos="1536"/>
              </w:tabs>
              <w:spacing w:after="200" w:line="240" w:lineRule="auto"/>
              <w:jc w:val="both"/>
              <w:rPr>
                <w:rFonts w:ascii="Times New Roman" w:hAnsi="Times New Roman" w:cs="Times New Roman"/>
              </w:rPr>
            </w:pPr>
            <w:r w:rsidRPr="00504A91">
              <w:rPr>
                <w:rFonts w:ascii="Times New Roman" w:hAnsi="Times New Roman" w:cs="Times New Roman"/>
              </w:rPr>
              <w:t>-------</w:t>
            </w:r>
          </w:p>
        </w:tc>
      </w:tr>
      <w:tr w:rsidR="0038016E" w:rsidRPr="00504A91" w14:paraId="6C4A7569" w14:textId="77777777" w:rsidTr="00F75498">
        <w:trPr>
          <w:trHeight w:val="359"/>
        </w:trPr>
        <w:tc>
          <w:tcPr>
            <w:tcW w:w="1647" w:type="dxa"/>
          </w:tcPr>
          <w:p w14:paraId="14A182A4" w14:textId="450F153B" w:rsidR="0038016E" w:rsidRPr="00504A91" w:rsidRDefault="0038016E"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Survivors</w:t>
            </w:r>
          </w:p>
        </w:tc>
        <w:tc>
          <w:tcPr>
            <w:tcW w:w="1762" w:type="dxa"/>
          </w:tcPr>
          <w:p w14:paraId="6EAE5D36" w14:textId="77777777"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9.1 (8.5-9.5)</w:t>
            </w:r>
          </w:p>
          <w:p w14:paraId="131D91D7" w14:textId="323AC639"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(n=43)</w:t>
            </w:r>
          </w:p>
        </w:tc>
        <w:tc>
          <w:tcPr>
            <w:tcW w:w="1721" w:type="dxa"/>
          </w:tcPr>
          <w:p w14:paraId="13D337E0" w14:textId="77777777"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9.2 (8.9-9.6)</w:t>
            </w:r>
          </w:p>
          <w:p w14:paraId="7070AAC9" w14:textId="29134493"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(n=43)</w:t>
            </w:r>
          </w:p>
        </w:tc>
        <w:tc>
          <w:tcPr>
            <w:tcW w:w="1800" w:type="dxa"/>
          </w:tcPr>
          <w:p w14:paraId="633A77B8" w14:textId="77777777"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9.3 (8.9-9.6)</w:t>
            </w:r>
          </w:p>
          <w:p w14:paraId="2D54DE60" w14:textId="550FB026"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(n=38)</w:t>
            </w:r>
          </w:p>
        </w:tc>
        <w:tc>
          <w:tcPr>
            <w:tcW w:w="1703" w:type="dxa"/>
          </w:tcPr>
          <w:p w14:paraId="55E587A2" w14:textId="77777777"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9.2 (8.9-9.7)</w:t>
            </w:r>
          </w:p>
          <w:p w14:paraId="2BE3DE5F" w14:textId="619125EB"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(n=38)</w:t>
            </w:r>
          </w:p>
        </w:tc>
        <w:tc>
          <w:tcPr>
            <w:tcW w:w="839" w:type="dxa"/>
          </w:tcPr>
          <w:p w14:paraId="5FD69FA7" w14:textId="1868A0EF" w:rsidR="0038016E" w:rsidRPr="00504A91" w:rsidRDefault="0038016E" w:rsidP="000F3E61">
            <w:pPr>
              <w:pStyle w:val="BodyText"/>
              <w:tabs>
                <w:tab w:val="left" w:pos="1536"/>
              </w:tabs>
              <w:spacing w:after="200" w:line="240" w:lineRule="auto"/>
              <w:jc w:val="center"/>
              <w:rPr>
                <w:rFonts w:ascii="Times New Roman" w:hAnsi="Times New Roman" w:cs="Times New Roman"/>
                <w:b/>
                <w:bCs/>
              </w:rPr>
            </w:pPr>
            <w:r w:rsidRPr="00504A91">
              <w:rPr>
                <w:rFonts w:ascii="Times New Roman" w:hAnsi="Times New Roman" w:cs="Times New Roman"/>
                <w:b/>
                <w:bCs/>
              </w:rPr>
              <w:t>&lt;0.001</w:t>
            </w:r>
          </w:p>
        </w:tc>
        <w:tc>
          <w:tcPr>
            <w:tcW w:w="788" w:type="dxa"/>
            <w:vMerge w:val="restart"/>
          </w:tcPr>
          <w:p w14:paraId="47B7ABE6" w14:textId="7B0C05F1" w:rsidR="0038016E" w:rsidRPr="00504A91" w:rsidRDefault="0038016E" w:rsidP="000F3E61">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0.53</w:t>
            </w:r>
          </w:p>
        </w:tc>
      </w:tr>
      <w:tr w:rsidR="0038016E" w:rsidRPr="00504A91" w14:paraId="572834CD" w14:textId="77777777" w:rsidTr="004312DB">
        <w:trPr>
          <w:trHeight w:val="485"/>
        </w:trPr>
        <w:tc>
          <w:tcPr>
            <w:tcW w:w="1647" w:type="dxa"/>
          </w:tcPr>
          <w:p w14:paraId="65717C8A" w14:textId="6DC370B4" w:rsidR="0038016E" w:rsidRPr="00504A91" w:rsidRDefault="0038016E"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Non-Survivors</w:t>
            </w:r>
          </w:p>
        </w:tc>
        <w:tc>
          <w:tcPr>
            <w:tcW w:w="1762" w:type="dxa"/>
          </w:tcPr>
          <w:p w14:paraId="7DC79283" w14:textId="1BB89045"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8.8 (8.3-9.2)</w:t>
            </w:r>
          </w:p>
          <w:p w14:paraId="4DC3A7FA" w14:textId="6C4CA5CC" w:rsidR="0038016E" w:rsidRPr="00504A91" w:rsidRDefault="0038016E"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(n=26)</w:t>
            </w:r>
          </w:p>
        </w:tc>
        <w:tc>
          <w:tcPr>
            <w:tcW w:w="1721" w:type="dxa"/>
          </w:tcPr>
          <w:p w14:paraId="265316F4" w14:textId="43B93341"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9.0 (8.5-9.2)</w:t>
            </w:r>
          </w:p>
          <w:p w14:paraId="66100699" w14:textId="5CA4681B" w:rsidR="0038016E" w:rsidRPr="00504A91" w:rsidRDefault="0038016E"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(n=15)</w:t>
            </w:r>
          </w:p>
        </w:tc>
        <w:tc>
          <w:tcPr>
            <w:tcW w:w="1800" w:type="dxa"/>
          </w:tcPr>
          <w:p w14:paraId="2A3AA901" w14:textId="7DFA294E"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8.9 (8.1-9.4)</w:t>
            </w:r>
          </w:p>
          <w:p w14:paraId="0FDA0130" w14:textId="277252FF"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(n=10)</w:t>
            </w:r>
          </w:p>
        </w:tc>
        <w:tc>
          <w:tcPr>
            <w:tcW w:w="1703" w:type="dxa"/>
          </w:tcPr>
          <w:p w14:paraId="1C52E346" w14:textId="79FAD53D" w:rsidR="0038016E" w:rsidRPr="00504A91" w:rsidRDefault="0038016E" w:rsidP="000F3E61">
            <w:pPr>
              <w:pStyle w:val="centered"/>
              <w:rPr>
                <w:rFonts w:ascii="Times New Roman" w:hAnsi="Times New Roman"/>
                <w:sz w:val="22"/>
                <w:szCs w:val="22"/>
              </w:rPr>
            </w:pPr>
            <w:r w:rsidRPr="00504A91">
              <w:rPr>
                <w:rFonts w:ascii="Times New Roman" w:hAnsi="Times New Roman"/>
                <w:sz w:val="22"/>
                <w:szCs w:val="22"/>
              </w:rPr>
              <w:t>8.7 (8.7-9.4)</w:t>
            </w:r>
          </w:p>
          <w:p w14:paraId="396C4D9A" w14:textId="32E5B458" w:rsidR="0038016E" w:rsidRPr="00504A91" w:rsidRDefault="0038016E"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(n=5)</w:t>
            </w:r>
          </w:p>
        </w:tc>
        <w:tc>
          <w:tcPr>
            <w:tcW w:w="839" w:type="dxa"/>
          </w:tcPr>
          <w:p w14:paraId="0AE9EB82" w14:textId="31446B7C" w:rsidR="0038016E" w:rsidRPr="00504A91" w:rsidRDefault="0038016E" w:rsidP="000F3E61">
            <w:pPr>
              <w:pStyle w:val="BodyText"/>
              <w:tabs>
                <w:tab w:val="left" w:pos="1536"/>
              </w:tabs>
              <w:spacing w:after="200" w:line="240" w:lineRule="auto"/>
              <w:jc w:val="center"/>
              <w:rPr>
                <w:rFonts w:ascii="Times New Roman" w:hAnsi="Times New Roman" w:cs="Times New Roman"/>
                <w:b/>
                <w:bCs/>
              </w:rPr>
            </w:pPr>
            <w:r w:rsidRPr="00504A91">
              <w:rPr>
                <w:rFonts w:ascii="Times New Roman" w:hAnsi="Times New Roman" w:cs="Times New Roman"/>
                <w:b/>
                <w:bCs/>
              </w:rPr>
              <w:t>0.021</w:t>
            </w:r>
          </w:p>
        </w:tc>
        <w:tc>
          <w:tcPr>
            <w:tcW w:w="788" w:type="dxa"/>
            <w:vMerge/>
          </w:tcPr>
          <w:p w14:paraId="4AFC968B" w14:textId="308EDD7F" w:rsidR="0038016E" w:rsidRPr="00504A91" w:rsidRDefault="0038016E" w:rsidP="000F3E61">
            <w:pPr>
              <w:pStyle w:val="BodyText"/>
              <w:tabs>
                <w:tab w:val="left" w:pos="1536"/>
              </w:tabs>
              <w:spacing w:after="200" w:line="240" w:lineRule="auto"/>
              <w:jc w:val="center"/>
              <w:rPr>
                <w:rFonts w:ascii="Times New Roman" w:hAnsi="Times New Roman" w:cs="Times New Roman"/>
              </w:rPr>
            </w:pPr>
          </w:p>
        </w:tc>
      </w:tr>
      <w:tr w:rsidR="00933196" w:rsidRPr="00504A91" w14:paraId="6ED6DDA8" w14:textId="77777777" w:rsidTr="00F75498">
        <w:tc>
          <w:tcPr>
            <w:tcW w:w="1647" w:type="dxa"/>
          </w:tcPr>
          <w:p w14:paraId="19457C41" w14:textId="0FCB882F"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p-value</w:t>
            </w:r>
            <w:r w:rsidRPr="00504A91">
              <w:rPr>
                <w:rFonts w:ascii="Times New Roman" w:hAnsi="Times New Roman" w:cs="Times New Roman"/>
                <w:bCs/>
                <w:vertAlign w:val="superscript"/>
              </w:rPr>
              <w:t>3</w:t>
            </w:r>
          </w:p>
        </w:tc>
        <w:tc>
          <w:tcPr>
            <w:tcW w:w="1762" w:type="dxa"/>
          </w:tcPr>
          <w:p w14:paraId="19BC8BA1" w14:textId="144D240E"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0.012</w:t>
            </w:r>
          </w:p>
        </w:tc>
        <w:tc>
          <w:tcPr>
            <w:tcW w:w="1721" w:type="dxa"/>
          </w:tcPr>
          <w:p w14:paraId="714553EF" w14:textId="512615BE"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0.017</w:t>
            </w:r>
          </w:p>
        </w:tc>
        <w:tc>
          <w:tcPr>
            <w:tcW w:w="1800" w:type="dxa"/>
          </w:tcPr>
          <w:p w14:paraId="0BB1FDB9" w14:textId="08F56864"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0.033</w:t>
            </w:r>
          </w:p>
        </w:tc>
        <w:tc>
          <w:tcPr>
            <w:tcW w:w="1703" w:type="dxa"/>
          </w:tcPr>
          <w:p w14:paraId="465F6C76" w14:textId="4077C4B9"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0.048</w:t>
            </w:r>
          </w:p>
        </w:tc>
        <w:tc>
          <w:tcPr>
            <w:tcW w:w="839" w:type="dxa"/>
          </w:tcPr>
          <w:p w14:paraId="55D0C4EE" w14:textId="1ADAF0D1" w:rsidR="000F3E61" w:rsidRPr="00504A91" w:rsidRDefault="000F3E61" w:rsidP="000F3E61">
            <w:pPr>
              <w:pStyle w:val="BodyText"/>
              <w:tabs>
                <w:tab w:val="left" w:pos="1536"/>
              </w:tabs>
              <w:spacing w:after="200" w:line="240" w:lineRule="auto"/>
              <w:jc w:val="both"/>
              <w:rPr>
                <w:rFonts w:ascii="Times New Roman" w:hAnsi="Times New Roman" w:cs="Times New Roman"/>
              </w:rPr>
            </w:pPr>
            <w:r w:rsidRPr="00504A91">
              <w:rPr>
                <w:rFonts w:ascii="Times New Roman" w:hAnsi="Times New Roman" w:cs="Times New Roman"/>
              </w:rPr>
              <w:t>-------</w:t>
            </w:r>
          </w:p>
        </w:tc>
        <w:tc>
          <w:tcPr>
            <w:tcW w:w="788" w:type="dxa"/>
          </w:tcPr>
          <w:p w14:paraId="451FC50A" w14:textId="1E510E32" w:rsidR="000F3E61" w:rsidRPr="00504A91" w:rsidRDefault="000F3E61" w:rsidP="000F3E61">
            <w:pPr>
              <w:pStyle w:val="BodyText"/>
              <w:tabs>
                <w:tab w:val="left" w:pos="1536"/>
              </w:tabs>
              <w:spacing w:after="200" w:line="240" w:lineRule="auto"/>
              <w:jc w:val="both"/>
              <w:rPr>
                <w:rFonts w:ascii="Times New Roman" w:hAnsi="Times New Roman" w:cs="Times New Roman"/>
              </w:rPr>
            </w:pPr>
            <w:r w:rsidRPr="00504A91">
              <w:rPr>
                <w:rFonts w:ascii="Times New Roman" w:hAnsi="Times New Roman" w:cs="Times New Roman"/>
              </w:rPr>
              <w:t>-------</w:t>
            </w:r>
          </w:p>
        </w:tc>
      </w:tr>
      <w:tr w:rsidR="000F3E61" w:rsidRPr="00504A91" w14:paraId="4354F062" w14:textId="77777777" w:rsidTr="00F75498">
        <w:tc>
          <w:tcPr>
            <w:tcW w:w="10260" w:type="dxa"/>
            <w:gridSpan w:val="7"/>
          </w:tcPr>
          <w:p w14:paraId="1FACCD83" w14:textId="3BAE8C35" w:rsidR="000F3E61" w:rsidRPr="00504A91" w:rsidRDefault="000F3E61" w:rsidP="000F3E61">
            <w:pPr>
              <w:pStyle w:val="BodyText"/>
              <w:tabs>
                <w:tab w:val="left" w:pos="1536"/>
              </w:tabs>
              <w:spacing w:after="200" w:line="240" w:lineRule="auto"/>
              <w:jc w:val="both"/>
              <w:rPr>
                <w:rFonts w:ascii="Times New Roman" w:hAnsi="Times New Roman" w:cs="Times New Roman"/>
                <w:b/>
              </w:rPr>
            </w:pPr>
            <w:r w:rsidRPr="00504A91">
              <w:rPr>
                <w:rFonts w:ascii="Times New Roman" w:hAnsi="Times New Roman" w:cs="Times New Roman"/>
                <w:b/>
              </w:rPr>
              <w:t>Ionized Calcium</w:t>
            </w:r>
            <w:r w:rsidR="00BE14CD" w:rsidRPr="00504A91">
              <w:rPr>
                <w:rFonts w:ascii="Times New Roman" w:hAnsi="Times New Roman" w:cs="Times New Roman"/>
                <w:b/>
              </w:rPr>
              <w:t xml:space="preserve"> </w:t>
            </w:r>
            <w:r w:rsidR="00BE14CD" w:rsidRPr="00504A91">
              <w:rPr>
                <w:rFonts w:ascii="Times New Roman" w:hAnsi="Times New Roman" w:cs="Times New Roman"/>
                <w:bCs/>
              </w:rPr>
              <w:t>(</w:t>
            </w:r>
            <w:proofErr w:type="spellStart"/>
            <w:r w:rsidR="00BE14CD" w:rsidRPr="00504A91">
              <w:rPr>
                <w:rFonts w:ascii="Times New Roman" w:eastAsia="Arial" w:hAnsi="Times New Roman" w:cs="Times New Roman"/>
                <w:bCs/>
                <w:color w:val="000000"/>
              </w:rPr>
              <w:t>mMol</w:t>
            </w:r>
            <w:proofErr w:type="spellEnd"/>
            <w:r w:rsidR="00BE14CD" w:rsidRPr="00504A91">
              <w:rPr>
                <w:rFonts w:ascii="Times New Roman" w:eastAsia="Arial" w:hAnsi="Times New Roman" w:cs="Times New Roman"/>
                <w:bCs/>
                <w:color w:val="000000"/>
              </w:rPr>
              <w:t>/L)</w:t>
            </w:r>
          </w:p>
        </w:tc>
      </w:tr>
      <w:tr w:rsidR="00933196" w:rsidRPr="00504A91" w14:paraId="4D477FC5" w14:textId="77777777" w:rsidTr="00F75498">
        <w:tc>
          <w:tcPr>
            <w:tcW w:w="1647" w:type="dxa"/>
          </w:tcPr>
          <w:p w14:paraId="0EED8E9E" w14:textId="5CBD642D" w:rsidR="000F3E61" w:rsidRPr="00504A91" w:rsidRDefault="000F3E61" w:rsidP="000F3E61">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All Patients (n=69)</w:t>
            </w:r>
          </w:p>
        </w:tc>
        <w:tc>
          <w:tcPr>
            <w:tcW w:w="1762" w:type="dxa"/>
          </w:tcPr>
          <w:p w14:paraId="48878717" w14:textId="386AC002" w:rsidR="000F3E61" w:rsidRPr="00504A91" w:rsidRDefault="000F3E61" w:rsidP="000F3E61">
            <w:pPr>
              <w:pStyle w:val="centered"/>
              <w:rPr>
                <w:rFonts w:ascii="Times New Roman" w:hAnsi="Times New Roman"/>
                <w:sz w:val="22"/>
                <w:szCs w:val="22"/>
              </w:rPr>
            </w:pPr>
            <w:r w:rsidRPr="00504A91">
              <w:rPr>
                <w:rFonts w:ascii="Times New Roman" w:hAnsi="Times New Roman"/>
                <w:sz w:val="22"/>
                <w:szCs w:val="22"/>
              </w:rPr>
              <w:t>1.02 (0.90-1.10)</w:t>
            </w:r>
          </w:p>
          <w:p w14:paraId="4A850449" w14:textId="12565E17"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(n=69)</w:t>
            </w:r>
          </w:p>
        </w:tc>
        <w:tc>
          <w:tcPr>
            <w:tcW w:w="1721" w:type="dxa"/>
          </w:tcPr>
          <w:p w14:paraId="57591C9B" w14:textId="56B9FEA4" w:rsidR="000F3E61" w:rsidRPr="00504A91" w:rsidRDefault="000F3E61" w:rsidP="000F3E61">
            <w:pPr>
              <w:pStyle w:val="centered"/>
              <w:rPr>
                <w:rFonts w:ascii="Times New Roman" w:hAnsi="Times New Roman"/>
                <w:sz w:val="22"/>
                <w:szCs w:val="22"/>
              </w:rPr>
            </w:pPr>
            <w:r w:rsidRPr="00504A91">
              <w:rPr>
                <w:rFonts w:ascii="Times New Roman" w:hAnsi="Times New Roman"/>
                <w:sz w:val="22"/>
                <w:szCs w:val="22"/>
              </w:rPr>
              <w:t>1.10 (0.97-1.17)</w:t>
            </w:r>
          </w:p>
          <w:p w14:paraId="6C0249E5" w14:textId="10AB3A28"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(n=59)</w:t>
            </w:r>
          </w:p>
        </w:tc>
        <w:tc>
          <w:tcPr>
            <w:tcW w:w="1800" w:type="dxa"/>
          </w:tcPr>
          <w:p w14:paraId="3801FF37" w14:textId="5BB3F6D4" w:rsidR="000F3E61" w:rsidRPr="00504A91" w:rsidRDefault="000F3E61" w:rsidP="000F3E61">
            <w:pPr>
              <w:pStyle w:val="centered"/>
              <w:rPr>
                <w:rFonts w:ascii="Times New Roman" w:hAnsi="Times New Roman"/>
                <w:sz w:val="22"/>
                <w:szCs w:val="22"/>
              </w:rPr>
            </w:pPr>
            <w:r w:rsidRPr="00504A91">
              <w:rPr>
                <w:rFonts w:ascii="Times New Roman" w:hAnsi="Times New Roman"/>
                <w:sz w:val="22"/>
                <w:szCs w:val="22"/>
              </w:rPr>
              <w:t>1.07 (0.97-1.16)</w:t>
            </w:r>
          </w:p>
          <w:p w14:paraId="2ED9CD2E" w14:textId="3FA89FB2"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(n=48)</w:t>
            </w:r>
          </w:p>
        </w:tc>
        <w:tc>
          <w:tcPr>
            <w:tcW w:w="1703" w:type="dxa"/>
          </w:tcPr>
          <w:p w14:paraId="6AF45F4C" w14:textId="190E9F98" w:rsidR="000F3E61" w:rsidRPr="00504A91" w:rsidRDefault="000F3E61" w:rsidP="000F3E61">
            <w:pPr>
              <w:pStyle w:val="centered"/>
              <w:rPr>
                <w:rFonts w:ascii="Times New Roman" w:hAnsi="Times New Roman"/>
                <w:sz w:val="22"/>
                <w:szCs w:val="22"/>
              </w:rPr>
            </w:pPr>
            <w:r w:rsidRPr="00504A91">
              <w:rPr>
                <w:rFonts w:ascii="Times New Roman" w:hAnsi="Times New Roman"/>
                <w:sz w:val="22"/>
                <w:szCs w:val="22"/>
              </w:rPr>
              <w:t>1.11 (0.99-1.17)</w:t>
            </w:r>
          </w:p>
          <w:p w14:paraId="74A12244" w14:textId="3BF8E40A"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(n=38)</w:t>
            </w:r>
          </w:p>
        </w:tc>
        <w:tc>
          <w:tcPr>
            <w:tcW w:w="839" w:type="dxa"/>
          </w:tcPr>
          <w:p w14:paraId="64AC929F" w14:textId="405BBC3A" w:rsidR="000F3E61" w:rsidRPr="00504A91" w:rsidRDefault="000F3E61" w:rsidP="000F3E61">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0.114</w:t>
            </w:r>
          </w:p>
        </w:tc>
        <w:tc>
          <w:tcPr>
            <w:tcW w:w="788" w:type="dxa"/>
          </w:tcPr>
          <w:p w14:paraId="4B81CAA2" w14:textId="269A5A86" w:rsidR="000F3E61" w:rsidRPr="00504A91" w:rsidRDefault="000F3E61" w:rsidP="000F3E61">
            <w:pPr>
              <w:pStyle w:val="BodyText"/>
              <w:tabs>
                <w:tab w:val="left" w:pos="1536"/>
              </w:tabs>
              <w:spacing w:after="200" w:line="240" w:lineRule="auto"/>
              <w:jc w:val="both"/>
              <w:rPr>
                <w:rFonts w:ascii="Times New Roman" w:hAnsi="Times New Roman" w:cs="Times New Roman"/>
                <w:bCs/>
              </w:rPr>
            </w:pPr>
            <w:r w:rsidRPr="00504A91">
              <w:rPr>
                <w:rFonts w:ascii="Times New Roman" w:hAnsi="Times New Roman" w:cs="Times New Roman"/>
                <w:bCs/>
              </w:rPr>
              <w:t>-------</w:t>
            </w:r>
          </w:p>
        </w:tc>
      </w:tr>
      <w:tr w:rsidR="004737B9" w:rsidRPr="00504A91" w14:paraId="46F8666A" w14:textId="77777777" w:rsidTr="00F75498">
        <w:tc>
          <w:tcPr>
            <w:tcW w:w="1647" w:type="dxa"/>
          </w:tcPr>
          <w:p w14:paraId="7171A7DF" w14:textId="5AAE15D4" w:rsidR="004737B9" w:rsidRPr="00504A91" w:rsidRDefault="004737B9" w:rsidP="004737B9">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Survivors</w:t>
            </w:r>
          </w:p>
        </w:tc>
        <w:tc>
          <w:tcPr>
            <w:tcW w:w="1762" w:type="dxa"/>
          </w:tcPr>
          <w:p w14:paraId="63884CE2" w14:textId="777777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1.02 (0.89-1.14)</w:t>
            </w:r>
          </w:p>
          <w:p w14:paraId="30421803" w14:textId="7EFA53B6"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(n= 43)</w:t>
            </w:r>
          </w:p>
        </w:tc>
        <w:tc>
          <w:tcPr>
            <w:tcW w:w="1721" w:type="dxa"/>
          </w:tcPr>
          <w:p w14:paraId="646A769C" w14:textId="777777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1.12 (0.95-1.17)</w:t>
            </w:r>
          </w:p>
          <w:p w14:paraId="72A00A9F" w14:textId="6355247F"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(n=43)</w:t>
            </w:r>
          </w:p>
        </w:tc>
        <w:tc>
          <w:tcPr>
            <w:tcW w:w="1800" w:type="dxa"/>
          </w:tcPr>
          <w:p w14:paraId="54661692" w14:textId="777777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1.09 (0.98-1.17)</w:t>
            </w:r>
          </w:p>
          <w:p w14:paraId="00C4664F" w14:textId="6B7CB13C"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(n=38)</w:t>
            </w:r>
          </w:p>
        </w:tc>
        <w:tc>
          <w:tcPr>
            <w:tcW w:w="1703" w:type="dxa"/>
          </w:tcPr>
          <w:p w14:paraId="29A82E9A" w14:textId="777777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1.11 (0.99-1.17)</w:t>
            </w:r>
          </w:p>
          <w:p w14:paraId="0995916F" w14:textId="3410A1B0"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(n=33)</w:t>
            </w:r>
          </w:p>
        </w:tc>
        <w:tc>
          <w:tcPr>
            <w:tcW w:w="839" w:type="dxa"/>
          </w:tcPr>
          <w:p w14:paraId="49F913A9" w14:textId="7D17AB4F" w:rsidR="004737B9" w:rsidRPr="00504A91" w:rsidRDefault="004737B9" w:rsidP="004737B9">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0.324</w:t>
            </w:r>
          </w:p>
        </w:tc>
        <w:tc>
          <w:tcPr>
            <w:tcW w:w="788" w:type="dxa"/>
            <w:vMerge w:val="restart"/>
          </w:tcPr>
          <w:p w14:paraId="139C1FD2" w14:textId="77777777" w:rsidR="004737B9" w:rsidRPr="00504A91" w:rsidRDefault="004737B9" w:rsidP="004737B9">
            <w:pPr>
              <w:pStyle w:val="BodyText"/>
              <w:tabs>
                <w:tab w:val="left" w:pos="1536"/>
              </w:tabs>
              <w:spacing w:after="200" w:line="240" w:lineRule="auto"/>
              <w:jc w:val="center"/>
              <w:rPr>
                <w:rFonts w:ascii="Times New Roman" w:hAnsi="Times New Roman" w:cs="Times New Roman"/>
                <w:bCs/>
              </w:rPr>
            </w:pPr>
          </w:p>
          <w:p w14:paraId="7374128B" w14:textId="247E1298" w:rsidR="004737B9" w:rsidRPr="00504A91" w:rsidRDefault="004737B9" w:rsidP="004737B9">
            <w:pPr>
              <w:pStyle w:val="BodyText"/>
              <w:tabs>
                <w:tab w:val="left" w:pos="1536"/>
              </w:tabs>
              <w:spacing w:after="200" w:line="240" w:lineRule="auto"/>
              <w:jc w:val="center"/>
              <w:rPr>
                <w:rFonts w:ascii="Times New Roman" w:hAnsi="Times New Roman" w:cs="Times New Roman"/>
                <w:bCs/>
                <w:highlight w:val="yellow"/>
              </w:rPr>
            </w:pPr>
            <w:r w:rsidRPr="00504A91">
              <w:rPr>
                <w:rFonts w:ascii="Times New Roman" w:hAnsi="Times New Roman" w:cs="Times New Roman"/>
                <w:bCs/>
              </w:rPr>
              <w:t>0.37</w:t>
            </w:r>
          </w:p>
        </w:tc>
      </w:tr>
      <w:tr w:rsidR="004737B9" w:rsidRPr="00504A91" w14:paraId="3498D202" w14:textId="77777777" w:rsidTr="00F75498">
        <w:tc>
          <w:tcPr>
            <w:tcW w:w="1647" w:type="dxa"/>
          </w:tcPr>
          <w:p w14:paraId="501B1BD5" w14:textId="4983B9E4" w:rsidR="004737B9" w:rsidRPr="00504A91" w:rsidRDefault="004737B9" w:rsidP="004737B9">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Non-Survivors</w:t>
            </w:r>
          </w:p>
        </w:tc>
        <w:tc>
          <w:tcPr>
            <w:tcW w:w="1762" w:type="dxa"/>
          </w:tcPr>
          <w:p w14:paraId="5D7F334C" w14:textId="777777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1.03 (0.91-1.14)</w:t>
            </w:r>
          </w:p>
          <w:p w14:paraId="3B079C16" w14:textId="73DFD1C8"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(n=26)</w:t>
            </w:r>
          </w:p>
        </w:tc>
        <w:tc>
          <w:tcPr>
            <w:tcW w:w="1721" w:type="dxa"/>
          </w:tcPr>
          <w:p w14:paraId="6C7FEA6D" w14:textId="777777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1.09 (1.01-1.13)</w:t>
            </w:r>
          </w:p>
          <w:p w14:paraId="2DFBCC70" w14:textId="025152B5"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(n=16)</w:t>
            </w:r>
          </w:p>
        </w:tc>
        <w:tc>
          <w:tcPr>
            <w:tcW w:w="1800" w:type="dxa"/>
          </w:tcPr>
          <w:p w14:paraId="04DEAE04" w14:textId="777777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1.04 (0.92-1.13)</w:t>
            </w:r>
          </w:p>
          <w:p w14:paraId="2FDEB35D" w14:textId="6DC69523"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(n=10)</w:t>
            </w:r>
          </w:p>
        </w:tc>
        <w:tc>
          <w:tcPr>
            <w:tcW w:w="1703" w:type="dxa"/>
          </w:tcPr>
          <w:p w14:paraId="76544DB4" w14:textId="777777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1.09 (1.00-1.11)</w:t>
            </w:r>
          </w:p>
          <w:p w14:paraId="0D93C5FD" w14:textId="1B35DD77"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(n=5)</w:t>
            </w:r>
          </w:p>
        </w:tc>
        <w:tc>
          <w:tcPr>
            <w:tcW w:w="839" w:type="dxa"/>
          </w:tcPr>
          <w:p w14:paraId="791F2E28" w14:textId="7C7DE76F" w:rsidR="004737B9" w:rsidRPr="00504A91" w:rsidRDefault="004737B9" w:rsidP="004737B9">
            <w:pPr>
              <w:pStyle w:val="BodyText"/>
              <w:tabs>
                <w:tab w:val="left" w:pos="1536"/>
              </w:tabs>
              <w:spacing w:after="200" w:line="240" w:lineRule="auto"/>
              <w:jc w:val="center"/>
              <w:rPr>
                <w:rFonts w:ascii="Times New Roman" w:hAnsi="Times New Roman" w:cs="Times New Roman"/>
              </w:rPr>
            </w:pPr>
            <w:r w:rsidRPr="00504A91">
              <w:rPr>
                <w:rFonts w:ascii="Times New Roman" w:hAnsi="Times New Roman" w:cs="Times New Roman"/>
              </w:rPr>
              <w:t>0.241</w:t>
            </w:r>
          </w:p>
        </w:tc>
        <w:tc>
          <w:tcPr>
            <w:tcW w:w="788" w:type="dxa"/>
            <w:vMerge/>
          </w:tcPr>
          <w:p w14:paraId="3C3ABE06" w14:textId="77777777" w:rsidR="004737B9" w:rsidRPr="00504A91" w:rsidRDefault="004737B9" w:rsidP="004737B9">
            <w:pPr>
              <w:pStyle w:val="BodyText"/>
              <w:tabs>
                <w:tab w:val="left" w:pos="1536"/>
              </w:tabs>
              <w:spacing w:after="200" w:line="240" w:lineRule="auto"/>
              <w:jc w:val="both"/>
              <w:rPr>
                <w:rFonts w:ascii="Times New Roman" w:hAnsi="Times New Roman" w:cs="Times New Roman"/>
                <w:bCs/>
              </w:rPr>
            </w:pPr>
          </w:p>
        </w:tc>
      </w:tr>
      <w:tr w:rsidR="004737B9" w:rsidRPr="00504A91" w14:paraId="6F7D63B0" w14:textId="77777777" w:rsidTr="00F75498">
        <w:tc>
          <w:tcPr>
            <w:tcW w:w="1647" w:type="dxa"/>
          </w:tcPr>
          <w:p w14:paraId="5922933F" w14:textId="59E24C77" w:rsidR="004737B9" w:rsidRPr="00504A91" w:rsidRDefault="004737B9" w:rsidP="004737B9">
            <w:pPr>
              <w:pStyle w:val="BodyText"/>
              <w:tabs>
                <w:tab w:val="left" w:pos="1536"/>
              </w:tabs>
              <w:spacing w:after="200" w:line="240" w:lineRule="auto"/>
              <w:rPr>
                <w:rFonts w:ascii="Times New Roman" w:hAnsi="Times New Roman" w:cs="Times New Roman"/>
                <w:bCs/>
              </w:rPr>
            </w:pPr>
            <w:r w:rsidRPr="00504A91">
              <w:rPr>
                <w:rFonts w:ascii="Times New Roman" w:hAnsi="Times New Roman" w:cs="Times New Roman"/>
                <w:bCs/>
              </w:rPr>
              <w:t>p-value</w:t>
            </w:r>
            <w:r w:rsidRPr="00504A91">
              <w:rPr>
                <w:rFonts w:ascii="Times New Roman" w:hAnsi="Times New Roman" w:cs="Times New Roman"/>
                <w:bCs/>
                <w:vertAlign w:val="superscript"/>
              </w:rPr>
              <w:t xml:space="preserve">3 </w:t>
            </w:r>
          </w:p>
        </w:tc>
        <w:tc>
          <w:tcPr>
            <w:tcW w:w="1762" w:type="dxa"/>
          </w:tcPr>
          <w:p w14:paraId="1E77C163" w14:textId="3DB20E6B" w:rsidR="004737B9" w:rsidRPr="00504A91" w:rsidRDefault="004737B9" w:rsidP="004737B9">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0.95</w:t>
            </w:r>
          </w:p>
        </w:tc>
        <w:tc>
          <w:tcPr>
            <w:tcW w:w="1721" w:type="dxa"/>
          </w:tcPr>
          <w:p w14:paraId="7342C336" w14:textId="3E6744DE" w:rsidR="004737B9" w:rsidRPr="00504A91" w:rsidRDefault="004737B9" w:rsidP="004737B9">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0.61</w:t>
            </w:r>
          </w:p>
        </w:tc>
        <w:tc>
          <w:tcPr>
            <w:tcW w:w="1800" w:type="dxa"/>
          </w:tcPr>
          <w:p w14:paraId="6347DD0F" w14:textId="63403C2C" w:rsidR="004737B9" w:rsidRPr="00504A91" w:rsidRDefault="004737B9" w:rsidP="004737B9">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rPr>
              <w:t>0.42</w:t>
            </w:r>
          </w:p>
        </w:tc>
        <w:tc>
          <w:tcPr>
            <w:tcW w:w="1703" w:type="dxa"/>
          </w:tcPr>
          <w:p w14:paraId="56F87E9C" w14:textId="3816F19F" w:rsidR="004737B9" w:rsidRPr="00504A91" w:rsidRDefault="004737B9" w:rsidP="004737B9">
            <w:pPr>
              <w:pStyle w:val="centered"/>
              <w:rPr>
                <w:rFonts w:ascii="Times New Roman" w:hAnsi="Times New Roman"/>
                <w:sz w:val="22"/>
                <w:szCs w:val="22"/>
              </w:rPr>
            </w:pPr>
            <w:r w:rsidRPr="00504A91">
              <w:rPr>
                <w:rFonts w:ascii="Times New Roman" w:hAnsi="Times New Roman"/>
                <w:sz w:val="22"/>
                <w:szCs w:val="22"/>
              </w:rPr>
              <w:t>0.77</w:t>
            </w:r>
          </w:p>
        </w:tc>
        <w:tc>
          <w:tcPr>
            <w:tcW w:w="839" w:type="dxa"/>
          </w:tcPr>
          <w:p w14:paraId="161E11AC" w14:textId="08FC910E" w:rsidR="004737B9" w:rsidRPr="00504A91" w:rsidRDefault="004737B9" w:rsidP="004737B9">
            <w:pPr>
              <w:pStyle w:val="BodyText"/>
              <w:tabs>
                <w:tab w:val="left" w:pos="1536"/>
              </w:tabs>
              <w:spacing w:after="200" w:line="240" w:lineRule="auto"/>
              <w:jc w:val="center"/>
              <w:rPr>
                <w:rFonts w:ascii="Times New Roman" w:hAnsi="Times New Roman" w:cs="Times New Roman"/>
                <w:b/>
              </w:rPr>
            </w:pPr>
            <w:r w:rsidRPr="00504A91">
              <w:rPr>
                <w:rFonts w:ascii="Times New Roman" w:hAnsi="Times New Roman" w:cs="Times New Roman"/>
                <w:b/>
              </w:rPr>
              <w:t>-------</w:t>
            </w:r>
          </w:p>
        </w:tc>
        <w:tc>
          <w:tcPr>
            <w:tcW w:w="788" w:type="dxa"/>
          </w:tcPr>
          <w:p w14:paraId="1A98B5A6" w14:textId="0A8F8FAA" w:rsidR="004737B9" w:rsidRPr="00504A91" w:rsidRDefault="004737B9" w:rsidP="004737B9">
            <w:pPr>
              <w:pStyle w:val="BodyText"/>
              <w:tabs>
                <w:tab w:val="left" w:pos="1536"/>
              </w:tabs>
              <w:spacing w:after="200" w:line="240" w:lineRule="auto"/>
              <w:jc w:val="both"/>
              <w:rPr>
                <w:rFonts w:ascii="Times New Roman" w:hAnsi="Times New Roman" w:cs="Times New Roman"/>
                <w:bCs/>
              </w:rPr>
            </w:pPr>
            <w:r w:rsidRPr="00504A91">
              <w:rPr>
                <w:rFonts w:ascii="Times New Roman" w:hAnsi="Times New Roman" w:cs="Times New Roman"/>
                <w:bCs/>
              </w:rPr>
              <w:t>-------</w:t>
            </w:r>
          </w:p>
        </w:tc>
      </w:tr>
    </w:tbl>
    <w:p w14:paraId="0ECAA821" w14:textId="77777777" w:rsidR="000C7C15" w:rsidRPr="00504A91" w:rsidRDefault="000C7C15" w:rsidP="000C7C15">
      <w:pPr>
        <w:pStyle w:val="BodyText"/>
        <w:spacing w:line="240" w:lineRule="auto"/>
        <w:jc w:val="both"/>
        <w:rPr>
          <w:rFonts w:ascii="Times New Roman" w:hAnsi="Times New Roman" w:cs="Times New Roman"/>
          <w:bCs/>
        </w:rPr>
      </w:pPr>
      <w:r w:rsidRPr="00504A91">
        <w:rPr>
          <w:rFonts w:ascii="Times New Roman" w:hAnsi="Times New Roman" w:cs="Times New Roman"/>
          <w:bCs/>
        </w:rPr>
        <w:t xml:space="preserve">Decreasing sample sizes among survivors reflect discharge from acute care areas, while decreasing sample sizes among non-survivors reflect progressive mortality. </w:t>
      </w:r>
    </w:p>
    <w:p w14:paraId="62465A5E" w14:textId="4005A4FC" w:rsidR="00685FF7" w:rsidRPr="00504A91" w:rsidRDefault="00C72D18" w:rsidP="00685FF7">
      <w:pPr>
        <w:pStyle w:val="BodyText"/>
        <w:spacing w:line="360" w:lineRule="auto"/>
        <w:jc w:val="both"/>
        <w:rPr>
          <w:rFonts w:ascii="Times New Roman" w:eastAsia="Arial" w:hAnsi="Times New Roman" w:cs="Times New Roman"/>
          <w:bCs/>
          <w:color w:val="000000"/>
        </w:rPr>
      </w:pPr>
      <w:r w:rsidRPr="00504A91">
        <w:rPr>
          <w:rFonts w:ascii="Times New Roman" w:eastAsia="Arial" w:hAnsi="Times New Roman" w:cs="Times New Roman"/>
          <w:bCs/>
          <w:color w:val="000000"/>
        </w:rPr>
        <w:t xml:space="preserve">Values are in Median (Interquartile Range) unless specified otherwise. </w:t>
      </w:r>
    </w:p>
    <w:p w14:paraId="33CEA544" w14:textId="0FB42ABB" w:rsidR="00533EB0" w:rsidRPr="00504A91" w:rsidRDefault="008B61C3" w:rsidP="00685FF7">
      <w:pPr>
        <w:pStyle w:val="BodyText"/>
        <w:spacing w:line="360" w:lineRule="auto"/>
        <w:jc w:val="both"/>
        <w:rPr>
          <w:rFonts w:ascii="Times New Roman" w:hAnsi="Times New Roman" w:cs="Times New Roman"/>
          <w:bCs/>
        </w:rPr>
      </w:pPr>
      <w:r w:rsidRPr="00504A91">
        <w:rPr>
          <w:rFonts w:ascii="Times New Roman" w:hAnsi="Times New Roman" w:cs="Times New Roman"/>
          <w:bCs/>
        </w:rPr>
        <w:lastRenderedPageBreak/>
        <w:t>p-value</w:t>
      </w:r>
      <w:r w:rsidRPr="00504A91">
        <w:rPr>
          <w:rFonts w:ascii="Times New Roman" w:hAnsi="Times New Roman" w:cs="Times New Roman"/>
          <w:bCs/>
          <w:vertAlign w:val="superscript"/>
        </w:rPr>
        <w:t>1</w:t>
      </w:r>
      <w:r w:rsidRPr="00504A91">
        <w:rPr>
          <w:rFonts w:ascii="Times New Roman" w:hAnsi="Times New Roman" w:cs="Times New Roman"/>
          <w:bCs/>
        </w:rPr>
        <w:t xml:space="preserve">: Comparison of </w:t>
      </w:r>
      <w:r w:rsidR="004221B0" w:rsidRPr="00504A91">
        <w:rPr>
          <w:rFonts w:ascii="Times New Roman" w:hAnsi="Times New Roman" w:cs="Times New Roman"/>
          <w:bCs/>
        </w:rPr>
        <w:t xml:space="preserve">within-group </w:t>
      </w:r>
      <w:r w:rsidR="001B0E62" w:rsidRPr="00504A91">
        <w:rPr>
          <w:rFonts w:ascii="Times New Roman" w:hAnsi="Times New Roman" w:cs="Times New Roman"/>
          <w:bCs/>
        </w:rPr>
        <w:t>c</w:t>
      </w:r>
      <w:r w:rsidRPr="00504A91">
        <w:rPr>
          <w:rFonts w:ascii="Times New Roman" w:hAnsi="Times New Roman" w:cs="Times New Roman"/>
          <w:bCs/>
        </w:rPr>
        <w:t xml:space="preserve">hange </w:t>
      </w:r>
      <w:r w:rsidR="004221B0" w:rsidRPr="00504A91">
        <w:rPr>
          <w:rFonts w:ascii="Times New Roman" w:hAnsi="Times New Roman" w:cs="Times New Roman"/>
          <w:bCs/>
        </w:rPr>
        <w:t xml:space="preserve">Day 1 versus Day 7 </w:t>
      </w:r>
      <w:r w:rsidR="00C654D1" w:rsidRPr="00504A91">
        <w:rPr>
          <w:rFonts w:ascii="Times New Roman" w:hAnsi="Times New Roman" w:cs="Times New Roman"/>
          <w:bCs/>
        </w:rPr>
        <w:t xml:space="preserve">(for 25-hydroxy Cholecalciferol and Parathyroid Hormone) </w:t>
      </w:r>
      <w:r w:rsidR="004221B0" w:rsidRPr="00504A91">
        <w:rPr>
          <w:rFonts w:ascii="Times New Roman" w:hAnsi="Times New Roman" w:cs="Times New Roman"/>
          <w:bCs/>
        </w:rPr>
        <w:t>(Wilcoxon Test</w:t>
      </w:r>
      <w:r w:rsidR="00C654D1" w:rsidRPr="00504A91">
        <w:rPr>
          <w:rFonts w:ascii="Times New Roman" w:hAnsi="Times New Roman" w:cs="Times New Roman"/>
          <w:bCs/>
        </w:rPr>
        <w:t>)</w:t>
      </w:r>
      <w:r w:rsidR="004221B0" w:rsidRPr="00504A91">
        <w:rPr>
          <w:rFonts w:ascii="Times New Roman" w:hAnsi="Times New Roman" w:cs="Times New Roman"/>
          <w:bCs/>
        </w:rPr>
        <w:t xml:space="preserve"> OR </w:t>
      </w:r>
      <w:r w:rsidRPr="00504A91">
        <w:rPr>
          <w:rFonts w:ascii="Times New Roman" w:hAnsi="Times New Roman" w:cs="Times New Roman"/>
          <w:bCs/>
        </w:rPr>
        <w:t xml:space="preserve">over </w:t>
      </w:r>
      <w:r w:rsidR="007B594D" w:rsidRPr="00504A91">
        <w:rPr>
          <w:rFonts w:ascii="Times New Roman" w:hAnsi="Times New Roman" w:cs="Times New Roman"/>
          <w:bCs/>
        </w:rPr>
        <w:t xml:space="preserve">10 days </w:t>
      </w:r>
      <w:r w:rsidR="00C654D1" w:rsidRPr="00504A91">
        <w:rPr>
          <w:rFonts w:ascii="Times New Roman" w:hAnsi="Times New Roman" w:cs="Times New Roman"/>
          <w:bCs/>
        </w:rPr>
        <w:t xml:space="preserve">(for </w:t>
      </w:r>
      <w:r w:rsidR="00ED76E2" w:rsidRPr="00504A91">
        <w:rPr>
          <w:rFonts w:ascii="Times New Roman" w:hAnsi="Times New Roman" w:cs="Times New Roman"/>
          <w:bCs/>
        </w:rPr>
        <w:t xml:space="preserve">corrected </w:t>
      </w:r>
      <w:r w:rsidR="00C654D1" w:rsidRPr="00504A91">
        <w:rPr>
          <w:rFonts w:ascii="Times New Roman" w:hAnsi="Times New Roman" w:cs="Times New Roman"/>
          <w:bCs/>
        </w:rPr>
        <w:t xml:space="preserve">total calcium and ionized calcium) </w:t>
      </w:r>
      <w:r w:rsidR="001B0E62" w:rsidRPr="00504A91">
        <w:rPr>
          <w:rFonts w:ascii="Times New Roman" w:hAnsi="Times New Roman" w:cs="Times New Roman"/>
          <w:bCs/>
        </w:rPr>
        <w:t>(Fr</w:t>
      </w:r>
      <w:r w:rsidR="00E80095" w:rsidRPr="00504A91">
        <w:rPr>
          <w:rFonts w:ascii="Times New Roman" w:hAnsi="Times New Roman" w:cs="Times New Roman"/>
          <w:bCs/>
        </w:rPr>
        <w:t>ie</w:t>
      </w:r>
      <w:r w:rsidR="001B0E62" w:rsidRPr="00504A91">
        <w:rPr>
          <w:rFonts w:ascii="Times New Roman" w:hAnsi="Times New Roman" w:cs="Times New Roman"/>
          <w:bCs/>
        </w:rPr>
        <w:t>dman Test</w:t>
      </w:r>
      <w:r w:rsidR="00C654D1" w:rsidRPr="00504A91">
        <w:rPr>
          <w:rFonts w:ascii="Times New Roman" w:hAnsi="Times New Roman" w:cs="Times New Roman"/>
          <w:bCs/>
        </w:rPr>
        <w:t>)</w:t>
      </w:r>
    </w:p>
    <w:p w14:paraId="1C4F826B" w14:textId="4A797B53" w:rsidR="001B0E62" w:rsidRPr="00504A91" w:rsidRDefault="001B0E62" w:rsidP="009274F8">
      <w:pPr>
        <w:pStyle w:val="BodyText"/>
        <w:tabs>
          <w:tab w:val="left" w:pos="1536"/>
        </w:tabs>
        <w:spacing w:after="200" w:line="240" w:lineRule="auto"/>
        <w:jc w:val="both"/>
        <w:rPr>
          <w:rFonts w:ascii="Times New Roman" w:hAnsi="Times New Roman" w:cs="Times New Roman"/>
          <w:bCs/>
        </w:rPr>
      </w:pPr>
      <w:r w:rsidRPr="00504A91">
        <w:rPr>
          <w:rFonts w:ascii="Times New Roman" w:hAnsi="Times New Roman" w:cs="Times New Roman"/>
          <w:bCs/>
        </w:rPr>
        <w:t>p-value</w:t>
      </w:r>
      <w:r w:rsidRPr="00504A91">
        <w:rPr>
          <w:rFonts w:ascii="Times New Roman" w:hAnsi="Times New Roman" w:cs="Times New Roman"/>
          <w:bCs/>
          <w:vertAlign w:val="superscript"/>
        </w:rPr>
        <w:t>2</w:t>
      </w:r>
      <w:r w:rsidRPr="00504A91">
        <w:rPr>
          <w:rFonts w:ascii="Times New Roman" w:hAnsi="Times New Roman" w:cs="Times New Roman"/>
          <w:bCs/>
        </w:rPr>
        <w:t xml:space="preserve">: Comparison of change over </w:t>
      </w:r>
      <w:r w:rsidR="0025343E" w:rsidRPr="00504A91">
        <w:rPr>
          <w:rFonts w:ascii="Times New Roman" w:hAnsi="Times New Roman" w:cs="Times New Roman"/>
          <w:bCs/>
        </w:rPr>
        <w:t xml:space="preserve">10 days </w:t>
      </w:r>
      <w:r w:rsidR="007B594D" w:rsidRPr="00504A91">
        <w:rPr>
          <w:rFonts w:ascii="Times New Roman" w:hAnsi="Times New Roman" w:cs="Times New Roman"/>
          <w:bCs/>
        </w:rPr>
        <w:t xml:space="preserve">between survivors and non-survivors </w:t>
      </w:r>
      <w:r w:rsidRPr="00504A91">
        <w:rPr>
          <w:rFonts w:ascii="Times New Roman" w:hAnsi="Times New Roman" w:cs="Times New Roman"/>
          <w:bCs/>
        </w:rPr>
        <w:t>(</w:t>
      </w:r>
      <w:r w:rsidR="0025343E" w:rsidRPr="00504A91">
        <w:rPr>
          <w:rFonts w:ascii="Times New Roman" w:eastAsiaTheme="minorEastAsia" w:hAnsi="Times New Roman" w:cs="Times New Roman"/>
          <w:bCs/>
          <w:color w:val="0A0A0A"/>
          <w:shd w:val="clear" w:color="auto" w:fill="FFFFFF"/>
          <w:lang w:eastAsia="en-IN"/>
        </w:rPr>
        <w:t>Generalized Estimating Equation</w:t>
      </w:r>
      <w:r w:rsidRPr="00504A91">
        <w:rPr>
          <w:rFonts w:ascii="Times New Roman" w:hAnsi="Times New Roman" w:cs="Times New Roman"/>
          <w:bCs/>
        </w:rPr>
        <w:t xml:space="preserve">) </w:t>
      </w:r>
    </w:p>
    <w:p w14:paraId="0D8C9EF1" w14:textId="7376A758" w:rsidR="00FB19D8" w:rsidRPr="00504A91" w:rsidRDefault="001B0E62" w:rsidP="00A21BD0">
      <w:pPr>
        <w:pStyle w:val="BodyText"/>
        <w:tabs>
          <w:tab w:val="left" w:pos="1536"/>
        </w:tabs>
        <w:spacing w:after="200" w:line="240" w:lineRule="auto"/>
        <w:jc w:val="both"/>
        <w:rPr>
          <w:rFonts w:ascii="Times New Roman" w:hAnsi="Times New Roman" w:cs="Times New Roman"/>
          <w:bCs/>
        </w:rPr>
      </w:pPr>
      <w:r w:rsidRPr="00504A91">
        <w:rPr>
          <w:rFonts w:ascii="Times New Roman" w:hAnsi="Times New Roman" w:cs="Times New Roman"/>
          <w:bCs/>
        </w:rPr>
        <w:t>p-value</w:t>
      </w:r>
      <w:r w:rsidRPr="00504A91">
        <w:rPr>
          <w:rFonts w:ascii="Times New Roman" w:hAnsi="Times New Roman" w:cs="Times New Roman"/>
          <w:bCs/>
          <w:vertAlign w:val="superscript"/>
        </w:rPr>
        <w:t>3</w:t>
      </w:r>
      <w:r w:rsidRPr="00504A91">
        <w:rPr>
          <w:rFonts w:ascii="Times New Roman" w:hAnsi="Times New Roman" w:cs="Times New Roman"/>
          <w:bCs/>
        </w:rPr>
        <w:t xml:space="preserve">: Comparison </w:t>
      </w:r>
      <w:r w:rsidR="0025343E" w:rsidRPr="00504A91">
        <w:rPr>
          <w:rFonts w:ascii="Times New Roman" w:hAnsi="Times New Roman" w:cs="Times New Roman"/>
          <w:bCs/>
        </w:rPr>
        <w:t xml:space="preserve">at individual timepoints </w:t>
      </w:r>
      <w:r w:rsidRPr="00504A91">
        <w:rPr>
          <w:rFonts w:ascii="Times New Roman" w:hAnsi="Times New Roman" w:cs="Times New Roman"/>
          <w:bCs/>
        </w:rPr>
        <w:t>between survivors and non-survivors (Mann-Whitney Test)</w:t>
      </w:r>
    </w:p>
    <w:p w14:paraId="4E492EE5" w14:textId="77777777" w:rsidR="00863CD5" w:rsidRPr="00504A91" w:rsidRDefault="00863CD5" w:rsidP="00A21BD0">
      <w:pPr>
        <w:pStyle w:val="BodyText"/>
        <w:tabs>
          <w:tab w:val="left" w:pos="1536"/>
        </w:tabs>
        <w:spacing w:after="200" w:line="240" w:lineRule="auto"/>
        <w:jc w:val="both"/>
        <w:rPr>
          <w:rFonts w:ascii="Times New Roman" w:hAnsi="Times New Roman" w:cs="Times New Roman"/>
          <w:bCs/>
        </w:rPr>
      </w:pPr>
    </w:p>
    <w:p w14:paraId="4C0C20EE" w14:textId="77777777" w:rsidR="00863CD5" w:rsidRPr="00504A91" w:rsidRDefault="00863CD5" w:rsidP="00A21BD0">
      <w:pPr>
        <w:pStyle w:val="BodyText"/>
        <w:tabs>
          <w:tab w:val="left" w:pos="1536"/>
        </w:tabs>
        <w:spacing w:after="200" w:line="240" w:lineRule="auto"/>
        <w:jc w:val="both"/>
        <w:rPr>
          <w:rFonts w:ascii="Times New Roman" w:hAnsi="Times New Roman" w:cs="Times New Roman"/>
          <w:bCs/>
        </w:rPr>
      </w:pPr>
    </w:p>
    <w:p w14:paraId="3B0D71C5" w14:textId="77777777" w:rsidR="00863CD5" w:rsidRPr="00504A91" w:rsidRDefault="00863CD5" w:rsidP="00A21BD0">
      <w:pPr>
        <w:pStyle w:val="BodyText"/>
        <w:tabs>
          <w:tab w:val="left" w:pos="1536"/>
        </w:tabs>
        <w:spacing w:after="200" w:line="240" w:lineRule="auto"/>
        <w:jc w:val="both"/>
        <w:rPr>
          <w:rFonts w:ascii="Times New Roman" w:hAnsi="Times New Roman" w:cs="Times New Roman"/>
          <w:bCs/>
        </w:rPr>
      </w:pPr>
    </w:p>
    <w:sectPr w:rsidR="00863CD5" w:rsidRPr="00504A91" w:rsidSect="00685FF7">
      <w:footerReference w:type="default" r:id="rId8"/>
      <w:pgSz w:w="11906" w:h="16838" w:code="9"/>
      <w:pgMar w:top="720" w:right="1440" w:bottom="720"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9D802E" w14:textId="77777777" w:rsidR="00C610E6" w:rsidRDefault="00C610E6" w:rsidP="00B445BA">
      <w:pPr>
        <w:spacing w:after="0" w:line="240" w:lineRule="auto"/>
      </w:pPr>
      <w:r>
        <w:separator/>
      </w:r>
    </w:p>
  </w:endnote>
  <w:endnote w:type="continuationSeparator" w:id="0">
    <w:p w14:paraId="6EA28243" w14:textId="77777777" w:rsidR="00C610E6" w:rsidRDefault="00C610E6" w:rsidP="00B44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0615244"/>
      <w:docPartObj>
        <w:docPartGallery w:val="Page Numbers (Bottom of Page)"/>
        <w:docPartUnique/>
      </w:docPartObj>
    </w:sdtPr>
    <w:sdtContent>
      <w:p w14:paraId="27D681C8" w14:textId="77777777" w:rsidR="00C1213B" w:rsidRDefault="00C1213B">
        <w:pPr>
          <w:pStyle w:val="Footer"/>
          <w:jc w:val="center"/>
        </w:pPr>
        <w:r>
          <w:fldChar w:fldCharType="begin"/>
        </w:r>
        <w:r>
          <w:instrText xml:space="preserve"> PAGE   \* MERGEFORMAT </w:instrText>
        </w:r>
        <w:r>
          <w:fldChar w:fldCharType="separate"/>
        </w:r>
        <w:r>
          <w:rPr>
            <w:noProof/>
          </w:rPr>
          <w:t>149</w:t>
        </w:r>
        <w:r>
          <w:rPr>
            <w:noProof/>
          </w:rPr>
          <w:fldChar w:fldCharType="end"/>
        </w:r>
      </w:p>
    </w:sdtContent>
  </w:sdt>
  <w:p w14:paraId="6B3DA694" w14:textId="77777777" w:rsidR="00C1213B" w:rsidRDefault="00C121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7C7B2" w14:textId="77777777" w:rsidR="00C610E6" w:rsidRDefault="00C610E6" w:rsidP="00B445BA">
      <w:pPr>
        <w:spacing w:after="0" w:line="240" w:lineRule="auto"/>
      </w:pPr>
      <w:r>
        <w:separator/>
      </w:r>
    </w:p>
  </w:footnote>
  <w:footnote w:type="continuationSeparator" w:id="0">
    <w:p w14:paraId="6B874247" w14:textId="77777777" w:rsidR="00C610E6" w:rsidRDefault="00C610E6" w:rsidP="00B445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multilevel"/>
    <w:tmpl w:val="0000000B"/>
    <w:name w:val="WWNum41"/>
    <w:lvl w:ilvl="0">
      <w:start w:val="2"/>
      <w:numFmt w:val="decimal"/>
      <w:lvlText w:val="%1"/>
      <w:lvlJc w:val="left"/>
      <w:pPr>
        <w:tabs>
          <w:tab w:val="num" w:pos="269"/>
        </w:tabs>
        <w:ind w:left="269" w:hanging="284"/>
      </w:pPr>
    </w:lvl>
    <w:lvl w:ilvl="1">
      <w:start w:val="3"/>
      <w:numFmt w:val="decimal"/>
      <w:lvlText w:val="1.%2"/>
      <w:lvlJc w:val="left"/>
      <w:pPr>
        <w:tabs>
          <w:tab w:val="num" w:pos="553"/>
        </w:tabs>
        <w:ind w:left="553" w:hanging="284"/>
      </w:pPr>
    </w:lvl>
    <w:lvl w:ilvl="2">
      <w:start w:val="2"/>
      <w:numFmt w:val="lowerRoman"/>
      <w:lvlText w:val="%2.%3)"/>
      <w:lvlJc w:val="left"/>
      <w:pPr>
        <w:tabs>
          <w:tab w:val="num" w:pos="1262"/>
        </w:tabs>
        <w:ind w:left="1262" w:hanging="284"/>
      </w:pPr>
    </w:lvl>
    <w:lvl w:ilvl="3">
      <w:start w:val="1"/>
      <w:numFmt w:val="lowerLetter"/>
      <w:lvlText w:val="%2.%3.%4)"/>
      <w:lvlJc w:val="left"/>
      <w:pPr>
        <w:tabs>
          <w:tab w:val="num" w:pos="1120"/>
        </w:tabs>
        <w:ind w:left="1120" w:hanging="284"/>
      </w:pPr>
    </w:lvl>
    <w:lvl w:ilvl="4">
      <w:start w:val="1"/>
      <w:numFmt w:val="bullet"/>
      <w:lvlText w:val=""/>
      <w:lvlJc w:val="left"/>
      <w:pPr>
        <w:tabs>
          <w:tab w:val="num" w:pos="1405"/>
        </w:tabs>
        <w:ind w:left="1405" w:hanging="284"/>
      </w:pPr>
      <w:rPr>
        <w:rFonts w:ascii="Symbol" w:hAnsi="Symbol"/>
        <w:color w:val="00000A"/>
      </w:rPr>
    </w:lvl>
    <w:lvl w:ilvl="5">
      <w:start w:val="1"/>
      <w:numFmt w:val="lowerRoman"/>
      <w:lvlText w:val="(%2.%3.%4.%5.%6)"/>
      <w:lvlJc w:val="left"/>
      <w:pPr>
        <w:tabs>
          <w:tab w:val="num" w:pos="1689"/>
        </w:tabs>
        <w:ind w:left="1689" w:hanging="284"/>
      </w:pPr>
    </w:lvl>
    <w:lvl w:ilvl="6">
      <w:start w:val="1"/>
      <w:numFmt w:val="decimal"/>
      <w:lvlText w:val="%2.%3.%4.%5.%6.%7."/>
      <w:lvlJc w:val="left"/>
      <w:pPr>
        <w:tabs>
          <w:tab w:val="num" w:pos="1973"/>
        </w:tabs>
        <w:ind w:left="1973" w:hanging="284"/>
      </w:pPr>
    </w:lvl>
    <w:lvl w:ilvl="7">
      <w:start w:val="1"/>
      <w:numFmt w:val="lowerLetter"/>
      <w:lvlText w:val="%2.%3.%4.%5.%6.%7.%8."/>
      <w:lvlJc w:val="left"/>
      <w:pPr>
        <w:tabs>
          <w:tab w:val="num" w:pos="2257"/>
        </w:tabs>
        <w:ind w:left="2257" w:hanging="284"/>
      </w:pPr>
    </w:lvl>
    <w:lvl w:ilvl="8">
      <w:start w:val="1"/>
      <w:numFmt w:val="lowerRoman"/>
      <w:lvlText w:val="%2.%3.%4.%5.%6.%7.%8.%9."/>
      <w:lvlJc w:val="left"/>
      <w:pPr>
        <w:tabs>
          <w:tab w:val="num" w:pos="2541"/>
        </w:tabs>
        <w:ind w:left="2541" w:hanging="284"/>
      </w:pPr>
    </w:lvl>
  </w:abstractNum>
  <w:abstractNum w:abstractNumId="1" w15:restartNumberingAfterBreak="0">
    <w:nsid w:val="01636017"/>
    <w:multiLevelType w:val="hybridMultilevel"/>
    <w:tmpl w:val="52FE39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C02EAE"/>
    <w:multiLevelType w:val="hybridMultilevel"/>
    <w:tmpl w:val="E29C17E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CA6DC0"/>
    <w:multiLevelType w:val="hybridMultilevel"/>
    <w:tmpl w:val="17FA4B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253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E8D2E96"/>
    <w:multiLevelType w:val="hybridMultilevel"/>
    <w:tmpl w:val="F162D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085517"/>
    <w:multiLevelType w:val="hybridMultilevel"/>
    <w:tmpl w:val="5EF0B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585014"/>
    <w:multiLevelType w:val="hybridMultilevel"/>
    <w:tmpl w:val="886E6D6C"/>
    <w:lvl w:ilvl="0" w:tplc="3F0AE51A">
      <w:start w:val="1"/>
      <w:numFmt w:val="decimal"/>
      <w:lvlText w:val="%1."/>
      <w:lvlJc w:val="left"/>
      <w:pPr>
        <w:ind w:left="720" w:hanging="360"/>
      </w:pPr>
      <w:rPr>
        <w:rFonts w:hint="default"/>
        <w:b/>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7E60BA"/>
    <w:multiLevelType w:val="hybridMultilevel"/>
    <w:tmpl w:val="1C149C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4D3369"/>
    <w:multiLevelType w:val="multilevel"/>
    <w:tmpl w:val="374D336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CCB7BC0"/>
    <w:multiLevelType w:val="hybridMultilevel"/>
    <w:tmpl w:val="F68CF00C"/>
    <w:lvl w:ilvl="0" w:tplc="9D30B2F2">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1157460"/>
    <w:multiLevelType w:val="multilevel"/>
    <w:tmpl w:val="B8A87C04"/>
    <w:lvl w:ilvl="0">
      <w:start w:val="1"/>
      <w:numFmt w:val="decimal"/>
      <w:lvlText w:val="%1."/>
      <w:lvlJc w:val="left"/>
      <w:pPr>
        <w:ind w:left="630" w:hanging="360"/>
      </w:pPr>
      <w:rPr>
        <w:rFonts w:hint="default"/>
        <w:b w:val="0"/>
      </w:rPr>
    </w:lvl>
    <w:lvl w:ilvl="1">
      <w:start w:val="8"/>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12" w15:restartNumberingAfterBreak="0">
    <w:nsid w:val="42045256"/>
    <w:multiLevelType w:val="hybridMultilevel"/>
    <w:tmpl w:val="0BC02D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5550EC4"/>
    <w:multiLevelType w:val="hybridMultilevel"/>
    <w:tmpl w:val="FFB8ECF2"/>
    <w:lvl w:ilvl="0" w:tplc="73AACF3A">
      <w:start w:val="1"/>
      <w:numFmt w:val="upperLetter"/>
      <w:lvlText w:val="(%1)"/>
      <w:lvlJc w:val="left"/>
      <w:pPr>
        <w:ind w:left="720" w:hanging="360"/>
      </w:pPr>
      <w:rPr>
        <w:rFonts w:hint="default"/>
        <w:i w:val="0"/>
      </w:rPr>
    </w:lvl>
    <w:lvl w:ilvl="1" w:tplc="A58217EE">
      <w:start w:val="1"/>
      <w:numFmt w:val="decimal"/>
      <w:lvlText w:val="%2."/>
      <w:lvlJc w:val="left"/>
      <w:pPr>
        <w:ind w:left="5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B0704C"/>
    <w:multiLevelType w:val="hybridMultilevel"/>
    <w:tmpl w:val="BF887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2655D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15:restartNumberingAfterBreak="0">
    <w:nsid w:val="59D451CC"/>
    <w:multiLevelType w:val="multilevel"/>
    <w:tmpl w:val="59D451C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B2D0F1F"/>
    <w:multiLevelType w:val="multilevel"/>
    <w:tmpl w:val="04090021"/>
    <w:lvl w:ilvl="0">
      <w:start w:val="1"/>
      <w:numFmt w:val="bullet"/>
      <w:lvlText w:val=""/>
      <w:lvlJc w:val="left"/>
      <w:pPr>
        <w:ind w:left="108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18" w15:restartNumberingAfterBreak="0">
    <w:nsid w:val="5B8A0861"/>
    <w:multiLevelType w:val="hybridMultilevel"/>
    <w:tmpl w:val="58A888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EF405D1"/>
    <w:multiLevelType w:val="hybridMultilevel"/>
    <w:tmpl w:val="B67068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F3F4207"/>
    <w:multiLevelType w:val="hybridMultilevel"/>
    <w:tmpl w:val="BF7ECD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4F30414"/>
    <w:multiLevelType w:val="multilevel"/>
    <w:tmpl w:val="63C28068"/>
    <w:lvl w:ilvl="0">
      <w:start w:val="1"/>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880" w:hanging="720"/>
      </w:pPr>
      <w:rPr>
        <w:rFonts w:hint="default"/>
      </w:rPr>
    </w:lvl>
    <w:lvl w:ilvl="3">
      <w:start w:val="1"/>
      <w:numFmt w:val="decimal"/>
      <w:lvlText w:val="%1.%2.%3.%4"/>
      <w:lvlJc w:val="left"/>
      <w:pPr>
        <w:ind w:left="960" w:hanging="720"/>
      </w:pPr>
      <w:rPr>
        <w:rFonts w:hint="default"/>
      </w:rPr>
    </w:lvl>
    <w:lvl w:ilvl="4">
      <w:start w:val="1"/>
      <w:numFmt w:val="decimal"/>
      <w:lvlText w:val="%1.%2.%3.%4.%5"/>
      <w:lvlJc w:val="left"/>
      <w:pPr>
        <w:ind w:left="1400" w:hanging="1080"/>
      </w:pPr>
      <w:rPr>
        <w:rFonts w:hint="default"/>
      </w:rPr>
    </w:lvl>
    <w:lvl w:ilvl="5">
      <w:start w:val="1"/>
      <w:numFmt w:val="decimal"/>
      <w:lvlText w:val="%1.%2.%3.%4.%5.%6"/>
      <w:lvlJc w:val="left"/>
      <w:pPr>
        <w:ind w:left="1480" w:hanging="1080"/>
      </w:pPr>
      <w:rPr>
        <w:rFonts w:hint="default"/>
      </w:rPr>
    </w:lvl>
    <w:lvl w:ilvl="6">
      <w:start w:val="1"/>
      <w:numFmt w:val="decimal"/>
      <w:lvlText w:val="%1.%2.%3.%4.%5.%6.%7"/>
      <w:lvlJc w:val="left"/>
      <w:pPr>
        <w:ind w:left="1920" w:hanging="1440"/>
      </w:pPr>
      <w:rPr>
        <w:rFonts w:hint="default"/>
      </w:rPr>
    </w:lvl>
    <w:lvl w:ilvl="7">
      <w:start w:val="1"/>
      <w:numFmt w:val="decimal"/>
      <w:lvlText w:val="%1.%2.%3.%4.%5.%6.%7.%8"/>
      <w:lvlJc w:val="left"/>
      <w:pPr>
        <w:ind w:left="2000" w:hanging="1440"/>
      </w:pPr>
      <w:rPr>
        <w:rFonts w:hint="default"/>
      </w:rPr>
    </w:lvl>
    <w:lvl w:ilvl="8">
      <w:start w:val="1"/>
      <w:numFmt w:val="decimal"/>
      <w:lvlText w:val="%1.%2.%3.%4.%5.%6.%7.%8.%9"/>
      <w:lvlJc w:val="left"/>
      <w:pPr>
        <w:ind w:left="2080" w:hanging="1440"/>
      </w:pPr>
      <w:rPr>
        <w:rFonts w:hint="default"/>
      </w:rPr>
    </w:lvl>
  </w:abstractNum>
  <w:abstractNum w:abstractNumId="22" w15:restartNumberingAfterBreak="0">
    <w:nsid w:val="69ED03F5"/>
    <w:multiLevelType w:val="hybridMultilevel"/>
    <w:tmpl w:val="5A3E65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B3D4E3A"/>
    <w:multiLevelType w:val="hybridMultilevel"/>
    <w:tmpl w:val="0B40D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1FE7A50"/>
    <w:multiLevelType w:val="hybridMultilevel"/>
    <w:tmpl w:val="0E808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4419A7"/>
    <w:multiLevelType w:val="hybridMultilevel"/>
    <w:tmpl w:val="961E82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5833591">
    <w:abstractNumId w:val="11"/>
  </w:num>
  <w:num w:numId="2" w16cid:durableId="2133888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6588699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79441970">
    <w:abstractNumId w:val="18"/>
  </w:num>
  <w:num w:numId="5" w16cid:durableId="1066342404">
    <w:abstractNumId w:val="17"/>
  </w:num>
  <w:num w:numId="6" w16cid:durableId="671447902">
    <w:abstractNumId w:val="15"/>
  </w:num>
  <w:num w:numId="7" w16cid:durableId="532502774">
    <w:abstractNumId w:val="13"/>
  </w:num>
  <w:num w:numId="8" w16cid:durableId="310985743">
    <w:abstractNumId w:val="4"/>
  </w:num>
  <w:num w:numId="9" w16cid:durableId="1208222032">
    <w:abstractNumId w:val="10"/>
  </w:num>
  <w:num w:numId="10" w16cid:durableId="493184990">
    <w:abstractNumId w:val="7"/>
  </w:num>
  <w:num w:numId="11" w16cid:durableId="97528527">
    <w:abstractNumId w:val="24"/>
  </w:num>
  <w:num w:numId="12" w16cid:durableId="947930825">
    <w:abstractNumId w:val="3"/>
  </w:num>
  <w:num w:numId="13" w16cid:durableId="659576320">
    <w:abstractNumId w:val="9"/>
  </w:num>
  <w:num w:numId="14" w16cid:durableId="1028261447">
    <w:abstractNumId w:val="16"/>
  </w:num>
  <w:num w:numId="15" w16cid:durableId="824667480">
    <w:abstractNumId w:val="5"/>
  </w:num>
  <w:num w:numId="16" w16cid:durableId="151021121">
    <w:abstractNumId w:val="1"/>
  </w:num>
  <w:num w:numId="17" w16cid:durableId="481429083">
    <w:abstractNumId w:val="8"/>
  </w:num>
  <w:num w:numId="18" w16cid:durableId="789320794">
    <w:abstractNumId w:val="12"/>
  </w:num>
  <w:num w:numId="19" w16cid:durableId="151407222">
    <w:abstractNumId w:val="25"/>
  </w:num>
  <w:num w:numId="20" w16cid:durableId="1415085508">
    <w:abstractNumId w:val="6"/>
  </w:num>
  <w:num w:numId="21" w16cid:durableId="975530192">
    <w:abstractNumId w:val="23"/>
  </w:num>
  <w:num w:numId="22" w16cid:durableId="1318654837">
    <w:abstractNumId w:val="22"/>
  </w:num>
  <w:num w:numId="23" w16cid:durableId="438766487">
    <w:abstractNumId w:val="2"/>
  </w:num>
  <w:num w:numId="24" w16cid:durableId="378017336">
    <w:abstractNumId w:val="14"/>
  </w:num>
  <w:num w:numId="25" w16cid:durableId="364329215">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55B"/>
    <w:rsid w:val="00000C0A"/>
    <w:rsid w:val="00003496"/>
    <w:rsid w:val="00003937"/>
    <w:rsid w:val="0001399B"/>
    <w:rsid w:val="000171A3"/>
    <w:rsid w:val="000177E6"/>
    <w:rsid w:val="00017837"/>
    <w:rsid w:val="00022486"/>
    <w:rsid w:val="00025153"/>
    <w:rsid w:val="000257FF"/>
    <w:rsid w:val="00026878"/>
    <w:rsid w:val="00026A7B"/>
    <w:rsid w:val="0003058B"/>
    <w:rsid w:val="00030B82"/>
    <w:rsid w:val="00031D92"/>
    <w:rsid w:val="00032C9A"/>
    <w:rsid w:val="000333DB"/>
    <w:rsid w:val="00033CE5"/>
    <w:rsid w:val="00033FF8"/>
    <w:rsid w:val="0003411E"/>
    <w:rsid w:val="00034576"/>
    <w:rsid w:val="00034BA3"/>
    <w:rsid w:val="00035948"/>
    <w:rsid w:val="000412ED"/>
    <w:rsid w:val="00041ABA"/>
    <w:rsid w:val="000424DB"/>
    <w:rsid w:val="00044BF0"/>
    <w:rsid w:val="0004635C"/>
    <w:rsid w:val="00047C5A"/>
    <w:rsid w:val="000529EE"/>
    <w:rsid w:val="00055438"/>
    <w:rsid w:val="00056D0C"/>
    <w:rsid w:val="000617B6"/>
    <w:rsid w:val="00063E34"/>
    <w:rsid w:val="00064CEA"/>
    <w:rsid w:val="00065240"/>
    <w:rsid w:val="00065B81"/>
    <w:rsid w:val="000660E3"/>
    <w:rsid w:val="000674BE"/>
    <w:rsid w:val="00067B40"/>
    <w:rsid w:val="00070188"/>
    <w:rsid w:val="000717F8"/>
    <w:rsid w:val="00072ED1"/>
    <w:rsid w:val="000736C1"/>
    <w:rsid w:val="00073EFE"/>
    <w:rsid w:val="000746CE"/>
    <w:rsid w:val="00074AF1"/>
    <w:rsid w:val="00076716"/>
    <w:rsid w:val="00076862"/>
    <w:rsid w:val="00077829"/>
    <w:rsid w:val="0008073F"/>
    <w:rsid w:val="00081D58"/>
    <w:rsid w:val="0008459B"/>
    <w:rsid w:val="000941E6"/>
    <w:rsid w:val="00094D53"/>
    <w:rsid w:val="00096E93"/>
    <w:rsid w:val="000A4DDD"/>
    <w:rsid w:val="000A6892"/>
    <w:rsid w:val="000A72DB"/>
    <w:rsid w:val="000B15EA"/>
    <w:rsid w:val="000B2D95"/>
    <w:rsid w:val="000B3B3C"/>
    <w:rsid w:val="000B45BB"/>
    <w:rsid w:val="000B4D59"/>
    <w:rsid w:val="000B745F"/>
    <w:rsid w:val="000B7D30"/>
    <w:rsid w:val="000C0126"/>
    <w:rsid w:val="000C28E3"/>
    <w:rsid w:val="000C4FE4"/>
    <w:rsid w:val="000C5F30"/>
    <w:rsid w:val="000C7C15"/>
    <w:rsid w:val="000C7F47"/>
    <w:rsid w:val="000D4710"/>
    <w:rsid w:val="000D6C1E"/>
    <w:rsid w:val="000D772E"/>
    <w:rsid w:val="000E372A"/>
    <w:rsid w:val="000E5781"/>
    <w:rsid w:val="000E62DB"/>
    <w:rsid w:val="000E7104"/>
    <w:rsid w:val="000F31A5"/>
    <w:rsid w:val="000F3E61"/>
    <w:rsid w:val="000F520C"/>
    <w:rsid w:val="00100A9C"/>
    <w:rsid w:val="0010316F"/>
    <w:rsid w:val="001032A3"/>
    <w:rsid w:val="001056A1"/>
    <w:rsid w:val="001056CE"/>
    <w:rsid w:val="00105953"/>
    <w:rsid w:val="00105BB7"/>
    <w:rsid w:val="00105F8F"/>
    <w:rsid w:val="001078F0"/>
    <w:rsid w:val="00107E79"/>
    <w:rsid w:val="00110661"/>
    <w:rsid w:val="00111C64"/>
    <w:rsid w:val="0011535F"/>
    <w:rsid w:val="00115700"/>
    <w:rsid w:val="00116F47"/>
    <w:rsid w:val="001216F5"/>
    <w:rsid w:val="0012335D"/>
    <w:rsid w:val="001236E9"/>
    <w:rsid w:val="0012540A"/>
    <w:rsid w:val="001255DB"/>
    <w:rsid w:val="001264FC"/>
    <w:rsid w:val="0012657E"/>
    <w:rsid w:val="00126717"/>
    <w:rsid w:val="0012757B"/>
    <w:rsid w:val="00131EAF"/>
    <w:rsid w:val="00133E30"/>
    <w:rsid w:val="00133ED0"/>
    <w:rsid w:val="00135559"/>
    <w:rsid w:val="00135DF2"/>
    <w:rsid w:val="00136F46"/>
    <w:rsid w:val="00137ADE"/>
    <w:rsid w:val="00141CB8"/>
    <w:rsid w:val="0014728D"/>
    <w:rsid w:val="001475E0"/>
    <w:rsid w:val="0015003E"/>
    <w:rsid w:val="00151803"/>
    <w:rsid w:val="00151E8C"/>
    <w:rsid w:val="001558C4"/>
    <w:rsid w:val="00156171"/>
    <w:rsid w:val="001561BA"/>
    <w:rsid w:val="001574FA"/>
    <w:rsid w:val="00157CAC"/>
    <w:rsid w:val="00160B64"/>
    <w:rsid w:val="00161E6F"/>
    <w:rsid w:val="0016243E"/>
    <w:rsid w:val="00164338"/>
    <w:rsid w:val="001648CD"/>
    <w:rsid w:val="001663B3"/>
    <w:rsid w:val="00170B40"/>
    <w:rsid w:val="0017133F"/>
    <w:rsid w:val="00172167"/>
    <w:rsid w:val="001737EE"/>
    <w:rsid w:val="001744A2"/>
    <w:rsid w:val="00174790"/>
    <w:rsid w:val="0017678D"/>
    <w:rsid w:val="0017683A"/>
    <w:rsid w:val="0017727B"/>
    <w:rsid w:val="0018257C"/>
    <w:rsid w:val="001832BA"/>
    <w:rsid w:val="00183C85"/>
    <w:rsid w:val="001847C5"/>
    <w:rsid w:val="00186048"/>
    <w:rsid w:val="00192908"/>
    <w:rsid w:val="001931B6"/>
    <w:rsid w:val="001934C1"/>
    <w:rsid w:val="00193613"/>
    <w:rsid w:val="00193899"/>
    <w:rsid w:val="00193D74"/>
    <w:rsid w:val="001965D5"/>
    <w:rsid w:val="0019670D"/>
    <w:rsid w:val="0019783B"/>
    <w:rsid w:val="001A0FEC"/>
    <w:rsid w:val="001A1DE4"/>
    <w:rsid w:val="001A30AC"/>
    <w:rsid w:val="001A47EE"/>
    <w:rsid w:val="001A4868"/>
    <w:rsid w:val="001A59B7"/>
    <w:rsid w:val="001A7254"/>
    <w:rsid w:val="001B0723"/>
    <w:rsid w:val="001B0837"/>
    <w:rsid w:val="001B0B86"/>
    <w:rsid w:val="001B0E62"/>
    <w:rsid w:val="001B199E"/>
    <w:rsid w:val="001B314C"/>
    <w:rsid w:val="001B375E"/>
    <w:rsid w:val="001C11B9"/>
    <w:rsid w:val="001C2DBA"/>
    <w:rsid w:val="001C58C8"/>
    <w:rsid w:val="001C59F5"/>
    <w:rsid w:val="001C6D5E"/>
    <w:rsid w:val="001C7308"/>
    <w:rsid w:val="001D03F5"/>
    <w:rsid w:val="001D347C"/>
    <w:rsid w:val="001D3955"/>
    <w:rsid w:val="001D4AFA"/>
    <w:rsid w:val="001E1BAA"/>
    <w:rsid w:val="001E2632"/>
    <w:rsid w:val="001E2A2A"/>
    <w:rsid w:val="001E3526"/>
    <w:rsid w:val="001E41B1"/>
    <w:rsid w:val="001E508A"/>
    <w:rsid w:val="001F0366"/>
    <w:rsid w:val="001F234A"/>
    <w:rsid w:val="001F4E25"/>
    <w:rsid w:val="001F5EC4"/>
    <w:rsid w:val="001F7F59"/>
    <w:rsid w:val="00201351"/>
    <w:rsid w:val="002013FF"/>
    <w:rsid w:val="002015E5"/>
    <w:rsid w:val="00201A5C"/>
    <w:rsid w:val="0020236A"/>
    <w:rsid w:val="002036D7"/>
    <w:rsid w:val="00203B39"/>
    <w:rsid w:val="00203C4D"/>
    <w:rsid w:val="0020631E"/>
    <w:rsid w:val="00210A73"/>
    <w:rsid w:val="00212480"/>
    <w:rsid w:val="00212665"/>
    <w:rsid w:val="00212D4F"/>
    <w:rsid w:val="00213BFB"/>
    <w:rsid w:val="00214AD3"/>
    <w:rsid w:val="00215CEC"/>
    <w:rsid w:val="00217409"/>
    <w:rsid w:val="0021782E"/>
    <w:rsid w:val="0022067D"/>
    <w:rsid w:val="002219C7"/>
    <w:rsid w:val="002249B9"/>
    <w:rsid w:val="0022564D"/>
    <w:rsid w:val="002259F1"/>
    <w:rsid w:val="00225A2A"/>
    <w:rsid w:val="00227884"/>
    <w:rsid w:val="00231DB2"/>
    <w:rsid w:val="00232FD6"/>
    <w:rsid w:val="00234976"/>
    <w:rsid w:val="00235A1B"/>
    <w:rsid w:val="00237780"/>
    <w:rsid w:val="00240CBE"/>
    <w:rsid w:val="0024131F"/>
    <w:rsid w:val="00241AD1"/>
    <w:rsid w:val="002424EA"/>
    <w:rsid w:val="00242F48"/>
    <w:rsid w:val="00243559"/>
    <w:rsid w:val="00244953"/>
    <w:rsid w:val="00244BD2"/>
    <w:rsid w:val="00245341"/>
    <w:rsid w:val="00245B28"/>
    <w:rsid w:val="0024608D"/>
    <w:rsid w:val="00247435"/>
    <w:rsid w:val="0025080A"/>
    <w:rsid w:val="00252366"/>
    <w:rsid w:val="002529A3"/>
    <w:rsid w:val="00252FA8"/>
    <w:rsid w:val="0025343E"/>
    <w:rsid w:val="0025407E"/>
    <w:rsid w:val="00254C77"/>
    <w:rsid w:val="00254D6A"/>
    <w:rsid w:val="00256B93"/>
    <w:rsid w:val="00261D3B"/>
    <w:rsid w:val="00261F2D"/>
    <w:rsid w:val="00262074"/>
    <w:rsid w:val="002635ED"/>
    <w:rsid w:val="00263C89"/>
    <w:rsid w:val="002721BA"/>
    <w:rsid w:val="0027239B"/>
    <w:rsid w:val="00272753"/>
    <w:rsid w:val="00272C26"/>
    <w:rsid w:val="00272C3D"/>
    <w:rsid w:val="00272CDD"/>
    <w:rsid w:val="00273175"/>
    <w:rsid w:val="0028017F"/>
    <w:rsid w:val="002825E0"/>
    <w:rsid w:val="00283C5E"/>
    <w:rsid w:val="00285B48"/>
    <w:rsid w:val="00287A1A"/>
    <w:rsid w:val="00287C80"/>
    <w:rsid w:val="00291C00"/>
    <w:rsid w:val="00293F95"/>
    <w:rsid w:val="00294D64"/>
    <w:rsid w:val="002A0181"/>
    <w:rsid w:val="002A11C8"/>
    <w:rsid w:val="002A26DB"/>
    <w:rsid w:val="002A3976"/>
    <w:rsid w:val="002A406E"/>
    <w:rsid w:val="002A66FF"/>
    <w:rsid w:val="002A6E14"/>
    <w:rsid w:val="002A7881"/>
    <w:rsid w:val="002B0D7D"/>
    <w:rsid w:val="002B2351"/>
    <w:rsid w:val="002B3DE5"/>
    <w:rsid w:val="002B4609"/>
    <w:rsid w:val="002B62C2"/>
    <w:rsid w:val="002B6B24"/>
    <w:rsid w:val="002B747A"/>
    <w:rsid w:val="002C0229"/>
    <w:rsid w:val="002C11B2"/>
    <w:rsid w:val="002C3379"/>
    <w:rsid w:val="002C460B"/>
    <w:rsid w:val="002C6E3B"/>
    <w:rsid w:val="002C6F3F"/>
    <w:rsid w:val="002C702E"/>
    <w:rsid w:val="002C7C8A"/>
    <w:rsid w:val="002D0220"/>
    <w:rsid w:val="002D2C47"/>
    <w:rsid w:val="002D34E1"/>
    <w:rsid w:val="002D5749"/>
    <w:rsid w:val="002D6005"/>
    <w:rsid w:val="002D7159"/>
    <w:rsid w:val="002D75B4"/>
    <w:rsid w:val="002E016A"/>
    <w:rsid w:val="002E0312"/>
    <w:rsid w:val="002E067E"/>
    <w:rsid w:val="002E3E74"/>
    <w:rsid w:val="002E54CA"/>
    <w:rsid w:val="002E5EB3"/>
    <w:rsid w:val="002E6803"/>
    <w:rsid w:val="002F0950"/>
    <w:rsid w:val="002F136D"/>
    <w:rsid w:val="002F2062"/>
    <w:rsid w:val="002F2AF7"/>
    <w:rsid w:val="002F2EC8"/>
    <w:rsid w:val="002F4536"/>
    <w:rsid w:val="002F500E"/>
    <w:rsid w:val="002F6F17"/>
    <w:rsid w:val="002F75CC"/>
    <w:rsid w:val="002F766A"/>
    <w:rsid w:val="002F7D98"/>
    <w:rsid w:val="00300DD0"/>
    <w:rsid w:val="00302A68"/>
    <w:rsid w:val="0030330D"/>
    <w:rsid w:val="0030354F"/>
    <w:rsid w:val="00304C50"/>
    <w:rsid w:val="003067B1"/>
    <w:rsid w:val="0031002F"/>
    <w:rsid w:val="00310BB8"/>
    <w:rsid w:val="00311F87"/>
    <w:rsid w:val="0031356B"/>
    <w:rsid w:val="00314BAB"/>
    <w:rsid w:val="00315417"/>
    <w:rsid w:val="0031701B"/>
    <w:rsid w:val="0032452E"/>
    <w:rsid w:val="00327078"/>
    <w:rsid w:val="003304C7"/>
    <w:rsid w:val="003306AE"/>
    <w:rsid w:val="003337E1"/>
    <w:rsid w:val="00334870"/>
    <w:rsid w:val="00334F1F"/>
    <w:rsid w:val="00335377"/>
    <w:rsid w:val="00336A05"/>
    <w:rsid w:val="00337152"/>
    <w:rsid w:val="00337835"/>
    <w:rsid w:val="00343E99"/>
    <w:rsid w:val="00344F41"/>
    <w:rsid w:val="003478E1"/>
    <w:rsid w:val="0035055F"/>
    <w:rsid w:val="003522F3"/>
    <w:rsid w:val="00352440"/>
    <w:rsid w:val="0035636C"/>
    <w:rsid w:val="00356AE5"/>
    <w:rsid w:val="0036090B"/>
    <w:rsid w:val="003615CD"/>
    <w:rsid w:val="00361BEF"/>
    <w:rsid w:val="00361F2F"/>
    <w:rsid w:val="003643DF"/>
    <w:rsid w:val="0036580B"/>
    <w:rsid w:val="00365911"/>
    <w:rsid w:val="003663B0"/>
    <w:rsid w:val="00367269"/>
    <w:rsid w:val="00367D09"/>
    <w:rsid w:val="003701CC"/>
    <w:rsid w:val="0037057A"/>
    <w:rsid w:val="00371D9B"/>
    <w:rsid w:val="00373B75"/>
    <w:rsid w:val="00373ED4"/>
    <w:rsid w:val="00375764"/>
    <w:rsid w:val="0037653D"/>
    <w:rsid w:val="00377A62"/>
    <w:rsid w:val="0038016E"/>
    <w:rsid w:val="0038165C"/>
    <w:rsid w:val="0038501C"/>
    <w:rsid w:val="00390A6F"/>
    <w:rsid w:val="00390ED1"/>
    <w:rsid w:val="003910F9"/>
    <w:rsid w:val="0039146F"/>
    <w:rsid w:val="00391744"/>
    <w:rsid w:val="00391776"/>
    <w:rsid w:val="003920F8"/>
    <w:rsid w:val="0039221F"/>
    <w:rsid w:val="00392EA6"/>
    <w:rsid w:val="00392ED1"/>
    <w:rsid w:val="0039416F"/>
    <w:rsid w:val="00394A98"/>
    <w:rsid w:val="003954C8"/>
    <w:rsid w:val="0039575F"/>
    <w:rsid w:val="00395D0C"/>
    <w:rsid w:val="00396FE7"/>
    <w:rsid w:val="00397879"/>
    <w:rsid w:val="003A04B1"/>
    <w:rsid w:val="003A04B5"/>
    <w:rsid w:val="003A051C"/>
    <w:rsid w:val="003A3606"/>
    <w:rsid w:val="003A4342"/>
    <w:rsid w:val="003A537C"/>
    <w:rsid w:val="003A6164"/>
    <w:rsid w:val="003B0F8B"/>
    <w:rsid w:val="003B253D"/>
    <w:rsid w:val="003B3125"/>
    <w:rsid w:val="003B48C4"/>
    <w:rsid w:val="003B4B31"/>
    <w:rsid w:val="003C04B6"/>
    <w:rsid w:val="003C10F3"/>
    <w:rsid w:val="003C2230"/>
    <w:rsid w:val="003C2A8A"/>
    <w:rsid w:val="003C34BB"/>
    <w:rsid w:val="003C3E72"/>
    <w:rsid w:val="003C3FA9"/>
    <w:rsid w:val="003C6C0F"/>
    <w:rsid w:val="003C7924"/>
    <w:rsid w:val="003D2A30"/>
    <w:rsid w:val="003D362C"/>
    <w:rsid w:val="003D3BAE"/>
    <w:rsid w:val="003D4863"/>
    <w:rsid w:val="003D6625"/>
    <w:rsid w:val="003D682B"/>
    <w:rsid w:val="003D70C8"/>
    <w:rsid w:val="003E118A"/>
    <w:rsid w:val="003E15E3"/>
    <w:rsid w:val="003E2595"/>
    <w:rsid w:val="003E2F82"/>
    <w:rsid w:val="003E675E"/>
    <w:rsid w:val="003E763D"/>
    <w:rsid w:val="003F0168"/>
    <w:rsid w:val="003F23DA"/>
    <w:rsid w:val="003F26F3"/>
    <w:rsid w:val="003F7F3F"/>
    <w:rsid w:val="00400D2E"/>
    <w:rsid w:val="00401862"/>
    <w:rsid w:val="00401B79"/>
    <w:rsid w:val="004034E7"/>
    <w:rsid w:val="0040455B"/>
    <w:rsid w:val="00404998"/>
    <w:rsid w:val="00404A66"/>
    <w:rsid w:val="00406AB9"/>
    <w:rsid w:val="00407AD0"/>
    <w:rsid w:val="004109AB"/>
    <w:rsid w:val="004120AA"/>
    <w:rsid w:val="004124F7"/>
    <w:rsid w:val="004133ED"/>
    <w:rsid w:val="0041486C"/>
    <w:rsid w:val="00417797"/>
    <w:rsid w:val="0042000B"/>
    <w:rsid w:val="004221B0"/>
    <w:rsid w:val="00422575"/>
    <w:rsid w:val="004225DD"/>
    <w:rsid w:val="00423EBE"/>
    <w:rsid w:val="00430DE0"/>
    <w:rsid w:val="004312DB"/>
    <w:rsid w:val="004314E2"/>
    <w:rsid w:val="00432753"/>
    <w:rsid w:val="004330BA"/>
    <w:rsid w:val="00434443"/>
    <w:rsid w:val="00435FEA"/>
    <w:rsid w:val="00437332"/>
    <w:rsid w:val="00440A23"/>
    <w:rsid w:val="004414CA"/>
    <w:rsid w:val="00445CEA"/>
    <w:rsid w:val="00446135"/>
    <w:rsid w:val="0044755A"/>
    <w:rsid w:val="004478F5"/>
    <w:rsid w:val="00447D86"/>
    <w:rsid w:val="0045417E"/>
    <w:rsid w:val="00454BD9"/>
    <w:rsid w:val="004553EA"/>
    <w:rsid w:val="004600A3"/>
    <w:rsid w:val="00460202"/>
    <w:rsid w:val="0046496E"/>
    <w:rsid w:val="004656EF"/>
    <w:rsid w:val="00465790"/>
    <w:rsid w:val="00465EFD"/>
    <w:rsid w:val="00466D9C"/>
    <w:rsid w:val="004678B4"/>
    <w:rsid w:val="004705BD"/>
    <w:rsid w:val="00471EBB"/>
    <w:rsid w:val="00472B1A"/>
    <w:rsid w:val="00473121"/>
    <w:rsid w:val="004737B9"/>
    <w:rsid w:val="00475820"/>
    <w:rsid w:val="00477033"/>
    <w:rsid w:val="00477E00"/>
    <w:rsid w:val="00480019"/>
    <w:rsid w:val="00481C8A"/>
    <w:rsid w:val="00483F94"/>
    <w:rsid w:val="0048565C"/>
    <w:rsid w:val="00486708"/>
    <w:rsid w:val="00487956"/>
    <w:rsid w:val="00487DD6"/>
    <w:rsid w:val="00491843"/>
    <w:rsid w:val="004956C8"/>
    <w:rsid w:val="00496A34"/>
    <w:rsid w:val="00497593"/>
    <w:rsid w:val="004A03EF"/>
    <w:rsid w:val="004A055D"/>
    <w:rsid w:val="004A2AC2"/>
    <w:rsid w:val="004A326A"/>
    <w:rsid w:val="004A4546"/>
    <w:rsid w:val="004A47D0"/>
    <w:rsid w:val="004A5654"/>
    <w:rsid w:val="004A6D5F"/>
    <w:rsid w:val="004A7FD1"/>
    <w:rsid w:val="004B13CC"/>
    <w:rsid w:val="004B1607"/>
    <w:rsid w:val="004B196D"/>
    <w:rsid w:val="004B23B5"/>
    <w:rsid w:val="004B25DE"/>
    <w:rsid w:val="004B2D4E"/>
    <w:rsid w:val="004B3BBB"/>
    <w:rsid w:val="004B5D97"/>
    <w:rsid w:val="004B6907"/>
    <w:rsid w:val="004B6D94"/>
    <w:rsid w:val="004C0D6B"/>
    <w:rsid w:val="004C17B6"/>
    <w:rsid w:val="004C3416"/>
    <w:rsid w:val="004C3C9A"/>
    <w:rsid w:val="004C3EBB"/>
    <w:rsid w:val="004C4227"/>
    <w:rsid w:val="004C5A08"/>
    <w:rsid w:val="004C5A6E"/>
    <w:rsid w:val="004D108F"/>
    <w:rsid w:val="004D19E8"/>
    <w:rsid w:val="004D2F0F"/>
    <w:rsid w:val="004D7B7B"/>
    <w:rsid w:val="004E025D"/>
    <w:rsid w:val="004E0DFF"/>
    <w:rsid w:val="004E36B1"/>
    <w:rsid w:val="004E3CF1"/>
    <w:rsid w:val="004E462E"/>
    <w:rsid w:val="004E5A40"/>
    <w:rsid w:val="004E5C6E"/>
    <w:rsid w:val="004E6535"/>
    <w:rsid w:val="004F03FD"/>
    <w:rsid w:val="004F19B9"/>
    <w:rsid w:val="004F1A3A"/>
    <w:rsid w:val="004F3D38"/>
    <w:rsid w:val="004F483F"/>
    <w:rsid w:val="004F79DF"/>
    <w:rsid w:val="0050045B"/>
    <w:rsid w:val="0050056D"/>
    <w:rsid w:val="00503256"/>
    <w:rsid w:val="00504A91"/>
    <w:rsid w:val="0050676C"/>
    <w:rsid w:val="0050734E"/>
    <w:rsid w:val="005108B3"/>
    <w:rsid w:val="00510C74"/>
    <w:rsid w:val="00513776"/>
    <w:rsid w:val="00514038"/>
    <w:rsid w:val="00514466"/>
    <w:rsid w:val="00515DD4"/>
    <w:rsid w:val="00515E78"/>
    <w:rsid w:val="005205CE"/>
    <w:rsid w:val="00520709"/>
    <w:rsid w:val="005208D8"/>
    <w:rsid w:val="00520CFA"/>
    <w:rsid w:val="0052223A"/>
    <w:rsid w:val="005265D0"/>
    <w:rsid w:val="00527A94"/>
    <w:rsid w:val="00530D49"/>
    <w:rsid w:val="00531ACF"/>
    <w:rsid w:val="00533EB0"/>
    <w:rsid w:val="00534766"/>
    <w:rsid w:val="00534B41"/>
    <w:rsid w:val="00534C34"/>
    <w:rsid w:val="00536A5E"/>
    <w:rsid w:val="0053779F"/>
    <w:rsid w:val="00540E43"/>
    <w:rsid w:val="00540F59"/>
    <w:rsid w:val="00541C4B"/>
    <w:rsid w:val="00541D64"/>
    <w:rsid w:val="0054372D"/>
    <w:rsid w:val="00546A9C"/>
    <w:rsid w:val="00547158"/>
    <w:rsid w:val="00547947"/>
    <w:rsid w:val="00550B5C"/>
    <w:rsid w:val="005511EC"/>
    <w:rsid w:val="00551364"/>
    <w:rsid w:val="00551AF6"/>
    <w:rsid w:val="00551FF1"/>
    <w:rsid w:val="0055721B"/>
    <w:rsid w:val="005601ED"/>
    <w:rsid w:val="00561280"/>
    <w:rsid w:val="0056277E"/>
    <w:rsid w:val="00562CD1"/>
    <w:rsid w:val="00563498"/>
    <w:rsid w:val="00563749"/>
    <w:rsid w:val="00566AAE"/>
    <w:rsid w:val="0056757E"/>
    <w:rsid w:val="0057004E"/>
    <w:rsid w:val="00570E87"/>
    <w:rsid w:val="00573CCE"/>
    <w:rsid w:val="00575B98"/>
    <w:rsid w:val="00577032"/>
    <w:rsid w:val="0057783F"/>
    <w:rsid w:val="0058169D"/>
    <w:rsid w:val="00583034"/>
    <w:rsid w:val="00584B84"/>
    <w:rsid w:val="00587030"/>
    <w:rsid w:val="00591951"/>
    <w:rsid w:val="005924F3"/>
    <w:rsid w:val="005947BA"/>
    <w:rsid w:val="00595020"/>
    <w:rsid w:val="00595A48"/>
    <w:rsid w:val="00596B65"/>
    <w:rsid w:val="005A048A"/>
    <w:rsid w:val="005A15EC"/>
    <w:rsid w:val="005A2E9C"/>
    <w:rsid w:val="005A2EC5"/>
    <w:rsid w:val="005A4B9F"/>
    <w:rsid w:val="005A4C6C"/>
    <w:rsid w:val="005A51CB"/>
    <w:rsid w:val="005A56B7"/>
    <w:rsid w:val="005A5EF6"/>
    <w:rsid w:val="005A762B"/>
    <w:rsid w:val="005B12CB"/>
    <w:rsid w:val="005B218D"/>
    <w:rsid w:val="005B2471"/>
    <w:rsid w:val="005B283F"/>
    <w:rsid w:val="005B2B33"/>
    <w:rsid w:val="005B3583"/>
    <w:rsid w:val="005B4CAB"/>
    <w:rsid w:val="005B4F6F"/>
    <w:rsid w:val="005B51AC"/>
    <w:rsid w:val="005B5D94"/>
    <w:rsid w:val="005B72FA"/>
    <w:rsid w:val="005C0AE7"/>
    <w:rsid w:val="005C1107"/>
    <w:rsid w:val="005C1BB0"/>
    <w:rsid w:val="005C2695"/>
    <w:rsid w:val="005C2DA0"/>
    <w:rsid w:val="005C3A95"/>
    <w:rsid w:val="005C5B96"/>
    <w:rsid w:val="005C6646"/>
    <w:rsid w:val="005C7062"/>
    <w:rsid w:val="005D1151"/>
    <w:rsid w:val="005D1384"/>
    <w:rsid w:val="005D2957"/>
    <w:rsid w:val="005D2C2A"/>
    <w:rsid w:val="005D2FB8"/>
    <w:rsid w:val="005D5D76"/>
    <w:rsid w:val="005D6C8B"/>
    <w:rsid w:val="005D6F8A"/>
    <w:rsid w:val="005E10DF"/>
    <w:rsid w:val="005E19FE"/>
    <w:rsid w:val="005E2FDD"/>
    <w:rsid w:val="005E31E0"/>
    <w:rsid w:val="005E3920"/>
    <w:rsid w:val="005E4322"/>
    <w:rsid w:val="005E5611"/>
    <w:rsid w:val="005E73F1"/>
    <w:rsid w:val="005E7D25"/>
    <w:rsid w:val="005F096C"/>
    <w:rsid w:val="005F0D49"/>
    <w:rsid w:val="005F15E7"/>
    <w:rsid w:val="005F1FD6"/>
    <w:rsid w:val="005F25C7"/>
    <w:rsid w:val="005F4178"/>
    <w:rsid w:val="005F55C0"/>
    <w:rsid w:val="005F577B"/>
    <w:rsid w:val="005F5F5A"/>
    <w:rsid w:val="005F757A"/>
    <w:rsid w:val="005F7BB4"/>
    <w:rsid w:val="00600193"/>
    <w:rsid w:val="006002B0"/>
    <w:rsid w:val="00603766"/>
    <w:rsid w:val="0060430D"/>
    <w:rsid w:val="006061A0"/>
    <w:rsid w:val="0060736A"/>
    <w:rsid w:val="0061064C"/>
    <w:rsid w:val="0061122F"/>
    <w:rsid w:val="00611353"/>
    <w:rsid w:val="006152E3"/>
    <w:rsid w:val="00616278"/>
    <w:rsid w:val="006179E7"/>
    <w:rsid w:val="00617FF3"/>
    <w:rsid w:val="00620194"/>
    <w:rsid w:val="00621C21"/>
    <w:rsid w:val="006222AF"/>
    <w:rsid w:val="0062234D"/>
    <w:rsid w:val="006231EA"/>
    <w:rsid w:val="006259B1"/>
    <w:rsid w:val="00626930"/>
    <w:rsid w:val="00626ACD"/>
    <w:rsid w:val="0062720B"/>
    <w:rsid w:val="00627218"/>
    <w:rsid w:val="006274B0"/>
    <w:rsid w:val="00630B41"/>
    <w:rsid w:val="006311FE"/>
    <w:rsid w:val="00631A39"/>
    <w:rsid w:val="00632C5A"/>
    <w:rsid w:val="00633FF5"/>
    <w:rsid w:val="006350ED"/>
    <w:rsid w:val="006378EB"/>
    <w:rsid w:val="00640251"/>
    <w:rsid w:val="00640297"/>
    <w:rsid w:val="00640FF4"/>
    <w:rsid w:val="00643E9C"/>
    <w:rsid w:val="00643FB3"/>
    <w:rsid w:val="006449C4"/>
    <w:rsid w:val="00645DCF"/>
    <w:rsid w:val="00650045"/>
    <w:rsid w:val="00650BAB"/>
    <w:rsid w:val="006521A4"/>
    <w:rsid w:val="0065234E"/>
    <w:rsid w:val="006529FE"/>
    <w:rsid w:val="00653167"/>
    <w:rsid w:val="006536D8"/>
    <w:rsid w:val="00653E4A"/>
    <w:rsid w:val="006551A1"/>
    <w:rsid w:val="00657745"/>
    <w:rsid w:val="00657BC5"/>
    <w:rsid w:val="00661872"/>
    <w:rsid w:val="006618D2"/>
    <w:rsid w:val="00661A44"/>
    <w:rsid w:val="00663C70"/>
    <w:rsid w:val="00665FC4"/>
    <w:rsid w:val="0066609F"/>
    <w:rsid w:val="00666ED2"/>
    <w:rsid w:val="00667B2F"/>
    <w:rsid w:val="00667B40"/>
    <w:rsid w:val="006701FD"/>
    <w:rsid w:val="0067103F"/>
    <w:rsid w:val="00671E6D"/>
    <w:rsid w:val="00672A4A"/>
    <w:rsid w:val="00673D79"/>
    <w:rsid w:val="00674359"/>
    <w:rsid w:val="00675065"/>
    <w:rsid w:val="0068043F"/>
    <w:rsid w:val="00680ECD"/>
    <w:rsid w:val="00681E62"/>
    <w:rsid w:val="00682E29"/>
    <w:rsid w:val="00682EED"/>
    <w:rsid w:val="00685114"/>
    <w:rsid w:val="006851FE"/>
    <w:rsid w:val="00685D01"/>
    <w:rsid w:val="00685EAC"/>
    <w:rsid w:val="00685FF7"/>
    <w:rsid w:val="00687CF2"/>
    <w:rsid w:val="00690397"/>
    <w:rsid w:val="006909CB"/>
    <w:rsid w:val="0069130C"/>
    <w:rsid w:val="0069284B"/>
    <w:rsid w:val="00693027"/>
    <w:rsid w:val="00693A5C"/>
    <w:rsid w:val="00693C1E"/>
    <w:rsid w:val="006941FC"/>
    <w:rsid w:val="0069425A"/>
    <w:rsid w:val="006952C9"/>
    <w:rsid w:val="006976B5"/>
    <w:rsid w:val="006A335F"/>
    <w:rsid w:val="006A38EC"/>
    <w:rsid w:val="006A53F8"/>
    <w:rsid w:val="006A62F1"/>
    <w:rsid w:val="006B2071"/>
    <w:rsid w:val="006B2C19"/>
    <w:rsid w:val="006B4D37"/>
    <w:rsid w:val="006B60EF"/>
    <w:rsid w:val="006B6602"/>
    <w:rsid w:val="006C0D03"/>
    <w:rsid w:val="006C0D9E"/>
    <w:rsid w:val="006C1086"/>
    <w:rsid w:val="006C12A4"/>
    <w:rsid w:val="006C1BF2"/>
    <w:rsid w:val="006C2204"/>
    <w:rsid w:val="006C2B86"/>
    <w:rsid w:val="006C2ED5"/>
    <w:rsid w:val="006C3E44"/>
    <w:rsid w:val="006C5309"/>
    <w:rsid w:val="006D04CB"/>
    <w:rsid w:val="006D082A"/>
    <w:rsid w:val="006D09BD"/>
    <w:rsid w:val="006D1568"/>
    <w:rsid w:val="006D2D14"/>
    <w:rsid w:val="006D412E"/>
    <w:rsid w:val="006D4499"/>
    <w:rsid w:val="006D6437"/>
    <w:rsid w:val="006E0BA9"/>
    <w:rsid w:val="006E1CE4"/>
    <w:rsid w:val="006E2D2D"/>
    <w:rsid w:val="006E2EA2"/>
    <w:rsid w:val="006E57CE"/>
    <w:rsid w:val="006E73F0"/>
    <w:rsid w:val="006E77E2"/>
    <w:rsid w:val="006F28CD"/>
    <w:rsid w:val="006F3FA8"/>
    <w:rsid w:val="006F54BC"/>
    <w:rsid w:val="006F79B9"/>
    <w:rsid w:val="00702110"/>
    <w:rsid w:val="00702B3F"/>
    <w:rsid w:val="00703459"/>
    <w:rsid w:val="007059EA"/>
    <w:rsid w:val="007104BD"/>
    <w:rsid w:val="00711329"/>
    <w:rsid w:val="00713FBA"/>
    <w:rsid w:val="00714570"/>
    <w:rsid w:val="0071478C"/>
    <w:rsid w:val="00716800"/>
    <w:rsid w:val="0071703E"/>
    <w:rsid w:val="007172B1"/>
    <w:rsid w:val="00720266"/>
    <w:rsid w:val="00721A29"/>
    <w:rsid w:val="00721F89"/>
    <w:rsid w:val="0072210C"/>
    <w:rsid w:val="00723769"/>
    <w:rsid w:val="00727F44"/>
    <w:rsid w:val="00731228"/>
    <w:rsid w:val="0073141F"/>
    <w:rsid w:val="00731702"/>
    <w:rsid w:val="00731CD9"/>
    <w:rsid w:val="007320E9"/>
    <w:rsid w:val="00733990"/>
    <w:rsid w:val="0073487C"/>
    <w:rsid w:val="00734914"/>
    <w:rsid w:val="00736090"/>
    <w:rsid w:val="00736D1C"/>
    <w:rsid w:val="0073763D"/>
    <w:rsid w:val="007376AD"/>
    <w:rsid w:val="007376EC"/>
    <w:rsid w:val="00737D91"/>
    <w:rsid w:val="0074089A"/>
    <w:rsid w:val="00740EB3"/>
    <w:rsid w:val="0074125D"/>
    <w:rsid w:val="007422A6"/>
    <w:rsid w:val="00743673"/>
    <w:rsid w:val="00745476"/>
    <w:rsid w:val="00745A72"/>
    <w:rsid w:val="00745CB1"/>
    <w:rsid w:val="007462C1"/>
    <w:rsid w:val="00747DD2"/>
    <w:rsid w:val="0075037A"/>
    <w:rsid w:val="007514A8"/>
    <w:rsid w:val="007514BC"/>
    <w:rsid w:val="007529E5"/>
    <w:rsid w:val="00753FD6"/>
    <w:rsid w:val="00756595"/>
    <w:rsid w:val="00756BF9"/>
    <w:rsid w:val="007570C7"/>
    <w:rsid w:val="007606B3"/>
    <w:rsid w:val="00762B15"/>
    <w:rsid w:val="00762CF1"/>
    <w:rsid w:val="00763FDA"/>
    <w:rsid w:val="00764289"/>
    <w:rsid w:val="007704DA"/>
    <w:rsid w:val="00770BB9"/>
    <w:rsid w:val="007730FC"/>
    <w:rsid w:val="00776183"/>
    <w:rsid w:val="0077731E"/>
    <w:rsid w:val="00780B3B"/>
    <w:rsid w:val="00780C79"/>
    <w:rsid w:val="0078152F"/>
    <w:rsid w:val="00781FA4"/>
    <w:rsid w:val="00783F58"/>
    <w:rsid w:val="00785180"/>
    <w:rsid w:val="007856D2"/>
    <w:rsid w:val="00785ABD"/>
    <w:rsid w:val="0079037C"/>
    <w:rsid w:val="00790527"/>
    <w:rsid w:val="007915A4"/>
    <w:rsid w:val="007916FD"/>
    <w:rsid w:val="00791969"/>
    <w:rsid w:val="0079477A"/>
    <w:rsid w:val="00794C21"/>
    <w:rsid w:val="007953AF"/>
    <w:rsid w:val="00795604"/>
    <w:rsid w:val="007963C1"/>
    <w:rsid w:val="007963D8"/>
    <w:rsid w:val="0079685F"/>
    <w:rsid w:val="007A31B9"/>
    <w:rsid w:val="007A41F8"/>
    <w:rsid w:val="007A4993"/>
    <w:rsid w:val="007A568C"/>
    <w:rsid w:val="007A6D03"/>
    <w:rsid w:val="007B075C"/>
    <w:rsid w:val="007B07AF"/>
    <w:rsid w:val="007B3370"/>
    <w:rsid w:val="007B5407"/>
    <w:rsid w:val="007B57C2"/>
    <w:rsid w:val="007B594D"/>
    <w:rsid w:val="007C2373"/>
    <w:rsid w:val="007C4CB7"/>
    <w:rsid w:val="007C4DF7"/>
    <w:rsid w:val="007C508C"/>
    <w:rsid w:val="007C514F"/>
    <w:rsid w:val="007C5716"/>
    <w:rsid w:val="007C723D"/>
    <w:rsid w:val="007D0314"/>
    <w:rsid w:val="007D479C"/>
    <w:rsid w:val="007D508C"/>
    <w:rsid w:val="007D55C0"/>
    <w:rsid w:val="007D5A67"/>
    <w:rsid w:val="007D75FA"/>
    <w:rsid w:val="007E3F0D"/>
    <w:rsid w:val="007E5AB5"/>
    <w:rsid w:val="007E5F65"/>
    <w:rsid w:val="007E655D"/>
    <w:rsid w:val="007E6757"/>
    <w:rsid w:val="007E6BC9"/>
    <w:rsid w:val="007E7B0F"/>
    <w:rsid w:val="007E7B8C"/>
    <w:rsid w:val="007F0117"/>
    <w:rsid w:val="007F182B"/>
    <w:rsid w:val="007F1F65"/>
    <w:rsid w:val="007F253A"/>
    <w:rsid w:val="007F47B4"/>
    <w:rsid w:val="007F496A"/>
    <w:rsid w:val="007F7F59"/>
    <w:rsid w:val="00801165"/>
    <w:rsid w:val="00801343"/>
    <w:rsid w:val="008034CF"/>
    <w:rsid w:val="0080413C"/>
    <w:rsid w:val="00805154"/>
    <w:rsid w:val="008056DA"/>
    <w:rsid w:val="008062C3"/>
    <w:rsid w:val="00807FCC"/>
    <w:rsid w:val="00811AE2"/>
    <w:rsid w:val="0081283D"/>
    <w:rsid w:val="008135DA"/>
    <w:rsid w:val="00813774"/>
    <w:rsid w:val="008139E2"/>
    <w:rsid w:val="00815C21"/>
    <w:rsid w:val="00816512"/>
    <w:rsid w:val="00817B79"/>
    <w:rsid w:val="00820003"/>
    <w:rsid w:val="00821C4B"/>
    <w:rsid w:val="00821C8F"/>
    <w:rsid w:val="00821E7F"/>
    <w:rsid w:val="00822327"/>
    <w:rsid w:val="00823344"/>
    <w:rsid w:val="00823F85"/>
    <w:rsid w:val="00824562"/>
    <w:rsid w:val="008253ED"/>
    <w:rsid w:val="00826437"/>
    <w:rsid w:val="00826C04"/>
    <w:rsid w:val="00827E5C"/>
    <w:rsid w:val="00833A48"/>
    <w:rsid w:val="00834767"/>
    <w:rsid w:val="00835167"/>
    <w:rsid w:val="00835297"/>
    <w:rsid w:val="00835746"/>
    <w:rsid w:val="00840BB4"/>
    <w:rsid w:val="00841276"/>
    <w:rsid w:val="0084272E"/>
    <w:rsid w:val="00843674"/>
    <w:rsid w:val="00843CB1"/>
    <w:rsid w:val="00844567"/>
    <w:rsid w:val="00846235"/>
    <w:rsid w:val="008468E6"/>
    <w:rsid w:val="0084732A"/>
    <w:rsid w:val="00850AD2"/>
    <w:rsid w:val="00850CFC"/>
    <w:rsid w:val="008511F1"/>
    <w:rsid w:val="00852F87"/>
    <w:rsid w:val="00853ADA"/>
    <w:rsid w:val="00853FEC"/>
    <w:rsid w:val="00854DA0"/>
    <w:rsid w:val="00855422"/>
    <w:rsid w:val="00856557"/>
    <w:rsid w:val="00857648"/>
    <w:rsid w:val="00862C6A"/>
    <w:rsid w:val="008632C3"/>
    <w:rsid w:val="00863A59"/>
    <w:rsid w:val="00863CD5"/>
    <w:rsid w:val="0086431E"/>
    <w:rsid w:val="008668C2"/>
    <w:rsid w:val="00867D95"/>
    <w:rsid w:val="0087036E"/>
    <w:rsid w:val="008711F0"/>
    <w:rsid w:val="00871CA0"/>
    <w:rsid w:val="008725D1"/>
    <w:rsid w:val="00873649"/>
    <w:rsid w:val="00874061"/>
    <w:rsid w:val="00875512"/>
    <w:rsid w:val="00875669"/>
    <w:rsid w:val="00875A80"/>
    <w:rsid w:val="00876CB3"/>
    <w:rsid w:val="00876DBD"/>
    <w:rsid w:val="00877813"/>
    <w:rsid w:val="008815FA"/>
    <w:rsid w:val="0088289D"/>
    <w:rsid w:val="00882B8D"/>
    <w:rsid w:val="0088368F"/>
    <w:rsid w:val="008838C7"/>
    <w:rsid w:val="00884741"/>
    <w:rsid w:val="008855AF"/>
    <w:rsid w:val="00885796"/>
    <w:rsid w:val="00885B40"/>
    <w:rsid w:val="0088660B"/>
    <w:rsid w:val="00886621"/>
    <w:rsid w:val="00886C0A"/>
    <w:rsid w:val="008903E6"/>
    <w:rsid w:val="00890EDA"/>
    <w:rsid w:val="008911DD"/>
    <w:rsid w:val="008912BB"/>
    <w:rsid w:val="00894086"/>
    <w:rsid w:val="00897A5B"/>
    <w:rsid w:val="008A0F94"/>
    <w:rsid w:val="008A18E9"/>
    <w:rsid w:val="008A1DE5"/>
    <w:rsid w:val="008A2AB6"/>
    <w:rsid w:val="008A3C22"/>
    <w:rsid w:val="008A4215"/>
    <w:rsid w:val="008A42E3"/>
    <w:rsid w:val="008A4E4D"/>
    <w:rsid w:val="008A5239"/>
    <w:rsid w:val="008A57B6"/>
    <w:rsid w:val="008B0C3D"/>
    <w:rsid w:val="008B12FC"/>
    <w:rsid w:val="008B3D5D"/>
    <w:rsid w:val="008B448A"/>
    <w:rsid w:val="008B5031"/>
    <w:rsid w:val="008B61C3"/>
    <w:rsid w:val="008B658E"/>
    <w:rsid w:val="008B748D"/>
    <w:rsid w:val="008B7E8A"/>
    <w:rsid w:val="008C03A1"/>
    <w:rsid w:val="008C06B0"/>
    <w:rsid w:val="008C0F0D"/>
    <w:rsid w:val="008C1391"/>
    <w:rsid w:val="008C16DB"/>
    <w:rsid w:val="008C20FE"/>
    <w:rsid w:val="008C4A45"/>
    <w:rsid w:val="008C5A02"/>
    <w:rsid w:val="008C62F7"/>
    <w:rsid w:val="008C74EF"/>
    <w:rsid w:val="008D17DB"/>
    <w:rsid w:val="008D18C0"/>
    <w:rsid w:val="008D2C51"/>
    <w:rsid w:val="008D3009"/>
    <w:rsid w:val="008D4B57"/>
    <w:rsid w:val="008D521A"/>
    <w:rsid w:val="008D6CF8"/>
    <w:rsid w:val="008E25D2"/>
    <w:rsid w:val="008E389E"/>
    <w:rsid w:val="008E405B"/>
    <w:rsid w:val="008E4824"/>
    <w:rsid w:val="008E5DB3"/>
    <w:rsid w:val="008E669A"/>
    <w:rsid w:val="008E6752"/>
    <w:rsid w:val="008E79D7"/>
    <w:rsid w:val="008E7AC5"/>
    <w:rsid w:val="008F4954"/>
    <w:rsid w:val="008F5559"/>
    <w:rsid w:val="008F57EE"/>
    <w:rsid w:val="008F65F8"/>
    <w:rsid w:val="008F7C61"/>
    <w:rsid w:val="008F7FAF"/>
    <w:rsid w:val="009008D3"/>
    <w:rsid w:val="00901590"/>
    <w:rsid w:val="00905E46"/>
    <w:rsid w:val="00906D3C"/>
    <w:rsid w:val="0090766A"/>
    <w:rsid w:val="009147D8"/>
    <w:rsid w:val="009149FA"/>
    <w:rsid w:val="00916FD0"/>
    <w:rsid w:val="009221A9"/>
    <w:rsid w:val="00922EF4"/>
    <w:rsid w:val="009258EC"/>
    <w:rsid w:val="009261E2"/>
    <w:rsid w:val="00926D8E"/>
    <w:rsid w:val="009274F8"/>
    <w:rsid w:val="00927AF1"/>
    <w:rsid w:val="00927D42"/>
    <w:rsid w:val="00930A84"/>
    <w:rsid w:val="00933196"/>
    <w:rsid w:val="00933CF5"/>
    <w:rsid w:val="009346C5"/>
    <w:rsid w:val="00934706"/>
    <w:rsid w:val="009355EA"/>
    <w:rsid w:val="00935D8B"/>
    <w:rsid w:val="0093733C"/>
    <w:rsid w:val="0094158C"/>
    <w:rsid w:val="00941EE5"/>
    <w:rsid w:val="00942494"/>
    <w:rsid w:val="00944B2A"/>
    <w:rsid w:val="00944E9E"/>
    <w:rsid w:val="00945E0F"/>
    <w:rsid w:val="0095339D"/>
    <w:rsid w:val="0095541B"/>
    <w:rsid w:val="009574BD"/>
    <w:rsid w:val="009603EF"/>
    <w:rsid w:val="00962768"/>
    <w:rsid w:val="009633FD"/>
    <w:rsid w:val="009637EA"/>
    <w:rsid w:val="00963EA7"/>
    <w:rsid w:val="00964CFA"/>
    <w:rsid w:val="00971668"/>
    <w:rsid w:val="00975682"/>
    <w:rsid w:val="00975D57"/>
    <w:rsid w:val="00976F5D"/>
    <w:rsid w:val="00977BBC"/>
    <w:rsid w:val="0098010F"/>
    <w:rsid w:val="009811EC"/>
    <w:rsid w:val="00981C93"/>
    <w:rsid w:val="00981DEB"/>
    <w:rsid w:val="00981EDA"/>
    <w:rsid w:val="00982F24"/>
    <w:rsid w:val="009843D8"/>
    <w:rsid w:val="00984742"/>
    <w:rsid w:val="009847A0"/>
    <w:rsid w:val="00986EE9"/>
    <w:rsid w:val="009870DC"/>
    <w:rsid w:val="00990175"/>
    <w:rsid w:val="00990602"/>
    <w:rsid w:val="0099369B"/>
    <w:rsid w:val="00994411"/>
    <w:rsid w:val="00994FB9"/>
    <w:rsid w:val="00995DC3"/>
    <w:rsid w:val="0099602F"/>
    <w:rsid w:val="0099660E"/>
    <w:rsid w:val="00996B84"/>
    <w:rsid w:val="00997091"/>
    <w:rsid w:val="00997EA2"/>
    <w:rsid w:val="009A3F8E"/>
    <w:rsid w:val="009A48C7"/>
    <w:rsid w:val="009A50DE"/>
    <w:rsid w:val="009A6183"/>
    <w:rsid w:val="009A73C7"/>
    <w:rsid w:val="009A7590"/>
    <w:rsid w:val="009A7B47"/>
    <w:rsid w:val="009A7D4B"/>
    <w:rsid w:val="009B152E"/>
    <w:rsid w:val="009B1D6B"/>
    <w:rsid w:val="009B3C5D"/>
    <w:rsid w:val="009B4FBE"/>
    <w:rsid w:val="009B5510"/>
    <w:rsid w:val="009B6DD2"/>
    <w:rsid w:val="009B76B5"/>
    <w:rsid w:val="009C0EE3"/>
    <w:rsid w:val="009D0574"/>
    <w:rsid w:val="009D2F51"/>
    <w:rsid w:val="009D2F6D"/>
    <w:rsid w:val="009D35AA"/>
    <w:rsid w:val="009D3EAB"/>
    <w:rsid w:val="009D3F54"/>
    <w:rsid w:val="009D523C"/>
    <w:rsid w:val="009E0786"/>
    <w:rsid w:val="009E1946"/>
    <w:rsid w:val="009E1E5E"/>
    <w:rsid w:val="009E315B"/>
    <w:rsid w:val="009E3C7C"/>
    <w:rsid w:val="009E5039"/>
    <w:rsid w:val="009F19CE"/>
    <w:rsid w:val="009F2A96"/>
    <w:rsid w:val="009F2BD4"/>
    <w:rsid w:val="009F5656"/>
    <w:rsid w:val="009F5DB2"/>
    <w:rsid w:val="009F72A9"/>
    <w:rsid w:val="009F76F7"/>
    <w:rsid w:val="00A01843"/>
    <w:rsid w:val="00A01BA2"/>
    <w:rsid w:val="00A02436"/>
    <w:rsid w:val="00A02E7B"/>
    <w:rsid w:val="00A02FF2"/>
    <w:rsid w:val="00A03234"/>
    <w:rsid w:val="00A03F6A"/>
    <w:rsid w:val="00A06387"/>
    <w:rsid w:val="00A066C9"/>
    <w:rsid w:val="00A10086"/>
    <w:rsid w:val="00A13F30"/>
    <w:rsid w:val="00A152D2"/>
    <w:rsid w:val="00A16B14"/>
    <w:rsid w:val="00A1752A"/>
    <w:rsid w:val="00A17538"/>
    <w:rsid w:val="00A179D0"/>
    <w:rsid w:val="00A20E11"/>
    <w:rsid w:val="00A20E7B"/>
    <w:rsid w:val="00A21BD0"/>
    <w:rsid w:val="00A22D77"/>
    <w:rsid w:val="00A246C4"/>
    <w:rsid w:val="00A252C4"/>
    <w:rsid w:val="00A261B7"/>
    <w:rsid w:val="00A26A68"/>
    <w:rsid w:val="00A27FB8"/>
    <w:rsid w:val="00A305D2"/>
    <w:rsid w:val="00A3245E"/>
    <w:rsid w:val="00A350CB"/>
    <w:rsid w:val="00A35651"/>
    <w:rsid w:val="00A35CAD"/>
    <w:rsid w:val="00A40A9B"/>
    <w:rsid w:val="00A40DE2"/>
    <w:rsid w:val="00A40FA1"/>
    <w:rsid w:val="00A4243A"/>
    <w:rsid w:val="00A42AE9"/>
    <w:rsid w:val="00A445FE"/>
    <w:rsid w:val="00A455AF"/>
    <w:rsid w:val="00A457AA"/>
    <w:rsid w:val="00A45DD9"/>
    <w:rsid w:val="00A47853"/>
    <w:rsid w:val="00A47EEF"/>
    <w:rsid w:val="00A5316B"/>
    <w:rsid w:val="00A54434"/>
    <w:rsid w:val="00A55623"/>
    <w:rsid w:val="00A56544"/>
    <w:rsid w:val="00A573F4"/>
    <w:rsid w:val="00A6159D"/>
    <w:rsid w:val="00A61ED2"/>
    <w:rsid w:val="00A62C6E"/>
    <w:rsid w:val="00A6595B"/>
    <w:rsid w:val="00A65AA6"/>
    <w:rsid w:val="00A66DC3"/>
    <w:rsid w:val="00A671B2"/>
    <w:rsid w:val="00A703BA"/>
    <w:rsid w:val="00A710A0"/>
    <w:rsid w:val="00A73289"/>
    <w:rsid w:val="00A73E13"/>
    <w:rsid w:val="00A7541D"/>
    <w:rsid w:val="00A7680F"/>
    <w:rsid w:val="00A8028A"/>
    <w:rsid w:val="00A82FEC"/>
    <w:rsid w:val="00A839CE"/>
    <w:rsid w:val="00A84C01"/>
    <w:rsid w:val="00A859D2"/>
    <w:rsid w:val="00A9125B"/>
    <w:rsid w:val="00A94AEF"/>
    <w:rsid w:val="00A957C1"/>
    <w:rsid w:val="00A95B72"/>
    <w:rsid w:val="00A96493"/>
    <w:rsid w:val="00A975EF"/>
    <w:rsid w:val="00AA0A64"/>
    <w:rsid w:val="00AA0B87"/>
    <w:rsid w:val="00AA11E7"/>
    <w:rsid w:val="00AA1668"/>
    <w:rsid w:val="00AA17AA"/>
    <w:rsid w:val="00AA2F56"/>
    <w:rsid w:val="00AA3EF6"/>
    <w:rsid w:val="00AA42D7"/>
    <w:rsid w:val="00AA56BB"/>
    <w:rsid w:val="00AA674C"/>
    <w:rsid w:val="00AA7302"/>
    <w:rsid w:val="00AB1780"/>
    <w:rsid w:val="00AB2281"/>
    <w:rsid w:val="00AB3B49"/>
    <w:rsid w:val="00AB3CB4"/>
    <w:rsid w:val="00AB58DC"/>
    <w:rsid w:val="00AB7545"/>
    <w:rsid w:val="00AB7E3C"/>
    <w:rsid w:val="00AC1EBE"/>
    <w:rsid w:val="00AC3A52"/>
    <w:rsid w:val="00AC3D79"/>
    <w:rsid w:val="00AC43E7"/>
    <w:rsid w:val="00AC48B5"/>
    <w:rsid w:val="00AC4D58"/>
    <w:rsid w:val="00AC67D9"/>
    <w:rsid w:val="00AC6C51"/>
    <w:rsid w:val="00AC74D1"/>
    <w:rsid w:val="00AC7FA8"/>
    <w:rsid w:val="00AD15B9"/>
    <w:rsid w:val="00AD34F8"/>
    <w:rsid w:val="00AD3F3D"/>
    <w:rsid w:val="00AD4BF6"/>
    <w:rsid w:val="00AD631A"/>
    <w:rsid w:val="00AE2C8A"/>
    <w:rsid w:val="00AE54D4"/>
    <w:rsid w:val="00AE6DEA"/>
    <w:rsid w:val="00AF1714"/>
    <w:rsid w:val="00AF34F0"/>
    <w:rsid w:val="00AF4DAB"/>
    <w:rsid w:val="00AF6719"/>
    <w:rsid w:val="00AF6B28"/>
    <w:rsid w:val="00B00CEC"/>
    <w:rsid w:val="00B03C0E"/>
    <w:rsid w:val="00B0440D"/>
    <w:rsid w:val="00B044B1"/>
    <w:rsid w:val="00B07151"/>
    <w:rsid w:val="00B072B0"/>
    <w:rsid w:val="00B10FB0"/>
    <w:rsid w:val="00B146E1"/>
    <w:rsid w:val="00B16979"/>
    <w:rsid w:val="00B1701C"/>
    <w:rsid w:val="00B17065"/>
    <w:rsid w:val="00B174AA"/>
    <w:rsid w:val="00B17C51"/>
    <w:rsid w:val="00B203FC"/>
    <w:rsid w:val="00B21BD8"/>
    <w:rsid w:val="00B22483"/>
    <w:rsid w:val="00B2286B"/>
    <w:rsid w:val="00B22CBB"/>
    <w:rsid w:val="00B246BD"/>
    <w:rsid w:val="00B24B50"/>
    <w:rsid w:val="00B2567B"/>
    <w:rsid w:val="00B304F5"/>
    <w:rsid w:val="00B30BA2"/>
    <w:rsid w:val="00B3118E"/>
    <w:rsid w:val="00B323B5"/>
    <w:rsid w:val="00B33139"/>
    <w:rsid w:val="00B35A06"/>
    <w:rsid w:val="00B36BBD"/>
    <w:rsid w:val="00B37165"/>
    <w:rsid w:val="00B41E1B"/>
    <w:rsid w:val="00B445BA"/>
    <w:rsid w:val="00B452C8"/>
    <w:rsid w:val="00B45650"/>
    <w:rsid w:val="00B46419"/>
    <w:rsid w:val="00B4798E"/>
    <w:rsid w:val="00B47AB3"/>
    <w:rsid w:val="00B50429"/>
    <w:rsid w:val="00B52D20"/>
    <w:rsid w:val="00B52F1F"/>
    <w:rsid w:val="00B53076"/>
    <w:rsid w:val="00B53835"/>
    <w:rsid w:val="00B5427A"/>
    <w:rsid w:val="00B54B4F"/>
    <w:rsid w:val="00B55B5A"/>
    <w:rsid w:val="00B5660F"/>
    <w:rsid w:val="00B57048"/>
    <w:rsid w:val="00B57F8D"/>
    <w:rsid w:val="00B619BA"/>
    <w:rsid w:val="00B62ED7"/>
    <w:rsid w:val="00B645D9"/>
    <w:rsid w:val="00B650A0"/>
    <w:rsid w:val="00B67D36"/>
    <w:rsid w:val="00B71215"/>
    <w:rsid w:val="00B72447"/>
    <w:rsid w:val="00B73D97"/>
    <w:rsid w:val="00B7540F"/>
    <w:rsid w:val="00B75430"/>
    <w:rsid w:val="00B7753B"/>
    <w:rsid w:val="00B77A0C"/>
    <w:rsid w:val="00B77DC7"/>
    <w:rsid w:val="00B80108"/>
    <w:rsid w:val="00B80974"/>
    <w:rsid w:val="00B81ABD"/>
    <w:rsid w:val="00B82307"/>
    <w:rsid w:val="00B83D01"/>
    <w:rsid w:val="00B85806"/>
    <w:rsid w:val="00B86E5D"/>
    <w:rsid w:val="00B92453"/>
    <w:rsid w:val="00B967E4"/>
    <w:rsid w:val="00B96AD9"/>
    <w:rsid w:val="00B9795E"/>
    <w:rsid w:val="00B97B40"/>
    <w:rsid w:val="00BA013A"/>
    <w:rsid w:val="00BA0375"/>
    <w:rsid w:val="00BA1953"/>
    <w:rsid w:val="00BA3EC2"/>
    <w:rsid w:val="00BA5312"/>
    <w:rsid w:val="00BA721F"/>
    <w:rsid w:val="00BA72E7"/>
    <w:rsid w:val="00BA7D55"/>
    <w:rsid w:val="00BB30C4"/>
    <w:rsid w:val="00BB45FB"/>
    <w:rsid w:val="00BB5BC1"/>
    <w:rsid w:val="00BC0332"/>
    <w:rsid w:val="00BC0BF9"/>
    <w:rsid w:val="00BC1BDB"/>
    <w:rsid w:val="00BC359B"/>
    <w:rsid w:val="00BC3C1D"/>
    <w:rsid w:val="00BC4D0B"/>
    <w:rsid w:val="00BC5E0D"/>
    <w:rsid w:val="00BC5F3D"/>
    <w:rsid w:val="00BC763A"/>
    <w:rsid w:val="00BC7C83"/>
    <w:rsid w:val="00BD0A1A"/>
    <w:rsid w:val="00BD116F"/>
    <w:rsid w:val="00BD2594"/>
    <w:rsid w:val="00BD2612"/>
    <w:rsid w:val="00BE14CD"/>
    <w:rsid w:val="00BE162C"/>
    <w:rsid w:val="00BE241A"/>
    <w:rsid w:val="00BE3E9F"/>
    <w:rsid w:val="00BE4302"/>
    <w:rsid w:val="00BE5824"/>
    <w:rsid w:val="00BE5F0F"/>
    <w:rsid w:val="00BF1862"/>
    <w:rsid w:val="00BF1ED0"/>
    <w:rsid w:val="00BF2A2F"/>
    <w:rsid w:val="00BF3C80"/>
    <w:rsid w:val="00BF41A0"/>
    <w:rsid w:val="00BF48C0"/>
    <w:rsid w:val="00BF5A4C"/>
    <w:rsid w:val="00BF711E"/>
    <w:rsid w:val="00BF7D4E"/>
    <w:rsid w:val="00C002CA"/>
    <w:rsid w:val="00C0194F"/>
    <w:rsid w:val="00C0445D"/>
    <w:rsid w:val="00C06DCD"/>
    <w:rsid w:val="00C1014A"/>
    <w:rsid w:val="00C120E9"/>
    <w:rsid w:val="00C1213B"/>
    <w:rsid w:val="00C147CE"/>
    <w:rsid w:val="00C15CB4"/>
    <w:rsid w:val="00C17C43"/>
    <w:rsid w:val="00C208B3"/>
    <w:rsid w:val="00C20C2C"/>
    <w:rsid w:val="00C20C92"/>
    <w:rsid w:val="00C21CF8"/>
    <w:rsid w:val="00C22B6B"/>
    <w:rsid w:val="00C22DAC"/>
    <w:rsid w:val="00C22F6E"/>
    <w:rsid w:val="00C2455B"/>
    <w:rsid w:val="00C24884"/>
    <w:rsid w:val="00C24FD0"/>
    <w:rsid w:val="00C25724"/>
    <w:rsid w:val="00C25ADC"/>
    <w:rsid w:val="00C25E7C"/>
    <w:rsid w:val="00C26320"/>
    <w:rsid w:val="00C32379"/>
    <w:rsid w:val="00C351C3"/>
    <w:rsid w:val="00C369B9"/>
    <w:rsid w:val="00C36EF2"/>
    <w:rsid w:val="00C370C5"/>
    <w:rsid w:val="00C375EC"/>
    <w:rsid w:val="00C408DC"/>
    <w:rsid w:val="00C437E8"/>
    <w:rsid w:val="00C442E0"/>
    <w:rsid w:val="00C44BC6"/>
    <w:rsid w:val="00C450AE"/>
    <w:rsid w:val="00C50593"/>
    <w:rsid w:val="00C5155C"/>
    <w:rsid w:val="00C51934"/>
    <w:rsid w:val="00C522D1"/>
    <w:rsid w:val="00C5409D"/>
    <w:rsid w:val="00C610E6"/>
    <w:rsid w:val="00C61B18"/>
    <w:rsid w:val="00C63B2A"/>
    <w:rsid w:val="00C63F23"/>
    <w:rsid w:val="00C64296"/>
    <w:rsid w:val="00C65399"/>
    <w:rsid w:val="00C654D1"/>
    <w:rsid w:val="00C65C01"/>
    <w:rsid w:val="00C670B0"/>
    <w:rsid w:val="00C71B99"/>
    <w:rsid w:val="00C722F0"/>
    <w:rsid w:val="00C72708"/>
    <w:rsid w:val="00C72AB2"/>
    <w:rsid w:val="00C72D18"/>
    <w:rsid w:val="00C72F8E"/>
    <w:rsid w:val="00C7333D"/>
    <w:rsid w:val="00C73A16"/>
    <w:rsid w:val="00C75E23"/>
    <w:rsid w:val="00C762FB"/>
    <w:rsid w:val="00C76396"/>
    <w:rsid w:val="00C76A99"/>
    <w:rsid w:val="00C7770A"/>
    <w:rsid w:val="00C80469"/>
    <w:rsid w:val="00C80A89"/>
    <w:rsid w:val="00C81634"/>
    <w:rsid w:val="00C81892"/>
    <w:rsid w:val="00C81FF7"/>
    <w:rsid w:val="00C84562"/>
    <w:rsid w:val="00C8565B"/>
    <w:rsid w:val="00C85CCF"/>
    <w:rsid w:val="00C875A4"/>
    <w:rsid w:val="00C92E6B"/>
    <w:rsid w:val="00C92EFB"/>
    <w:rsid w:val="00C92F07"/>
    <w:rsid w:val="00C968A0"/>
    <w:rsid w:val="00CA15A6"/>
    <w:rsid w:val="00CA1E4C"/>
    <w:rsid w:val="00CA2EEB"/>
    <w:rsid w:val="00CA48E0"/>
    <w:rsid w:val="00CA70B3"/>
    <w:rsid w:val="00CA7FC8"/>
    <w:rsid w:val="00CC0FEB"/>
    <w:rsid w:val="00CC2745"/>
    <w:rsid w:val="00CC2814"/>
    <w:rsid w:val="00CC3BC3"/>
    <w:rsid w:val="00CC41BC"/>
    <w:rsid w:val="00CC438A"/>
    <w:rsid w:val="00CC43CD"/>
    <w:rsid w:val="00CC5310"/>
    <w:rsid w:val="00CC5A01"/>
    <w:rsid w:val="00CC6B4D"/>
    <w:rsid w:val="00CC6CBA"/>
    <w:rsid w:val="00CD068C"/>
    <w:rsid w:val="00CD07D3"/>
    <w:rsid w:val="00CD22F4"/>
    <w:rsid w:val="00CD2E00"/>
    <w:rsid w:val="00CD53B0"/>
    <w:rsid w:val="00CD6543"/>
    <w:rsid w:val="00CD697D"/>
    <w:rsid w:val="00CD6B17"/>
    <w:rsid w:val="00CD726E"/>
    <w:rsid w:val="00CD72B7"/>
    <w:rsid w:val="00CD7BC0"/>
    <w:rsid w:val="00CE0135"/>
    <w:rsid w:val="00CE34A3"/>
    <w:rsid w:val="00CE64AB"/>
    <w:rsid w:val="00CF04C1"/>
    <w:rsid w:val="00CF1AE7"/>
    <w:rsid w:val="00CF2541"/>
    <w:rsid w:val="00CF4814"/>
    <w:rsid w:val="00CF49EA"/>
    <w:rsid w:val="00CF4F5E"/>
    <w:rsid w:val="00CF53A0"/>
    <w:rsid w:val="00CF5569"/>
    <w:rsid w:val="00CF6F88"/>
    <w:rsid w:val="00CF72DF"/>
    <w:rsid w:val="00CF7E97"/>
    <w:rsid w:val="00D01125"/>
    <w:rsid w:val="00D038D5"/>
    <w:rsid w:val="00D069BD"/>
    <w:rsid w:val="00D075DA"/>
    <w:rsid w:val="00D07CC2"/>
    <w:rsid w:val="00D10302"/>
    <w:rsid w:val="00D110BD"/>
    <w:rsid w:val="00D1233F"/>
    <w:rsid w:val="00D136A9"/>
    <w:rsid w:val="00D13E61"/>
    <w:rsid w:val="00D1423C"/>
    <w:rsid w:val="00D14ACE"/>
    <w:rsid w:val="00D151BE"/>
    <w:rsid w:val="00D154E0"/>
    <w:rsid w:val="00D16C51"/>
    <w:rsid w:val="00D1727E"/>
    <w:rsid w:val="00D179DA"/>
    <w:rsid w:val="00D20E9A"/>
    <w:rsid w:val="00D21238"/>
    <w:rsid w:val="00D21B81"/>
    <w:rsid w:val="00D2200D"/>
    <w:rsid w:val="00D2332A"/>
    <w:rsid w:val="00D23E42"/>
    <w:rsid w:val="00D24BEF"/>
    <w:rsid w:val="00D255CA"/>
    <w:rsid w:val="00D2590B"/>
    <w:rsid w:val="00D25E23"/>
    <w:rsid w:val="00D270C9"/>
    <w:rsid w:val="00D27E7D"/>
    <w:rsid w:val="00D31A8D"/>
    <w:rsid w:val="00D33A86"/>
    <w:rsid w:val="00D33AB9"/>
    <w:rsid w:val="00D33AD3"/>
    <w:rsid w:val="00D34D15"/>
    <w:rsid w:val="00D3596D"/>
    <w:rsid w:val="00D36A0E"/>
    <w:rsid w:val="00D36A60"/>
    <w:rsid w:val="00D3734D"/>
    <w:rsid w:val="00D403CC"/>
    <w:rsid w:val="00D41AAD"/>
    <w:rsid w:val="00D42082"/>
    <w:rsid w:val="00D426F6"/>
    <w:rsid w:val="00D439E7"/>
    <w:rsid w:val="00D43C0D"/>
    <w:rsid w:val="00D4427B"/>
    <w:rsid w:val="00D44477"/>
    <w:rsid w:val="00D44CF4"/>
    <w:rsid w:val="00D451AA"/>
    <w:rsid w:val="00D53F93"/>
    <w:rsid w:val="00D56119"/>
    <w:rsid w:val="00D56616"/>
    <w:rsid w:val="00D56F4D"/>
    <w:rsid w:val="00D57171"/>
    <w:rsid w:val="00D62265"/>
    <w:rsid w:val="00D62470"/>
    <w:rsid w:val="00D62A63"/>
    <w:rsid w:val="00D646A9"/>
    <w:rsid w:val="00D70A84"/>
    <w:rsid w:val="00D72C79"/>
    <w:rsid w:val="00D73273"/>
    <w:rsid w:val="00D73D86"/>
    <w:rsid w:val="00D7426C"/>
    <w:rsid w:val="00D74951"/>
    <w:rsid w:val="00D751D5"/>
    <w:rsid w:val="00D758A0"/>
    <w:rsid w:val="00D7628C"/>
    <w:rsid w:val="00D82C51"/>
    <w:rsid w:val="00D84E94"/>
    <w:rsid w:val="00D864D5"/>
    <w:rsid w:val="00D907D0"/>
    <w:rsid w:val="00D90828"/>
    <w:rsid w:val="00D908B4"/>
    <w:rsid w:val="00D90B4E"/>
    <w:rsid w:val="00D92085"/>
    <w:rsid w:val="00D926A0"/>
    <w:rsid w:val="00D950ED"/>
    <w:rsid w:val="00D95874"/>
    <w:rsid w:val="00DA170C"/>
    <w:rsid w:val="00DA3026"/>
    <w:rsid w:val="00DA39E4"/>
    <w:rsid w:val="00DA716D"/>
    <w:rsid w:val="00DA729F"/>
    <w:rsid w:val="00DA7CFE"/>
    <w:rsid w:val="00DB09A8"/>
    <w:rsid w:val="00DB64B1"/>
    <w:rsid w:val="00DB7B01"/>
    <w:rsid w:val="00DB7DE2"/>
    <w:rsid w:val="00DC0A74"/>
    <w:rsid w:val="00DC0BBC"/>
    <w:rsid w:val="00DC2821"/>
    <w:rsid w:val="00DC2B14"/>
    <w:rsid w:val="00DC3148"/>
    <w:rsid w:val="00DC4AD9"/>
    <w:rsid w:val="00DC59D9"/>
    <w:rsid w:val="00DC5A21"/>
    <w:rsid w:val="00DC7669"/>
    <w:rsid w:val="00DD0495"/>
    <w:rsid w:val="00DD092C"/>
    <w:rsid w:val="00DD40EC"/>
    <w:rsid w:val="00DD523E"/>
    <w:rsid w:val="00DD57DB"/>
    <w:rsid w:val="00DD5B62"/>
    <w:rsid w:val="00DD6163"/>
    <w:rsid w:val="00DD66FE"/>
    <w:rsid w:val="00DE12C6"/>
    <w:rsid w:val="00DE2DFC"/>
    <w:rsid w:val="00DE4C6E"/>
    <w:rsid w:val="00DE7C83"/>
    <w:rsid w:val="00DF0637"/>
    <w:rsid w:val="00DF17C5"/>
    <w:rsid w:val="00DF24E2"/>
    <w:rsid w:val="00DF2C9B"/>
    <w:rsid w:val="00DF3B1E"/>
    <w:rsid w:val="00DF4F98"/>
    <w:rsid w:val="00DF538E"/>
    <w:rsid w:val="00DF5C8D"/>
    <w:rsid w:val="00E02282"/>
    <w:rsid w:val="00E0296E"/>
    <w:rsid w:val="00E02CC6"/>
    <w:rsid w:val="00E0386D"/>
    <w:rsid w:val="00E038FB"/>
    <w:rsid w:val="00E050AE"/>
    <w:rsid w:val="00E05343"/>
    <w:rsid w:val="00E05CBE"/>
    <w:rsid w:val="00E05F48"/>
    <w:rsid w:val="00E1032B"/>
    <w:rsid w:val="00E105BB"/>
    <w:rsid w:val="00E10ED8"/>
    <w:rsid w:val="00E10F13"/>
    <w:rsid w:val="00E110F7"/>
    <w:rsid w:val="00E12CB6"/>
    <w:rsid w:val="00E13092"/>
    <w:rsid w:val="00E13DD2"/>
    <w:rsid w:val="00E14658"/>
    <w:rsid w:val="00E152E7"/>
    <w:rsid w:val="00E17387"/>
    <w:rsid w:val="00E210B1"/>
    <w:rsid w:val="00E24E68"/>
    <w:rsid w:val="00E25038"/>
    <w:rsid w:val="00E26675"/>
    <w:rsid w:val="00E26844"/>
    <w:rsid w:val="00E30540"/>
    <w:rsid w:val="00E30D6B"/>
    <w:rsid w:val="00E31CAA"/>
    <w:rsid w:val="00E324D2"/>
    <w:rsid w:val="00E334E4"/>
    <w:rsid w:val="00E3372A"/>
    <w:rsid w:val="00E33C44"/>
    <w:rsid w:val="00E349CD"/>
    <w:rsid w:val="00E40693"/>
    <w:rsid w:val="00E44598"/>
    <w:rsid w:val="00E45032"/>
    <w:rsid w:val="00E45EA7"/>
    <w:rsid w:val="00E478F0"/>
    <w:rsid w:val="00E510B5"/>
    <w:rsid w:val="00E510DE"/>
    <w:rsid w:val="00E54AC7"/>
    <w:rsid w:val="00E54E37"/>
    <w:rsid w:val="00E55025"/>
    <w:rsid w:val="00E5534A"/>
    <w:rsid w:val="00E55729"/>
    <w:rsid w:val="00E55B01"/>
    <w:rsid w:val="00E55BC7"/>
    <w:rsid w:val="00E5615D"/>
    <w:rsid w:val="00E56DF5"/>
    <w:rsid w:val="00E5790C"/>
    <w:rsid w:val="00E60EAC"/>
    <w:rsid w:val="00E6254B"/>
    <w:rsid w:val="00E6404D"/>
    <w:rsid w:val="00E65FDA"/>
    <w:rsid w:val="00E66FA0"/>
    <w:rsid w:val="00E6793D"/>
    <w:rsid w:val="00E67EE4"/>
    <w:rsid w:val="00E70D73"/>
    <w:rsid w:val="00E71EB1"/>
    <w:rsid w:val="00E71F67"/>
    <w:rsid w:val="00E72819"/>
    <w:rsid w:val="00E77E89"/>
    <w:rsid w:val="00E80095"/>
    <w:rsid w:val="00E80146"/>
    <w:rsid w:val="00E8342F"/>
    <w:rsid w:val="00E8382A"/>
    <w:rsid w:val="00E84885"/>
    <w:rsid w:val="00E85B7A"/>
    <w:rsid w:val="00E86101"/>
    <w:rsid w:val="00E8688E"/>
    <w:rsid w:val="00E9002F"/>
    <w:rsid w:val="00E91693"/>
    <w:rsid w:val="00E94157"/>
    <w:rsid w:val="00E941DA"/>
    <w:rsid w:val="00E9709E"/>
    <w:rsid w:val="00EA0257"/>
    <w:rsid w:val="00EA050F"/>
    <w:rsid w:val="00EA0993"/>
    <w:rsid w:val="00EA18EB"/>
    <w:rsid w:val="00EA1940"/>
    <w:rsid w:val="00EA2632"/>
    <w:rsid w:val="00EA2E17"/>
    <w:rsid w:val="00EA2EC3"/>
    <w:rsid w:val="00EA3325"/>
    <w:rsid w:val="00EA34C1"/>
    <w:rsid w:val="00EA44C7"/>
    <w:rsid w:val="00EA4584"/>
    <w:rsid w:val="00EA7C28"/>
    <w:rsid w:val="00EB094C"/>
    <w:rsid w:val="00EB30A0"/>
    <w:rsid w:val="00EB414B"/>
    <w:rsid w:val="00EB4395"/>
    <w:rsid w:val="00EB4608"/>
    <w:rsid w:val="00EB65E0"/>
    <w:rsid w:val="00EC086E"/>
    <w:rsid w:val="00EC21A0"/>
    <w:rsid w:val="00EC22B3"/>
    <w:rsid w:val="00EC2F1E"/>
    <w:rsid w:val="00EC4C78"/>
    <w:rsid w:val="00EC5340"/>
    <w:rsid w:val="00EC55C4"/>
    <w:rsid w:val="00EC5D43"/>
    <w:rsid w:val="00EC6F75"/>
    <w:rsid w:val="00EC78B6"/>
    <w:rsid w:val="00EC7A6D"/>
    <w:rsid w:val="00EC7C53"/>
    <w:rsid w:val="00ED10BC"/>
    <w:rsid w:val="00ED1AD2"/>
    <w:rsid w:val="00ED1C45"/>
    <w:rsid w:val="00ED67E8"/>
    <w:rsid w:val="00ED72BC"/>
    <w:rsid w:val="00ED76E2"/>
    <w:rsid w:val="00ED7963"/>
    <w:rsid w:val="00ED7D8D"/>
    <w:rsid w:val="00EE14B8"/>
    <w:rsid w:val="00EE1AF2"/>
    <w:rsid w:val="00EE1E42"/>
    <w:rsid w:val="00EE2DC5"/>
    <w:rsid w:val="00EE3122"/>
    <w:rsid w:val="00EE3F40"/>
    <w:rsid w:val="00EE5741"/>
    <w:rsid w:val="00EE64FF"/>
    <w:rsid w:val="00EE7595"/>
    <w:rsid w:val="00EE7D8F"/>
    <w:rsid w:val="00EF152E"/>
    <w:rsid w:val="00EF163C"/>
    <w:rsid w:val="00EF1E1B"/>
    <w:rsid w:val="00EF3331"/>
    <w:rsid w:val="00EF378F"/>
    <w:rsid w:val="00EF3E90"/>
    <w:rsid w:val="00EF4F08"/>
    <w:rsid w:val="00EF529C"/>
    <w:rsid w:val="00EF5CC4"/>
    <w:rsid w:val="00EF5CC8"/>
    <w:rsid w:val="00EF6903"/>
    <w:rsid w:val="00F02915"/>
    <w:rsid w:val="00F0517B"/>
    <w:rsid w:val="00F064F1"/>
    <w:rsid w:val="00F07A8C"/>
    <w:rsid w:val="00F07B25"/>
    <w:rsid w:val="00F106D7"/>
    <w:rsid w:val="00F15A4D"/>
    <w:rsid w:val="00F171A2"/>
    <w:rsid w:val="00F17489"/>
    <w:rsid w:val="00F176C7"/>
    <w:rsid w:val="00F206FF"/>
    <w:rsid w:val="00F20C3F"/>
    <w:rsid w:val="00F21464"/>
    <w:rsid w:val="00F21757"/>
    <w:rsid w:val="00F21995"/>
    <w:rsid w:val="00F21E76"/>
    <w:rsid w:val="00F22949"/>
    <w:rsid w:val="00F23D4A"/>
    <w:rsid w:val="00F2561D"/>
    <w:rsid w:val="00F2625E"/>
    <w:rsid w:val="00F27120"/>
    <w:rsid w:val="00F271AF"/>
    <w:rsid w:val="00F276FB"/>
    <w:rsid w:val="00F306C2"/>
    <w:rsid w:val="00F32BDD"/>
    <w:rsid w:val="00F34F05"/>
    <w:rsid w:val="00F37CD9"/>
    <w:rsid w:val="00F42ABD"/>
    <w:rsid w:val="00F42F5B"/>
    <w:rsid w:val="00F43640"/>
    <w:rsid w:val="00F44BA9"/>
    <w:rsid w:val="00F4532A"/>
    <w:rsid w:val="00F45922"/>
    <w:rsid w:val="00F45AFC"/>
    <w:rsid w:val="00F4680E"/>
    <w:rsid w:val="00F50688"/>
    <w:rsid w:val="00F549C2"/>
    <w:rsid w:val="00F54D7A"/>
    <w:rsid w:val="00F6027E"/>
    <w:rsid w:val="00F603AC"/>
    <w:rsid w:val="00F62A8F"/>
    <w:rsid w:val="00F64A63"/>
    <w:rsid w:val="00F653E4"/>
    <w:rsid w:val="00F66783"/>
    <w:rsid w:val="00F6793D"/>
    <w:rsid w:val="00F70385"/>
    <w:rsid w:val="00F70937"/>
    <w:rsid w:val="00F70F1F"/>
    <w:rsid w:val="00F715DC"/>
    <w:rsid w:val="00F7236D"/>
    <w:rsid w:val="00F72843"/>
    <w:rsid w:val="00F736FA"/>
    <w:rsid w:val="00F748CF"/>
    <w:rsid w:val="00F750E6"/>
    <w:rsid w:val="00F75498"/>
    <w:rsid w:val="00F76957"/>
    <w:rsid w:val="00F76DED"/>
    <w:rsid w:val="00F770AA"/>
    <w:rsid w:val="00F7757C"/>
    <w:rsid w:val="00F77B61"/>
    <w:rsid w:val="00F802A9"/>
    <w:rsid w:val="00F811AE"/>
    <w:rsid w:val="00F81497"/>
    <w:rsid w:val="00F82A32"/>
    <w:rsid w:val="00F83468"/>
    <w:rsid w:val="00F838B5"/>
    <w:rsid w:val="00F84296"/>
    <w:rsid w:val="00F865CA"/>
    <w:rsid w:val="00F86992"/>
    <w:rsid w:val="00F874B4"/>
    <w:rsid w:val="00F877C8"/>
    <w:rsid w:val="00F90FB8"/>
    <w:rsid w:val="00F91C50"/>
    <w:rsid w:val="00F9559C"/>
    <w:rsid w:val="00F955C6"/>
    <w:rsid w:val="00F9613B"/>
    <w:rsid w:val="00F963E2"/>
    <w:rsid w:val="00F9646B"/>
    <w:rsid w:val="00F96B07"/>
    <w:rsid w:val="00F977FA"/>
    <w:rsid w:val="00F97C14"/>
    <w:rsid w:val="00FA02EE"/>
    <w:rsid w:val="00FA0512"/>
    <w:rsid w:val="00FA0FED"/>
    <w:rsid w:val="00FA2002"/>
    <w:rsid w:val="00FA218C"/>
    <w:rsid w:val="00FA323F"/>
    <w:rsid w:val="00FA5863"/>
    <w:rsid w:val="00FA7E16"/>
    <w:rsid w:val="00FB0994"/>
    <w:rsid w:val="00FB19D8"/>
    <w:rsid w:val="00FB301D"/>
    <w:rsid w:val="00FB64A9"/>
    <w:rsid w:val="00FB74DA"/>
    <w:rsid w:val="00FB768D"/>
    <w:rsid w:val="00FC07BE"/>
    <w:rsid w:val="00FC529C"/>
    <w:rsid w:val="00FC62DC"/>
    <w:rsid w:val="00FD1821"/>
    <w:rsid w:val="00FD1C52"/>
    <w:rsid w:val="00FD2769"/>
    <w:rsid w:val="00FD2CFA"/>
    <w:rsid w:val="00FD41CC"/>
    <w:rsid w:val="00FD489B"/>
    <w:rsid w:val="00FD52DA"/>
    <w:rsid w:val="00FD70AC"/>
    <w:rsid w:val="00FD7BD6"/>
    <w:rsid w:val="00FD7FF9"/>
    <w:rsid w:val="00FE0760"/>
    <w:rsid w:val="00FE1A35"/>
    <w:rsid w:val="00FE204D"/>
    <w:rsid w:val="00FE3132"/>
    <w:rsid w:val="00FE3304"/>
    <w:rsid w:val="00FE3DE8"/>
    <w:rsid w:val="00FE49B2"/>
    <w:rsid w:val="00FE5FC7"/>
    <w:rsid w:val="00FE5FED"/>
    <w:rsid w:val="00FE6092"/>
    <w:rsid w:val="00FE7E93"/>
    <w:rsid w:val="00FE7EF5"/>
    <w:rsid w:val="00FF08F2"/>
    <w:rsid w:val="00FF0B18"/>
    <w:rsid w:val="00FF1AED"/>
    <w:rsid w:val="00FF3411"/>
    <w:rsid w:val="00FF3AC6"/>
    <w:rsid w:val="00FF3BBA"/>
    <w:rsid w:val="00FF3DCC"/>
    <w:rsid w:val="00FF6F51"/>
    <w:rsid w:val="00FF742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CF7638"/>
  <w15:docId w15:val="{70A2CA1B-6D53-2F4F-A56E-F94333958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before="100" w:beforeAutospacing="1" w:after="160" w:line="30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BD8"/>
  </w:style>
  <w:style w:type="paragraph" w:styleId="Heading1">
    <w:name w:val="heading 1"/>
    <w:basedOn w:val="Normal"/>
    <w:next w:val="Normal"/>
    <w:link w:val="Heading1Char"/>
    <w:uiPriority w:val="9"/>
    <w:qFormat/>
    <w:rsid w:val="00B21BD8"/>
    <w:pPr>
      <w:keepNext/>
      <w:keepLines/>
      <w:numPr>
        <w:numId w:val="8"/>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B21BD8"/>
    <w:pPr>
      <w:keepNext/>
      <w:keepLines/>
      <w:numPr>
        <w:ilvl w:val="1"/>
        <w:numId w:val="8"/>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B21BD8"/>
    <w:pPr>
      <w:keepNext/>
      <w:keepLines/>
      <w:numPr>
        <w:ilvl w:val="2"/>
        <w:numId w:val="8"/>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B21BD8"/>
    <w:pPr>
      <w:keepNext/>
      <w:keepLines/>
      <w:numPr>
        <w:ilvl w:val="3"/>
        <w:numId w:val="8"/>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unhideWhenUsed/>
    <w:qFormat/>
    <w:rsid w:val="00B21BD8"/>
    <w:pPr>
      <w:keepNext/>
      <w:keepLines/>
      <w:numPr>
        <w:ilvl w:val="4"/>
        <w:numId w:val="8"/>
      </w:numPr>
      <w:spacing w:before="200" w:after="0"/>
      <w:outlineLvl w:val="4"/>
    </w:pPr>
    <w:rPr>
      <w:rFonts w:asciiTheme="majorHAnsi" w:eastAsiaTheme="majorEastAsia" w:hAnsiTheme="majorHAnsi" w:cstheme="majorBidi"/>
      <w:color w:val="17365D" w:themeColor="text2" w:themeShade="BF"/>
    </w:rPr>
  </w:style>
  <w:style w:type="paragraph" w:styleId="Heading6">
    <w:name w:val="heading 6"/>
    <w:basedOn w:val="Normal"/>
    <w:next w:val="Normal"/>
    <w:link w:val="Heading6Char"/>
    <w:uiPriority w:val="9"/>
    <w:semiHidden/>
    <w:unhideWhenUsed/>
    <w:qFormat/>
    <w:rsid w:val="00B21BD8"/>
    <w:pPr>
      <w:keepNext/>
      <w:keepLines/>
      <w:numPr>
        <w:ilvl w:val="5"/>
        <w:numId w:val="8"/>
      </w:numPr>
      <w:spacing w:before="200" w:after="0"/>
      <w:outlineLvl w:val="5"/>
    </w:pPr>
    <w:rPr>
      <w:rFonts w:asciiTheme="majorHAnsi" w:eastAsiaTheme="majorEastAsia" w:hAnsiTheme="majorHAnsi" w:cstheme="majorBidi"/>
      <w:i/>
      <w:iCs/>
      <w:color w:val="17365D" w:themeColor="text2" w:themeShade="BF"/>
    </w:rPr>
  </w:style>
  <w:style w:type="paragraph" w:styleId="Heading7">
    <w:name w:val="heading 7"/>
    <w:basedOn w:val="Normal"/>
    <w:next w:val="Normal"/>
    <w:link w:val="Heading7Char"/>
    <w:uiPriority w:val="9"/>
    <w:semiHidden/>
    <w:unhideWhenUsed/>
    <w:qFormat/>
    <w:rsid w:val="00B21BD8"/>
    <w:pPr>
      <w:keepNext/>
      <w:keepLines/>
      <w:numPr>
        <w:ilvl w:val="6"/>
        <w:numId w:val="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21BD8"/>
    <w:pPr>
      <w:keepNext/>
      <w:keepLines/>
      <w:numPr>
        <w:ilvl w:val="7"/>
        <w:numId w:val="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21BD8"/>
    <w:pPr>
      <w:keepNext/>
      <w:keepLines/>
      <w:numPr>
        <w:ilvl w:val="8"/>
        <w:numId w:val="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445BA"/>
    <w:pPr>
      <w:spacing w:after="115"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B445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45BA"/>
  </w:style>
  <w:style w:type="paragraph" w:styleId="Footer">
    <w:name w:val="footer"/>
    <w:basedOn w:val="Normal"/>
    <w:link w:val="FooterChar"/>
    <w:uiPriority w:val="99"/>
    <w:unhideWhenUsed/>
    <w:rsid w:val="00B445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45BA"/>
  </w:style>
  <w:style w:type="paragraph" w:styleId="ListParagraph">
    <w:name w:val="List Paragraph"/>
    <w:basedOn w:val="Normal"/>
    <w:uiPriority w:val="34"/>
    <w:qFormat/>
    <w:rsid w:val="00B445BA"/>
    <w:pPr>
      <w:ind w:left="720"/>
      <w:contextualSpacing/>
    </w:pPr>
  </w:style>
  <w:style w:type="paragraph" w:styleId="CommentText">
    <w:name w:val="annotation text"/>
    <w:basedOn w:val="Normal"/>
    <w:link w:val="CommentTextChar"/>
    <w:uiPriority w:val="99"/>
    <w:unhideWhenUsed/>
    <w:rsid w:val="00D136A9"/>
    <w:pPr>
      <w:spacing w:line="240" w:lineRule="auto"/>
    </w:pPr>
    <w:rPr>
      <w:sz w:val="20"/>
      <w:szCs w:val="20"/>
    </w:rPr>
  </w:style>
  <w:style w:type="character" w:customStyle="1" w:styleId="CommentTextChar">
    <w:name w:val="Comment Text Char"/>
    <w:basedOn w:val="DefaultParagraphFont"/>
    <w:link w:val="CommentText"/>
    <w:uiPriority w:val="99"/>
    <w:rsid w:val="00D136A9"/>
    <w:rPr>
      <w:sz w:val="20"/>
      <w:szCs w:val="20"/>
    </w:rPr>
  </w:style>
  <w:style w:type="character" w:styleId="CommentReference">
    <w:name w:val="annotation reference"/>
    <w:uiPriority w:val="99"/>
    <w:semiHidden/>
    <w:unhideWhenUsed/>
    <w:rsid w:val="00D136A9"/>
    <w:rPr>
      <w:sz w:val="16"/>
      <w:szCs w:val="16"/>
    </w:rPr>
  </w:style>
  <w:style w:type="paragraph" w:styleId="BalloonText">
    <w:name w:val="Balloon Text"/>
    <w:basedOn w:val="Normal"/>
    <w:link w:val="BalloonTextChar"/>
    <w:uiPriority w:val="99"/>
    <w:semiHidden/>
    <w:unhideWhenUsed/>
    <w:rsid w:val="00D136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36A9"/>
    <w:rPr>
      <w:rFonts w:ascii="Tahoma" w:hAnsi="Tahoma" w:cs="Tahoma"/>
      <w:sz w:val="16"/>
      <w:szCs w:val="16"/>
    </w:rPr>
  </w:style>
  <w:style w:type="paragraph" w:styleId="NoSpacing">
    <w:name w:val="No Spacing"/>
    <w:uiPriority w:val="1"/>
    <w:qFormat/>
    <w:rsid w:val="00B21BD8"/>
    <w:pPr>
      <w:spacing w:after="0" w:line="240" w:lineRule="auto"/>
    </w:pPr>
  </w:style>
  <w:style w:type="table" w:styleId="TableGrid">
    <w:name w:val="Table Grid"/>
    <w:basedOn w:val="TableNormal"/>
    <w:uiPriority w:val="39"/>
    <w:rsid w:val="00B538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A1953"/>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A0FEC"/>
    <w:rPr>
      <w:color w:val="0000FF" w:themeColor="hyperlink"/>
      <w:u w:val="single"/>
    </w:rPr>
  </w:style>
  <w:style w:type="character" w:customStyle="1" w:styleId="Heading5Char">
    <w:name w:val="Heading 5 Char"/>
    <w:basedOn w:val="DefaultParagraphFont"/>
    <w:link w:val="Heading5"/>
    <w:uiPriority w:val="9"/>
    <w:rsid w:val="00B21BD8"/>
    <w:rPr>
      <w:rFonts w:asciiTheme="majorHAnsi" w:eastAsiaTheme="majorEastAsia" w:hAnsiTheme="majorHAnsi" w:cstheme="majorBidi"/>
      <w:color w:val="17365D" w:themeColor="text2" w:themeShade="BF"/>
    </w:rPr>
  </w:style>
  <w:style w:type="table" w:customStyle="1" w:styleId="TableGrid0">
    <w:name w:val="TableGrid"/>
    <w:rsid w:val="00674359"/>
    <w:pPr>
      <w:spacing w:after="0" w:line="240" w:lineRule="auto"/>
    </w:pPr>
    <w:rPr>
      <w:lang w:val="en-US" w:eastAsia="en-US"/>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semiHidden/>
    <w:rsid w:val="00B21BD8"/>
    <w:rPr>
      <w:rFonts w:asciiTheme="majorHAnsi" w:eastAsiaTheme="majorEastAsia" w:hAnsiTheme="majorHAnsi" w:cstheme="majorBidi"/>
      <w:i/>
      <w:iCs/>
      <w:color w:val="17365D" w:themeColor="text2" w:themeShade="BF"/>
    </w:rPr>
  </w:style>
  <w:style w:type="table" w:customStyle="1" w:styleId="TableGrid10">
    <w:name w:val="TableGrid1"/>
    <w:rsid w:val="001F7F59"/>
    <w:pPr>
      <w:spacing w:after="0" w:line="240" w:lineRule="auto"/>
    </w:pPr>
    <w:rPr>
      <w:lang w:val="en-US" w:eastAsia="en-US"/>
    </w:rPr>
    <w:tblPr>
      <w:tblCellMar>
        <w:top w:w="0" w:type="dxa"/>
        <w:left w:w="0" w:type="dxa"/>
        <w:bottom w:w="0" w:type="dxa"/>
        <w:right w:w="0" w:type="dxa"/>
      </w:tblCellMar>
    </w:tblPr>
  </w:style>
  <w:style w:type="character" w:customStyle="1" w:styleId="Heading4Char">
    <w:name w:val="Heading 4 Char"/>
    <w:basedOn w:val="DefaultParagraphFont"/>
    <w:link w:val="Heading4"/>
    <w:uiPriority w:val="9"/>
    <w:semiHidden/>
    <w:rsid w:val="00B21BD8"/>
    <w:rPr>
      <w:rFonts w:asciiTheme="majorHAnsi" w:eastAsiaTheme="majorEastAsia" w:hAnsiTheme="majorHAnsi" w:cstheme="majorBidi"/>
      <w:b/>
      <w:bCs/>
      <w:i/>
      <w:iCs/>
      <w:color w:val="000000" w:themeColor="text1"/>
    </w:rPr>
  </w:style>
  <w:style w:type="paragraph" w:styleId="CommentSubject">
    <w:name w:val="annotation subject"/>
    <w:basedOn w:val="CommentText"/>
    <w:next w:val="CommentText"/>
    <w:link w:val="CommentSubjectChar"/>
    <w:uiPriority w:val="99"/>
    <w:semiHidden/>
    <w:unhideWhenUsed/>
    <w:rsid w:val="001216F5"/>
    <w:rPr>
      <w:b/>
      <w:bCs/>
    </w:rPr>
  </w:style>
  <w:style w:type="character" w:customStyle="1" w:styleId="CommentSubjectChar">
    <w:name w:val="Comment Subject Char"/>
    <w:basedOn w:val="CommentTextChar"/>
    <w:link w:val="CommentSubject"/>
    <w:uiPriority w:val="99"/>
    <w:semiHidden/>
    <w:rsid w:val="001216F5"/>
    <w:rPr>
      <w:b/>
      <w:bCs/>
      <w:sz w:val="20"/>
      <w:szCs w:val="20"/>
    </w:rPr>
  </w:style>
  <w:style w:type="table" w:customStyle="1" w:styleId="TableGrid2">
    <w:name w:val="Table Grid2"/>
    <w:basedOn w:val="TableNormal"/>
    <w:next w:val="TableGrid"/>
    <w:uiPriority w:val="39"/>
    <w:rsid w:val="00252FA8"/>
    <w:pPr>
      <w:spacing w:after="0" w:line="240" w:lineRule="auto"/>
    </w:pPr>
    <w:rPr>
      <w:rFonts w:eastAsia="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basedOn w:val="DefaultParagraphFont"/>
    <w:link w:val="Heading1"/>
    <w:uiPriority w:val="9"/>
    <w:rsid w:val="00B21BD8"/>
    <w:rPr>
      <w:rFonts w:asciiTheme="majorHAnsi" w:eastAsiaTheme="majorEastAsia" w:hAnsiTheme="majorHAnsi" w:cstheme="majorBidi"/>
      <w:b/>
      <w:bCs/>
      <w:smallCaps/>
      <w:color w:val="000000" w:themeColor="text1"/>
      <w:sz w:val="36"/>
      <w:szCs w:val="36"/>
    </w:rPr>
  </w:style>
  <w:style w:type="paragraph" w:styleId="z-TopofForm">
    <w:name w:val="HTML Top of Form"/>
    <w:basedOn w:val="Normal"/>
    <w:next w:val="Normal"/>
    <w:link w:val="z-TopofFormChar"/>
    <w:hidden/>
    <w:uiPriority w:val="99"/>
    <w:semiHidden/>
    <w:unhideWhenUsed/>
    <w:rsid w:val="00252FA8"/>
    <w:pPr>
      <w:pBdr>
        <w:bottom w:val="single" w:sz="6" w:space="1" w:color="auto"/>
      </w:pBdr>
      <w:spacing w:after="0" w:line="240" w:lineRule="auto"/>
      <w:jc w:val="center"/>
    </w:pPr>
    <w:rPr>
      <w:rFonts w:ascii="Arial" w:eastAsia="Times New Roman" w:hAnsi="Arial" w:cs="Arial"/>
      <w:vanish/>
      <w:sz w:val="16"/>
      <w:szCs w:val="16"/>
      <w:lang w:val="en-US" w:eastAsia="en-US"/>
    </w:rPr>
  </w:style>
  <w:style w:type="character" w:customStyle="1" w:styleId="z-TopofFormChar">
    <w:name w:val="z-Top of Form Char"/>
    <w:basedOn w:val="DefaultParagraphFont"/>
    <w:link w:val="z-TopofForm"/>
    <w:uiPriority w:val="99"/>
    <w:semiHidden/>
    <w:rsid w:val="00252FA8"/>
    <w:rPr>
      <w:rFonts w:ascii="Arial" w:eastAsia="Times New Roman" w:hAnsi="Arial" w:cs="Arial"/>
      <w:vanish/>
      <w:sz w:val="16"/>
      <w:szCs w:val="16"/>
      <w:lang w:val="en-US" w:eastAsia="en-US"/>
    </w:rPr>
  </w:style>
  <w:style w:type="paragraph" w:styleId="z-BottomofForm">
    <w:name w:val="HTML Bottom of Form"/>
    <w:basedOn w:val="Normal"/>
    <w:next w:val="Normal"/>
    <w:link w:val="z-BottomofFormChar"/>
    <w:hidden/>
    <w:uiPriority w:val="99"/>
    <w:semiHidden/>
    <w:unhideWhenUsed/>
    <w:rsid w:val="00252FA8"/>
    <w:pPr>
      <w:pBdr>
        <w:top w:val="single" w:sz="6" w:space="1" w:color="auto"/>
      </w:pBdr>
      <w:spacing w:after="0" w:line="240" w:lineRule="auto"/>
      <w:jc w:val="center"/>
    </w:pPr>
    <w:rPr>
      <w:rFonts w:ascii="Arial" w:eastAsia="Times New Roman"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252FA8"/>
    <w:rPr>
      <w:rFonts w:ascii="Arial" w:eastAsia="Times New Roman" w:hAnsi="Arial" w:cs="Arial"/>
      <w:vanish/>
      <w:sz w:val="16"/>
      <w:szCs w:val="16"/>
      <w:lang w:val="en-US" w:eastAsia="en-US"/>
    </w:rPr>
  </w:style>
  <w:style w:type="table" w:customStyle="1" w:styleId="GridTable1Light1">
    <w:name w:val="Grid Table 1 Light1"/>
    <w:basedOn w:val="TableNormal"/>
    <w:uiPriority w:val="46"/>
    <w:rsid w:val="004F483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semiHidden/>
    <w:rsid w:val="00B21BD8"/>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B21BD8"/>
    <w:rPr>
      <w:rFonts w:asciiTheme="majorHAnsi" w:eastAsiaTheme="majorEastAsia" w:hAnsiTheme="majorHAnsi" w:cstheme="majorBidi"/>
      <w:b/>
      <w:bCs/>
      <w:color w:val="000000" w:themeColor="text1"/>
    </w:rPr>
  </w:style>
  <w:style w:type="character" w:customStyle="1" w:styleId="Heading7Char">
    <w:name w:val="Heading 7 Char"/>
    <w:basedOn w:val="DefaultParagraphFont"/>
    <w:link w:val="Heading7"/>
    <w:uiPriority w:val="9"/>
    <w:semiHidden/>
    <w:rsid w:val="00B21BD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21BD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21BD8"/>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21BD8"/>
    <w:pPr>
      <w:spacing w:after="200" w:line="240" w:lineRule="auto"/>
    </w:pPr>
    <w:rPr>
      <w:i/>
      <w:iCs/>
      <w:color w:val="1F497D" w:themeColor="text2"/>
      <w:sz w:val="18"/>
      <w:szCs w:val="18"/>
    </w:rPr>
  </w:style>
  <w:style w:type="paragraph" w:styleId="Title">
    <w:name w:val="Title"/>
    <w:basedOn w:val="Normal"/>
    <w:next w:val="Normal"/>
    <w:link w:val="TitleChar"/>
    <w:uiPriority w:val="10"/>
    <w:qFormat/>
    <w:rsid w:val="00B21BD8"/>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B21BD8"/>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B21BD8"/>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B21BD8"/>
    <w:rPr>
      <w:color w:val="5A5A5A" w:themeColor="text1" w:themeTint="A5"/>
      <w:spacing w:val="10"/>
    </w:rPr>
  </w:style>
  <w:style w:type="character" w:styleId="Strong">
    <w:name w:val="Strong"/>
    <w:basedOn w:val="DefaultParagraphFont"/>
    <w:uiPriority w:val="22"/>
    <w:qFormat/>
    <w:rsid w:val="00B21BD8"/>
    <w:rPr>
      <w:b/>
      <w:bCs/>
      <w:color w:val="000000" w:themeColor="text1"/>
    </w:rPr>
  </w:style>
  <w:style w:type="character" w:styleId="Emphasis">
    <w:name w:val="Emphasis"/>
    <w:basedOn w:val="DefaultParagraphFont"/>
    <w:uiPriority w:val="20"/>
    <w:qFormat/>
    <w:rsid w:val="00B21BD8"/>
    <w:rPr>
      <w:i/>
      <w:iCs/>
      <w:color w:val="auto"/>
    </w:rPr>
  </w:style>
  <w:style w:type="paragraph" w:styleId="Quote">
    <w:name w:val="Quote"/>
    <w:basedOn w:val="Normal"/>
    <w:next w:val="Normal"/>
    <w:link w:val="QuoteChar"/>
    <w:uiPriority w:val="29"/>
    <w:qFormat/>
    <w:rsid w:val="00B21BD8"/>
    <w:pPr>
      <w:spacing w:before="160"/>
      <w:ind w:left="720" w:right="720"/>
    </w:pPr>
    <w:rPr>
      <w:i/>
      <w:iCs/>
      <w:color w:val="000000" w:themeColor="text1"/>
    </w:rPr>
  </w:style>
  <w:style w:type="character" w:customStyle="1" w:styleId="QuoteChar">
    <w:name w:val="Quote Char"/>
    <w:basedOn w:val="DefaultParagraphFont"/>
    <w:link w:val="Quote"/>
    <w:uiPriority w:val="29"/>
    <w:rsid w:val="00B21BD8"/>
    <w:rPr>
      <w:i/>
      <w:iCs/>
      <w:color w:val="000000" w:themeColor="text1"/>
    </w:rPr>
  </w:style>
  <w:style w:type="paragraph" w:styleId="IntenseQuote">
    <w:name w:val="Intense Quote"/>
    <w:basedOn w:val="Normal"/>
    <w:next w:val="Normal"/>
    <w:link w:val="IntenseQuoteChar"/>
    <w:uiPriority w:val="30"/>
    <w:qFormat/>
    <w:rsid w:val="00B21BD8"/>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B21BD8"/>
    <w:rPr>
      <w:color w:val="000000" w:themeColor="text1"/>
      <w:shd w:val="clear" w:color="auto" w:fill="F2F2F2" w:themeFill="background1" w:themeFillShade="F2"/>
    </w:rPr>
  </w:style>
  <w:style w:type="character" w:styleId="SubtleEmphasis">
    <w:name w:val="Subtle Emphasis"/>
    <w:basedOn w:val="DefaultParagraphFont"/>
    <w:uiPriority w:val="19"/>
    <w:qFormat/>
    <w:rsid w:val="00B21BD8"/>
    <w:rPr>
      <w:i/>
      <w:iCs/>
      <w:color w:val="404040" w:themeColor="text1" w:themeTint="BF"/>
    </w:rPr>
  </w:style>
  <w:style w:type="character" w:styleId="IntenseEmphasis">
    <w:name w:val="Intense Emphasis"/>
    <w:basedOn w:val="DefaultParagraphFont"/>
    <w:uiPriority w:val="21"/>
    <w:qFormat/>
    <w:rsid w:val="00B21BD8"/>
    <w:rPr>
      <w:b/>
      <w:bCs/>
      <w:i/>
      <w:iCs/>
      <w:caps/>
    </w:rPr>
  </w:style>
  <w:style w:type="character" w:styleId="SubtleReference">
    <w:name w:val="Subtle Reference"/>
    <w:basedOn w:val="DefaultParagraphFont"/>
    <w:uiPriority w:val="31"/>
    <w:qFormat/>
    <w:rsid w:val="00B21BD8"/>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1BD8"/>
    <w:rPr>
      <w:b/>
      <w:bCs/>
      <w:smallCaps/>
      <w:u w:val="single"/>
    </w:rPr>
  </w:style>
  <w:style w:type="character" w:styleId="BookTitle">
    <w:name w:val="Book Title"/>
    <w:basedOn w:val="DefaultParagraphFont"/>
    <w:uiPriority w:val="33"/>
    <w:qFormat/>
    <w:rsid w:val="00B21BD8"/>
    <w:rPr>
      <w:b w:val="0"/>
      <w:bCs w:val="0"/>
      <w:smallCaps/>
      <w:spacing w:val="5"/>
    </w:rPr>
  </w:style>
  <w:style w:type="paragraph" w:styleId="TOCHeading">
    <w:name w:val="TOC Heading"/>
    <w:basedOn w:val="Heading1"/>
    <w:next w:val="Normal"/>
    <w:uiPriority w:val="39"/>
    <w:semiHidden/>
    <w:unhideWhenUsed/>
    <w:qFormat/>
    <w:rsid w:val="00B21BD8"/>
    <w:pPr>
      <w:outlineLvl w:val="9"/>
    </w:pPr>
  </w:style>
  <w:style w:type="table" w:customStyle="1" w:styleId="GridTable1Light10">
    <w:name w:val="Grid Table 1 Light1"/>
    <w:basedOn w:val="TableNormal"/>
    <w:uiPriority w:val="46"/>
    <w:rsid w:val="00ED72BC"/>
    <w:pPr>
      <w:spacing w:before="0" w:beforeAutospacing="0" w:after="0" w:line="240" w:lineRule="auto"/>
      <w:jc w:val="left"/>
    </w:pPr>
    <w:rPr>
      <w:rFonts w:eastAsiaTheme="minorHAnsi"/>
      <w:lang w:val="en-US"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3">
    <w:name w:val="Table Grid3"/>
    <w:basedOn w:val="TableNormal"/>
    <w:next w:val="TableGrid"/>
    <w:uiPriority w:val="39"/>
    <w:rsid w:val="00F34F05"/>
    <w:pPr>
      <w:spacing w:after="0" w:line="240" w:lineRule="auto"/>
    </w:pPr>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
    <w:name w:val="Plain Table 41"/>
    <w:basedOn w:val="TableNormal"/>
    <w:uiPriority w:val="44"/>
    <w:rsid w:val="00C120E9"/>
    <w:pPr>
      <w:spacing w:before="0" w:beforeAutospacing="0" w:after="0" w:line="240" w:lineRule="auto"/>
      <w:jc w:val="left"/>
    </w:pPr>
    <w:rPr>
      <w:rFonts w:eastAsiaTheme="minorHAnsi"/>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C120E9"/>
    <w:pPr>
      <w:spacing w:before="0" w:beforeAutospacing="0" w:after="0" w:line="240" w:lineRule="auto"/>
      <w:jc w:val="left"/>
    </w:pPr>
    <w:rPr>
      <w:rFonts w:eastAsiaTheme="minorHAnsi"/>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ceholderText">
    <w:name w:val="Placeholder Text"/>
    <w:basedOn w:val="DefaultParagraphFont"/>
    <w:uiPriority w:val="99"/>
    <w:semiHidden/>
    <w:rsid w:val="00D95874"/>
    <w:rPr>
      <w:color w:val="808080"/>
    </w:rPr>
  </w:style>
  <w:style w:type="character" w:customStyle="1" w:styleId="UnresolvedMention1">
    <w:name w:val="Unresolved Mention1"/>
    <w:basedOn w:val="DefaultParagraphFont"/>
    <w:uiPriority w:val="99"/>
    <w:semiHidden/>
    <w:unhideWhenUsed/>
    <w:rsid w:val="00AD34F8"/>
    <w:rPr>
      <w:color w:val="605E5C"/>
      <w:shd w:val="clear" w:color="auto" w:fill="E1DFDD"/>
    </w:rPr>
  </w:style>
  <w:style w:type="paragraph" w:styleId="BodyText">
    <w:name w:val="Body Text"/>
    <w:basedOn w:val="Normal"/>
    <w:link w:val="BodyTextChar"/>
    <w:uiPriority w:val="99"/>
    <w:unhideWhenUsed/>
    <w:rsid w:val="00616278"/>
    <w:pPr>
      <w:spacing w:before="0" w:beforeAutospacing="0" w:after="120" w:line="259" w:lineRule="auto"/>
      <w:jc w:val="left"/>
    </w:pPr>
    <w:rPr>
      <w:rFonts w:eastAsiaTheme="minorHAnsi"/>
      <w:lang w:eastAsia="en-US"/>
    </w:rPr>
  </w:style>
  <w:style w:type="character" w:customStyle="1" w:styleId="BodyTextChar">
    <w:name w:val="Body Text Char"/>
    <w:basedOn w:val="DefaultParagraphFont"/>
    <w:link w:val="BodyText"/>
    <w:uiPriority w:val="99"/>
    <w:rsid w:val="00616278"/>
    <w:rPr>
      <w:rFonts w:eastAsiaTheme="minorHAnsi"/>
      <w:lang w:eastAsia="en-US"/>
    </w:rPr>
  </w:style>
  <w:style w:type="table" w:customStyle="1" w:styleId="TableGrid4">
    <w:name w:val="Table Grid4"/>
    <w:basedOn w:val="TableNormal"/>
    <w:next w:val="TableGrid"/>
    <w:uiPriority w:val="39"/>
    <w:rsid w:val="00373ED4"/>
    <w:pPr>
      <w:spacing w:before="0" w:beforeAutospacing="0" w:after="0" w:line="240" w:lineRule="auto"/>
      <w:jc w:val="left"/>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ntered">
    <w:name w:val="centered"/>
    <w:basedOn w:val="Normal"/>
    <w:qFormat/>
    <w:rsid w:val="00373ED4"/>
    <w:pPr>
      <w:spacing w:before="0" w:beforeAutospacing="0" w:after="0" w:line="240" w:lineRule="auto"/>
      <w:jc w:val="center"/>
    </w:pPr>
    <w:rPr>
      <w:rFonts w:ascii="Cambria" w:eastAsia="MS Mincho" w:hAnsi="Cambria" w:cs="Times New Roman"/>
      <w:sz w:val="24"/>
      <w:szCs w:val="24"/>
      <w:lang w:val="en-US" w:eastAsia="en-US"/>
    </w:rPr>
  </w:style>
  <w:style w:type="character" w:styleId="FollowedHyperlink">
    <w:name w:val="FollowedHyperlink"/>
    <w:basedOn w:val="DefaultParagraphFont"/>
    <w:uiPriority w:val="99"/>
    <w:semiHidden/>
    <w:unhideWhenUsed/>
    <w:rsid w:val="00D56119"/>
    <w:rPr>
      <w:color w:val="800080" w:themeColor="followedHyperlink"/>
      <w:u w:val="single"/>
    </w:rPr>
  </w:style>
  <w:style w:type="character" w:styleId="UnresolvedMention">
    <w:name w:val="Unresolved Mention"/>
    <w:basedOn w:val="DefaultParagraphFont"/>
    <w:uiPriority w:val="99"/>
    <w:semiHidden/>
    <w:unhideWhenUsed/>
    <w:rsid w:val="005A5E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8196">
      <w:bodyDiv w:val="1"/>
      <w:marLeft w:val="0"/>
      <w:marRight w:val="0"/>
      <w:marTop w:val="0"/>
      <w:marBottom w:val="0"/>
      <w:divBdr>
        <w:top w:val="none" w:sz="0" w:space="0" w:color="auto"/>
        <w:left w:val="none" w:sz="0" w:space="0" w:color="auto"/>
        <w:bottom w:val="none" w:sz="0" w:space="0" w:color="auto"/>
        <w:right w:val="none" w:sz="0" w:space="0" w:color="auto"/>
      </w:divBdr>
    </w:div>
    <w:div w:id="45835460">
      <w:bodyDiv w:val="1"/>
      <w:marLeft w:val="0"/>
      <w:marRight w:val="0"/>
      <w:marTop w:val="0"/>
      <w:marBottom w:val="0"/>
      <w:divBdr>
        <w:top w:val="none" w:sz="0" w:space="0" w:color="auto"/>
        <w:left w:val="none" w:sz="0" w:space="0" w:color="auto"/>
        <w:bottom w:val="none" w:sz="0" w:space="0" w:color="auto"/>
        <w:right w:val="none" w:sz="0" w:space="0" w:color="auto"/>
      </w:divBdr>
    </w:div>
    <w:div w:id="67382520">
      <w:bodyDiv w:val="1"/>
      <w:marLeft w:val="0"/>
      <w:marRight w:val="0"/>
      <w:marTop w:val="0"/>
      <w:marBottom w:val="0"/>
      <w:divBdr>
        <w:top w:val="none" w:sz="0" w:space="0" w:color="auto"/>
        <w:left w:val="none" w:sz="0" w:space="0" w:color="auto"/>
        <w:bottom w:val="none" w:sz="0" w:space="0" w:color="auto"/>
        <w:right w:val="none" w:sz="0" w:space="0" w:color="auto"/>
      </w:divBdr>
    </w:div>
    <w:div w:id="72702996">
      <w:bodyDiv w:val="1"/>
      <w:marLeft w:val="0"/>
      <w:marRight w:val="0"/>
      <w:marTop w:val="0"/>
      <w:marBottom w:val="0"/>
      <w:divBdr>
        <w:top w:val="none" w:sz="0" w:space="0" w:color="auto"/>
        <w:left w:val="none" w:sz="0" w:space="0" w:color="auto"/>
        <w:bottom w:val="none" w:sz="0" w:space="0" w:color="auto"/>
        <w:right w:val="none" w:sz="0" w:space="0" w:color="auto"/>
      </w:divBdr>
      <w:divsChild>
        <w:div w:id="2085452815">
          <w:marLeft w:val="640"/>
          <w:marRight w:val="0"/>
          <w:marTop w:val="0"/>
          <w:marBottom w:val="0"/>
          <w:divBdr>
            <w:top w:val="none" w:sz="0" w:space="0" w:color="auto"/>
            <w:left w:val="none" w:sz="0" w:space="0" w:color="auto"/>
            <w:bottom w:val="none" w:sz="0" w:space="0" w:color="auto"/>
            <w:right w:val="none" w:sz="0" w:space="0" w:color="auto"/>
          </w:divBdr>
        </w:div>
        <w:div w:id="2107799578">
          <w:marLeft w:val="640"/>
          <w:marRight w:val="0"/>
          <w:marTop w:val="0"/>
          <w:marBottom w:val="0"/>
          <w:divBdr>
            <w:top w:val="none" w:sz="0" w:space="0" w:color="auto"/>
            <w:left w:val="none" w:sz="0" w:space="0" w:color="auto"/>
            <w:bottom w:val="none" w:sz="0" w:space="0" w:color="auto"/>
            <w:right w:val="none" w:sz="0" w:space="0" w:color="auto"/>
          </w:divBdr>
        </w:div>
        <w:div w:id="401561111">
          <w:marLeft w:val="640"/>
          <w:marRight w:val="0"/>
          <w:marTop w:val="0"/>
          <w:marBottom w:val="0"/>
          <w:divBdr>
            <w:top w:val="none" w:sz="0" w:space="0" w:color="auto"/>
            <w:left w:val="none" w:sz="0" w:space="0" w:color="auto"/>
            <w:bottom w:val="none" w:sz="0" w:space="0" w:color="auto"/>
            <w:right w:val="none" w:sz="0" w:space="0" w:color="auto"/>
          </w:divBdr>
        </w:div>
        <w:div w:id="1407915355">
          <w:marLeft w:val="640"/>
          <w:marRight w:val="0"/>
          <w:marTop w:val="0"/>
          <w:marBottom w:val="0"/>
          <w:divBdr>
            <w:top w:val="none" w:sz="0" w:space="0" w:color="auto"/>
            <w:left w:val="none" w:sz="0" w:space="0" w:color="auto"/>
            <w:bottom w:val="none" w:sz="0" w:space="0" w:color="auto"/>
            <w:right w:val="none" w:sz="0" w:space="0" w:color="auto"/>
          </w:divBdr>
        </w:div>
        <w:div w:id="1136994197">
          <w:marLeft w:val="640"/>
          <w:marRight w:val="0"/>
          <w:marTop w:val="0"/>
          <w:marBottom w:val="0"/>
          <w:divBdr>
            <w:top w:val="none" w:sz="0" w:space="0" w:color="auto"/>
            <w:left w:val="none" w:sz="0" w:space="0" w:color="auto"/>
            <w:bottom w:val="none" w:sz="0" w:space="0" w:color="auto"/>
            <w:right w:val="none" w:sz="0" w:space="0" w:color="auto"/>
          </w:divBdr>
        </w:div>
        <w:div w:id="2359702">
          <w:marLeft w:val="640"/>
          <w:marRight w:val="0"/>
          <w:marTop w:val="0"/>
          <w:marBottom w:val="0"/>
          <w:divBdr>
            <w:top w:val="none" w:sz="0" w:space="0" w:color="auto"/>
            <w:left w:val="none" w:sz="0" w:space="0" w:color="auto"/>
            <w:bottom w:val="none" w:sz="0" w:space="0" w:color="auto"/>
            <w:right w:val="none" w:sz="0" w:space="0" w:color="auto"/>
          </w:divBdr>
        </w:div>
        <w:div w:id="1540124559">
          <w:marLeft w:val="640"/>
          <w:marRight w:val="0"/>
          <w:marTop w:val="0"/>
          <w:marBottom w:val="0"/>
          <w:divBdr>
            <w:top w:val="none" w:sz="0" w:space="0" w:color="auto"/>
            <w:left w:val="none" w:sz="0" w:space="0" w:color="auto"/>
            <w:bottom w:val="none" w:sz="0" w:space="0" w:color="auto"/>
            <w:right w:val="none" w:sz="0" w:space="0" w:color="auto"/>
          </w:divBdr>
        </w:div>
        <w:div w:id="1512791434">
          <w:marLeft w:val="640"/>
          <w:marRight w:val="0"/>
          <w:marTop w:val="0"/>
          <w:marBottom w:val="0"/>
          <w:divBdr>
            <w:top w:val="none" w:sz="0" w:space="0" w:color="auto"/>
            <w:left w:val="none" w:sz="0" w:space="0" w:color="auto"/>
            <w:bottom w:val="none" w:sz="0" w:space="0" w:color="auto"/>
            <w:right w:val="none" w:sz="0" w:space="0" w:color="auto"/>
          </w:divBdr>
        </w:div>
        <w:div w:id="685327804">
          <w:marLeft w:val="640"/>
          <w:marRight w:val="0"/>
          <w:marTop w:val="0"/>
          <w:marBottom w:val="0"/>
          <w:divBdr>
            <w:top w:val="none" w:sz="0" w:space="0" w:color="auto"/>
            <w:left w:val="none" w:sz="0" w:space="0" w:color="auto"/>
            <w:bottom w:val="none" w:sz="0" w:space="0" w:color="auto"/>
            <w:right w:val="none" w:sz="0" w:space="0" w:color="auto"/>
          </w:divBdr>
        </w:div>
        <w:div w:id="1269848985">
          <w:marLeft w:val="640"/>
          <w:marRight w:val="0"/>
          <w:marTop w:val="0"/>
          <w:marBottom w:val="0"/>
          <w:divBdr>
            <w:top w:val="none" w:sz="0" w:space="0" w:color="auto"/>
            <w:left w:val="none" w:sz="0" w:space="0" w:color="auto"/>
            <w:bottom w:val="none" w:sz="0" w:space="0" w:color="auto"/>
            <w:right w:val="none" w:sz="0" w:space="0" w:color="auto"/>
          </w:divBdr>
        </w:div>
        <w:div w:id="670988633">
          <w:marLeft w:val="640"/>
          <w:marRight w:val="0"/>
          <w:marTop w:val="0"/>
          <w:marBottom w:val="0"/>
          <w:divBdr>
            <w:top w:val="none" w:sz="0" w:space="0" w:color="auto"/>
            <w:left w:val="none" w:sz="0" w:space="0" w:color="auto"/>
            <w:bottom w:val="none" w:sz="0" w:space="0" w:color="auto"/>
            <w:right w:val="none" w:sz="0" w:space="0" w:color="auto"/>
          </w:divBdr>
        </w:div>
        <w:div w:id="16661081">
          <w:marLeft w:val="640"/>
          <w:marRight w:val="0"/>
          <w:marTop w:val="0"/>
          <w:marBottom w:val="0"/>
          <w:divBdr>
            <w:top w:val="none" w:sz="0" w:space="0" w:color="auto"/>
            <w:left w:val="none" w:sz="0" w:space="0" w:color="auto"/>
            <w:bottom w:val="none" w:sz="0" w:space="0" w:color="auto"/>
            <w:right w:val="none" w:sz="0" w:space="0" w:color="auto"/>
          </w:divBdr>
        </w:div>
        <w:div w:id="270286413">
          <w:marLeft w:val="640"/>
          <w:marRight w:val="0"/>
          <w:marTop w:val="0"/>
          <w:marBottom w:val="0"/>
          <w:divBdr>
            <w:top w:val="none" w:sz="0" w:space="0" w:color="auto"/>
            <w:left w:val="none" w:sz="0" w:space="0" w:color="auto"/>
            <w:bottom w:val="none" w:sz="0" w:space="0" w:color="auto"/>
            <w:right w:val="none" w:sz="0" w:space="0" w:color="auto"/>
          </w:divBdr>
        </w:div>
        <w:div w:id="401174238">
          <w:marLeft w:val="640"/>
          <w:marRight w:val="0"/>
          <w:marTop w:val="0"/>
          <w:marBottom w:val="0"/>
          <w:divBdr>
            <w:top w:val="none" w:sz="0" w:space="0" w:color="auto"/>
            <w:left w:val="none" w:sz="0" w:space="0" w:color="auto"/>
            <w:bottom w:val="none" w:sz="0" w:space="0" w:color="auto"/>
            <w:right w:val="none" w:sz="0" w:space="0" w:color="auto"/>
          </w:divBdr>
        </w:div>
        <w:div w:id="1450854742">
          <w:marLeft w:val="640"/>
          <w:marRight w:val="0"/>
          <w:marTop w:val="0"/>
          <w:marBottom w:val="0"/>
          <w:divBdr>
            <w:top w:val="none" w:sz="0" w:space="0" w:color="auto"/>
            <w:left w:val="none" w:sz="0" w:space="0" w:color="auto"/>
            <w:bottom w:val="none" w:sz="0" w:space="0" w:color="auto"/>
            <w:right w:val="none" w:sz="0" w:space="0" w:color="auto"/>
          </w:divBdr>
        </w:div>
        <w:div w:id="2101021330">
          <w:marLeft w:val="640"/>
          <w:marRight w:val="0"/>
          <w:marTop w:val="0"/>
          <w:marBottom w:val="0"/>
          <w:divBdr>
            <w:top w:val="none" w:sz="0" w:space="0" w:color="auto"/>
            <w:left w:val="none" w:sz="0" w:space="0" w:color="auto"/>
            <w:bottom w:val="none" w:sz="0" w:space="0" w:color="auto"/>
            <w:right w:val="none" w:sz="0" w:space="0" w:color="auto"/>
          </w:divBdr>
        </w:div>
        <w:div w:id="417405966">
          <w:marLeft w:val="640"/>
          <w:marRight w:val="0"/>
          <w:marTop w:val="0"/>
          <w:marBottom w:val="0"/>
          <w:divBdr>
            <w:top w:val="none" w:sz="0" w:space="0" w:color="auto"/>
            <w:left w:val="none" w:sz="0" w:space="0" w:color="auto"/>
            <w:bottom w:val="none" w:sz="0" w:space="0" w:color="auto"/>
            <w:right w:val="none" w:sz="0" w:space="0" w:color="auto"/>
          </w:divBdr>
        </w:div>
        <w:div w:id="1332179180">
          <w:marLeft w:val="640"/>
          <w:marRight w:val="0"/>
          <w:marTop w:val="0"/>
          <w:marBottom w:val="0"/>
          <w:divBdr>
            <w:top w:val="none" w:sz="0" w:space="0" w:color="auto"/>
            <w:left w:val="none" w:sz="0" w:space="0" w:color="auto"/>
            <w:bottom w:val="none" w:sz="0" w:space="0" w:color="auto"/>
            <w:right w:val="none" w:sz="0" w:space="0" w:color="auto"/>
          </w:divBdr>
        </w:div>
        <w:div w:id="981496764">
          <w:marLeft w:val="640"/>
          <w:marRight w:val="0"/>
          <w:marTop w:val="0"/>
          <w:marBottom w:val="0"/>
          <w:divBdr>
            <w:top w:val="none" w:sz="0" w:space="0" w:color="auto"/>
            <w:left w:val="none" w:sz="0" w:space="0" w:color="auto"/>
            <w:bottom w:val="none" w:sz="0" w:space="0" w:color="auto"/>
            <w:right w:val="none" w:sz="0" w:space="0" w:color="auto"/>
          </w:divBdr>
        </w:div>
        <w:div w:id="811095483">
          <w:marLeft w:val="640"/>
          <w:marRight w:val="0"/>
          <w:marTop w:val="0"/>
          <w:marBottom w:val="0"/>
          <w:divBdr>
            <w:top w:val="none" w:sz="0" w:space="0" w:color="auto"/>
            <w:left w:val="none" w:sz="0" w:space="0" w:color="auto"/>
            <w:bottom w:val="none" w:sz="0" w:space="0" w:color="auto"/>
            <w:right w:val="none" w:sz="0" w:space="0" w:color="auto"/>
          </w:divBdr>
        </w:div>
        <w:div w:id="396920">
          <w:marLeft w:val="640"/>
          <w:marRight w:val="0"/>
          <w:marTop w:val="0"/>
          <w:marBottom w:val="0"/>
          <w:divBdr>
            <w:top w:val="none" w:sz="0" w:space="0" w:color="auto"/>
            <w:left w:val="none" w:sz="0" w:space="0" w:color="auto"/>
            <w:bottom w:val="none" w:sz="0" w:space="0" w:color="auto"/>
            <w:right w:val="none" w:sz="0" w:space="0" w:color="auto"/>
          </w:divBdr>
        </w:div>
        <w:div w:id="808131481">
          <w:marLeft w:val="640"/>
          <w:marRight w:val="0"/>
          <w:marTop w:val="0"/>
          <w:marBottom w:val="0"/>
          <w:divBdr>
            <w:top w:val="none" w:sz="0" w:space="0" w:color="auto"/>
            <w:left w:val="none" w:sz="0" w:space="0" w:color="auto"/>
            <w:bottom w:val="none" w:sz="0" w:space="0" w:color="auto"/>
            <w:right w:val="none" w:sz="0" w:space="0" w:color="auto"/>
          </w:divBdr>
        </w:div>
        <w:div w:id="1342850620">
          <w:marLeft w:val="640"/>
          <w:marRight w:val="0"/>
          <w:marTop w:val="0"/>
          <w:marBottom w:val="0"/>
          <w:divBdr>
            <w:top w:val="none" w:sz="0" w:space="0" w:color="auto"/>
            <w:left w:val="none" w:sz="0" w:space="0" w:color="auto"/>
            <w:bottom w:val="none" w:sz="0" w:space="0" w:color="auto"/>
            <w:right w:val="none" w:sz="0" w:space="0" w:color="auto"/>
          </w:divBdr>
        </w:div>
        <w:div w:id="248856638">
          <w:marLeft w:val="640"/>
          <w:marRight w:val="0"/>
          <w:marTop w:val="0"/>
          <w:marBottom w:val="0"/>
          <w:divBdr>
            <w:top w:val="none" w:sz="0" w:space="0" w:color="auto"/>
            <w:left w:val="none" w:sz="0" w:space="0" w:color="auto"/>
            <w:bottom w:val="none" w:sz="0" w:space="0" w:color="auto"/>
            <w:right w:val="none" w:sz="0" w:space="0" w:color="auto"/>
          </w:divBdr>
        </w:div>
        <w:div w:id="834494890">
          <w:marLeft w:val="640"/>
          <w:marRight w:val="0"/>
          <w:marTop w:val="0"/>
          <w:marBottom w:val="0"/>
          <w:divBdr>
            <w:top w:val="none" w:sz="0" w:space="0" w:color="auto"/>
            <w:left w:val="none" w:sz="0" w:space="0" w:color="auto"/>
            <w:bottom w:val="none" w:sz="0" w:space="0" w:color="auto"/>
            <w:right w:val="none" w:sz="0" w:space="0" w:color="auto"/>
          </w:divBdr>
        </w:div>
        <w:div w:id="1443843845">
          <w:marLeft w:val="640"/>
          <w:marRight w:val="0"/>
          <w:marTop w:val="0"/>
          <w:marBottom w:val="0"/>
          <w:divBdr>
            <w:top w:val="none" w:sz="0" w:space="0" w:color="auto"/>
            <w:left w:val="none" w:sz="0" w:space="0" w:color="auto"/>
            <w:bottom w:val="none" w:sz="0" w:space="0" w:color="auto"/>
            <w:right w:val="none" w:sz="0" w:space="0" w:color="auto"/>
          </w:divBdr>
        </w:div>
        <w:div w:id="250117617">
          <w:marLeft w:val="640"/>
          <w:marRight w:val="0"/>
          <w:marTop w:val="0"/>
          <w:marBottom w:val="0"/>
          <w:divBdr>
            <w:top w:val="none" w:sz="0" w:space="0" w:color="auto"/>
            <w:left w:val="none" w:sz="0" w:space="0" w:color="auto"/>
            <w:bottom w:val="none" w:sz="0" w:space="0" w:color="auto"/>
            <w:right w:val="none" w:sz="0" w:space="0" w:color="auto"/>
          </w:divBdr>
        </w:div>
        <w:div w:id="956789564">
          <w:marLeft w:val="640"/>
          <w:marRight w:val="0"/>
          <w:marTop w:val="0"/>
          <w:marBottom w:val="0"/>
          <w:divBdr>
            <w:top w:val="none" w:sz="0" w:space="0" w:color="auto"/>
            <w:left w:val="none" w:sz="0" w:space="0" w:color="auto"/>
            <w:bottom w:val="none" w:sz="0" w:space="0" w:color="auto"/>
            <w:right w:val="none" w:sz="0" w:space="0" w:color="auto"/>
          </w:divBdr>
        </w:div>
        <w:div w:id="1640574217">
          <w:marLeft w:val="640"/>
          <w:marRight w:val="0"/>
          <w:marTop w:val="0"/>
          <w:marBottom w:val="0"/>
          <w:divBdr>
            <w:top w:val="none" w:sz="0" w:space="0" w:color="auto"/>
            <w:left w:val="none" w:sz="0" w:space="0" w:color="auto"/>
            <w:bottom w:val="none" w:sz="0" w:space="0" w:color="auto"/>
            <w:right w:val="none" w:sz="0" w:space="0" w:color="auto"/>
          </w:divBdr>
        </w:div>
        <w:div w:id="953681807">
          <w:marLeft w:val="640"/>
          <w:marRight w:val="0"/>
          <w:marTop w:val="0"/>
          <w:marBottom w:val="0"/>
          <w:divBdr>
            <w:top w:val="none" w:sz="0" w:space="0" w:color="auto"/>
            <w:left w:val="none" w:sz="0" w:space="0" w:color="auto"/>
            <w:bottom w:val="none" w:sz="0" w:space="0" w:color="auto"/>
            <w:right w:val="none" w:sz="0" w:space="0" w:color="auto"/>
          </w:divBdr>
        </w:div>
        <w:div w:id="318847783">
          <w:marLeft w:val="640"/>
          <w:marRight w:val="0"/>
          <w:marTop w:val="0"/>
          <w:marBottom w:val="0"/>
          <w:divBdr>
            <w:top w:val="none" w:sz="0" w:space="0" w:color="auto"/>
            <w:left w:val="none" w:sz="0" w:space="0" w:color="auto"/>
            <w:bottom w:val="none" w:sz="0" w:space="0" w:color="auto"/>
            <w:right w:val="none" w:sz="0" w:space="0" w:color="auto"/>
          </w:divBdr>
        </w:div>
        <w:div w:id="1502086994">
          <w:marLeft w:val="640"/>
          <w:marRight w:val="0"/>
          <w:marTop w:val="0"/>
          <w:marBottom w:val="0"/>
          <w:divBdr>
            <w:top w:val="none" w:sz="0" w:space="0" w:color="auto"/>
            <w:left w:val="none" w:sz="0" w:space="0" w:color="auto"/>
            <w:bottom w:val="none" w:sz="0" w:space="0" w:color="auto"/>
            <w:right w:val="none" w:sz="0" w:space="0" w:color="auto"/>
          </w:divBdr>
        </w:div>
        <w:div w:id="1508254976">
          <w:marLeft w:val="640"/>
          <w:marRight w:val="0"/>
          <w:marTop w:val="0"/>
          <w:marBottom w:val="0"/>
          <w:divBdr>
            <w:top w:val="none" w:sz="0" w:space="0" w:color="auto"/>
            <w:left w:val="none" w:sz="0" w:space="0" w:color="auto"/>
            <w:bottom w:val="none" w:sz="0" w:space="0" w:color="auto"/>
            <w:right w:val="none" w:sz="0" w:space="0" w:color="auto"/>
          </w:divBdr>
        </w:div>
        <w:div w:id="293173599">
          <w:marLeft w:val="640"/>
          <w:marRight w:val="0"/>
          <w:marTop w:val="0"/>
          <w:marBottom w:val="0"/>
          <w:divBdr>
            <w:top w:val="none" w:sz="0" w:space="0" w:color="auto"/>
            <w:left w:val="none" w:sz="0" w:space="0" w:color="auto"/>
            <w:bottom w:val="none" w:sz="0" w:space="0" w:color="auto"/>
            <w:right w:val="none" w:sz="0" w:space="0" w:color="auto"/>
          </w:divBdr>
        </w:div>
        <w:div w:id="1519462909">
          <w:marLeft w:val="640"/>
          <w:marRight w:val="0"/>
          <w:marTop w:val="0"/>
          <w:marBottom w:val="0"/>
          <w:divBdr>
            <w:top w:val="none" w:sz="0" w:space="0" w:color="auto"/>
            <w:left w:val="none" w:sz="0" w:space="0" w:color="auto"/>
            <w:bottom w:val="none" w:sz="0" w:space="0" w:color="auto"/>
            <w:right w:val="none" w:sz="0" w:space="0" w:color="auto"/>
          </w:divBdr>
        </w:div>
        <w:div w:id="1940601499">
          <w:marLeft w:val="640"/>
          <w:marRight w:val="0"/>
          <w:marTop w:val="0"/>
          <w:marBottom w:val="0"/>
          <w:divBdr>
            <w:top w:val="none" w:sz="0" w:space="0" w:color="auto"/>
            <w:left w:val="none" w:sz="0" w:space="0" w:color="auto"/>
            <w:bottom w:val="none" w:sz="0" w:space="0" w:color="auto"/>
            <w:right w:val="none" w:sz="0" w:space="0" w:color="auto"/>
          </w:divBdr>
        </w:div>
        <w:div w:id="1476920133">
          <w:marLeft w:val="640"/>
          <w:marRight w:val="0"/>
          <w:marTop w:val="0"/>
          <w:marBottom w:val="0"/>
          <w:divBdr>
            <w:top w:val="none" w:sz="0" w:space="0" w:color="auto"/>
            <w:left w:val="none" w:sz="0" w:space="0" w:color="auto"/>
            <w:bottom w:val="none" w:sz="0" w:space="0" w:color="auto"/>
            <w:right w:val="none" w:sz="0" w:space="0" w:color="auto"/>
          </w:divBdr>
        </w:div>
        <w:div w:id="95057394">
          <w:marLeft w:val="640"/>
          <w:marRight w:val="0"/>
          <w:marTop w:val="0"/>
          <w:marBottom w:val="0"/>
          <w:divBdr>
            <w:top w:val="none" w:sz="0" w:space="0" w:color="auto"/>
            <w:left w:val="none" w:sz="0" w:space="0" w:color="auto"/>
            <w:bottom w:val="none" w:sz="0" w:space="0" w:color="auto"/>
            <w:right w:val="none" w:sz="0" w:space="0" w:color="auto"/>
          </w:divBdr>
        </w:div>
        <w:div w:id="2039038375">
          <w:marLeft w:val="640"/>
          <w:marRight w:val="0"/>
          <w:marTop w:val="0"/>
          <w:marBottom w:val="0"/>
          <w:divBdr>
            <w:top w:val="none" w:sz="0" w:space="0" w:color="auto"/>
            <w:left w:val="none" w:sz="0" w:space="0" w:color="auto"/>
            <w:bottom w:val="none" w:sz="0" w:space="0" w:color="auto"/>
            <w:right w:val="none" w:sz="0" w:space="0" w:color="auto"/>
          </w:divBdr>
        </w:div>
        <w:div w:id="1297758185">
          <w:marLeft w:val="640"/>
          <w:marRight w:val="0"/>
          <w:marTop w:val="0"/>
          <w:marBottom w:val="0"/>
          <w:divBdr>
            <w:top w:val="none" w:sz="0" w:space="0" w:color="auto"/>
            <w:left w:val="none" w:sz="0" w:space="0" w:color="auto"/>
            <w:bottom w:val="none" w:sz="0" w:space="0" w:color="auto"/>
            <w:right w:val="none" w:sz="0" w:space="0" w:color="auto"/>
          </w:divBdr>
        </w:div>
        <w:div w:id="1851721333">
          <w:marLeft w:val="640"/>
          <w:marRight w:val="0"/>
          <w:marTop w:val="0"/>
          <w:marBottom w:val="0"/>
          <w:divBdr>
            <w:top w:val="none" w:sz="0" w:space="0" w:color="auto"/>
            <w:left w:val="none" w:sz="0" w:space="0" w:color="auto"/>
            <w:bottom w:val="none" w:sz="0" w:space="0" w:color="auto"/>
            <w:right w:val="none" w:sz="0" w:space="0" w:color="auto"/>
          </w:divBdr>
        </w:div>
        <w:div w:id="1173371843">
          <w:marLeft w:val="640"/>
          <w:marRight w:val="0"/>
          <w:marTop w:val="0"/>
          <w:marBottom w:val="0"/>
          <w:divBdr>
            <w:top w:val="none" w:sz="0" w:space="0" w:color="auto"/>
            <w:left w:val="none" w:sz="0" w:space="0" w:color="auto"/>
            <w:bottom w:val="none" w:sz="0" w:space="0" w:color="auto"/>
            <w:right w:val="none" w:sz="0" w:space="0" w:color="auto"/>
          </w:divBdr>
        </w:div>
        <w:div w:id="1199196796">
          <w:marLeft w:val="640"/>
          <w:marRight w:val="0"/>
          <w:marTop w:val="0"/>
          <w:marBottom w:val="0"/>
          <w:divBdr>
            <w:top w:val="none" w:sz="0" w:space="0" w:color="auto"/>
            <w:left w:val="none" w:sz="0" w:space="0" w:color="auto"/>
            <w:bottom w:val="none" w:sz="0" w:space="0" w:color="auto"/>
            <w:right w:val="none" w:sz="0" w:space="0" w:color="auto"/>
          </w:divBdr>
        </w:div>
        <w:div w:id="483475456">
          <w:marLeft w:val="640"/>
          <w:marRight w:val="0"/>
          <w:marTop w:val="0"/>
          <w:marBottom w:val="0"/>
          <w:divBdr>
            <w:top w:val="none" w:sz="0" w:space="0" w:color="auto"/>
            <w:left w:val="none" w:sz="0" w:space="0" w:color="auto"/>
            <w:bottom w:val="none" w:sz="0" w:space="0" w:color="auto"/>
            <w:right w:val="none" w:sz="0" w:space="0" w:color="auto"/>
          </w:divBdr>
        </w:div>
        <w:div w:id="1351221304">
          <w:marLeft w:val="640"/>
          <w:marRight w:val="0"/>
          <w:marTop w:val="0"/>
          <w:marBottom w:val="0"/>
          <w:divBdr>
            <w:top w:val="none" w:sz="0" w:space="0" w:color="auto"/>
            <w:left w:val="none" w:sz="0" w:space="0" w:color="auto"/>
            <w:bottom w:val="none" w:sz="0" w:space="0" w:color="auto"/>
            <w:right w:val="none" w:sz="0" w:space="0" w:color="auto"/>
          </w:divBdr>
        </w:div>
        <w:div w:id="1661080638">
          <w:marLeft w:val="640"/>
          <w:marRight w:val="0"/>
          <w:marTop w:val="0"/>
          <w:marBottom w:val="0"/>
          <w:divBdr>
            <w:top w:val="none" w:sz="0" w:space="0" w:color="auto"/>
            <w:left w:val="none" w:sz="0" w:space="0" w:color="auto"/>
            <w:bottom w:val="none" w:sz="0" w:space="0" w:color="auto"/>
            <w:right w:val="none" w:sz="0" w:space="0" w:color="auto"/>
          </w:divBdr>
        </w:div>
        <w:div w:id="385613919">
          <w:marLeft w:val="640"/>
          <w:marRight w:val="0"/>
          <w:marTop w:val="0"/>
          <w:marBottom w:val="0"/>
          <w:divBdr>
            <w:top w:val="none" w:sz="0" w:space="0" w:color="auto"/>
            <w:left w:val="none" w:sz="0" w:space="0" w:color="auto"/>
            <w:bottom w:val="none" w:sz="0" w:space="0" w:color="auto"/>
            <w:right w:val="none" w:sz="0" w:space="0" w:color="auto"/>
          </w:divBdr>
        </w:div>
        <w:div w:id="996110442">
          <w:marLeft w:val="640"/>
          <w:marRight w:val="0"/>
          <w:marTop w:val="0"/>
          <w:marBottom w:val="0"/>
          <w:divBdr>
            <w:top w:val="none" w:sz="0" w:space="0" w:color="auto"/>
            <w:left w:val="none" w:sz="0" w:space="0" w:color="auto"/>
            <w:bottom w:val="none" w:sz="0" w:space="0" w:color="auto"/>
            <w:right w:val="none" w:sz="0" w:space="0" w:color="auto"/>
          </w:divBdr>
        </w:div>
        <w:div w:id="917591345">
          <w:marLeft w:val="640"/>
          <w:marRight w:val="0"/>
          <w:marTop w:val="0"/>
          <w:marBottom w:val="0"/>
          <w:divBdr>
            <w:top w:val="none" w:sz="0" w:space="0" w:color="auto"/>
            <w:left w:val="none" w:sz="0" w:space="0" w:color="auto"/>
            <w:bottom w:val="none" w:sz="0" w:space="0" w:color="auto"/>
            <w:right w:val="none" w:sz="0" w:space="0" w:color="auto"/>
          </w:divBdr>
        </w:div>
        <w:div w:id="1409033457">
          <w:marLeft w:val="640"/>
          <w:marRight w:val="0"/>
          <w:marTop w:val="0"/>
          <w:marBottom w:val="0"/>
          <w:divBdr>
            <w:top w:val="none" w:sz="0" w:space="0" w:color="auto"/>
            <w:left w:val="none" w:sz="0" w:space="0" w:color="auto"/>
            <w:bottom w:val="none" w:sz="0" w:space="0" w:color="auto"/>
            <w:right w:val="none" w:sz="0" w:space="0" w:color="auto"/>
          </w:divBdr>
        </w:div>
        <w:div w:id="895050547">
          <w:marLeft w:val="640"/>
          <w:marRight w:val="0"/>
          <w:marTop w:val="0"/>
          <w:marBottom w:val="0"/>
          <w:divBdr>
            <w:top w:val="none" w:sz="0" w:space="0" w:color="auto"/>
            <w:left w:val="none" w:sz="0" w:space="0" w:color="auto"/>
            <w:bottom w:val="none" w:sz="0" w:space="0" w:color="auto"/>
            <w:right w:val="none" w:sz="0" w:space="0" w:color="auto"/>
          </w:divBdr>
        </w:div>
        <w:div w:id="845943411">
          <w:marLeft w:val="640"/>
          <w:marRight w:val="0"/>
          <w:marTop w:val="0"/>
          <w:marBottom w:val="0"/>
          <w:divBdr>
            <w:top w:val="none" w:sz="0" w:space="0" w:color="auto"/>
            <w:left w:val="none" w:sz="0" w:space="0" w:color="auto"/>
            <w:bottom w:val="none" w:sz="0" w:space="0" w:color="auto"/>
            <w:right w:val="none" w:sz="0" w:space="0" w:color="auto"/>
          </w:divBdr>
        </w:div>
        <w:div w:id="1682269607">
          <w:marLeft w:val="640"/>
          <w:marRight w:val="0"/>
          <w:marTop w:val="0"/>
          <w:marBottom w:val="0"/>
          <w:divBdr>
            <w:top w:val="none" w:sz="0" w:space="0" w:color="auto"/>
            <w:left w:val="none" w:sz="0" w:space="0" w:color="auto"/>
            <w:bottom w:val="none" w:sz="0" w:space="0" w:color="auto"/>
            <w:right w:val="none" w:sz="0" w:space="0" w:color="auto"/>
          </w:divBdr>
        </w:div>
        <w:div w:id="1849252770">
          <w:marLeft w:val="640"/>
          <w:marRight w:val="0"/>
          <w:marTop w:val="0"/>
          <w:marBottom w:val="0"/>
          <w:divBdr>
            <w:top w:val="none" w:sz="0" w:space="0" w:color="auto"/>
            <w:left w:val="none" w:sz="0" w:space="0" w:color="auto"/>
            <w:bottom w:val="none" w:sz="0" w:space="0" w:color="auto"/>
            <w:right w:val="none" w:sz="0" w:space="0" w:color="auto"/>
          </w:divBdr>
        </w:div>
        <w:div w:id="1817603536">
          <w:marLeft w:val="640"/>
          <w:marRight w:val="0"/>
          <w:marTop w:val="0"/>
          <w:marBottom w:val="0"/>
          <w:divBdr>
            <w:top w:val="none" w:sz="0" w:space="0" w:color="auto"/>
            <w:left w:val="none" w:sz="0" w:space="0" w:color="auto"/>
            <w:bottom w:val="none" w:sz="0" w:space="0" w:color="auto"/>
            <w:right w:val="none" w:sz="0" w:space="0" w:color="auto"/>
          </w:divBdr>
        </w:div>
        <w:div w:id="1915166829">
          <w:marLeft w:val="640"/>
          <w:marRight w:val="0"/>
          <w:marTop w:val="0"/>
          <w:marBottom w:val="0"/>
          <w:divBdr>
            <w:top w:val="none" w:sz="0" w:space="0" w:color="auto"/>
            <w:left w:val="none" w:sz="0" w:space="0" w:color="auto"/>
            <w:bottom w:val="none" w:sz="0" w:space="0" w:color="auto"/>
            <w:right w:val="none" w:sz="0" w:space="0" w:color="auto"/>
          </w:divBdr>
        </w:div>
        <w:div w:id="289434679">
          <w:marLeft w:val="640"/>
          <w:marRight w:val="0"/>
          <w:marTop w:val="0"/>
          <w:marBottom w:val="0"/>
          <w:divBdr>
            <w:top w:val="none" w:sz="0" w:space="0" w:color="auto"/>
            <w:left w:val="none" w:sz="0" w:space="0" w:color="auto"/>
            <w:bottom w:val="none" w:sz="0" w:space="0" w:color="auto"/>
            <w:right w:val="none" w:sz="0" w:space="0" w:color="auto"/>
          </w:divBdr>
        </w:div>
        <w:div w:id="499929376">
          <w:marLeft w:val="640"/>
          <w:marRight w:val="0"/>
          <w:marTop w:val="0"/>
          <w:marBottom w:val="0"/>
          <w:divBdr>
            <w:top w:val="none" w:sz="0" w:space="0" w:color="auto"/>
            <w:left w:val="none" w:sz="0" w:space="0" w:color="auto"/>
            <w:bottom w:val="none" w:sz="0" w:space="0" w:color="auto"/>
            <w:right w:val="none" w:sz="0" w:space="0" w:color="auto"/>
          </w:divBdr>
        </w:div>
        <w:div w:id="1414398164">
          <w:marLeft w:val="640"/>
          <w:marRight w:val="0"/>
          <w:marTop w:val="0"/>
          <w:marBottom w:val="0"/>
          <w:divBdr>
            <w:top w:val="none" w:sz="0" w:space="0" w:color="auto"/>
            <w:left w:val="none" w:sz="0" w:space="0" w:color="auto"/>
            <w:bottom w:val="none" w:sz="0" w:space="0" w:color="auto"/>
            <w:right w:val="none" w:sz="0" w:space="0" w:color="auto"/>
          </w:divBdr>
        </w:div>
        <w:div w:id="1211571791">
          <w:marLeft w:val="640"/>
          <w:marRight w:val="0"/>
          <w:marTop w:val="0"/>
          <w:marBottom w:val="0"/>
          <w:divBdr>
            <w:top w:val="none" w:sz="0" w:space="0" w:color="auto"/>
            <w:left w:val="none" w:sz="0" w:space="0" w:color="auto"/>
            <w:bottom w:val="none" w:sz="0" w:space="0" w:color="auto"/>
            <w:right w:val="none" w:sz="0" w:space="0" w:color="auto"/>
          </w:divBdr>
        </w:div>
        <w:div w:id="1374384802">
          <w:marLeft w:val="640"/>
          <w:marRight w:val="0"/>
          <w:marTop w:val="0"/>
          <w:marBottom w:val="0"/>
          <w:divBdr>
            <w:top w:val="none" w:sz="0" w:space="0" w:color="auto"/>
            <w:left w:val="none" w:sz="0" w:space="0" w:color="auto"/>
            <w:bottom w:val="none" w:sz="0" w:space="0" w:color="auto"/>
            <w:right w:val="none" w:sz="0" w:space="0" w:color="auto"/>
          </w:divBdr>
        </w:div>
        <w:div w:id="1575773052">
          <w:marLeft w:val="640"/>
          <w:marRight w:val="0"/>
          <w:marTop w:val="0"/>
          <w:marBottom w:val="0"/>
          <w:divBdr>
            <w:top w:val="none" w:sz="0" w:space="0" w:color="auto"/>
            <w:left w:val="none" w:sz="0" w:space="0" w:color="auto"/>
            <w:bottom w:val="none" w:sz="0" w:space="0" w:color="auto"/>
            <w:right w:val="none" w:sz="0" w:space="0" w:color="auto"/>
          </w:divBdr>
        </w:div>
        <w:div w:id="707800485">
          <w:marLeft w:val="640"/>
          <w:marRight w:val="0"/>
          <w:marTop w:val="0"/>
          <w:marBottom w:val="0"/>
          <w:divBdr>
            <w:top w:val="none" w:sz="0" w:space="0" w:color="auto"/>
            <w:left w:val="none" w:sz="0" w:space="0" w:color="auto"/>
            <w:bottom w:val="none" w:sz="0" w:space="0" w:color="auto"/>
            <w:right w:val="none" w:sz="0" w:space="0" w:color="auto"/>
          </w:divBdr>
        </w:div>
        <w:div w:id="819081537">
          <w:marLeft w:val="640"/>
          <w:marRight w:val="0"/>
          <w:marTop w:val="0"/>
          <w:marBottom w:val="0"/>
          <w:divBdr>
            <w:top w:val="none" w:sz="0" w:space="0" w:color="auto"/>
            <w:left w:val="none" w:sz="0" w:space="0" w:color="auto"/>
            <w:bottom w:val="none" w:sz="0" w:space="0" w:color="auto"/>
            <w:right w:val="none" w:sz="0" w:space="0" w:color="auto"/>
          </w:divBdr>
        </w:div>
        <w:div w:id="504171274">
          <w:marLeft w:val="640"/>
          <w:marRight w:val="0"/>
          <w:marTop w:val="0"/>
          <w:marBottom w:val="0"/>
          <w:divBdr>
            <w:top w:val="none" w:sz="0" w:space="0" w:color="auto"/>
            <w:left w:val="none" w:sz="0" w:space="0" w:color="auto"/>
            <w:bottom w:val="none" w:sz="0" w:space="0" w:color="auto"/>
            <w:right w:val="none" w:sz="0" w:space="0" w:color="auto"/>
          </w:divBdr>
        </w:div>
        <w:div w:id="2035156251">
          <w:marLeft w:val="640"/>
          <w:marRight w:val="0"/>
          <w:marTop w:val="0"/>
          <w:marBottom w:val="0"/>
          <w:divBdr>
            <w:top w:val="none" w:sz="0" w:space="0" w:color="auto"/>
            <w:left w:val="none" w:sz="0" w:space="0" w:color="auto"/>
            <w:bottom w:val="none" w:sz="0" w:space="0" w:color="auto"/>
            <w:right w:val="none" w:sz="0" w:space="0" w:color="auto"/>
          </w:divBdr>
        </w:div>
        <w:div w:id="1799370379">
          <w:marLeft w:val="640"/>
          <w:marRight w:val="0"/>
          <w:marTop w:val="0"/>
          <w:marBottom w:val="0"/>
          <w:divBdr>
            <w:top w:val="none" w:sz="0" w:space="0" w:color="auto"/>
            <w:left w:val="none" w:sz="0" w:space="0" w:color="auto"/>
            <w:bottom w:val="none" w:sz="0" w:space="0" w:color="auto"/>
            <w:right w:val="none" w:sz="0" w:space="0" w:color="auto"/>
          </w:divBdr>
        </w:div>
        <w:div w:id="2020888723">
          <w:marLeft w:val="640"/>
          <w:marRight w:val="0"/>
          <w:marTop w:val="0"/>
          <w:marBottom w:val="0"/>
          <w:divBdr>
            <w:top w:val="none" w:sz="0" w:space="0" w:color="auto"/>
            <w:left w:val="none" w:sz="0" w:space="0" w:color="auto"/>
            <w:bottom w:val="none" w:sz="0" w:space="0" w:color="auto"/>
            <w:right w:val="none" w:sz="0" w:space="0" w:color="auto"/>
          </w:divBdr>
        </w:div>
        <w:div w:id="727992477">
          <w:marLeft w:val="640"/>
          <w:marRight w:val="0"/>
          <w:marTop w:val="0"/>
          <w:marBottom w:val="0"/>
          <w:divBdr>
            <w:top w:val="none" w:sz="0" w:space="0" w:color="auto"/>
            <w:left w:val="none" w:sz="0" w:space="0" w:color="auto"/>
            <w:bottom w:val="none" w:sz="0" w:space="0" w:color="auto"/>
            <w:right w:val="none" w:sz="0" w:space="0" w:color="auto"/>
          </w:divBdr>
        </w:div>
        <w:div w:id="1495149802">
          <w:marLeft w:val="640"/>
          <w:marRight w:val="0"/>
          <w:marTop w:val="0"/>
          <w:marBottom w:val="0"/>
          <w:divBdr>
            <w:top w:val="none" w:sz="0" w:space="0" w:color="auto"/>
            <w:left w:val="none" w:sz="0" w:space="0" w:color="auto"/>
            <w:bottom w:val="none" w:sz="0" w:space="0" w:color="auto"/>
            <w:right w:val="none" w:sz="0" w:space="0" w:color="auto"/>
          </w:divBdr>
        </w:div>
        <w:div w:id="636685843">
          <w:marLeft w:val="640"/>
          <w:marRight w:val="0"/>
          <w:marTop w:val="0"/>
          <w:marBottom w:val="0"/>
          <w:divBdr>
            <w:top w:val="none" w:sz="0" w:space="0" w:color="auto"/>
            <w:left w:val="none" w:sz="0" w:space="0" w:color="auto"/>
            <w:bottom w:val="none" w:sz="0" w:space="0" w:color="auto"/>
            <w:right w:val="none" w:sz="0" w:space="0" w:color="auto"/>
          </w:divBdr>
        </w:div>
        <w:div w:id="219749766">
          <w:marLeft w:val="640"/>
          <w:marRight w:val="0"/>
          <w:marTop w:val="0"/>
          <w:marBottom w:val="0"/>
          <w:divBdr>
            <w:top w:val="none" w:sz="0" w:space="0" w:color="auto"/>
            <w:left w:val="none" w:sz="0" w:space="0" w:color="auto"/>
            <w:bottom w:val="none" w:sz="0" w:space="0" w:color="auto"/>
            <w:right w:val="none" w:sz="0" w:space="0" w:color="auto"/>
          </w:divBdr>
        </w:div>
        <w:div w:id="931864578">
          <w:marLeft w:val="640"/>
          <w:marRight w:val="0"/>
          <w:marTop w:val="0"/>
          <w:marBottom w:val="0"/>
          <w:divBdr>
            <w:top w:val="none" w:sz="0" w:space="0" w:color="auto"/>
            <w:left w:val="none" w:sz="0" w:space="0" w:color="auto"/>
            <w:bottom w:val="none" w:sz="0" w:space="0" w:color="auto"/>
            <w:right w:val="none" w:sz="0" w:space="0" w:color="auto"/>
          </w:divBdr>
        </w:div>
      </w:divsChild>
    </w:div>
    <w:div w:id="122041543">
      <w:bodyDiv w:val="1"/>
      <w:marLeft w:val="0"/>
      <w:marRight w:val="0"/>
      <w:marTop w:val="0"/>
      <w:marBottom w:val="0"/>
      <w:divBdr>
        <w:top w:val="none" w:sz="0" w:space="0" w:color="auto"/>
        <w:left w:val="none" w:sz="0" w:space="0" w:color="auto"/>
        <w:bottom w:val="none" w:sz="0" w:space="0" w:color="auto"/>
        <w:right w:val="none" w:sz="0" w:space="0" w:color="auto"/>
      </w:divBdr>
      <w:divsChild>
        <w:div w:id="1475639265">
          <w:marLeft w:val="640"/>
          <w:marRight w:val="0"/>
          <w:marTop w:val="0"/>
          <w:marBottom w:val="0"/>
          <w:divBdr>
            <w:top w:val="none" w:sz="0" w:space="0" w:color="auto"/>
            <w:left w:val="none" w:sz="0" w:space="0" w:color="auto"/>
            <w:bottom w:val="none" w:sz="0" w:space="0" w:color="auto"/>
            <w:right w:val="none" w:sz="0" w:space="0" w:color="auto"/>
          </w:divBdr>
        </w:div>
        <w:div w:id="450979820">
          <w:marLeft w:val="640"/>
          <w:marRight w:val="0"/>
          <w:marTop w:val="0"/>
          <w:marBottom w:val="0"/>
          <w:divBdr>
            <w:top w:val="none" w:sz="0" w:space="0" w:color="auto"/>
            <w:left w:val="none" w:sz="0" w:space="0" w:color="auto"/>
            <w:bottom w:val="none" w:sz="0" w:space="0" w:color="auto"/>
            <w:right w:val="none" w:sz="0" w:space="0" w:color="auto"/>
          </w:divBdr>
        </w:div>
        <w:div w:id="1656181695">
          <w:marLeft w:val="640"/>
          <w:marRight w:val="0"/>
          <w:marTop w:val="0"/>
          <w:marBottom w:val="0"/>
          <w:divBdr>
            <w:top w:val="none" w:sz="0" w:space="0" w:color="auto"/>
            <w:left w:val="none" w:sz="0" w:space="0" w:color="auto"/>
            <w:bottom w:val="none" w:sz="0" w:space="0" w:color="auto"/>
            <w:right w:val="none" w:sz="0" w:space="0" w:color="auto"/>
          </w:divBdr>
        </w:div>
        <w:div w:id="1732078267">
          <w:marLeft w:val="640"/>
          <w:marRight w:val="0"/>
          <w:marTop w:val="0"/>
          <w:marBottom w:val="0"/>
          <w:divBdr>
            <w:top w:val="none" w:sz="0" w:space="0" w:color="auto"/>
            <w:left w:val="none" w:sz="0" w:space="0" w:color="auto"/>
            <w:bottom w:val="none" w:sz="0" w:space="0" w:color="auto"/>
            <w:right w:val="none" w:sz="0" w:space="0" w:color="auto"/>
          </w:divBdr>
        </w:div>
        <w:div w:id="736244460">
          <w:marLeft w:val="640"/>
          <w:marRight w:val="0"/>
          <w:marTop w:val="0"/>
          <w:marBottom w:val="0"/>
          <w:divBdr>
            <w:top w:val="none" w:sz="0" w:space="0" w:color="auto"/>
            <w:left w:val="none" w:sz="0" w:space="0" w:color="auto"/>
            <w:bottom w:val="none" w:sz="0" w:space="0" w:color="auto"/>
            <w:right w:val="none" w:sz="0" w:space="0" w:color="auto"/>
          </w:divBdr>
        </w:div>
        <w:div w:id="561795225">
          <w:marLeft w:val="640"/>
          <w:marRight w:val="0"/>
          <w:marTop w:val="0"/>
          <w:marBottom w:val="0"/>
          <w:divBdr>
            <w:top w:val="none" w:sz="0" w:space="0" w:color="auto"/>
            <w:left w:val="none" w:sz="0" w:space="0" w:color="auto"/>
            <w:bottom w:val="none" w:sz="0" w:space="0" w:color="auto"/>
            <w:right w:val="none" w:sz="0" w:space="0" w:color="auto"/>
          </w:divBdr>
        </w:div>
        <w:div w:id="347096695">
          <w:marLeft w:val="640"/>
          <w:marRight w:val="0"/>
          <w:marTop w:val="0"/>
          <w:marBottom w:val="0"/>
          <w:divBdr>
            <w:top w:val="none" w:sz="0" w:space="0" w:color="auto"/>
            <w:left w:val="none" w:sz="0" w:space="0" w:color="auto"/>
            <w:bottom w:val="none" w:sz="0" w:space="0" w:color="auto"/>
            <w:right w:val="none" w:sz="0" w:space="0" w:color="auto"/>
          </w:divBdr>
        </w:div>
        <w:div w:id="1843470286">
          <w:marLeft w:val="640"/>
          <w:marRight w:val="0"/>
          <w:marTop w:val="0"/>
          <w:marBottom w:val="0"/>
          <w:divBdr>
            <w:top w:val="none" w:sz="0" w:space="0" w:color="auto"/>
            <w:left w:val="none" w:sz="0" w:space="0" w:color="auto"/>
            <w:bottom w:val="none" w:sz="0" w:space="0" w:color="auto"/>
            <w:right w:val="none" w:sz="0" w:space="0" w:color="auto"/>
          </w:divBdr>
        </w:div>
        <w:div w:id="1020397102">
          <w:marLeft w:val="640"/>
          <w:marRight w:val="0"/>
          <w:marTop w:val="0"/>
          <w:marBottom w:val="0"/>
          <w:divBdr>
            <w:top w:val="none" w:sz="0" w:space="0" w:color="auto"/>
            <w:left w:val="none" w:sz="0" w:space="0" w:color="auto"/>
            <w:bottom w:val="none" w:sz="0" w:space="0" w:color="auto"/>
            <w:right w:val="none" w:sz="0" w:space="0" w:color="auto"/>
          </w:divBdr>
        </w:div>
        <w:div w:id="418527151">
          <w:marLeft w:val="640"/>
          <w:marRight w:val="0"/>
          <w:marTop w:val="0"/>
          <w:marBottom w:val="0"/>
          <w:divBdr>
            <w:top w:val="none" w:sz="0" w:space="0" w:color="auto"/>
            <w:left w:val="none" w:sz="0" w:space="0" w:color="auto"/>
            <w:bottom w:val="none" w:sz="0" w:space="0" w:color="auto"/>
            <w:right w:val="none" w:sz="0" w:space="0" w:color="auto"/>
          </w:divBdr>
        </w:div>
        <w:div w:id="1316452912">
          <w:marLeft w:val="640"/>
          <w:marRight w:val="0"/>
          <w:marTop w:val="0"/>
          <w:marBottom w:val="0"/>
          <w:divBdr>
            <w:top w:val="none" w:sz="0" w:space="0" w:color="auto"/>
            <w:left w:val="none" w:sz="0" w:space="0" w:color="auto"/>
            <w:bottom w:val="none" w:sz="0" w:space="0" w:color="auto"/>
            <w:right w:val="none" w:sz="0" w:space="0" w:color="auto"/>
          </w:divBdr>
        </w:div>
        <w:div w:id="928582847">
          <w:marLeft w:val="640"/>
          <w:marRight w:val="0"/>
          <w:marTop w:val="0"/>
          <w:marBottom w:val="0"/>
          <w:divBdr>
            <w:top w:val="none" w:sz="0" w:space="0" w:color="auto"/>
            <w:left w:val="none" w:sz="0" w:space="0" w:color="auto"/>
            <w:bottom w:val="none" w:sz="0" w:space="0" w:color="auto"/>
            <w:right w:val="none" w:sz="0" w:space="0" w:color="auto"/>
          </w:divBdr>
        </w:div>
        <w:div w:id="5062993">
          <w:marLeft w:val="640"/>
          <w:marRight w:val="0"/>
          <w:marTop w:val="0"/>
          <w:marBottom w:val="0"/>
          <w:divBdr>
            <w:top w:val="none" w:sz="0" w:space="0" w:color="auto"/>
            <w:left w:val="none" w:sz="0" w:space="0" w:color="auto"/>
            <w:bottom w:val="none" w:sz="0" w:space="0" w:color="auto"/>
            <w:right w:val="none" w:sz="0" w:space="0" w:color="auto"/>
          </w:divBdr>
        </w:div>
        <w:div w:id="1650749785">
          <w:marLeft w:val="640"/>
          <w:marRight w:val="0"/>
          <w:marTop w:val="0"/>
          <w:marBottom w:val="0"/>
          <w:divBdr>
            <w:top w:val="none" w:sz="0" w:space="0" w:color="auto"/>
            <w:left w:val="none" w:sz="0" w:space="0" w:color="auto"/>
            <w:bottom w:val="none" w:sz="0" w:space="0" w:color="auto"/>
            <w:right w:val="none" w:sz="0" w:space="0" w:color="auto"/>
          </w:divBdr>
        </w:div>
        <w:div w:id="72170844">
          <w:marLeft w:val="640"/>
          <w:marRight w:val="0"/>
          <w:marTop w:val="0"/>
          <w:marBottom w:val="0"/>
          <w:divBdr>
            <w:top w:val="none" w:sz="0" w:space="0" w:color="auto"/>
            <w:left w:val="none" w:sz="0" w:space="0" w:color="auto"/>
            <w:bottom w:val="none" w:sz="0" w:space="0" w:color="auto"/>
            <w:right w:val="none" w:sz="0" w:space="0" w:color="auto"/>
          </w:divBdr>
        </w:div>
        <w:div w:id="368073344">
          <w:marLeft w:val="640"/>
          <w:marRight w:val="0"/>
          <w:marTop w:val="0"/>
          <w:marBottom w:val="0"/>
          <w:divBdr>
            <w:top w:val="none" w:sz="0" w:space="0" w:color="auto"/>
            <w:left w:val="none" w:sz="0" w:space="0" w:color="auto"/>
            <w:bottom w:val="none" w:sz="0" w:space="0" w:color="auto"/>
            <w:right w:val="none" w:sz="0" w:space="0" w:color="auto"/>
          </w:divBdr>
        </w:div>
        <w:div w:id="79496945">
          <w:marLeft w:val="640"/>
          <w:marRight w:val="0"/>
          <w:marTop w:val="0"/>
          <w:marBottom w:val="0"/>
          <w:divBdr>
            <w:top w:val="none" w:sz="0" w:space="0" w:color="auto"/>
            <w:left w:val="none" w:sz="0" w:space="0" w:color="auto"/>
            <w:bottom w:val="none" w:sz="0" w:space="0" w:color="auto"/>
            <w:right w:val="none" w:sz="0" w:space="0" w:color="auto"/>
          </w:divBdr>
        </w:div>
        <w:div w:id="1574506747">
          <w:marLeft w:val="640"/>
          <w:marRight w:val="0"/>
          <w:marTop w:val="0"/>
          <w:marBottom w:val="0"/>
          <w:divBdr>
            <w:top w:val="none" w:sz="0" w:space="0" w:color="auto"/>
            <w:left w:val="none" w:sz="0" w:space="0" w:color="auto"/>
            <w:bottom w:val="none" w:sz="0" w:space="0" w:color="auto"/>
            <w:right w:val="none" w:sz="0" w:space="0" w:color="auto"/>
          </w:divBdr>
        </w:div>
        <w:div w:id="66926405">
          <w:marLeft w:val="640"/>
          <w:marRight w:val="0"/>
          <w:marTop w:val="0"/>
          <w:marBottom w:val="0"/>
          <w:divBdr>
            <w:top w:val="none" w:sz="0" w:space="0" w:color="auto"/>
            <w:left w:val="none" w:sz="0" w:space="0" w:color="auto"/>
            <w:bottom w:val="none" w:sz="0" w:space="0" w:color="auto"/>
            <w:right w:val="none" w:sz="0" w:space="0" w:color="auto"/>
          </w:divBdr>
        </w:div>
        <w:div w:id="2098402565">
          <w:marLeft w:val="640"/>
          <w:marRight w:val="0"/>
          <w:marTop w:val="0"/>
          <w:marBottom w:val="0"/>
          <w:divBdr>
            <w:top w:val="none" w:sz="0" w:space="0" w:color="auto"/>
            <w:left w:val="none" w:sz="0" w:space="0" w:color="auto"/>
            <w:bottom w:val="none" w:sz="0" w:space="0" w:color="auto"/>
            <w:right w:val="none" w:sz="0" w:space="0" w:color="auto"/>
          </w:divBdr>
        </w:div>
        <w:div w:id="2093887609">
          <w:marLeft w:val="640"/>
          <w:marRight w:val="0"/>
          <w:marTop w:val="0"/>
          <w:marBottom w:val="0"/>
          <w:divBdr>
            <w:top w:val="none" w:sz="0" w:space="0" w:color="auto"/>
            <w:left w:val="none" w:sz="0" w:space="0" w:color="auto"/>
            <w:bottom w:val="none" w:sz="0" w:space="0" w:color="auto"/>
            <w:right w:val="none" w:sz="0" w:space="0" w:color="auto"/>
          </w:divBdr>
        </w:div>
        <w:div w:id="567157906">
          <w:marLeft w:val="640"/>
          <w:marRight w:val="0"/>
          <w:marTop w:val="0"/>
          <w:marBottom w:val="0"/>
          <w:divBdr>
            <w:top w:val="none" w:sz="0" w:space="0" w:color="auto"/>
            <w:left w:val="none" w:sz="0" w:space="0" w:color="auto"/>
            <w:bottom w:val="none" w:sz="0" w:space="0" w:color="auto"/>
            <w:right w:val="none" w:sz="0" w:space="0" w:color="auto"/>
          </w:divBdr>
        </w:div>
        <w:div w:id="84689108">
          <w:marLeft w:val="640"/>
          <w:marRight w:val="0"/>
          <w:marTop w:val="0"/>
          <w:marBottom w:val="0"/>
          <w:divBdr>
            <w:top w:val="none" w:sz="0" w:space="0" w:color="auto"/>
            <w:left w:val="none" w:sz="0" w:space="0" w:color="auto"/>
            <w:bottom w:val="none" w:sz="0" w:space="0" w:color="auto"/>
            <w:right w:val="none" w:sz="0" w:space="0" w:color="auto"/>
          </w:divBdr>
        </w:div>
        <w:div w:id="777914068">
          <w:marLeft w:val="640"/>
          <w:marRight w:val="0"/>
          <w:marTop w:val="0"/>
          <w:marBottom w:val="0"/>
          <w:divBdr>
            <w:top w:val="none" w:sz="0" w:space="0" w:color="auto"/>
            <w:left w:val="none" w:sz="0" w:space="0" w:color="auto"/>
            <w:bottom w:val="none" w:sz="0" w:space="0" w:color="auto"/>
            <w:right w:val="none" w:sz="0" w:space="0" w:color="auto"/>
          </w:divBdr>
        </w:div>
        <w:div w:id="120808448">
          <w:marLeft w:val="640"/>
          <w:marRight w:val="0"/>
          <w:marTop w:val="0"/>
          <w:marBottom w:val="0"/>
          <w:divBdr>
            <w:top w:val="none" w:sz="0" w:space="0" w:color="auto"/>
            <w:left w:val="none" w:sz="0" w:space="0" w:color="auto"/>
            <w:bottom w:val="none" w:sz="0" w:space="0" w:color="auto"/>
            <w:right w:val="none" w:sz="0" w:space="0" w:color="auto"/>
          </w:divBdr>
        </w:div>
        <w:div w:id="1875194875">
          <w:marLeft w:val="640"/>
          <w:marRight w:val="0"/>
          <w:marTop w:val="0"/>
          <w:marBottom w:val="0"/>
          <w:divBdr>
            <w:top w:val="none" w:sz="0" w:space="0" w:color="auto"/>
            <w:left w:val="none" w:sz="0" w:space="0" w:color="auto"/>
            <w:bottom w:val="none" w:sz="0" w:space="0" w:color="auto"/>
            <w:right w:val="none" w:sz="0" w:space="0" w:color="auto"/>
          </w:divBdr>
        </w:div>
        <w:div w:id="1147087252">
          <w:marLeft w:val="640"/>
          <w:marRight w:val="0"/>
          <w:marTop w:val="0"/>
          <w:marBottom w:val="0"/>
          <w:divBdr>
            <w:top w:val="none" w:sz="0" w:space="0" w:color="auto"/>
            <w:left w:val="none" w:sz="0" w:space="0" w:color="auto"/>
            <w:bottom w:val="none" w:sz="0" w:space="0" w:color="auto"/>
            <w:right w:val="none" w:sz="0" w:space="0" w:color="auto"/>
          </w:divBdr>
        </w:div>
        <w:div w:id="819230850">
          <w:marLeft w:val="640"/>
          <w:marRight w:val="0"/>
          <w:marTop w:val="0"/>
          <w:marBottom w:val="0"/>
          <w:divBdr>
            <w:top w:val="none" w:sz="0" w:space="0" w:color="auto"/>
            <w:left w:val="none" w:sz="0" w:space="0" w:color="auto"/>
            <w:bottom w:val="none" w:sz="0" w:space="0" w:color="auto"/>
            <w:right w:val="none" w:sz="0" w:space="0" w:color="auto"/>
          </w:divBdr>
        </w:div>
        <w:div w:id="970089648">
          <w:marLeft w:val="640"/>
          <w:marRight w:val="0"/>
          <w:marTop w:val="0"/>
          <w:marBottom w:val="0"/>
          <w:divBdr>
            <w:top w:val="none" w:sz="0" w:space="0" w:color="auto"/>
            <w:left w:val="none" w:sz="0" w:space="0" w:color="auto"/>
            <w:bottom w:val="none" w:sz="0" w:space="0" w:color="auto"/>
            <w:right w:val="none" w:sz="0" w:space="0" w:color="auto"/>
          </w:divBdr>
        </w:div>
        <w:div w:id="1339044919">
          <w:marLeft w:val="640"/>
          <w:marRight w:val="0"/>
          <w:marTop w:val="0"/>
          <w:marBottom w:val="0"/>
          <w:divBdr>
            <w:top w:val="none" w:sz="0" w:space="0" w:color="auto"/>
            <w:left w:val="none" w:sz="0" w:space="0" w:color="auto"/>
            <w:bottom w:val="none" w:sz="0" w:space="0" w:color="auto"/>
            <w:right w:val="none" w:sz="0" w:space="0" w:color="auto"/>
          </w:divBdr>
        </w:div>
        <w:div w:id="970088534">
          <w:marLeft w:val="640"/>
          <w:marRight w:val="0"/>
          <w:marTop w:val="0"/>
          <w:marBottom w:val="0"/>
          <w:divBdr>
            <w:top w:val="none" w:sz="0" w:space="0" w:color="auto"/>
            <w:left w:val="none" w:sz="0" w:space="0" w:color="auto"/>
            <w:bottom w:val="none" w:sz="0" w:space="0" w:color="auto"/>
            <w:right w:val="none" w:sz="0" w:space="0" w:color="auto"/>
          </w:divBdr>
        </w:div>
        <w:div w:id="1695424363">
          <w:marLeft w:val="640"/>
          <w:marRight w:val="0"/>
          <w:marTop w:val="0"/>
          <w:marBottom w:val="0"/>
          <w:divBdr>
            <w:top w:val="none" w:sz="0" w:space="0" w:color="auto"/>
            <w:left w:val="none" w:sz="0" w:space="0" w:color="auto"/>
            <w:bottom w:val="none" w:sz="0" w:space="0" w:color="auto"/>
            <w:right w:val="none" w:sz="0" w:space="0" w:color="auto"/>
          </w:divBdr>
        </w:div>
        <w:div w:id="1673801914">
          <w:marLeft w:val="640"/>
          <w:marRight w:val="0"/>
          <w:marTop w:val="0"/>
          <w:marBottom w:val="0"/>
          <w:divBdr>
            <w:top w:val="none" w:sz="0" w:space="0" w:color="auto"/>
            <w:left w:val="none" w:sz="0" w:space="0" w:color="auto"/>
            <w:bottom w:val="none" w:sz="0" w:space="0" w:color="auto"/>
            <w:right w:val="none" w:sz="0" w:space="0" w:color="auto"/>
          </w:divBdr>
        </w:div>
        <w:div w:id="1619138470">
          <w:marLeft w:val="640"/>
          <w:marRight w:val="0"/>
          <w:marTop w:val="0"/>
          <w:marBottom w:val="0"/>
          <w:divBdr>
            <w:top w:val="none" w:sz="0" w:space="0" w:color="auto"/>
            <w:left w:val="none" w:sz="0" w:space="0" w:color="auto"/>
            <w:bottom w:val="none" w:sz="0" w:space="0" w:color="auto"/>
            <w:right w:val="none" w:sz="0" w:space="0" w:color="auto"/>
          </w:divBdr>
        </w:div>
        <w:div w:id="1344743474">
          <w:marLeft w:val="640"/>
          <w:marRight w:val="0"/>
          <w:marTop w:val="0"/>
          <w:marBottom w:val="0"/>
          <w:divBdr>
            <w:top w:val="none" w:sz="0" w:space="0" w:color="auto"/>
            <w:left w:val="none" w:sz="0" w:space="0" w:color="auto"/>
            <w:bottom w:val="none" w:sz="0" w:space="0" w:color="auto"/>
            <w:right w:val="none" w:sz="0" w:space="0" w:color="auto"/>
          </w:divBdr>
        </w:div>
        <w:div w:id="367265667">
          <w:marLeft w:val="640"/>
          <w:marRight w:val="0"/>
          <w:marTop w:val="0"/>
          <w:marBottom w:val="0"/>
          <w:divBdr>
            <w:top w:val="none" w:sz="0" w:space="0" w:color="auto"/>
            <w:left w:val="none" w:sz="0" w:space="0" w:color="auto"/>
            <w:bottom w:val="none" w:sz="0" w:space="0" w:color="auto"/>
            <w:right w:val="none" w:sz="0" w:space="0" w:color="auto"/>
          </w:divBdr>
        </w:div>
        <w:div w:id="835153751">
          <w:marLeft w:val="640"/>
          <w:marRight w:val="0"/>
          <w:marTop w:val="0"/>
          <w:marBottom w:val="0"/>
          <w:divBdr>
            <w:top w:val="none" w:sz="0" w:space="0" w:color="auto"/>
            <w:left w:val="none" w:sz="0" w:space="0" w:color="auto"/>
            <w:bottom w:val="none" w:sz="0" w:space="0" w:color="auto"/>
            <w:right w:val="none" w:sz="0" w:space="0" w:color="auto"/>
          </w:divBdr>
        </w:div>
        <w:div w:id="2006977302">
          <w:marLeft w:val="640"/>
          <w:marRight w:val="0"/>
          <w:marTop w:val="0"/>
          <w:marBottom w:val="0"/>
          <w:divBdr>
            <w:top w:val="none" w:sz="0" w:space="0" w:color="auto"/>
            <w:left w:val="none" w:sz="0" w:space="0" w:color="auto"/>
            <w:bottom w:val="none" w:sz="0" w:space="0" w:color="auto"/>
            <w:right w:val="none" w:sz="0" w:space="0" w:color="auto"/>
          </w:divBdr>
        </w:div>
        <w:div w:id="1645039701">
          <w:marLeft w:val="640"/>
          <w:marRight w:val="0"/>
          <w:marTop w:val="0"/>
          <w:marBottom w:val="0"/>
          <w:divBdr>
            <w:top w:val="none" w:sz="0" w:space="0" w:color="auto"/>
            <w:left w:val="none" w:sz="0" w:space="0" w:color="auto"/>
            <w:bottom w:val="none" w:sz="0" w:space="0" w:color="auto"/>
            <w:right w:val="none" w:sz="0" w:space="0" w:color="auto"/>
          </w:divBdr>
        </w:div>
        <w:div w:id="1907911757">
          <w:marLeft w:val="640"/>
          <w:marRight w:val="0"/>
          <w:marTop w:val="0"/>
          <w:marBottom w:val="0"/>
          <w:divBdr>
            <w:top w:val="none" w:sz="0" w:space="0" w:color="auto"/>
            <w:left w:val="none" w:sz="0" w:space="0" w:color="auto"/>
            <w:bottom w:val="none" w:sz="0" w:space="0" w:color="auto"/>
            <w:right w:val="none" w:sz="0" w:space="0" w:color="auto"/>
          </w:divBdr>
        </w:div>
        <w:div w:id="1818035145">
          <w:marLeft w:val="640"/>
          <w:marRight w:val="0"/>
          <w:marTop w:val="0"/>
          <w:marBottom w:val="0"/>
          <w:divBdr>
            <w:top w:val="none" w:sz="0" w:space="0" w:color="auto"/>
            <w:left w:val="none" w:sz="0" w:space="0" w:color="auto"/>
            <w:bottom w:val="none" w:sz="0" w:space="0" w:color="auto"/>
            <w:right w:val="none" w:sz="0" w:space="0" w:color="auto"/>
          </w:divBdr>
        </w:div>
        <w:div w:id="913928757">
          <w:marLeft w:val="640"/>
          <w:marRight w:val="0"/>
          <w:marTop w:val="0"/>
          <w:marBottom w:val="0"/>
          <w:divBdr>
            <w:top w:val="none" w:sz="0" w:space="0" w:color="auto"/>
            <w:left w:val="none" w:sz="0" w:space="0" w:color="auto"/>
            <w:bottom w:val="none" w:sz="0" w:space="0" w:color="auto"/>
            <w:right w:val="none" w:sz="0" w:space="0" w:color="auto"/>
          </w:divBdr>
        </w:div>
        <w:div w:id="397947164">
          <w:marLeft w:val="640"/>
          <w:marRight w:val="0"/>
          <w:marTop w:val="0"/>
          <w:marBottom w:val="0"/>
          <w:divBdr>
            <w:top w:val="none" w:sz="0" w:space="0" w:color="auto"/>
            <w:left w:val="none" w:sz="0" w:space="0" w:color="auto"/>
            <w:bottom w:val="none" w:sz="0" w:space="0" w:color="auto"/>
            <w:right w:val="none" w:sz="0" w:space="0" w:color="auto"/>
          </w:divBdr>
        </w:div>
        <w:div w:id="47344587">
          <w:marLeft w:val="640"/>
          <w:marRight w:val="0"/>
          <w:marTop w:val="0"/>
          <w:marBottom w:val="0"/>
          <w:divBdr>
            <w:top w:val="none" w:sz="0" w:space="0" w:color="auto"/>
            <w:left w:val="none" w:sz="0" w:space="0" w:color="auto"/>
            <w:bottom w:val="none" w:sz="0" w:space="0" w:color="auto"/>
            <w:right w:val="none" w:sz="0" w:space="0" w:color="auto"/>
          </w:divBdr>
        </w:div>
        <w:div w:id="2065373875">
          <w:marLeft w:val="640"/>
          <w:marRight w:val="0"/>
          <w:marTop w:val="0"/>
          <w:marBottom w:val="0"/>
          <w:divBdr>
            <w:top w:val="none" w:sz="0" w:space="0" w:color="auto"/>
            <w:left w:val="none" w:sz="0" w:space="0" w:color="auto"/>
            <w:bottom w:val="none" w:sz="0" w:space="0" w:color="auto"/>
            <w:right w:val="none" w:sz="0" w:space="0" w:color="auto"/>
          </w:divBdr>
        </w:div>
        <w:div w:id="1564557154">
          <w:marLeft w:val="640"/>
          <w:marRight w:val="0"/>
          <w:marTop w:val="0"/>
          <w:marBottom w:val="0"/>
          <w:divBdr>
            <w:top w:val="none" w:sz="0" w:space="0" w:color="auto"/>
            <w:left w:val="none" w:sz="0" w:space="0" w:color="auto"/>
            <w:bottom w:val="none" w:sz="0" w:space="0" w:color="auto"/>
            <w:right w:val="none" w:sz="0" w:space="0" w:color="auto"/>
          </w:divBdr>
        </w:div>
        <w:div w:id="714696579">
          <w:marLeft w:val="640"/>
          <w:marRight w:val="0"/>
          <w:marTop w:val="0"/>
          <w:marBottom w:val="0"/>
          <w:divBdr>
            <w:top w:val="none" w:sz="0" w:space="0" w:color="auto"/>
            <w:left w:val="none" w:sz="0" w:space="0" w:color="auto"/>
            <w:bottom w:val="none" w:sz="0" w:space="0" w:color="auto"/>
            <w:right w:val="none" w:sz="0" w:space="0" w:color="auto"/>
          </w:divBdr>
        </w:div>
        <w:div w:id="1013797010">
          <w:marLeft w:val="640"/>
          <w:marRight w:val="0"/>
          <w:marTop w:val="0"/>
          <w:marBottom w:val="0"/>
          <w:divBdr>
            <w:top w:val="none" w:sz="0" w:space="0" w:color="auto"/>
            <w:left w:val="none" w:sz="0" w:space="0" w:color="auto"/>
            <w:bottom w:val="none" w:sz="0" w:space="0" w:color="auto"/>
            <w:right w:val="none" w:sz="0" w:space="0" w:color="auto"/>
          </w:divBdr>
        </w:div>
        <w:div w:id="167722310">
          <w:marLeft w:val="640"/>
          <w:marRight w:val="0"/>
          <w:marTop w:val="0"/>
          <w:marBottom w:val="0"/>
          <w:divBdr>
            <w:top w:val="none" w:sz="0" w:space="0" w:color="auto"/>
            <w:left w:val="none" w:sz="0" w:space="0" w:color="auto"/>
            <w:bottom w:val="none" w:sz="0" w:space="0" w:color="auto"/>
            <w:right w:val="none" w:sz="0" w:space="0" w:color="auto"/>
          </w:divBdr>
        </w:div>
        <w:div w:id="1105226133">
          <w:marLeft w:val="640"/>
          <w:marRight w:val="0"/>
          <w:marTop w:val="0"/>
          <w:marBottom w:val="0"/>
          <w:divBdr>
            <w:top w:val="none" w:sz="0" w:space="0" w:color="auto"/>
            <w:left w:val="none" w:sz="0" w:space="0" w:color="auto"/>
            <w:bottom w:val="none" w:sz="0" w:space="0" w:color="auto"/>
            <w:right w:val="none" w:sz="0" w:space="0" w:color="auto"/>
          </w:divBdr>
        </w:div>
        <w:div w:id="718626431">
          <w:marLeft w:val="640"/>
          <w:marRight w:val="0"/>
          <w:marTop w:val="0"/>
          <w:marBottom w:val="0"/>
          <w:divBdr>
            <w:top w:val="none" w:sz="0" w:space="0" w:color="auto"/>
            <w:left w:val="none" w:sz="0" w:space="0" w:color="auto"/>
            <w:bottom w:val="none" w:sz="0" w:space="0" w:color="auto"/>
            <w:right w:val="none" w:sz="0" w:space="0" w:color="auto"/>
          </w:divBdr>
        </w:div>
        <w:div w:id="1274946172">
          <w:marLeft w:val="640"/>
          <w:marRight w:val="0"/>
          <w:marTop w:val="0"/>
          <w:marBottom w:val="0"/>
          <w:divBdr>
            <w:top w:val="none" w:sz="0" w:space="0" w:color="auto"/>
            <w:left w:val="none" w:sz="0" w:space="0" w:color="auto"/>
            <w:bottom w:val="none" w:sz="0" w:space="0" w:color="auto"/>
            <w:right w:val="none" w:sz="0" w:space="0" w:color="auto"/>
          </w:divBdr>
        </w:div>
        <w:div w:id="215436071">
          <w:marLeft w:val="640"/>
          <w:marRight w:val="0"/>
          <w:marTop w:val="0"/>
          <w:marBottom w:val="0"/>
          <w:divBdr>
            <w:top w:val="none" w:sz="0" w:space="0" w:color="auto"/>
            <w:left w:val="none" w:sz="0" w:space="0" w:color="auto"/>
            <w:bottom w:val="none" w:sz="0" w:space="0" w:color="auto"/>
            <w:right w:val="none" w:sz="0" w:space="0" w:color="auto"/>
          </w:divBdr>
        </w:div>
        <w:div w:id="652411444">
          <w:marLeft w:val="640"/>
          <w:marRight w:val="0"/>
          <w:marTop w:val="0"/>
          <w:marBottom w:val="0"/>
          <w:divBdr>
            <w:top w:val="none" w:sz="0" w:space="0" w:color="auto"/>
            <w:left w:val="none" w:sz="0" w:space="0" w:color="auto"/>
            <w:bottom w:val="none" w:sz="0" w:space="0" w:color="auto"/>
            <w:right w:val="none" w:sz="0" w:space="0" w:color="auto"/>
          </w:divBdr>
        </w:div>
        <w:div w:id="242765638">
          <w:marLeft w:val="640"/>
          <w:marRight w:val="0"/>
          <w:marTop w:val="0"/>
          <w:marBottom w:val="0"/>
          <w:divBdr>
            <w:top w:val="none" w:sz="0" w:space="0" w:color="auto"/>
            <w:left w:val="none" w:sz="0" w:space="0" w:color="auto"/>
            <w:bottom w:val="none" w:sz="0" w:space="0" w:color="auto"/>
            <w:right w:val="none" w:sz="0" w:space="0" w:color="auto"/>
          </w:divBdr>
        </w:div>
        <w:div w:id="1222520304">
          <w:marLeft w:val="640"/>
          <w:marRight w:val="0"/>
          <w:marTop w:val="0"/>
          <w:marBottom w:val="0"/>
          <w:divBdr>
            <w:top w:val="none" w:sz="0" w:space="0" w:color="auto"/>
            <w:left w:val="none" w:sz="0" w:space="0" w:color="auto"/>
            <w:bottom w:val="none" w:sz="0" w:space="0" w:color="auto"/>
            <w:right w:val="none" w:sz="0" w:space="0" w:color="auto"/>
          </w:divBdr>
        </w:div>
        <w:div w:id="1450583506">
          <w:marLeft w:val="640"/>
          <w:marRight w:val="0"/>
          <w:marTop w:val="0"/>
          <w:marBottom w:val="0"/>
          <w:divBdr>
            <w:top w:val="none" w:sz="0" w:space="0" w:color="auto"/>
            <w:left w:val="none" w:sz="0" w:space="0" w:color="auto"/>
            <w:bottom w:val="none" w:sz="0" w:space="0" w:color="auto"/>
            <w:right w:val="none" w:sz="0" w:space="0" w:color="auto"/>
          </w:divBdr>
        </w:div>
        <w:div w:id="1873767576">
          <w:marLeft w:val="640"/>
          <w:marRight w:val="0"/>
          <w:marTop w:val="0"/>
          <w:marBottom w:val="0"/>
          <w:divBdr>
            <w:top w:val="none" w:sz="0" w:space="0" w:color="auto"/>
            <w:left w:val="none" w:sz="0" w:space="0" w:color="auto"/>
            <w:bottom w:val="none" w:sz="0" w:space="0" w:color="auto"/>
            <w:right w:val="none" w:sz="0" w:space="0" w:color="auto"/>
          </w:divBdr>
        </w:div>
        <w:div w:id="474419797">
          <w:marLeft w:val="640"/>
          <w:marRight w:val="0"/>
          <w:marTop w:val="0"/>
          <w:marBottom w:val="0"/>
          <w:divBdr>
            <w:top w:val="none" w:sz="0" w:space="0" w:color="auto"/>
            <w:left w:val="none" w:sz="0" w:space="0" w:color="auto"/>
            <w:bottom w:val="none" w:sz="0" w:space="0" w:color="auto"/>
            <w:right w:val="none" w:sz="0" w:space="0" w:color="auto"/>
          </w:divBdr>
        </w:div>
        <w:div w:id="1703549778">
          <w:marLeft w:val="640"/>
          <w:marRight w:val="0"/>
          <w:marTop w:val="0"/>
          <w:marBottom w:val="0"/>
          <w:divBdr>
            <w:top w:val="none" w:sz="0" w:space="0" w:color="auto"/>
            <w:left w:val="none" w:sz="0" w:space="0" w:color="auto"/>
            <w:bottom w:val="none" w:sz="0" w:space="0" w:color="auto"/>
            <w:right w:val="none" w:sz="0" w:space="0" w:color="auto"/>
          </w:divBdr>
        </w:div>
        <w:div w:id="501169755">
          <w:marLeft w:val="640"/>
          <w:marRight w:val="0"/>
          <w:marTop w:val="0"/>
          <w:marBottom w:val="0"/>
          <w:divBdr>
            <w:top w:val="none" w:sz="0" w:space="0" w:color="auto"/>
            <w:left w:val="none" w:sz="0" w:space="0" w:color="auto"/>
            <w:bottom w:val="none" w:sz="0" w:space="0" w:color="auto"/>
            <w:right w:val="none" w:sz="0" w:space="0" w:color="auto"/>
          </w:divBdr>
        </w:div>
        <w:div w:id="1372848546">
          <w:marLeft w:val="640"/>
          <w:marRight w:val="0"/>
          <w:marTop w:val="0"/>
          <w:marBottom w:val="0"/>
          <w:divBdr>
            <w:top w:val="none" w:sz="0" w:space="0" w:color="auto"/>
            <w:left w:val="none" w:sz="0" w:space="0" w:color="auto"/>
            <w:bottom w:val="none" w:sz="0" w:space="0" w:color="auto"/>
            <w:right w:val="none" w:sz="0" w:space="0" w:color="auto"/>
          </w:divBdr>
        </w:div>
        <w:div w:id="525874899">
          <w:marLeft w:val="640"/>
          <w:marRight w:val="0"/>
          <w:marTop w:val="0"/>
          <w:marBottom w:val="0"/>
          <w:divBdr>
            <w:top w:val="none" w:sz="0" w:space="0" w:color="auto"/>
            <w:left w:val="none" w:sz="0" w:space="0" w:color="auto"/>
            <w:bottom w:val="none" w:sz="0" w:space="0" w:color="auto"/>
            <w:right w:val="none" w:sz="0" w:space="0" w:color="auto"/>
          </w:divBdr>
        </w:div>
        <w:div w:id="1129131773">
          <w:marLeft w:val="640"/>
          <w:marRight w:val="0"/>
          <w:marTop w:val="0"/>
          <w:marBottom w:val="0"/>
          <w:divBdr>
            <w:top w:val="none" w:sz="0" w:space="0" w:color="auto"/>
            <w:left w:val="none" w:sz="0" w:space="0" w:color="auto"/>
            <w:bottom w:val="none" w:sz="0" w:space="0" w:color="auto"/>
            <w:right w:val="none" w:sz="0" w:space="0" w:color="auto"/>
          </w:divBdr>
        </w:div>
        <w:div w:id="751587835">
          <w:marLeft w:val="640"/>
          <w:marRight w:val="0"/>
          <w:marTop w:val="0"/>
          <w:marBottom w:val="0"/>
          <w:divBdr>
            <w:top w:val="none" w:sz="0" w:space="0" w:color="auto"/>
            <w:left w:val="none" w:sz="0" w:space="0" w:color="auto"/>
            <w:bottom w:val="none" w:sz="0" w:space="0" w:color="auto"/>
            <w:right w:val="none" w:sz="0" w:space="0" w:color="auto"/>
          </w:divBdr>
        </w:div>
        <w:div w:id="776102482">
          <w:marLeft w:val="640"/>
          <w:marRight w:val="0"/>
          <w:marTop w:val="0"/>
          <w:marBottom w:val="0"/>
          <w:divBdr>
            <w:top w:val="none" w:sz="0" w:space="0" w:color="auto"/>
            <w:left w:val="none" w:sz="0" w:space="0" w:color="auto"/>
            <w:bottom w:val="none" w:sz="0" w:space="0" w:color="auto"/>
            <w:right w:val="none" w:sz="0" w:space="0" w:color="auto"/>
          </w:divBdr>
        </w:div>
        <w:div w:id="158082599">
          <w:marLeft w:val="640"/>
          <w:marRight w:val="0"/>
          <w:marTop w:val="0"/>
          <w:marBottom w:val="0"/>
          <w:divBdr>
            <w:top w:val="none" w:sz="0" w:space="0" w:color="auto"/>
            <w:left w:val="none" w:sz="0" w:space="0" w:color="auto"/>
            <w:bottom w:val="none" w:sz="0" w:space="0" w:color="auto"/>
            <w:right w:val="none" w:sz="0" w:space="0" w:color="auto"/>
          </w:divBdr>
        </w:div>
        <w:div w:id="684093442">
          <w:marLeft w:val="640"/>
          <w:marRight w:val="0"/>
          <w:marTop w:val="0"/>
          <w:marBottom w:val="0"/>
          <w:divBdr>
            <w:top w:val="none" w:sz="0" w:space="0" w:color="auto"/>
            <w:left w:val="none" w:sz="0" w:space="0" w:color="auto"/>
            <w:bottom w:val="none" w:sz="0" w:space="0" w:color="auto"/>
            <w:right w:val="none" w:sz="0" w:space="0" w:color="auto"/>
          </w:divBdr>
        </w:div>
        <w:div w:id="820777391">
          <w:marLeft w:val="640"/>
          <w:marRight w:val="0"/>
          <w:marTop w:val="0"/>
          <w:marBottom w:val="0"/>
          <w:divBdr>
            <w:top w:val="none" w:sz="0" w:space="0" w:color="auto"/>
            <w:left w:val="none" w:sz="0" w:space="0" w:color="auto"/>
            <w:bottom w:val="none" w:sz="0" w:space="0" w:color="auto"/>
            <w:right w:val="none" w:sz="0" w:space="0" w:color="auto"/>
          </w:divBdr>
        </w:div>
        <w:div w:id="1879471036">
          <w:marLeft w:val="640"/>
          <w:marRight w:val="0"/>
          <w:marTop w:val="0"/>
          <w:marBottom w:val="0"/>
          <w:divBdr>
            <w:top w:val="none" w:sz="0" w:space="0" w:color="auto"/>
            <w:left w:val="none" w:sz="0" w:space="0" w:color="auto"/>
            <w:bottom w:val="none" w:sz="0" w:space="0" w:color="auto"/>
            <w:right w:val="none" w:sz="0" w:space="0" w:color="auto"/>
          </w:divBdr>
        </w:div>
        <w:div w:id="292638765">
          <w:marLeft w:val="640"/>
          <w:marRight w:val="0"/>
          <w:marTop w:val="0"/>
          <w:marBottom w:val="0"/>
          <w:divBdr>
            <w:top w:val="none" w:sz="0" w:space="0" w:color="auto"/>
            <w:left w:val="none" w:sz="0" w:space="0" w:color="auto"/>
            <w:bottom w:val="none" w:sz="0" w:space="0" w:color="auto"/>
            <w:right w:val="none" w:sz="0" w:space="0" w:color="auto"/>
          </w:divBdr>
        </w:div>
        <w:div w:id="1927032272">
          <w:marLeft w:val="640"/>
          <w:marRight w:val="0"/>
          <w:marTop w:val="0"/>
          <w:marBottom w:val="0"/>
          <w:divBdr>
            <w:top w:val="none" w:sz="0" w:space="0" w:color="auto"/>
            <w:left w:val="none" w:sz="0" w:space="0" w:color="auto"/>
            <w:bottom w:val="none" w:sz="0" w:space="0" w:color="auto"/>
            <w:right w:val="none" w:sz="0" w:space="0" w:color="auto"/>
          </w:divBdr>
        </w:div>
        <w:div w:id="485243998">
          <w:marLeft w:val="640"/>
          <w:marRight w:val="0"/>
          <w:marTop w:val="0"/>
          <w:marBottom w:val="0"/>
          <w:divBdr>
            <w:top w:val="none" w:sz="0" w:space="0" w:color="auto"/>
            <w:left w:val="none" w:sz="0" w:space="0" w:color="auto"/>
            <w:bottom w:val="none" w:sz="0" w:space="0" w:color="auto"/>
            <w:right w:val="none" w:sz="0" w:space="0" w:color="auto"/>
          </w:divBdr>
        </w:div>
      </w:divsChild>
    </w:div>
    <w:div w:id="195585324">
      <w:bodyDiv w:val="1"/>
      <w:marLeft w:val="0"/>
      <w:marRight w:val="0"/>
      <w:marTop w:val="0"/>
      <w:marBottom w:val="0"/>
      <w:divBdr>
        <w:top w:val="none" w:sz="0" w:space="0" w:color="auto"/>
        <w:left w:val="none" w:sz="0" w:space="0" w:color="auto"/>
        <w:bottom w:val="none" w:sz="0" w:space="0" w:color="auto"/>
        <w:right w:val="none" w:sz="0" w:space="0" w:color="auto"/>
      </w:divBdr>
      <w:divsChild>
        <w:div w:id="377242258">
          <w:marLeft w:val="640"/>
          <w:marRight w:val="0"/>
          <w:marTop w:val="0"/>
          <w:marBottom w:val="0"/>
          <w:divBdr>
            <w:top w:val="none" w:sz="0" w:space="0" w:color="auto"/>
            <w:left w:val="none" w:sz="0" w:space="0" w:color="auto"/>
            <w:bottom w:val="none" w:sz="0" w:space="0" w:color="auto"/>
            <w:right w:val="none" w:sz="0" w:space="0" w:color="auto"/>
          </w:divBdr>
        </w:div>
        <w:div w:id="81075278">
          <w:marLeft w:val="640"/>
          <w:marRight w:val="0"/>
          <w:marTop w:val="0"/>
          <w:marBottom w:val="0"/>
          <w:divBdr>
            <w:top w:val="none" w:sz="0" w:space="0" w:color="auto"/>
            <w:left w:val="none" w:sz="0" w:space="0" w:color="auto"/>
            <w:bottom w:val="none" w:sz="0" w:space="0" w:color="auto"/>
            <w:right w:val="none" w:sz="0" w:space="0" w:color="auto"/>
          </w:divBdr>
        </w:div>
        <w:div w:id="2120366727">
          <w:marLeft w:val="640"/>
          <w:marRight w:val="0"/>
          <w:marTop w:val="0"/>
          <w:marBottom w:val="0"/>
          <w:divBdr>
            <w:top w:val="none" w:sz="0" w:space="0" w:color="auto"/>
            <w:left w:val="none" w:sz="0" w:space="0" w:color="auto"/>
            <w:bottom w:val="none" w:sz="0" w:space="0" w:color="auto"/>
            <w:right w:val="none" w:sz="0" w:space="0" w:color="auto"/>
          </w:divBdr>
        </w:div>
        <w:div w:id="1888754876">
          <w:marLeft w:val="640"/>
          <w:marRight w:val="0"/>
          <w:marTop w:val="0"/>
          <w:marBottom w:val="0"/>
          <w:divBdr>
            <w:top w:val="none" w:sz="0" w:space="0" w:color="auto"/>
            <w:left w:val="none" w:sz="0" w:space="0" w:color="auto"/>
            <w:bottom w:val="none" w:sz="0" w:space="0" w:color="auto"/>
            <w:right w:val="none" w:sz="0" w:space="0" w:color="auto"/>
          </w:divBdr>
        </w:div>
        <w:div w:id="1700348584">
          <w:marLeft w:val="640"/>
          <w:marRight w:val="0"/>
          <w:marTop w:val="0"/>
          <w:marBottom w:val="0"/>
          <w:divBdr>
            <w:top w:val="none" w:sz="0" w:space="0" w:color="auto"/>
            <w:left w:val="none" w:sz="0" w:space="0" w:color="auto"/>
            <w:bottom w:val="none" w:sz="0" w:space="0" w:color="auto"/>
            <w:right w:val="none" w:sz="0" w:space="0" w:color="auto"/>
          </w:divBdr>
        </w:div>
        <w:div w:id="1191066031">
          <w:marLeft w:val="640"/>
          <w:marRight w:val="0"/>
          <w:marTop w:val="0"/>
          <w:marBottom w:val="0"/>
          <w:divBdr>
            <w:top w:val="none" w:sz="0" w:space="0" w:color="auto"/>
            <w:left w:val="none" w:sz="0" w:space="0" w:color="auto"/>
            <w:bottom w:val="none" w:sz="0" w:space="0" w:color="auto"/>
            <w:right w:val="none" w:sz="0" w:space="0" w:color="auto"/>
          </w:divBdr>
        </w:div>
        <w:div w:id="374425318">
          <w:marLeft w:val="640"/>
          <w:marRight w:val="0"/>
          <w:marTop w:val="0"/>
          <w:marBottom w:val="0"/>
          <w:divBdr>
            <w:top w:val="none" w:sz="0" w:space="0" w:color="auto"/>
            <w:left w:val="none" w:sz="0" w:space="0" w:color="auto"/>
            <w:bottom w:val="none" w:sz="0" w:space="0" w:color="auto"/>
            <w:right w:val="none" w:sz="0" w:space="0" w:color="auto"/>
          </w:divBdr>
        </w:div>
        <w:div w:id="2083746097">
          <w:marLeft w:val="640"/>
          <w:marRight w:val="0"/>
          <w:marTop w:val="0"/>
          <w:marBottom w:val="0"/>
          <w:divBdr>
            <w:top w:val="none" w:sz="0" w:space="0" w:color="auto"/>
            <w:left w:val="none" w:sz="0" w:space="0" w:color="auto"/>
            <w:bottom w:val="none" w:sz="0" w:space="0" w:color="auto"/>
            <w:right w:val="none" w:sz="0" w:space="0" w:color="auto"/>
          </w:divBdr>
        </w:div>
        <w:div w:id="57559437">
          <w:marLeft w:val="640"/>
          <w:marRight w:val="0"/>
          <w:marTop w:val="0"/>
          <w:marBottom w:val="0"/>
          <w:divBdr>
            <w:top w:val="none" w:sz="0" w:space="0" w:color="auto"/>
            <w:left w:val="none" w:sz="0" w:space="0" w:color="auto"/>
            <w:bottom w:val="none" w:sz="0" w:space="0" w:color="auto"/>
            <w:right w:val="none" w:sz="0" w:space="0" w:color="auto"/>
          </w:divBdr>
        </w:div>
        <w:div w:id="1328288987">
          <w:marLeft w:val="640"/>
          <w:marRight w:val="0"/>
          <w:marTop w:val="0"/>
          <w:marBottom w:val="0"/>
          <w:divBdr>
            <w:top w:val="none" w:sz="0" w:space="0" w:color="auto"/>
            <w:left w:val="none" w:sz="0" w:space="0" w:color="auto"/>
            <w:bottom w:val="none" w:sz="0" w:space="0" w:color="auto"/>
            <w:right w:val="none" w:sz="0" w:space="0" w:color="auto"/>
          </w:divBdr>
        </w:div>
        <w:div w:id="519513706">
          <w:marLeft w:val="640"/>
          <w:marRight w:val="0"/>
          <w:marTop w:val="0"/>
          <w:marBottom w:val="0"/>
          <w:divBdr>
            <w:top w:val="none" w:sz="0" w:space="0" w:color="auto"/>
            <w:left w:val="none" w:sz="0" w:space="0" w:color="auto"/>
            <w:bottom w:val="none" w:sz="0" w:space="0" w:color="auto"/>
            <w:right w:val="none" w:sz="0" w:space="0" w:color="auto"/>
          </w:divBdr>
        </w:div>
        <w:div w:id="1457796379">
          <w:marLeft w:val="640"/>
          <w:marRight w:val="0"/>
          <w:marTop w:val="0"/>
          <w:marBottom w:val="0"/>
          <w:divBdr>
            <w:top w:val="none" w:sz="0" w:space="0" w:color="auto"/>
            <w:left w:val="none" w:sz="0" w:space="0" w:color="auto"/>
            <w:bottom w:val="none" w:sz="0" w:space="0" w:color="auto"/>
            <w:right w:val="none" w:sz="0" w:space="0" w:color="auto"/>
          </w:divBdr>
        </w:div>
        <w:div w:id="1684940154">
          <w:marLeft w:val="640"/>
          <w:marRight w:val="0"/>
          <w:marTop w:val="0"/>
          <w:marBottom w:val="0"/>
          <w:divBdr>
            <w:top w:val="none" w:sz="0" w:space="0" w:color="auto"/>
            <w:left w:val="none" w:sz="0" w:space="0" w:color="auto"/>
            <w:bottom w:val="none" w:sz="0" w:space="0" w:color="auto"/>
            <w:right w:val="none" w:sz="0" w:space="0" w:color="auto"/>
          </w:divBdr>
        </w:div>
        <w:div w:id="1274753403">
          <w:marLeft w:val="640"/>
          <w:marRight w:val="0"/>
          <w:marTop w:val="0"/>
          <w:marBottom w:val="0"/>
          <w:divBdr>
            <w:top w:val="none" w:sz="0" w:space="0" w:color="auto"/>
            <w:left w:val="none" w:sz="0" w:space="0" w:color="auto"/>
            <w:bottom w:val="none" w:sz="0" w:space="0" w:color="auto"/>
            <w:right w:val="none" w:sz="0" w:space="0" w:color="auto"/>
          </w:divBdr>
        </w:div>
        <w:div w:id="1168909556">
          <w:marLeft w:val="640"/>
          <w:marRight w:val="0"/>
          <w:marTop w:val="0"/>
          <w:marBottom w:val="0"/>
          <w:divBdr>
            <w:top w:val="none" w:sz="0" w:space="0" w:color="auto"/>
            <w:left w:val="none" w:sz="0" w:space="0" w:color="auto"/>
            <w:bottom w:val="none" w:sz="0" w:space="0" w:color="auto"/>
            <w:right w:val="none" w:sz="0" w:space="0" w:color="auto"/>
          </w:divBdr>
        </w:div>
        <w:div w:id="661205872">
          <w:marLeft w:val="640"/>
          <w:marRight w:val="0"/>
          <w:marTop w:val="0"/>
          <w:marBottom w:val="0"/>
          <w:divBdr>
            <w:top w:val="none" w:sz="0" w:space="0" w:color="auto"/>
            <w:left w:val="none" w:sz="0" w:space="0" w:color="auto"/>
            <w:bottom w:val="none" w:sz="0" w:space="0" w:color="auto"/>
            <w:right w:val="none" w:sz="0" w:space="0" w:color="auto"/>
          </w:divBdr>
        </w:div>
        <w:div w:id="1668046792">
          <w:marLeft w:val="640"/>
          <w:marRight w:val="0"/>
          <w:marTop w:val="0"/>
          <w:marBottom w:val="0"/>
          <w:divBdr>
            <w:top w:val="none" w:sz="0" w:space="0" w:color="auto"/>
            <w:left w:val="none" w:sz="0" w:space="0" w:color="auto"/>
            <w:bottom w:val="none" w:sz="0" w:space="0" w:color="auto"/>
            <w:right w:val="none" w:sz="0" w:space="0" w:color="auto"/>
          </w:divBdr>
        </w:div>
        <w:div w:id="641616225">
          <w:marLeft w:val="640"/>
          <w:marRight w:val="0"/>
          <w:marTop w:val="0"/>
          <w:marBottom w:val="0"/>
          <w:divBdr>
            <w:top w:val="none" w:sz="0" w:space="0" w:color="auto"/>
            <w:left w:val="none" w:sz="0" w:space="0" w:color="auto"/>
            <w:bottom w:val="none" w:sz="0" w:space="0" w:color="auto"/>
            <w:right w:val="none" w:sz="0" w:space="0" w:color="auto"/>
          </w:divBdr>
        </w:div>
        <w:div w:id="997415562">
          <w:marLeft w:val="640"/>
          <w:marRight w:val="0"/>
          <w:marTop w:val="0"/>
          <w:marBottom w:val="0"/>
          <w:divBdr>
            <w:top w:val="none" w:sz="0" w:space="0" w:color="auto"/>
            <w:left w:val="none" w:sz="0" w:space="0" w:color="auto"/>
            <w:bottom w:val="none" w:sz="0" w:space="0" w:color="auto"/>
            <w:right w:val="none" w:sz="0" w:space="0" w:color="auto"/>
          </w:divBdr>
        </w:div>
        <w:div w:id="179052022">
          <w:marLeft w:val="640"/>
          <w:marRight w:val="0"/>
          <w:marTop w:val="0"/>
          <w:marBottom w:val="0"/>
          <w:divBdr>
            <w:top w:val="none" w:sz="0" w:space="0" w:color="auto"/>
            <w:left w:val="none" w:sz="0" w:space="0" w:color="auto"/>
            <w:bottom w:val="none" w:sz="0" w:space="0" w:color="auto"/>
            <w:right w:val="none" w:sz="0" w:space="0" w:color="auto"/>
          </w:divBdr>
        </w:div>
        <w:div w:id="1835022769">
          <w:marLeft w:val="640"/>
          <w:marRight w:val="0"/>
          <w:marTop w:val="0"/>
          <w:marBottom w:val="0"/>
          <w:divBdr>
            <w:top w:val="none" w:sz="0" w:space="0" w:color="auto"/>
            <w:left w:val="none" w:sz="0" w:space="0" w:color="auto"/>
            <w:bottom w:val="none" w:sz="0" w:space="0" w:color="auto"/>
            <w:right w:val="none" w:sz="0" w:space="0" w:color="auto"/>
          </w:divBdr>
        </w:div>
        <w:div w:id="1130628531">
          <w:marLeft w:val="640"/>
          <w:marRight w:val="0"/>
          <w:marTop w:val="0"/>
          <w:marBottom w:val="0"/>
          <w:divBdr>
            <w:top w:val="none" w:sz="0" w:space="0" w:color="auto"/>
            <w:left w:val="none" w:sz="0" w:space="0" w:color="auto"/>
            <w:bottom w:val="none" w:sz="0" w:space="0" w:color="auto"/>
            <w:right w:val="none" w:sz="0" w:space="0" w:color="auto"/>
          </w:divBdr>
        </w:div>
        <w:div w:id="765421490">
          <w:marLeft w:val="640"/>
          <w:marRight w:val="0"/>
          <w:marTop w:val="0"/>
          <w:marBottom w:val="0"/>
          <w:divBdr>
            <w:top w:val="none" w:sz="0" w:space="0" w:color="auto"/>
            <w:left w:val="none" w:sz="0" w:space="0" w:color="auto"/>
            <w:bottom w:val="none" w:sz="0" w:space="0" w:color="auto"/>
            <w:right w:val="none" w:sz="0" w:space="0" w:color="auto"/>
          </w:divBdr>
        </w:div>
        <w:div w:id="1109199169">
          <w:marLeft w:val="640"/>
          <w:marRight w:val="0"/>
          <w:marTop w:val="0"/>
          <w:marBottom w:val="0"/>
          <w:divBdr>
            <w:top w:val="none" w:sz="0" w:space="0" w:color="auto"/>
            <w:left w:val="none" w:sz="0" w:space="0" w:color="auto"/>
            <w:bottom w:val="none" w:sz="0" w:space="0" w:color="auto"/>
            <w:right w:val="none" w:sz="0" w:space="0" w:color="auto"/>
          </w:divBdr>
        </w:div>
        <w:div w:id="494148156">
          <w:marLeft w:val="640"/>
          <w:marRight w:val="0"/>
          <w:marTop w:val="0"/>
          <w:marBottom w:val="0"/>
          <w:divBdr>
            <w:top w:val="none" w:sz="0" w:space="0" w:color="auto"/>
            <w:left w:val="none" w:sz="0" w:space="0" w:color="auto"/>
            <w:bottom w:val="none" w:sz="0" w:space="0" w:color="auto"/>
            <w:right w:val="none" w:sz="0" w:space="0" w:color="auto"/>
          </w:divBdr>
        </w:div>
        <w:div w:id="288056497">
          <w:marLeft w:val="640"/>
          <w:marRight w:val="0"/>
          <w:marTop w:val="0"/>
          <w:marBottom w:val="0"/>
          <w:divBdr>
            <w:top w:val="none" w:sz="0" w:space="0" w:color="auto"/>
            <w:left w:val="none" w:sz="0" w:space="0" w:color="auto"/>
            <w:bottom w:val="none" w:sz="0" w:space="0" w:color="auto"/>
            <w:right w:val="none" w:sz="0" w:space="0" w:color="auto"/>
          </w:divBdr>
        </w:div>
        <w:div w:id="1979652248">
          <w:marLeft w:val="640"/>
          <w:marRight w:val="0"/>
          <w:marTop w:val="0"/>
          <w:marBottom w:val="0"/>
          <w:divBdr>
            <w:top w:val="none" w:sz="0" w:space="0" w:color="auto"/>
            <w:left w:val="none" w:sz="0" w:space="0" w:color="auto"/>
            <w:bottom w:val="none" w:sz="0" w:space="0" w:color="auto"/>
            <w:right w:val="none" w:sz="0" w:space="0" w:color="auto"/>
          </w:divBdr>
        </w:div>
        <w:div w:id="72973040">
          <w:marLeft w:val="640"/>
          <w:marRight w:val="0"/>
          <w:marTop w:val="0"/>
          <w:marBottom w:val="0"/>
          <w:divBdr>
            <w:top w:val="none" w:sz="0" w:space="0" w:color="auto"/>
            <w:left w:val="none" w:sz="0" w:space="0" w:color="auto"/>
            <w:bottom w:val="none" w:sz="0" w:space="0" w:color="auto"/>
            <w:right w:val="none" w:sz="0" w:space="0" w:color="auto"/>
          </w:divBdr>
        </w:div>
        <w:div w:id="1957633354">
          <w:marLeft w:val="640"/>
          <w:marRight w:val="0"/>
          <w:marTop w:val="0"/>
          <w:marBottom w:val="0"/>
          <w:divBdr>
            <w:top w:val="none" w:sz="0" w:space="0" w:color="auto"/>
            <w:left w:val="none" w:sz="0" w:space="0" w:color="auto"/>
            <w:bottom w:val="none" w:sz="0" w:space="0" w:color="auto"/>
            <w:right w:val="none" w:sz="0" w:space="0" w:color="auto"/>
          </w:divBdr>
        </w:div>
        <w:div w:id="842890951">
          <w:marLeft w:val="640"/>
          <w:marRight w:val="0"/>
          <w:marTop w:val="0"/>
          <w:marBottom w:val="0"/>
          <w:divBdr>
            <w:top w:val="none" w:sz="0" w:space="0" w:color="auto"/>
            <w:left w:val="none" w:sz="0" w:space="0" w:color="auto"/>
            <w:bottom w:val="none" w:sz="0" w:space="0" w:color="auto"/>
            <w:right w:val="none" w:sz="0" w:space="0" w:color="auto"/>
          </w:divBdr>
        </w:div>
        <w:div w:id="1477919573">
          <w:marLeft w:val="640"/>
          <w:marRight w:val="0"/>
          <w:marTop w:val="0"/>
          <w:marBottom w:val="0"/>
          <w:divBdr>
            <w:top w:val="none" w:sz="0" w:space="0" w:color="auto"/>
            <w:left w:val="none" w:sz="0" w:space="0" w:color="auto"/>
            <w:bottom w:val="none" w:sz="0" w:space="0" w:color="auto"/>
            <w:right w:val="none" w:sz="0" w:space="0" w:color="auto"/>
          </w:divBdr>
        </w:div>
        <w:div w:id="1037704890">
          <w:marLeft w:val="640"/>
          <w:marRight w:val="0"/>
          <w:marTop w:val="0"/>
          <w:marBottom w:val="0"/>
          <w:divBdr>
            <w:top w:val="none" w:sz="0" w:space="0" w:color="auto"/>
            <w:left w:val="none" w:sz="0" w:space="0" w:color="auto"/>
            <w:bottom w:val="none" w:sz="0" w:space="0" w:color="auto"/>
            <w:right w:val="none" w:sz="0" w:space="0" w:color="auto"/>
          </w:divBdr>
        </w:div>
        <w:div w:id="1170288416">
          <w:marLeft w:val="640"/>
          <w:marRight w:val="0"/>
          <w:marTop w:val="0"/>
          <w:marBottom w:val="0"/>
          <w:divBdr>
            <w:top w:val="none" w:sz="0" w:space="0" w:color="auto"/>
            <w:left w:val="none" w:sz="0" w:space="0" w:color="auto"/>
            <w:bottom w:val="none" w:sz="0" w:space="0" w:color="auto"/>
            <w:right w:val="none" w:sz="0" w:space="0" w:color="auto"/>
          </w:divBdr>
        </w:div>
        <w:div w:id="1945188353">
          <w:marLeft w:val="640"/>
          <w:marRight w:val="0"/>
          <w:marTop w:val="0"/>
          <w:marBottom w:val="0"/>
          <w:divBdr>
            <w:top w:val="none" w:sz="0" w:space="0" w:color="auto"/>
            <w:left w:val="none" w:sz="0" w:space="0" w:color="auto"/>
            <w:bottom w:val="none" w:sz="0" w:space="0" w:color="auto"/>
            <w:right w:val="none" w:sz="0" w:space="0" w:color="auto"/>
          </w:divBdr>
        </w:div>
        <w:div w:id="79762421">
          <w:marLeft w:val="640"/>
          <w:marRight w:val="0"/>
          <w:marTop w:val="0"/>
          <w:marBottom w:val="0"/>
          <w:divBdr>
            <w:top w:val="none" w:sz="0" w:space="0" w:color="auto"/>
            <w:left w:val="none" w:sz="0" w:space="0" w:color="auto"/>
            <w:bottom w:val="none" w:sz="0" w:space="0" w:color="auto"/>
            <w:right w:val="none" w:sz="0" w:space="0" w:color="auto"/>
          </w:divBdr>
        </w:div>
        <w:div w:id="659038046">
          <w:marLeft w:val="640"/>
          <w:marRight w:val="0"/>
          <w:marTop w:val="0"/>
          <w:marBottom w:val="0"/>
          <w:divBdr>
            <w:top w:val="none" w:sz="0" w:space="0" w:color="auto"/>
            <w:left w:val="none" w:sz="0" w:space="0" w:color="auto"/>
            <w:bottom w:val="none" w:sz="0" w:space="0" w:color="auto"/>
            <w:right w:val="none" w:sz="0" w:space="0" w:color="auto"/>
          </w:divBdr>
        </w:div>
        <w:div w:id="2084253675">
          <w:marLeft w:val="640"/>
          <w:marRight w:val="0"/>
          <w:marTop w:val="0"/>
          <w:marBottom w:val="0"/>
          <w:divBdr>
            <w:top w:val="none" w:sz="0" w:space="0" w:color="auto"/>
            <w:left w:val="none" w:sz="0" w:space="0" w:color="auto"/>
            <w:bottom w:val="none" w:sz="0" w:space="0" w:color="auto"/>
            <w:right w:val="none" w:sz="0" w:space="0" w:color="auto"/>
          </w:divBdr>
        </w:div>
        <w:div w:id="1374889925">
          <w:marLeft w:val="640"/>
          <w:marRight w:val="0"/>
          <w:marTop w:val="0"/>
          <w:marBottom w:val="0"/>
          <w:divBdr>
            <w:top w:val="none" w:sz="0" w:space="0" w:color="auto"/>
            <w:left w:val="none" w:sz="0" w:space="0" w:color="auto"/>
            <w:bottom w:val="none" w:sz="0" w:space="0" w:color="auto"/>
            <w:right w:val="none" w:sz="0" w:space="0" w:color="auto"/>
          </w:divBdr>
        </w:div>
        <w:div w:id="1136795976">
          <w:marLeft w:val="640"/>
          <w:marRight w:val="0"/>
          <w:marTop w:val="0"/>
          <w:marBottom w:val="0"/>
          <w:divBdr>
            <w:top w:val="none" w:sz="0" w:space="0" w:color="auto"/>
            <w:left w:val="none" w:sz="0" w:space="0" w:color="auto"/>
            <w:bottom w:val="none" w:sz="0" w:space="0" w:color="auto"/>
            <w:right w:val="none" w:sz="0" w:space="0" w:color="auto"/>
          </w:divBdr>
        </w:div>
        <w:div w:id="1179001105">
          <w:marLeft w:val="640"/>
          <w:marRight w:val="0"/>
          <w:marTop w:val="0"/>
          <w:marBottom w:val="0"/>
          <w:divBdr>
            <w:top w:val="none" w:sz="0" w:space="0" w:color="auto"/>
            <w:left w:val="none" w:sz="0" w:space="0" w:color="auto"/>
            <w:bottom w:val="none" w:sz="0" w:space="0" w:color="auto"/>
            <w:right w:val="none" w:sz="0" w:space="0" w:color="auto"/>
          </w:divBdr>
        </w:div>
        <w:div w:id="613680879">
          <w:marLeft w:val="640"/>
          <w:marRight w:val="0"/>
          <w:marTop w:val="0"/>
          <w:marBottom w:val="0"/>
          <w:divBdr>
            <w:top w:val="none" w:sz="0" w:space="0" w:color="auto"/>
            <w:left w:val="none" w:sz="0" w:space="0" w:color="auto"/>
            <w:bottom w:val="none" w:sz="0" w:space="0" w:color="auto"/>
            <w:right w:val="none" w:sz="0" w:space="0" w:color="auto"/>
          </w:divBdr>
        </w:div>
        <w:div w:id="2020622641">
          <w:marLeft w:val="640"/>
          <w:marRight w:val="0"/>
          <w:marTop w:val="0"/>
          <w:marBottom w:val="0"/>
          <w:divBdr>
            <w:top w:val="none" w:sz="0" w:space="0" w:color="auto"/>
            <w:left w:val="none" w:sz="0" w:space="0" w:color="auto"/>
            <w:bottom w:val="none" w:sz="0" w:space="0" w:color="auto"/>
            <w:right w:val="none" w:sz="0" w:space="0" w:color="auto"/>
          </w:divBdr>
        </w:div>
        <w:div w:id="592858830">
          <w:marLeft w:val="640"/>
          <w:marRight w:val="0"/>
          <w:marTop w:val="0"/>
          <w:marBottom w:val="0"/>
          <w:divBdr>
            <w:top w:val="none" w:sz="0" w:space="0" w:color="auto"/>
            <w:left w:val="none" w:sz="0" w:space="0" w:color="auto"/>
            <w:bottom w:val="none" w:sz="0" w:space="0" w:color="auto"/>
            <w:right w:val="none" w:sz="0" w:space="0" w:color="auto"/>
          </w:divBdr>
        </w:div>
        <w:div w:id="1469205871">
          <w:marLeft w:val="640"/>
          <w:marRight w:val="0"/>
          <w:marTop w:val="0"/>
          <w:marBottom w:val="0"/>
          <w:divBdr>
            <w:top w:val="none" w:sz="0" w:space="0" w:color="auto"/>
            <w:left w:val="none" w:sz="0" w:space="0" w:color="auto"/>
            <w:bottom w:val="none" w:sz="0" w:space="0" w:color="auto"/>
            <w:right w:val="none" w:sz="0" w:space="0" w:color="auto"/>
          </w:divBdr>
        </w:div>
        <w:div w:id="838276989">
          <w:marLeft w:val="640"/>
          <w:marRight w:val="0"/>
          <w:marTop w:val="0"/>
          <w:marBottom w:val="0"/>
          <w:divBdr>
            <w:top w:val="none" w:sz="0" w:space="0" w:color="auto"/>
            <w:left w:val="none" w:sz="0" w:space="0" w:color="auto"/>
            <w:bottom w:val="none" w:sz="0" w:space="0" w:color="auto"/>
            <w:right w:val="none" w:sz="0" w:space="0" w:color="auto"/>
          </w:divBdr>
        </w:div>
        <w:div w:id="697972650">
          <w:marLeft w:val="640"/>
          <w:marRight w:val="0"/>
          <w:marTop w:val="0"/>
          <w:marBottom w:val="0"/>
          <w:divBdr>
            <w:top w:val="none" w:sz="0" w:space="0" w:color="auto"/>
            <w:left w:val="none" w:sz="0" w:space="0" w:color="auto"/>
            <w:bottom w:val="none" w:sz="0" w:space="0" w:color="auto"/>
            <w:right w:val="none" w:sz="0" w:space="0" w:color="auto"/>
          </w:divBdr>
        </w:div>
        <w:div w:id="239947242">
          <w:marLeft w:val="640"/>
          <w:marRight w:val="0"/>
          <w:marTop w:val="0"/>
          <w:marBottom w:val="0"/>
          <w:divBdr>
            <w:top w:val="none" w:sz="0" w:space="0" w:color="auto"/>
            <w:left w:val="none" w:sz="0" w:space="0" w:color="auto"/>
            <w:bottom w:val="none" w:sz="0" w:space="0" w:color="auto"/>
            <w:right w:val="none" w:sz="0" w:space="0" w:color="auto"/>
          </w:divBdr>
        </w:div>
        <w:div w:id="619914743">
          <w:marLeft w:val="640"/>
          <w:marRight w:val="0"/>
          <w:marTop w:val="0"/>
          <w:marBottom w:val="0"/>
          <w:divBdr>
            <w:top w:val="none" w:sz="0" w:space="0" w:color="auto"/>
            <w:left w:val="none" w:sz="0" w:space="0" w:color="auto"/>
            <w:bottom w:val="none" w:sz="0" w:space="0" w:color="auto"/>
            <w:right w:val="none" w:sz="0" w:space="0" w:color="auto"/>
          </w:divBdr>
        </w:div>
        <w:div w:id="343433633">
          <w:marLeft w:val="640"/>
          <w:marRight w:val="0"/>
          <w:marTop w:val="0"/>
          <w:marBottom w:val="0"/>
          <w:divBdr>
            <w:top w:val="none" w:sz="0" w:space="0" w:color="auto"/>
            <w:left w:val="none" w:sz="0" w:space="0" w:color="auto"/>
            <w:bottom w:val="none" w:sz="0" w:space="0" w:color="auto"/>
            <w:right w:val="none" w:sz="0" w:space="0" w:color="auto"/>
          </w:divBdr>
        </w:div>
        <w:div w:id="263655973">
          <w:marLeft w:val="640"/>
          <w:marRight w:val="0"/>
          <w:marTop w:val="0"/>
          <w:marBottom w:val="0"/>
          <w:divBdr>
            <w:top w:val="none" w:sz="0" w:space="0" w:color="auto"/>
            <w:left w:val="none" w:sz="0" w:space="0" w:color="auto"/>
            <w:bottom w:val="none" w:sz="0" w:space="0" w:color="auto"/>
            <w:right w:val="none" w:sz="0" w:space="0" w:color="auto"/>
          </w:divBdr>
        </w:div>
        <w:div w:id="472677427">
          <w:marLeft w:val="640"/>
          <w:marRight w:val="0"/>
          <w:marTop w:val="0"/>
          <w:marBottom w:val="0"/>
          <w:divBdr>
            <w:top w:val="none" w:sz="0" w:space="0" w:color="auto"/>
            <w:left w:val="none" w:sz="0" w:space="0" w:color="auto"/>
            <w:bottom w:val="none" w:sz="0" w:space="0" w:color="auto"/>
            <w:right w:val="none" w:sz="0" w:space="0" w:color="auto"/>
          </w:divBdr>
        </w:div>
        <w:div w:id="1865362713">
          <w:marLeft w:val="640"/>
          <w:marRight w:val="0"/>
          <w:marTop w:val="0"/>
          <w:marBottom w:val="0"/>
          <w:divBdr>
            <w:top w:val="none" w:sz="0" w:space="0" w:color="auto"/>
            <w:left w:val="none" w:sz="0" w:space="0" w:color="auto"/>
            <w:bottom w:val="none" w:sz="0" w:space="0" w:color="auto"/>
            <w:right w:val="none" w:sz="0" w:space="0" w:color="auto"/>
          </w:divBdr>
        </w:div>
        <w:div w:id="585967648">
          <w:marLeft w:val="640"/>
          <w:marRight w:val="0"/>
          <w:marTop w:val="0"/>
          <w:marBottom w:val="0"/>
          <w:divBdr>
            <w:top w:val="none" w:sz="0" w:space="0" w:color="auto"/>
            <w:left w:val="none" w:sz="0" w:space="0" w:color="auto"/>
            <w:bottom w:val="none" w:sz="0" w:space="0" w:color="auto"/>
            <w:right w:val="none" w:sz="0" w:space="0" w:color="auto"/>
          </w:divBdr>
        </w:div>
        <w:div w:id="1473210666">
          <w:marLeft w:val="640"/>
          <w:marRight w:val="0"/>
          <w:marTop w:val="0"/>
          <w:marBottom w:val="0"/>
          <w:divBdr>
            <w:top w:val="none" w:sz="0" w:space="0" w:color="auto"/>
            <w:left w:val="none" w:sz="0" w:space="0" w:color="auto"/>
            <w:bottom w:val="none" w:sz="0" w:space="0" w:color="auto"/>
            <w:right w:val="none" w:sz="0" w:space="0" w:color="auto"/>
          </w:divBdr>
        </w:div>
        <w:div w:id="205023422">
          <w:marLeft w:val="640"/>
          <w:marRight w:val="0"/>
          <w:marTop w:val="0"/>
          <w:marBottom w:val="0"/>
          <w:divBdr>
            <w:top w:val="none" w:sz="0" w:space="0" w:color="auto"/>
            <w:left w:val="none" w:sz="0" w:space="0" w:color="auto"/>
            <w:bottom w:val="none" w:sz="0" w:space="0" w:color="auto"/>
            <w:right w:val="none" w:sz="0" w:space="0" w:color="auto"/>
          </w:divBdr>
        </w:div>
        <w:div w:id="1612517427">
          <w:marLeft w:val="640"/>
          <w:marRight w:val="0"/>
          <w:marTop w:val="0"/>
          <w:marBottom w:val="0"/>
          <w:divBdr>
            <w:top w:val="none" w:sz="0" w:space="0" w:color="auto"/>
            <w:left w:val="none" w:sz="0" w:space="0" w:color="auto"/>
            <w:bottom w:val="none" w:sz="0" w:space="0" w:color="auto"/>
            <w:right w:val="none" w:sz="0" w:space="0" w:color="auto"/>
          </w:divBdr>
        </w:div>
        <w:div w:id="1898276558">
          <w:marLeft w:val="640"/>
          <w:marRight w:val="0"/>
          <w:marTop w:val="0"/>
          <w:marBottom w:val="0"/>
          <w:divBdr>
            <w:top w:val="none" w:sz="0" w:space="0" w:color="auto"/>
            <w:left w:val="none" w:sz="0" w:space="0" w:color="auto"/>
            <w:bottom w:val="none" w:sz="0" w:space="0" w:color="auto"/>
            <w:right w:val="none" w:sz="0" w:space="0" w:color="auto"/>
          </w:divBdr>
        </w:div>
        <w:div w:id="314919479">
          <w:marLeft w:val="640"/>
          <w:marRight w:val="0"/>
          <w:marTop w:val="0"/>
          <w:marBottom w:val="0"/>
          <w:divBdr>
            <w:top w:val="none" w:sz="0" w:space="0" w:color="auto"/>
            <w:left w:val="none" w:sz="0" w:space="0" w:color="auto"/>
            <w:bottom w:val="none" w:sz="0" w:space="0" w:color="auto"/>
            <w:right w:val="none" w:sz="0" w:space="0" w:color="auto"/>
          </w:divBdr>
        </w:div>
        <w:div w:id="1034308711">
          <w:marLeft w:val="640"/>
          <w:marRight w:val="0"/>
          <w:marTop w:val="0"/>
          <w:marBottom w:val="0"/>
          <w:divBdr>
            <w:top w:val="none" w:sz="0" w:space="0" w:color="auto"/>
            <w:left w:val="none" w:sz="0" w:space="0" w:color="auto"/>
            <w:bottom w:val="none" w:sz="0" w:space="0" w:color="auto"/>
            <w:right w:val="none" w:sz="0" w:space="0" w:color="auto"/>
          </w:divBdr>
        </w:div>
        <w:div w:id="416512330">
          <w:marLeft w:val="640"/>
          <w:marRight w:val="0"/>
          <w:marTop w:val="0"/>
          <w:marBottom w:val="0"/>
          <w:divBdr>
            <w:top w:val="none" w:sz="0" w:space="0" w:color="auto"/>
            <w:left w:val="none" w:sz="0" w:space="0" w:color="auto"/>
            <w:bottom w:val="none" w:sz="0" w:space="0" w:color="auto"/>
            <w:right w:val="none" w:sz="0" w:space="0" w:color="auto"/>
          </w:divBdr>
        </w:div>
        <w:div w:id="764617720">
          <w:marLeft w:val="640"/>
          <w:marRight w:val="0"/>
          <w:marTop w:val="0"/>
          <w:marBottom w:val="0"/>
          <w:divBdr>
            <w:top w:val="none" w:sz="0" w:space="0" w:color="auto"/>
            <w:left w:val="none" w:sz="0" w:space="0" w:color="auto"/>
            <w:bottom w:val="none" w:sz="0" w:space="0" w:color="auto"/>
            <w:right w:val="none" w:sz="0" w:space="0" w:color="auto"/>
          </w:divBdr>
        </w:div>
        <w:div w:id="1663386234">
          <w:marLeft w:val="640"/>
          <w:marRight w:val="0"/>
          <w:marTop w:val="0"/>
          <w:marBottom w:val="0"/>
          <w:divBdr>
            <w:top w:val="none" w:sz="0" w:space="0" w:color="auto"/>
            <w:left w:val="none" w:sz="0" w:space="0" w:color="auto"/>
            <w:bottom w:val="none" w:sz="0" w:space="0" w:color="auto"/>
            <w:right w:val="none" w:sz="0" w:space="0" w:color="auto"/>
          </w:divBdr>
        </w:div>
        <w:div w:id="1691224454">
          <w:marLeft w:val="640"/>
          <w:marRight w:val="0"/>
          <w:marTop w:val="0"/>
          <w:marBottom w:val="0"/>
          <w:divBdr>
            <w:top w:val="none" w:sz="0" w:space="0" w:color="auto"/>
            <w:left w:val="none" w:sz="0" w:space="0" w:color="auto"/>
            <w:bottom w:val="none" w:sz="0" w:space="0" w:color="auto"/>
            <w:right w:val="none" w:sz="0" w:space="0" w:color="auto"/>
          </w:divBdr>
        </w:div>
        <w:div w:id="1949121391">
          <w:marLeft w:val="640"/>
          <w:marRight w:val="0"/>
          <w:marTop w:val="0"/>
          <w:marBottom w:val="0"/>
          <w:divBdr>
            <w:top w:val="none" w:sz="0" w:space="0" w:color="auto"/>
            <w:left w:val="none" w:sz="0" w:space="0" w:color="auto"/>
            <w:bottom w:val="none" w:sz="0" w:space="0" w:color="auto"/>
            <w:right w:val="none" w:sz="0" w:space="0" w:color="auto"/>
          </w:divBdr>
        </w:div>
        <w:div w:id="929895742">
          <w:marLeft w:val="640"/>
          <w:marRight w:val="0"/>
          <w:marTop w:val="0"/>
          <w:marBottom w:val="0"/>
          <w:divBdr>
            <w:top w:val="none" w:sz="0" w:space="0" w:color="auto"/>
            <w:left w:val="none" w:sz="0" w:space="0" w:color="auto"/>
            <w:bottom w:val="none" w:sz="0" w:space="0" w:color="auto"/>
            <w:right w:val="none" w:sz="0" w:space="0" w:color="auto"/>
          </w:divBdr>
        </w:div>
        <w:div w:id="46422793">
          <w:marLeft w:val="640"/>
          <w:marRight w:val="0"/>
          <w:marTop w:val="0"/>
          <w:marBottom w:val="0"/>
          <w:divBdr>
            <w:top w:val="none" w:sz="0" w:space="0" w:color="auto"/>
            <w:left w:val="none" w:sz="0" w:space="0" w:color="auto"/>
            <w:bottom w:val="none" w:sz="0" w:space="0" w:color="auto"/>
            <w:right w:val="none" w:sz="0" w:space="0" w:color="auto"/>
          </w:divBdr>
        </w:div>
        <w:div w:id="353963665">
          <w:marLeft w:val="640"/>
          <w:marRight w:val="0"/>
          <w:marTop w:val="0"/>
          <w:marBottom w:val="0"/>
          <w:divBdr>
            <w:top w:val="none" w:sz="0" w:space="0" w:color="auto"/>
            <w:left w:val="none" w:sz="0" w:space="0" w:color="auto"/>
            <w:bottom w:val="none" w:sz="0" w:space="0" w:color="auto"/>
            <w:right w:val="none" w:sz="0" w:space="0" w:color="auto"/>
          </w:divBdr>
        </w:div>
        <w:div w:id="1372144140">
          <w:marLeft w:val="640"/>
          <w:marRight w:val="0"/>
          <w:marTop w:val="0"/>
          <w:marBottom w:val="0"/>
          <w:divBdr>
            <w:top w:val="none" w:sz="0" w:space="0" w:color="auto"/>
            <w:left w:val="none" w:sz="0" w:space="0" w:color="auto"/>
            <w:bottom w:val="none" w:sz="0" w:space="0" w:color="auto"/>
            <w:right w:val="none" w:sz="0" w:space="0" w:color="auto"/>
          </w:divBdr>
        </w:div>
        <w:div w:id="1704401659">
          <w:marLeft w:val="640"/>
          <w:marRight w:val="0"/>
          <w:marTop w:val="0"/>
          <w:marBottom w:val="0"/>
          <w:divBdr>
            <w:top w:val="none" w:sz="0" w:space="0" w:color="auto"/>
            <w:left w:val="none" w:sz="0" w:space="0" w:color="auto"/>
            <w:bottom w:val="none" w:sz="0" w:space="0" w:color="auto"/>
            <w:right w:val="none" w:sz="0" w:space="0" w:color="auto"/>
          </w:divBdr>
        </w:div>
        <w:div w:id="611982849">
          <w:marLeft w:val="640"/>
          <w:marRight w:val="0"/>
          <w:marTop w:val="0"/>
          <w:marBottom w:val="0"/>
          <w:divBdr>
            <w:top w:val="none" w:sz="0" w:space="0" w:color="auto"/>
            <w:left w:val="none" w:sz="0" w:space="0" w:color="auto"/>
            <w:bottom w:val="none" w:sz="0" w:space="0" w:color="auto"/>
            <w:right w:val="none" w:sz="0" w:space="0" w:color="auto"/>
          </w:divBdr>
        </w:div>
        <w:div w:id="575554079">
          <w:marLeft w:val="640"/>
          <w:marRight w:val="0"/>
          <w:marTop w:val="0"/>
          <w:marBottom w:val="0"/>
          <w:divBdr>
            <w:top w:val="none" w:sz="0" w:space="0" w:color="auto"/>
            <w:left w:val="none" w:sz="0" w:space="0" w:color="auto"/>
            <w:bottom w:val="none" w:sz="0" w:space="0" w:color="auto"/>
            <w:right w:val="none" w:sz="0" w:space="0" w:color="auto"/>
          </w:divBdr>
        </w:div>
        <w:div w:id="686755742">
          <w:marLeft w:val="640"/>
          <w:marRight w:val="0"/>
          <w:marTop w:val="0"/>
          <w:marBottom w:val="0"/>
          <w:divBdr>
            <w:top w:val="none" w:sz="0" w:space="0" w:color="auto"/>
            <w:left w:val="none" w:sz="0" w:space="0" w:color="auto"/>
            <w:bottom w:val="none" w:sz="0" w:space="0" w:color="auto"/>
            <w:right w:val="none" w:sz="0" w:space="0" w:color="auto"/>
          </w:divBdr>
        </w:div>
        <w:div w:id="799761949">
          <w:marLeft w:val="640"/>
          <w:marRight w:val="0"/>
          <w:marTop w:val="0"/>
          <w:marBottom w:val="0"/>
          <w:divBdr>
            <w:top w:val="none" w:sz="0" w:space="0" w:color="auto"/>
            <w:left w:val="none" w:sz="0" w:space="0" w:color="auto"/>
            <w:bottom w:val="none" w:sz="0" w:space="0" w:color="auto"/>
            <w:right w:val="none" w:sz="0" w:space="0" w:color="auto"/>
          </w:divBdr>
        </w:div>
      </w:divsChild>
    </w:div>
    <w:div w:id="354771524">
      <w:bodyDiv w:val="1"/>
      <w:marLeft w:val="0"/>
      <w:marRight w:val="0"/>
      <w:marTop w:val="0"/>
      <w:marBottom w:val="0"/>
      <w:divBdr>
        <w:top w:val="none" w:sz="0" w:space="0" w:color="auto"/>
        <w:left w:val="none" w:sz="0" w:space="0" w:color="auto"/>
        <w:bottom w:val="none" w:sz="0" w:space="0" w:color="auto"/>
        <w:right w:val="none" w:sz="0" w:space="0" w:color="auto"/>
      </w:divBdr>
      <w:divsChild>
        <w:div w:id="1315908545">
          <w:marLeft w:val="640"/>
          <w:marRight w:val="0"/>
          <w:marTop w:val="0"/>
          <w:marBottom w:val="0"/>
          <w:divBdr>
            <w:top w:val="none" w:sz="0" w:space="0" w:color="auto"/>
            <w:left w:val="none" w:sz="0" w:space="0" w:color="auto"/>
            <w:bottom w:val="none" w:sz="0" w:space="0" w:color="auto"/>
            <w:right w:val="none" w:sz="0" w:space="0" w:color="auto"/>
          </w:divBdr>
        </w:div>
        <w:div w:id="505363187">
          <w:marLeft w:val="640"/>
          <w:marRight w:val="0"/>
          <w:marTop w:val="0"/>
          <w:marBottom w:val="0"/>
          <w:divBdr>
            <w:top w:val="none" w:sz="0" w:space="0" w:color="auto"/>
            <w:left w:val="none" w:sz="0" w:space="0" w:color="auto"/>
            <w:bottom w:val="none" w:sz="0" w:space="0" w:color="auto"/>
            <w:right w:val="none" w:sz="0" w:space="0" w:color="auto"/>
          </w:divBdr>
        </w:div>
        <w:div w:id="155659410">
          <w:marLeft w:val="640"/>
          <w:marRight w:val="0"/>
          <w:marTop w:val="0"/>
          <w:marBottom w:val="0"/>
          <w:divBdr>
            <w:top w:val="none" w:sz="0" w:space="0" w:color="auto"/>
            <w:left w:val="none" w:sz="0" w:space="0" w:color="auto"/>
            <w:bottom w:val="none" w:sz="0" w:space="0" w:color="auto"/>
            <w:right w:val="none" w:sz="0" w:space="0" w:color="auto"/>
          </w:divBdr>
        </w:div>
        <w:div w:id="2053767348">
          <w:marLeft w:val="640"/>
          <w:marRight w:val="0"/>
          <w:marTop w:val="0"/>
          <w:marBottom w:val="0"/>
          <w:divBdr>
            <w:top w:val="none" w:sz="0" w:space="0" w:color="auto"/>
            <w:left w:val="none" w:sz="0" w:space="0" w:color="auto"/>
            <w:bottom w:val="none" w:sz="0" w:space="0" w:color="auto"/>
            <w:right w:val="none" w:sz="0" w:space="0" w:color="auto"/>
          </w:divBdr>
        </w:div>
        <w:div w:id="1885212859">
          <w:marLeft w:val="640"/>
          <w:marRight w:val="0"/>
          <w:marTop w:val="0"/>
          <w:marBottom w:val="0"/>
          <w:divBdr>
            <w:top w:val="none" w:sz="0" w:space="0" w:color="auto"/>
            <w:left w:val="none" w:sz="0" w:space="0" w:color="auto"/>
            <w:bottom w:val="none" w:sz="0" w:space="0" w:color="auto"/>
            <w:right w:val="none" w:sz="0" w:space="0" w:color="auto"/>
          </w:divBdr>
        </w:div>
        <w:div w:id="1439369273">
          <w:marLeft w:val="640"/>
          <w:marRight w:val="0"/>
          <w:marTop w:val="0"/>
          <w:marBottom w:val="0"/>
          <w:divBdr>
            <w:top w:val="none" w:sz="0" w:space="0" w:color="auto"/>
            <w:left w:val="none" w:sz="0" w:space="0" w:color="auto"/>
            <w:bottom w:val="none" w:sz="0" w:space="0" w:color="auto"/>
            <w:right w:val="none" w:sz="0" w:space="0" w:color="auto"/>
          </w:divBdr>
        </w:div>
        <w:div w:id="2093427163">
          <w:marLeft w:val="640"/>
          <w:marRight w:val="0"/>
          <w:marTop w:val="0"/>
          <w:marBottom w:val="0"/>
          <w:divBdr>
            <w:top w:val="none" w:sz="0" w:space="0" w:color="auto"/>
            <w:left w:val="none" w:sz="0" w:space="0" w:color="auto"/>
            <w:bottom w:val="none" w:sz="0" w:space="0" w:color="auto"/>
            <w:right w:val="none" w:sz="0" w:space="0" w:color="auto"/>
          </w:divBdr>
        </w:div>
        <w:div w:id="1260986673">
          <w:marLeft w:val="640"/>
          <w:marRight w:val="0"/>
          <w:marTop w:val="0"/>
          <w:marBottom w:val="0"/>
          <w:divBdr>
            <w:top w:val="none" w:sz="0" w:space="0" w:color="auto"/>
            <w:left w:val="none" w:sz="0" w:space="0" w:color="auto"/>
            <w:bottom w:val="none" w:sz="0" w:space="0" w:color="auto"/>
            <w:right w:val="none" w:sz="0" w:space="0" w:color="auto"/>
          </w:divBdr>
        </w:div>
        <w:div w:id="1677264837">
          <w:marLeft w:val="640"/>
          <w:marRight w:val="0"/>
          <w:marTop w:val="0"/>
          <w:marBottom w:val="0"/>
          <w:divBdr>
            <w:top w:val="none" w:sz="0" w:space="0" w:color="auto"/>
            <w:left w:val="none" w:sz="0" w:space="0" w:color="auto"/>
            <w:bottom w:val="none" w:sz="0" w:space="0" w:color="auto"/>
            <w:right w:val="none" w:sz="0" w:space="0" w:color="auto"/>
          </w:divBdr>
        </w:div>
        <w:div w:id="370229151">
          <w:marLeft w:val="640"/>
          <w:marRight w:val="0"/>
          <w:marTop w:val="0"/>
          <w:marBottom w:val="0"/>
          <w:divBdr>
            <w:top w:val="none" w:sz="0" w:space="0" w:color="auto"/>
            <w:left w:val="none" w:sz="0" w:space="0" w:color="auto"/>
            <w:bottom w:val="none" w:sz="0" w:space="0" w:color="auto"/>
            <w:right w:val="none" w:sz="0" w:space="0" w:color="auto"/>
          </w:divBdr>
        </w:div>
        <w:div w:id="1527980165">
          <w:marLeft w:val="640"/>
          <w:marRight w:val="0"/>
          <w:marTop w:val="0"/>
          <w:marBottom w:val="0"/>
          <w:divBdr>
            <w:top w:val="none" w:sz="0" w:space="0" w:color="auto"/>
            <w:left w:val="none" w:sz="0" w:space="0" w:color="auto"/>
            <w:bottom w:val="none" w:sz="0" w:space="0" w:color="auto"/>
            <w:right w:val="none" w:sz="0" w:space="0" w:color="auto"/>
          </w:divBdr>
        </w:div>
        <w:div w:id="821239570">
          <w:marLeft w:val="640"/>
          <w:marRight w:val="0"/>
          <w:marTop w:val="0"/>
          <w:marBottom w:val="0"/>
          <w:divBdr>
            <w:top w:val="none" w:sz="0" w:space="0" w:color="auto"/>
            <w:left w:val="none" w:sz="0" w:space="0" w:color="auto"/>
            <w:bottom w:val="none" w:sz="0" w:space="0" w:color="auto"/>
            <w:right w:val="none" w:sz="0" w:space="0" w:color="auto"/>
          </w:divBdr>
        </w:div>
        <w:div w:id="6687158">
          <w:marLeft w:val="640"/>
          <w:marRight w:val="0"/>
          <w:marTop w:val="0"/>
          <w:marBottom w:val="0"/>
          <w:divBdr>
            <w:top w:val="none" w:sz="0" w:space="0" w:color="auto"/>
            <w:left w:val="none" w:sz="0" w:space="0" w:color="auto"/>
            <w:bottom w:val="none" w:sz="0" w:space="0" w:color="auto"/>
            <w:right w:val="none" w:sz="0" w:space="0" w:color="auto"/>
          </w:divBdr>
        </w:div>
        <w:div w:id="589854119">
          <w:marLeft w:val="640"/>
          <w:marRight w:val="0"/>
          <w:marTop w:val="0"/>
          <w:marBottom w:val="0"/>
          <w:divBdr>
            <w:top w:val="none" w:sz="0" w:space="0" w:color="auto"/>
            <w:left w:val="none" w:sz="0" w:space="0" w:color="auto"/>
            <w:bottom w:val="none" w:sz="0" w:space="0" w:color="auto"/>
            <w:right w:val="none" w:sz="0" w:space="0" w:color="auto"/>
          </w:divBdr>
        </w:div>
        <w:div w:id="739182320">
          <w:marLeft w:val="640"/>
          <w:marRight w:val="0"/>
          <w:marTop w:val="0"/>
          <w:marBottom w:val="0"/>
          <w:divBdr>
            <w:top w:val="none" w:sz="0" w:space="0" w:color="auto"/>
            <w:left w:val="none" w:sz="0" w:space="0" w:color="auto"/>
            <w:bottom w:val="none" w:sz="0" w:space="0" w:color="auto"/>
            <w:right w:val="none" w:sz="0" w:space="0" w:color="auto"/>
          </w:divBdr>
        </w:div>
        <w:div w:id="927426273">
          <w:marLeft w:val="640"/>
          <w:marRight w:val="0"/>
          <w:marTop w:val="0"/>
          <w:marBottom w:val="0"/>
          <w:divBdr>
            <w:top w:val="none" w:sz="0" w:space="0" w:color="auto"/>
            <w:left w:val="none" w:sz="0" w:space="0" w:color="auto"/>
            <w:bottom w:val="none" w:sz="0" w:space="0" w:color="auto"/>
            <w:right w:val="none" w:sz="0" w:space="0" w:color="auto"/>
          </w:divBdr>
        </w:div>
        <w:div w:id="1717049060">
          <w:marLeft w:val="640"/>
          <w:marRight w:val="0"/>
          <w:marTop w:val="0"/>
          <w:marBottom w:val="0"/>
          <w:divBdr>
            <w:top w:val="none" w:sz="0" w:space="0" w:color="auto"/>
            <w:left w:val="none" w:sz="0" w:space="0" w:color="auto"/>
            <w:bottom w:val="none" w:sz="0" w:space="0" w:color="auto"/>
            <w:right w:val="none" w:sz="0" w:space="0" w:color="auto"/>
          </w:divBdr>
        </w:div>
        <w:div w:id="713385665">
          <w:marLeft w:val="640"/>
          <w:marRight w:val="0"/>
          <w:marTop w:val="0"/>
          <w:marBottom w:val="0"/>
          <w:divBdr>
            <w:top w:val="none" w:sz="0" w:space="0" w:color="auto"/>
            <w:left w:val="none" w:sz="0" w:space="0" w:color="auto"/>
            <w:bottom w:val="none" w:sz="0" w:space="0" w:color="auto"/>
            <w:right w:val="none" w:sz="0" w:space="0" w:color="auto"/>
          </w:divBdr>
        </w:div>
        <w:div w:id="462701266">
          <w:marLeft w:val="640"/>
          <w:marRight w:val="0"/>
          <w:marTop w:val="0"/>
          <w:marBottom w:val="0"/>
          <w:divBdr>
            <w:top w:val="none" w:sz="0" w:space="0" w:color="auto"/>
            <w:left w:val="none" w:sz="0" w:space="0" w:color="auto"/>
            <w:bottom w:val="none" w:sz="0" w:space="0" w:color="auto"/>
            <w:right w:val="none" w:sz="0" w:space="0" w:color="auto"/>
          </w:divBdr>
        </w:div>
        <w:div w:id="203716193">
          <w:marLeft w:val="640"/>
          <w:marRight w:val="0"/>
          <w:marTop w:val="0"/>
          <w:marBottom w:val="0"/>
          <w:divBdr>
            <w:top w:val="none" w:sz="0" w:space="0" w:color="auto"/>
            <w:left w:val="none" w:sz="0" w:space="0" w:color="auto"/>
            <w:bottom w:val="none" w:sz="0" w:space="0" w:color="auto"/>
            <w:right w:val="none" w:sz="0" w:space="0" w:color="auto"/>
          </w:divBdr>
        </w:div>
        <w:div w:id="319888978">
          <w:marLeft w:val="640"/>
          <w:marRight w:val="0"/>
          <w:marTop w:val="0"/>
          <w:marBottom w:val="0"/>
          <w:divBdr>
            <w:top w:val="none" w:sz="0" w:space="0" w:color="auto"/>
            <w:left w:val="none" w:sz="0" w:space="0" w:color="auto"/>
            <w:bottom w:val="none" w:sz="0" w:space="0" w:color="auto"/>
            <w:right w:val="none" w:sz="0" w:space="0" w:color="auto"/>
          </w:divBdr>
        </w:div>
        <w:div w:id="1007100109">
          <w:marLeft w:val="640"/>
          <w:marRight w:val="0"/>
          <w:marTop w:val="0"/>
          <w:marBottom w:val="0"/>
          <w:divBdr>
            <w:top w:val="none" w:sz="0" w:space="0" w:color="auto"/>
            <w:left w:val="none" w:sz="0" w:space="0" w:color="auto"/>
            <w:bottom w:val="none" w:sz="0" w:space="0" w:color="auto"/>
            <w:right w:val="none" w:sz="0" w:space="0" w:color="auto"/>
          </w:divBdr>
        </w:div>
        <w:div w:id="2052799168">
          <w:marLeft w:val="640"/>
          <w:marRight w:val="0"/>
          <w:marTop w:val="0"/>
          <w:marBottom w:val="0"/>
          <w:divBdr>
            <w:top w:val="none" w:sz="0" w:space="0" w:color="auto"/>
            <w:left w:val="none" w:sz="0" w:space="0" w:color="auto"/>
            <w:bottom w:val="none" w:sz="0" w:space="0" w:color="auto"/>
            <w:right w:val="none" w:sz="0" w:space="0" w:color="auto"/>
          </w:divBdr>
        </w:div>
        <w:div w:id="2121338475">
          <w:marLeft w:val="640"/>
          <w:marRight w:val="0"/>
          <w:marTop w:val="0"/>
          <w:marBottom w:val="0"/>
          <w:divBdr>
            <w:top w:val="none" w:sz="0" w:space="0" w:color="auto"/>
            <w:left w:val="none" w:sz="0" w:space="0" w:color="auto"/>
            <w:bottom w:val="none" w:sz="0" w:space="0" w:color="auto"/>
            <w:right w:val="none" w:sz="0" w:space="0" w:color="auto"/>
          </w:divBdr>
        </w:div>
        <w:div w:id="549073008">
          <w:marLeft w:val="640"/>
          <w:marRight w:val="0"/>
          <w:marTop w:val="0"/>
          <w:marBottom w:val="0"/>
          <w:divBdr>
            <w:top w:val="none" w:sz="0" w:space="0" w:color="auto"/>
            <w:left w:val="none" w:sz="0" w:space="0" w:color="auto"/>
            <w:bottom w:val="none" w:sz="0" w:space="0" w:color="auto"/>
            <w:right w:val="none" w:sz="0" w:space="0" w:color="auto"/>
          </w:divBdr>
        </w:div>
        <w:div w:id="1276868726">
          <w:marLeft w:val="640"/>
          <w:marRight w:val="0"/>
          <w:marTop w:val="0"/>
          <w:marBottom w:val="0"/>
          <w:divBdr>
            <w:top w:val="none" w:sz="0" w:space="0" w:color="auto"/>
            <w:left w:val="none" w:sz="0" w:space="0" w:color="auto"/>
            <w:bottom w:val="none" w:sz="0" w:space="0" w:color="auto"/>
            <w:right w:val="none" w:sz="0" w:space="0" w:color="auto"/>
          </w:divBdr>
        </w:div>
        <w:div w:id="1672445316">
          <w:marLeft w:val="640"/>
          <w:marRight w:val="0"/>
          <w:marTop w:val="0"/>
          <w:marBottom w:val="0"/>
          <w:divBdr>
            <w:top w:val="none" w:sz="0" w:space="0" w:color="auto"/>
            <w:left w:val="none" w:sz="0" w:space="0" w:color="auto"/>
            <w:bottom w:val="none" w:sz="0" w:space="0" w:color="auto"/>
            <w:right w:val="none" w:sz="0" w:space="0" w:color="auto"/>
          </w:divBdr>
        </w:div>
        <w:div w:id="1415784393">
          <w:marLeft w:val="640"/>
          <w:marRight w:val="0"/>
          <w:marTop w:val="0"/>
          <w:marBottom w:val="0"/>
          <w:divBdr>
            <w:top w:val="none" w:sz="0" w:space="0" w:color="auto"/>
            <w:left w:val="none" w:sz="0" w:space="0" w:color="auto"/>
            <w:bottom w:val="none" w:sz="0" w:space="0" w:color="auto"/>
            <w:right w:val="none" w:sz="0" w:space="0" w:color="auto"/>
          </w:divBdr>
        </w:div>
        <w:div w:id="1353528680">
          <w:marLeft w:val="640"/>
          <w:marRight w:val="0"/>
          <w:marTop w:val="0"/>
          <w:marBottom w:val="0"/>
          <w:divBdr>
            <w:top w:val="none" w:sz="0" w:space="0" w:color="auto"/>
            <w:left w:val="none" w:sz="0" w:space="0" w:color="auto"/>
            <w:bottom w:val="none" w:sz="0" w:space="0" w:color="auto"/>
            <w:right w:val="none" w:sz="0" w:space="0" w:color="auto"/>
          </w:divBdr>
        </w:div>
        <w:div w:id="2123261656">
          <w:marLeft w:val="640"/>
          <w:marRight w:val="0"/>
          <w:marTop w:val="0"/>
          <w:marBottom w:val="0"/>
          <w:divBdr>
            <w:top w:val="none" w:sz="0" w:space="0" w:color="auto"/>
            <w:left w:val="none" w:sz="0" w:space="0" w:color="auto"/>
            <w:bottom w:val="none" w:sz="0" w:space="0" w:color="auto"/>
            <w:right w:val="none" w:sz="0" w:space="0" w:color="auto"/>
          </w:divBdr>
        </w:div>
        <w:div w:id="526675969">
          <w:marLeft w:val="640"/>
          <w:marRight w:val="0"/>
          <w:marTop w:val="0"/>
          <w:marBottom w:val="0"/>
          <w:divBdr>
            <w:top w:val="none" w:sz="0" w:space="0" w:color="auto"/>
            <w:left w:val="none" w:sz="0" w:space="0" w:color="auto"/>
            <w:bottom w:val="none" w:sz="0" w:space="0" w:color="auto"/>
            <w:right w:val="none" w:sz="0" w:space="0" w:color="auto"/>
          </w:divBdr>
        </w:div>
        <w:div w:id="1955861150">
          <w:marLeft w:val="640"/>
          <w:marRight w:val="0"/>
          <w:marTop w:val="0"/>
          <w:marBottom w:val="0"/>
          <w:divBdr>
            <w:top w:val="none" w:sz="0" w:space="0" w:color="auto"/>
            <w:left w:val="none" w:sz="0" w:space="0" w:color="auto"/>
            <w:bottom w:val="none" w:sz="0" w:space="0" w:color="auto"/>
            <w:right w:val="none" w:sz="0" w:space="0" w:color="auto"/>
          </w:divBdr>
        </w:div>
        <w:div w:id="1129860014">
          <w:marLeft w:val="640"/>
          <w:marRight w:val="0"/>
          <w:marTop w:val="0"/>
          <w:marBottom w:val="0"/>
          <w:divBdr>
            <w:top w:val="none" w:sz="0" w:space="0" w:color="auto"/>
            <w:left w:val="none" w:sz="0" w:space="0" w:color="auto"/>
            <w:bottom w:val="none" w:sz="0" w:space="0" w:color="auto"/>
            <w:right w:val="none" w:sz="0" w:space="0" w:color="auto"/>
          </w:divBdr>
        </w:div>
        <w:div w:id="1776708933">
          <w:marLeft w:val="640"/>
          <w:marRight w:val="0"/>
          <w:marTop w:val="0"/>
          <w:marBottom w:val="0"/>
          <w:divBdr>
            <w:top w:val="none" w:sz="0" w:space="0" w:color="auto"/>
            <w:left w:val="none" w:sz="0" w:space="0" w:color="auto"/>
            <w:bottom w:val="none" w:sz="0" w:space="0" w:color="auto"/>
            <w:right w:val="none" w:sz="0" w:space="0" w:color="auto"/>
          </w:divBdr>
        </w:div>
        <w:div w:id="688720993">
          <w:marLeft w:val="640"/>
          <w:marRight w:val="0"/>
          <w:marTop w:val="0"/>
          <w:marBottom w:val="0"/>
          <w:divBdr>
            <w:top w:val="none" w:sz="0" w:space="0" w:color="auto"/>
            <w:left w:val="none" w:sz="0" w:space="0" w:color="auto"/>
            <w:bottom w:val="none" w:sz="0" w:space="0" w:color="auto"/>
            <w:right w:val="none" w:sz="0" w:space="0" w:color="auto"/>
          </w:divBdr>
        </w:div>
        <w:div w:id="1771972187">
          <w:marLeft w:val="640"/>
          <w:marRight w:val="0"/>
          <w:marTop w:val="0"/>
          <w:marBottom w:val="0"/>
          <w:divBdr>
            <w:top w:val="none" w:sz="0" w:space="0" w:color="auto"/>
            <w:left w:val="none" w:sz="0" w:space="0" w:color="auto"/>
            <w:bottom w:val="none" w:sz="0" w:space="0" w:color="auto"/>
            <w:right w:val="none" w:sz="0" w:space="0" w:color="auto"/>
          </w:divBdr>
        </w:div>
        <w:div w:id="270359517">
          <w:marLeft w:val="640"/>
          <w:marRight w:val="0"/>
          <w:marTop w:val="0"/>
          <w:marBottom w:val="0"/>
          <w:divBdr>
            <w:top w:val="none" w:sz="0" w:space="0" w:color="auto"/>
            <w:left w:val="none" w:sz="0" w:space="0" w:color="auto"/>
            <w:bottom w:val="none" w:sz="0" w:space="0" w:color="auto"/>
            <w:right w:val="none" w:sz="0" w:space="0" w:color="auto"/>
          </w:divBdr>
        </w:div>
        <w:div w:id="1535576344">
          <w:marLeft w:val="640"/>
          <w:marRight w:val="0"/>
          <w:marTop w:val="0"/>
          <w:marBottom w:val="0"/>
          <w:divBdr>
            <w:top w:val="none" w:sz="0" w:space="0" w:color="auto"/>
            <w:left w:val="none" w:sz="0" w:space="0" w:color="auto"/>
            <w:bottom w:val="none" w:sz="0" w:space="0" w:color="auto"/>
            <w:right w:val="none" w:sz="0" w:space="0" w:color="auto"/>
          </w:divBdr>
        </w:div>
        <w:div w:id="2060324596">
          <w:marLeft w:val="640"/>
          <w:marRight w:val="0"/>
          <w:marTop w:val="0"/>
          <w:marBottom w:val="0"/>
          <w:divBdr>
            <w:top w:val="none" w:sz="0" w:space="0" w:color="auto"/>
            <w:left w:val="none" w:sz="0" w:space="0" w:color="auto"/>
            <w:bottom w:val="none" w:sz="0" w:space="0" w:color="auto"/>
            <w:right w:val="none" w:sz="0" w:space="0" w:color="auto"/>
          </w:divBdr>
        </w:div>
        <w:div w:id="1087264811">
          <w:marLeft w:val="640"/>
          <w:marRight w:val="0"/>
          <w:marTop w:val="0"/>
          <w:marBottom w:val="0"/>
          <w:divBdr>
            <w:top w:val="none" w:sz="0" w:space="0" w:color="auto"/>
            <w:left w:val="none" w:sz="0" w:space="0" w:color="auto"/>
            <w:bottom w:val="none" w:sz="0" w:space="0" w:color="auto"/>
            <w:right w:val="none" w:sz="0" w:space="0" w:color="auto"/>
          </w:divBdr>
        </w:div>
        <w:div w:id="272329431">
          <w:marLeft w:val="640"/>
          <w:marRight w:val="0"/>
          <w:marTop w:val="0"/>
          <w:marBottom w:val="0"/>
          <w:divBdr>
            <w:top w:val="none" w:sz="0" w:space="0" w:color="auto"/>
            <w:left w:val="none" w:sz="0" w:space="0" w:color="auto"/>
            <w:bottom w:val="none" w:sz="0" w:space="0" w:color="auto"/>
            <w:right w:val="none" w:sz="0" w:space="0" w:color="auto"/>
          </w:divBdr>
        </w:div>
        <w:div w:id="1800025778">
          <w:marLeft w:val="640"/>
          <w:marRight w:val="0"/>
          <w:marTop w:val="0"/>
          <w:marBottom w:val="0"/>
          <w:divBdr>
            <w:top w:val="none" w:sz="0" w:space="0" w:color="auto"/>
            <w:left w:val="none" w:sz="0" w:space="0" w:color="auto"/>
            <w:bottom w:val="none" w:sz="0" w:space="0" w:color="auto"/>
            <w:right w:val="none" w:sz="0" w:space="0" w:color="auto"/>
          </w:divBdr>
        </w:div>
        <w:div w:id="1818914283">
          <w:marLeft w:val="640"/>
          <w:marRight w:val="0"/>
          <w:marTop w:val="0"/>
          <w:marBottom w:val="0"/>
          <w:divBdr>
            <w:top w:val="none" w:sz="0" w:space="0" w:color="auto"/>
            <w:left w:val="none" w:sz="0" w:space="0" w:color="auto"/>
            <w:bottom w:val="none" w:sz="0" w:space="0" w:color="auto"/>
            <w:right w:val="none" w:sz="0" w:space="0" w:color="auto"/>
          </w:divBdr>
        </w:div>
        <w:div w:id="1754080734">
          <w:marLeft w:val="640"/>
          <w:marRight w:val="0"/>
          <w:marTop w:val="0"/>
          <w:marBottom w:val="0"/>
          <w:divBdr>
            <w:top w:val="none" w:sz="0" w:space="0" w:color="auto"/>
            <w:left w:val="none" w:sz="0" w:space="0" w:color="auto"/>
            <w:bottom w:val="none" w:sz="0" w:space="0" w:color="auto"/>
            <w:right w:val="none" w:sz="0" w:space="0" w:color="auto"/>
          </w:divBdr>
        </w:div>
        <w:div w:id="1487932826">
          <w:marLeft w:val="640"/>
          <w:marRight w:val="0"/>
          <w:marTop w:val="0"/>
          <w:marBottom w:val="0"/>
          <w:divBdr>
            <w:top w:val="none" w:sz="0" w:space="0" w:color="auto"/>
            <w:left w:val="none" w:sz="0" w:space="0" w:color="auto"/>
            <w:bottom w:val="none" w:sz="0" w:space="0" w:color="auto"/>
            <w:right w:val="none" w:sz="0" w:space="0" w:color="auto"/>
          </w:divBdr>
        </w:div>
        <w:div w:id="1345787926">
          <w:marLeft w:val="640"/>
          <w:marRight w:val="0"/>
          <w:marTop w:val="0"/>
          <w:marBottom w:val="0"/>
          <w:divBdr>
            <w:top w:val="none" w:sz="0" w:space="0" w:color="auto"/>
            <w:left w:val="none" w:sz="0" w:space="0" w:color="auto"/>
            <w:bottom w:val="none" w:sz="0" w:space="0" w:color="auto"/>
            <w:right w:val="none" w:sz="0" w:space="0" w:color="auto"/>
          </w:divBdr>
        </w:div>
        <w:div w:id="347290428">
          <w:marLeft w:val="640"/>
          <w:marRight w:val="0"/>
          <w:marTop w:val="0"/>
          <w:marBottom w:val="0"/>
          <w:divBdr>
            <w:top w:val="none" w:sz="0" w:space="0" w:color="auto"/>
            <w:left w:val="none" w:sz="0" w:space="0" w:color="auto"/>
            <w:bottom w:val="none" w:sz="0" w:space="0" w:color="auto"/>
            <w:right w:val="none" w:sz="0" w:space="0" w:color="auto"/>
          </w:divBdr>
        </w:div>
        <w:div w:id="2125613273">
          <w:marLeft w:val="640"/>
          <w:marRight w:val="0"/>
          <w:marTop w:val="0"/>
          <w:marBottom w:val="0"/>
          <w:divBdr>
            <w:top w:val="none" w:sz="0" w:space="0" w:color="auto"/>
            <w:left w:val="none" w:sz="0" w:space="0" w:color="auto"/>
            <w:bottom w:val="none" w:sz="0" w:space="0" w:color="auto"/>
            <w:right w:val="none" w:sz="0" w:space="0" w:color="auto"/>
          </w:divBdr>
        </w:div>
        <w:div w:id="1099446130">
          <w:marLeft w:val="640"/>
          <w:marRight w:val="0"/>
          <w:marTop w:val="0"/>
          <w:marBottom w:val="0"/>
          <w:divBdr>
            <w:top w:val="none" w:sz="0" w:space="0" w:color="auto"/>
            <w:left w:val="none" w:sz="0" w:space="0" w:color="auto"/>
            <w:bottom w:val="none" w:sz="0" w:space="0" w:color="auto"/>
            <w:right w:val="none" w:sz="0" w:space="0" w:color="auto"/>
          </w:divBdr>
        </w:div>
        <w:div w:id="878514244">
          <w:marLeft w:val="640"/>
          <w:marRight w:val="0"/>
          <w:marTop w:val="0"/>
          <w:marBottom w:val="0"/>
          <w:divBdr>
            <w:top w:val="none" w:sz="0" w:space="0" w:color="auto"/>
            <w:left w:val="none" w:sz="0" w:space="0" w:color="auto"/>
            <w:bottom w:val="none" w:sz="0" w:space="0" w:color="auto"/>
            <w:right w:val="none" w:sz="0" w:space="0" w:color="auto"/>
          </w:divBdr>
        </w:div>
        <w:div w:id="170604230">
          <w:marLeft w:val="640"/>
          <w:marRight w:val="0"/>
          <w:marTop w:val="0"/>
          <w:marBottom w:val="0"/>
          <w:divBdr>
            <w:top w:val="none" w:sz="0" w:space="0" w:color="auto"/>
            <w:left w:val="none" w:sz="0" w:space="0" w:color="auto"/>
            <w:bottom w:val="none" w:sz="0" w:space="0" w:color="auto"/>
            <w:right w:val="none" w:sz="0" w:space="0" w:color="auto"/>
          </w:divBdr>
        </w:div>
        <w:div w:id="1487743288">
          <w:marLeft w:val="640"/>
          <w:marRight w:val="0"/>
          <w:marTop w:val="0"/>
          <w:marBottom w:val="0"/>
          <w:divBdr>
            <w:top w:val="none" w:sz="0" w:space="0" w:color="auto"/>
            <w:left w:val="none" w:sz="0" w:space="0" w:color="auto"/>
            <w:bottom w:val="none" w:sz="0" w:space="0" w:color="auto"/>
            <w:right w:val="none" w:sz="0" w:space="0" w:color="auto"/>
          </w:divBdr>
        </w:div>
        <w:div w:id="1291134517">
          <w:marLeft w:val="640"/>
          <w:marRight w:val="0"/>
          <w:marTop w:val="0"/>
          <w:marBottom w:val="0"/>
          <w:divBdr>
            <w:top w:val="none" w:sz="0" w:space="0" w:color="auto"/>
            <w:left w:val="none" w:sz="0" w:space="0" w:color="auto"/>
            <w:bottom w:val="none" w:sz="0" w:space="0" w:color="auto"/>
            <w:right w:val="none" w:sz="0" w:space="0" w:color="auto"/>
          </w:divBdr>
        </w:div>
        <w:div w:id="1230848606">
          <w:marLeft w:val="640"/>
          <w:marRight w:val="0"/>
          <w:marTop w:val="0"/>
          <w:marBottom w:val="0"/>
          <w:divBdr>
            <w:top w:val="none" w:sz="0" w:space="0" w:color="auto"/>
            <w:left w:val="none" w:sz="0" w:space="0" w:color="auto"/>
            <w:bottom w:val="none" w:sz="0" w:space="0" w:color="auto"/>
            <w:right w:val="none" w:sz="0" w:space="0" w:color="auto"/>
          </w:divBdr>
        </w:div>
        <w:div w:id="873495655">
          <w:marLeft w:val="640"/>
          <w:marRight w:val="0"/>
          <w:marTop w:val="0"/>
          <w:marBottom w:val="0"/>
          <w:divBdr>
            <w:top w:val="none" w:sz="0" w:space="0" w:color="auto"/>
            <w:left w:val="none" w:sz="0" w:space="0" w:color="auto"/>
            <w:bottom w:val="none" w:sz="0" w:space="0" w:color="auto"/>
            <w:right w:val="none" w:sz="0" w:space="0" w:color="auto"/>
          </w:divBdr>
        </w:div>
        <w:div w:id="550966933">
          <w:marLeft w:val="640"/>
          <w:marRight w:val="0"/>
          <w:marTop w:val="0"/>
          <w:marBottom w:val="0"/>
          <w:divBdr>
            <w:top w:val="none" w:sz="0" w:space="0" w:color="auto"/>
            <w:left w:val="none" w:sz="0" w:space="0" w:color="auto"/>
            <w:bottom w:val="none" w:sz="0" w:space="0" w:color="auto"/>
            <w:right w:val="none" w:sz="0" w:space="0" w:color="auto"/>
          </w:divBdr>
        </w:div>
        <w:div w:id="1350180267">
          <w:marLeft w:val="640"/>
          <w:marRight w:val="0"/>
          <w:marTop w:val="0"/>
          <w:marBottom w:val="0"/>
          <w:divBdr>
            <w:top w:val="none" w:sz="0" w:space="0" w:color="auto"/>
            <w:left w:val="none" w:sz="0" w:space="0" w:color="auto"/>
            <w:bottom w:val="none" w:sz="0" w:space="0" w:color="auto"/>
            <w:right w:val="none" w:sz="0" w:space="0" w:color="auto"/>
          </w:divBdr>
        </w:div>
        <w:div w:id="1271398522">
          <w:marLeft w:val="640"/>
          <w:marRight w:val="0"/>
          <w:marTop w:val="0"/>
          <w:marBottom w:val="0"/>
          <w:divBdr>
            <w:top w:val="none" w:sz="0" w:space="0" w:color="auto"/>
            <w:left w:val="none" w:sz="0" w:space="0" w:color="auto"/>
            <w:bottom w:val="none" w:sz="0" w:space="0" w:color="auto"/>
            <w:right w:val="none" w:sz="0" w:space="0" w:color="auto"/>
          </w:divBdr>
        </w:div>
        <w:div w:id="1628388629">
          <w:marLeft w:val="640"/>
          <w:marRight w:val="0"/>
          <w:marTop w:val="0"/>
          <w:marBottom w:val="0"/>
          <w:divBdr>
            <w:top w:val="none" w:sz="0" w:space="0" w:color="auto"/>
            <w:left w:val="none" w:sz="0" w:space="0" w:color="auto"/>
            <w:bottom w:val="none" w:sz="0" w:space="0" w:color="auto"/>
            <w:right w:val="none" w:sz="0" w:space="0" w:color="auto"/>
          </w:divBdr>
        </w:div>
        <w:div w:id="1828473071">
          <w:marLeft w:val="640"/>
          <w:marRight w:val="0"/>
          <w:marTop w:val="0"/>
          <w:marBottom w:val="0"/>
          <w:divBdr>
            <w:top w:val="none" w:sz="0" w:space="0" w:color="auto"/>
            <w:left w:val="none" w:sz="0" w:space="0" w:color="auto"/>
            <w:bottom w:val="none" w:sz="0" w:space="0" w:color="auto"/>
            <w:right w:val="none" w:sz="0" w:space="0" w:color="auto"/>
          </w:divBdr>
        </w:div>
        <w:div w:id="549731547">
          <w:marLeft w:val="640"/>
          <w:marRight w:val="0"/>
          <w:marTop w:val="0"/>
          <w:marBottom w:val="0"/>
          <w:divBdr>
            <w:top w:val="none" w:sz="0" w:space="0" w:color="auto"/>
            <w:left w:val="none" w:sz="0" w:space="0" w:color="auto"/>
            <w:bottom w:val="none" w:sz="0" w:space="0" w:color="auto"/>
            <w:right w:val="none" w:sz="0" w:space="0" w:color="auto"/>
          </w:divBdr>
        </w:div>
        <w:div w:id="802700562">
          <w:marLeft w:val="640"/>
          <w:marRight w:val="0"/>
          <w:marTop w:val="0"/>
          <w:marBottom w:val="0"/>
          <w:divBdr>
            <w:top w:val="none" w:sz="0" w:space="0" w:color="auto"/>
            <w:left w:val="none" w:sz="0" w:space="0" w:color="auto"/>
            <w:bottom w:val="none" w:sz="0" w:space="0" w:color="auto"/>
            <w:right w:val="none" w:sz="0" w:space="0" w:color="auto"/>
          </w:divBdr>
        </w:div>
        <w:div w:id="1868564293">
          <w:marLeft w:val="640"/>
          <w:marRight w:val="0"/>
          <w:marTop w:val="0"/>
          <w:marBottom w:val="0"/>
          <w:divBdr>
            <w:top w:val="none" w:sz="0" w:space="0" w:color="auto"/>
            <w:left w:val="none" w:sz="0" w:space="0" w:color="auto"/>
            <w:bottom w:val="none" w:sz="0" w:space="0" w:color="auto"/>
            <w:right w:val="none" w:sz="0" w:space="0" w:color="auto"/>
          </w:divBdr>
        </w:div>
        <w:div w:id="1507860285">
          <w:marLeft w:val="640"/>
          <w:marRight w:val="0"/>
          <w:marTop w:val="0"/>
          <w:marBottom w:val="0"/>
          <w:divBdr>
            <w:top w:val="none" w:sz="0" w:space="0" w:color="auto"/>
            <w:left w:val="none" w:sz="0" w:space="0" w:color="auto"/>
            <w:bottom w:val="none" w:sz="0" w:space="0" w:color="auto"/>
            <w:right w:val="none" w:sz="0" w:space="0" w:color="auto"/>
          </w:divBdr>
        </w:div>
        <w:div w:id="1992324786">
          <w:marLeft w:val="640"/>
          <w:marRight w:val="0"/>
          <w:marTop w:val="0"/>
          <w:marBottom w:val="0"/>
          <w:divBdr>
            <w:top w:val="none" w:sz="0" w:space="0" w:color="auto"/>
            <w:left w:val="none" w:sz="0" w:space="0" w:color="auto"/>
            <w:bottom w:val="none" w:sz="0" w:space="0" w:color="auto"/>
            <w:right w:val="none" w:sz="0" w:space="0" w:color="auto"/>
          </w:divBdr>
        </w:div>
        <w:div w:id="901982216">
          <w:marLeft w:val="640"/>
          <w:marRight w:val="0"/>
          <w:marTop w:val="0"/>
          <w:marBottom w:val="0"/>
          <w:divBdr>
            <w:top w:val="none" w:sz="0" w:space="0" w:color="auto"/>
            <w:left w:val="none" w:sz="0" w:space="0" w:color="auto"/>
            <w:bottom w:val="none" w:sz="0" w:space="0" w:color="auto"/>
            <w:right w:val="none" w:sz="0" w:space="0" w:color="auto"/>
          </w:divBdr>
        </w:div>
        <w:div w:id="1032340858">
          <w:marLeft w:val="640"/>
          <w:marRight w:val="0"/>
          <w:marTop w:val="0"/>
          <w:marBottom w:val="0"/>
          <w:divBdr>
            <w:top w:val="none" w:sz="0" w:space="0" w:color="auto"/>
            <w:left w:val="none" w:sz="0" w:space="0" w:color="auto"/>
            <w:bottom w:val="none" w:sz="0" w:space="0" w:color="auto"/>
            <w:right w:val="none" w:sz="0" w:space="0" w:color="auto"/>
          </w:divBdr>
        </w:div>
        <w:div w:id="1917586936">
          <w:marLeft w:val="640"/>
          <w:marRight w:val="0"/>
          <w:marTop w:val="0"/>
          <w:marBottom w:val="0"/>
          <w:divBdr>
            <w:top w:val="none" w:sz="0" w:space="0" w:color="auto"/>
            <w:left w:val="none" w:sz="0" w:space="0" w:color="auto"/>
            <w:bottom w:val="none" w:sz="0" w:space="0" w:color="auto"/>
            <w:right w:val="none" w:sz="0" w:space="0" w:color="auto"/>
          </w:divBdr>
        </w:div>
        <w:div w:id="1674137713">
          <w:marLeft w:val="640"/>
          <w:marRight w:val="0"/>
          <w:marTop w:val="0"/>
          <w:marBottom w:val="0"/>
          <w:divBdr>
            <w:top w:val="none" w:sz="0" w:space="0" w:color="auto"/>
            <w:left w:val="none" w:sz="0" w:space="0" w:color="auto"/>
            <w:bottom w:val="none" w:sz="0" w:space="0" w:color="auto"/>
            <w:right w:val="none" w:sz="0" w:space="0" w:color="auto"/>
          </w:divBdr>
        </w:div>
        <w:div w:id="256331484">
          <w:marLeft w:val="640"/>
          <w:marRight w:val="0"/>
          <w:marTop w:val="0"/>
          <w:marBottom w:val="0"/>
          <w:divBdr>
            <w:top w:val="none" w:sz="0" w:space="0" w:color="auto"/>
            <w:left w:val="none" w:sz="0" w:space="0" w:color="auto"/>
            <w:bottom w:val="none" w:sz="0" w:space="0" w:color="auto"/>
            <w:right w:val="none" w:sz="0" w:space="0" w:color="auto"/>
          </w:divBdr>
        </w:div>
        <w:div w:id="1948000984">
          <w:marLeft w:val="640"/>
          <w:marRight w:val="0"/>
          <w:marTop w:val="0"/>
          <w:marBottom w:val="0"/>
          <w:divBdr>
            <w:top w:val="none" w:sz="0" w:space="0" w:color="auto"/>
            <w:left w:val="none" w:sz="0" w:space="0" w:color="auto"/>
            <w:bottom w:val="none" w:sz="0" w:space="0" w:color="auto"/>
            <w:right w:val="none" w:sz="0" w:space="0" w:color="auto"/>
          </w:divBdr>
        </w:div>
        <w:div w:id="1123034569">
          <w:marLeft w:val="640"/>
          <w:marRight w:val="0"/>
          <w:marTop w:val="0"/>
          <w:marBottom w:val="0"/>
          <w:divBdr>
            <w:top w:val="none" w:sz="0" w:space="0" w:color="auto"/>
            <w:left w:val="none" w:sz="0" w:space="0" w:color="auto"/>
            <w:bottom w:val="none" w:sz="0" w:space="0" w:color="auto"/>
            <w:right w:val="none" w:sz="0" w:space="0" w:color="auto"/>
          </w:divBdr>
        </w:div>
        <w:div w:id="602616245">
          <w:marLeft w:val="640"/>
          <w:marRight w:val="0"/>
          <w:marTop w:val="0"/>
          <w:marBottom w:val="0"/>
          <w:divBdr>
            <w:top w:val="none" w:sz="0" w:space="0" w:color="auto"/>
            <w:left w:val="none" w:sz="0" w:space="0" w:color="auto"/>
            <w:bottom w:val="none" w:sz="0" w:space="0" w:color="auto"/>
            <w:right w:val="none" w:sz="0" w:space="0" w:color="auto"/>
          </w:divBdr>
        </w:div>
      </w:divsChild>
    </w:div>
    <w:div w:id="372116866">
      <w:bodyDiv w:val="1"/>
      <w:marLeft w:val="0"/>
      <w:marRight w:val="0"/>
      <w:marTop w:val="0"/>
      <w:marBottom w:val="0"/>
      <w:divBdr>
        <w:top w:val="none" w:sz="0" w:space="0" w:color="auto"/>
        <w:left w:val="none" w:sz="0" w:space="0" w:color="auto"/>
        <w:bottom w:val="none" w:sz="0" w:space="0" w:color="auto"/>
        <w:right w:val="none" w:sz="0" w:space="0" w:color="auto"/>
      </w:divBdr>
      <w:divsChild>
        <w:div w:id="1508515311">
          <w:marLeft w:val="640"/>
          <w:marRight w:val="0"/>
          <w:marTop w:val="0"/>
          <w:marBottom w:val="0"/>
          <w:divBdr>
            <w:top w:val="none" w:sz="0" w:space="0" w:color="auto"/>
            <w:left w:val="none" w:sz="0" w:space="0" w:color="auto"/>
            <w:bottom w:val="none" w:sz="0" w:space="0" w:color="auto"/>
            <w:right w:val="none" w:sz="0" w:space="0" w:color="auto"/>
          </w:divBdr>
        </w:div>
        <w:div w:id="2106343114">
          <w:marLeft w:val="640"/>
          <w:marRight w:val="0"/>
          <w:marTop w:val="0"/>
          <w:marBottom w:val="0"/>
          <w:divBdr>
            <w:top w:val="none" w:sz="0" w:space="0" w:color="auto"/>
            <w:left w:val="none" w:sz="0" w:space="0" w:color="auto"/>
            <w:bottom w:val="none" w:sz="0" w:space="0" w:color="auto"/>
            <w:right w:val="none" w:sz="0" w:space="0" w:color="auto"/>
          </w:divBdr>
        </w:div>
        <w:div w:id="1496065313">
          <w:marLeft w:val="640"/>
          <w:marRight w:val="0"/>
          <w:marTop w:val="0"/>
          <w:marBottom w:val="0"/>
          <w:divBdr>
            <w:top w:val="none" w:sz="0" w:space="0" w:color="auto"/>
            <w:left w:val="none" w:sz="0" w:space="0" w:color="auto"/>
            <w:bottom w:val="none" w:sz="0" w:space="0" w:color="auto"/>
            <w:right w:val="none" w:sz="0" w:space="0" w:color="auto"/>
          </w:divBdr>
        </w:div>
        <w:div w:id="1669213229">
          <w:marLeft w:val="640"/>
          <w:marRight w:val="0"/>
          <w:marTop w:val="0"/>
          <w:marBottom w:val="0"/>
          <w:divBdr>
            <w:top w:val="none" w:sz="0" w:space="0" w:color="auto"/>
            <w:left w:val="none" w:sz="0" w:space="0" w:color="auto"/>
            <w:bottom w:val="none" w:sz="0" w:space="0" w:color="auto"/>
            <w:right w:val="none" w:sz="0" w:space="0" w:color="auto"/>
          </w:divBdr>
        </w:div>
        <w:div w:id="1395200588">
          <w:marLeft w:val="640"/>
          <w:marRight w:val="0"/>
          <w:marTop w:val="0"/>
          <w:marBottom w:val="0"/>
          <w:divBdr>
            <w:top w:val="none" w:sz="0" w:space="0" w:color="auto"/>
            <w:left w:val="none" w:sz="0" w:space="0" w:color="auto"/>
            <w:bottom w:val="none" w:sz="0" w:space="0" w:color="auto"/>
            <w:right w:val="none" w:sz="0" w:space="0" w:color="auto"/>
          </w:divBdr>
        </w:div>
        <w:div w:id="1911646377">
          <w:marLeft w:val="640"/>
          <w:marRight w:val="0"/>
          <w:marTop w:val="0"/>
          <w:marBottom w:val="0"/>
          <w:divBdr>
            <w:top w:val="none" w:sz="0" w:space="0" w:color="auto"/>
            <w:left w:val="none" w:sz="0" w:space="0" w:color="auto"/>
            <w:bottom w:val="none" w:sz="0" w:space="0" w:color="auto"/>
            <w:right w:val="none" w:sz="0" w:space="0" w:color="auto"/>
          </w:divBdr>
        </w:div>
        <w:div w:id="864712931">
          <w:marLeft w:val="640"/>
          <w:marRight w:val="0"/>
          <w:marTop w:val="0"/>
          <w:marBottom w:val="0"/>
          <w:divBdr>
            <w:top w:val="none" w:sz="0" w:space="0" w:color="auto"/>
            <w:left w:val="none" w:sz="0" w:space="0" w:color="auto"/>
            <w:bottom w:val="none" w:sz="0" w:space="0" w:color="auto"/>
            <w:right w:val="none" w:sz="0" w:space="0" w:color="auto"/>
          </w:divBdr>
        </w:div>
        <w:div w:id="1524779238">
          <w:marLeft w:val="640"/>
          <w:marRight w:val="0"/>
          <w:marTop w:val="0"/>
          <w:marBottom w:val="0"/>
          <w:divBdr>
            <w:top w:val="none" w:sz="0" w:space="0" w:color="auto"/>
            <w:left w:val="none" w:sz="0" w:space="0" w:color="auto"/>
            <w:bottom w:val="none" w:sz="0" w:space="0" w:color="auto"/>
            <w:right w:val="none" w:sz="0" w:space="0" w:color="auto"/>
          </w:divBdr>
        </w:div>
        <w:div w:id="895237682">
          <w:marLeft w:val="640"/>
          <w:marRight w:val="0"/>
          <w:marTop w:val="0"/>
          <w:marBottom w:val="0"/>
          <w:divBdr>
            <w:top w:val="none" w:sz="0" w:space="0" w:color="auto"/>
            <w:left w:val="none" w:sz="0" w:space="0" w:color="auto"/>
            <w:bottom w:val="none" w:sz="0" w:space="0" w:color="auto"/>
            <w:right w:val="none" w:sz="0" w:space="0" w:color="auto"/>
          </w:divBdr>
        </w:div>
        <w:div w:id="772868148">
          <w:marLeft w:val="640"/>
          <w:marRight w:val="0"/>
          <w:marTop w:val="0"/>
          <w:marBottom w:val="0"/>
          <w:divBdr>
            <w:top w:val="none" w:sz="0" w:space="0" w:color="auto"/>
            <w:left w:val="none" w:sz="0" w:space="0" w:color="auto"/>
            <w:bottom w:val="none" w:sz="0" w:space="0" w:color="auto"/>
            <w:right w:val="none" w:sz="0" w:space="0" w:color="auto"/>
          </w:divBdr>
        </w:div>
        <w:div w:id="709259324">
          <w:marLeft w:val="640"/>
          <w:marRight w:val="0"/>
          <w:marTop w:val="0"/>
          <w:marBottom w:val="0"/>
          <w:divBdr>
            <w:top w:val="none" w:sz="0" w:space="0" w:color="auto"/>
            <w:left w:val="none" w:sz="0" w:space="0" w:color="auto"/>
            <w:bottom w:val="none" w:sz="0" w:space="0" w:color="auto"/>
            <w:right w:val="none" w:sz="0" w:space="0" w:color="auto"/>
          </w:divBdr>
        </w:div>
        <w:div w:id="1268732188">
          <w:marLeft w:val="640"/>
          <w:marRight w:val="0"/>
          <w:marTop w:val="0"/>
          <w:marBottom w:val="0"/>
          <w:divBdr>
            <w:top w:val="none" w:sz="0" w:space="0" w:color="auto"/>
            <w:left w:val="none" w:sz="0" w:space="0" w:color="auto"/>
            <w:bottom w:val="none" w:sz="0" w:space="0" w:color="auto"/>
            <w:right w:val="none" w:sz="0" w:space="0" w:color="auto"/>
          </w:divBdr>
        </w:div>
        <w:div w:id="779688756">
          <w:marLeft w:val="640"/>
          <w:marRight w:val="0"/>
          <w:marTop w:val="0"/>
          <w:marBottom w:val="0"/>
          <w:divBdr>
            <w:top w:val="none" w:sz="0" w:space="0" w:color="auto"/>
            <w:left w:val="none" w:sz="0" w:space="0" w:color="auto"/>
            <w:bottom w:val="none" w:sz="0" w:space="0" w:color="auto"/>
            <w:right w:val="none" w:sz="0" w:space="0" w:color="auto"/>
          </w:divBdr>
        </w:div>
        <w:div w:id="388453971">
          <w:marLeft w:val="640"/>
          <w:marRight w:val="0"/>
          <w:marTop w:val="0"/>
          <w:marBottom w:val="0"/>
          <w:divBdr>
            <w:top w:val="none" w:sz="0" w:space="0" w:color="auto"/>
            <w:left w:val="none" w:sz="0" w:space="0" w:color="auto"/>
            <w:bottom w:val="none" w:sz="0" w:space="0" w:color="auto"/>
            <w:right w:val="none" w:sz="0" w:space="0" w:color="auto"/>
          </w:divBdr>
        </w:div>
        <w:div w:id="1268931805">
          <w:marLeft w:val="640"/>
          <w:marRight w:val="0"/>
          <w:marTop w:val="0"/>
          <w:marBottom w:val="0"/>
          <w:divBdr>
            <w:top w:val="none" w:sz="0" w:space="0" w:color="auto"/>
            <w:left w:val="none" w:sz="0" w:space="0" w:color="auto"/>
            <w:bottom w:val="none" w:sz="0" w:space="0" w:color="auto"/>
            <w:right w:val="none" w:sz="0" w:space="0" w:color="auto"/>
          </w:divBdr>
        </w:div>
        <w:div w:id="929508523">
          <w:marLeft w:val="640"/>
          <w:marRight w:val="0"/>
          <w:marTop w:val="0"/>
          <w:marBottom w:val="0"/>
          <w:divBdr>
            <w:top w:val="none" w:sz="0" w:space="0" w:color="auto"/>
            <w:left w:val="none" w:sz="0" w:space="0" w:color="auto"/>
            <w:bottom w:val="none" w:sz="0" w:space="0" w:color="auto"/>
            <w:right w:val="none" w:sz="0" w:space="0" w:color="auto"/>
          </w:divBdr>
        </w:div>
        <w:div w:id="922958172">
          <w:marLeft w:val="640"/>
          <w:marRight w:val="0"/>
          <w:marTop w:val="0"/>
          <w:marBottom w:val="0"/>
          <w:divBdr>
            <w:top w:val="none" w:sz="0" w:space="0" w:color="auto"/>
            <w:left w:val="none" w:sz="0" w:space="0" w:color="auto"/>
            <w:bottom w:val="none" w:sz="0" w:space="0" w:color="auto"/>
            <w:right w:val="none" w:sz="0" w:space="0" w:color="auto"/>
          </w:divBdr>
        </w:div>
        <w:div w:id="320700292">
          <w:marLeft w:val="640"/>
          <w:marRight w:val="0"/>
          <w:marTop w:val="0"/>
          <w:marBottom w:val="0"/>
          <w:divBdr>
            <w:top w:val="none" w:sz="0" w:space="0" w:color="auto"/>
            <w:left w:val="none" w:sz="0" w:space="0" w:color="auto"/>
            <w:bottom w:val="none" w:sz="0" w:space="0" w:color="auto"/>
            <w:right w:val="none" w:sz="0" w:space="0" w:color="auto"/>
          </w:divBdr>
        </w:div>
        <w:div w:id="259526280">
          <w:marLeft w:val="640"/>
          <w:marRight w:val="0"/>
          <w:marTop w:val="0"/>
          <w:marBottom w:val="0"/>
          <w:divBdr>
            <w:top w:val="none" w:sz="0" w:space="0" w:color="auto"/>
            <w:left w:val="none" w:sz="0" w:space="0" w:color="auto"/>
            <w:bottom w:val="none" w:sz="0" w:space="0" w:color="auto"/>
            <w:right w:val="none" w:sz="0" w:space="0" w:color="auto"/>
          </w:divBdr>
        </w:div>
        <w:div w:id="2091537787">
          <w:marLeft w:val="640"/>
          <w:marRight w:val="0"/>
          <w:marTop w:val="0"/>
          <w:marBottom w:val="0"/>
          <w:divBdr>
            <w:top w:val="none" w:sz="0" w:space="0" w:color="auto"/>
            <w:left w:val="none" w:sz="0" w:space="0" w:color="auto"/>
            <w:bottom w:val="none" w:sz="0" w:space="0" w:color="auto"/>
            <w:right w:val="none" w:sz="0" w:space="0" w:color="auto"/>
          </w:divBdr>
        </w:div>
        <w:div w:id="1916745552">
          <w:marLeft w:val="640"/>
          <w:marRight w:val="0"/>
          <w:marTop w:val="0"/>
          <w:marBottom w:val="0"/>
          <w:divBdr>
            <w:top w:val="none" w:sz="0" w:space="0" w:color="auto"/>
            <w:left w:val="none" w:sz="0" w:space="0" w:color="auto"/>
            <w:bottom w:val="none" w:sz="0" w:space="0" w:color="auto"/>
            <w:right w:val="none" w:sz="0" w:space="0" w:color="auto"/>
          </w:divBdr>
        </w:div>
        <w:div w:id="212930885">
          <w:marLeft w:val="640"/>
          <w:marRight w:val="0"/>
          <w:marTop w:val="0"/>
          <w:marBottom w:val="0"/>
          <w:divBdr>
            <w:top w:val="none" w:sz="0" w:space="0" w:color="auto"/>
            <w:left w:val="none" w:sz="0" w:space="0" w:color="auto"/>
            <w:bottom w:val="none" w:sz="0" w:space="0" w:color="auto"/>
            <w:right w:val="none" w:sz="0" w:space="0" w:color="auto"/>
          </w:divBdr>
        </w:div>
        <w:div w:id="41370686">
          <w:marLeft w:val="640"/>
          <w:marRight w:val="0"/>
          <w:marTop w:val="0"/>
          <w:marBottom w:val="0"/>
          <w:divBdr>
            <w:top w:val="none" w:sz="0" w:space="0" w:color="auto"/>
            <w:left w:val="none" w:sz="0" w:space="0" w:color="auto"/>
            <w:bottom w:val="none" w:sz="0" w:space="0" w:color="auto"/>
            <w:right w:val="none" w:sz="0" w:space="0" w:color="auto"/>
          </w:divBdr>
        </w:div>
        <w:div w:id="667513801">
          <w:marLeft w:val="640"/>
          <w:marRight w:val="0"/>
          <w:marTop w:val="0"/>
          <w:marBottom w:val="0"/>
          <w:divBdr>
            <w:top w:val="none" w:sz="0" w:space="0" w:color="auto"/>
            <w:left w:val="none" w:sz="0" w:space="0" w:color="auto"/>
            <w:bottom w:val="none" w:sz="0" w:space="0" w:color="auto"/>
            <w:right w:val="none" w:sz="0" w:space="0" w:color="auto"/>
          </w:divBdr>
        </w:div>
        <w:div w:id="255870936">
          <w:marLeft w:val="640"/>
          <w:marRight w:val="0"/>
          <w:marTop w:val="0"/>
          <w:marBottom w:val="0"/>
          <w:divBdr>
            <w:top w:val="none" w:sz="0" w:space="0" w:color="auto"/>
            <w:left w:val="none" w:sz="0" w:space="0" w:color="auto"/>
            <w:bottom w:val="none" w:sz="0" w:space="0" w:color="auto"/>
            <w:right w:val="none" w:sz="0" w:space="0" w:color="auto"/>
          </w:divBdr>
        </w:div>
        <w:div w:id="1195074660">
          <w:marLeft w:val="640"/>
          <w:marRight w:val="0"/>
          <w:marTop w:val="0"/>
          <w:marBottom w:val="0"/>
          <w:divBdr>
            <w:top w:val="none" w:sz="0" w:space="0" w:color="auto"/>
            <w:left w:val="none" w:sz="0" w:space="0" w:color="auto"/>
            <w:bottom w:val="none" w:sz="0" w:space="0" w:color="auto"/>
            <w:right w:val="none" w:sz="0" w:space="0" w:color="auto"/>
          </w:divBdr>
        </w:div>
        <w:div w:id="1895852321">
          <w:marLeft w:val="640"/>
          <w:marRight w:val="0"/>
          <w:marTop w:val="0"/>
          <w:marBottom w:val="0"/>
          <w:divBdr>
            <w:top w:val="none" w:sz="0" w:space="0" w:color="auto"/>
            <w:left w:val="none" w:sz="0" w:space="0" w:color="auto"/>
            <w:bottom w:val="none" w:sz="0" w:space="0" w:color="auto"/>
            <w:right w:val="none" w:sz="0" w:space="0" w:color="auto"/>
          </w:divBdr>
        </w:div>
        <w:div w:id="744688422">
          <w:marLeft w:val="640"/>
          <w:marRight w:val="0"/>
          <w:marTop w:val="0"/>
          <w:marBottom w:val="0"/>
          <w:divBdr>
            <w:top w:val="none" w:sz="0" w:space="0" w:color="auto"/>
            <w:left w:val="none" w:sz="0" w:space="0" w:color="auto"/>
            <w:bottom w:val="none" w:sz="0" w:space="0" w:color="auto"/>
            <w:right w:val="none" w:sz="0" w:space="0" w:color="auto"/>
          </w:divBdr>
        </w:div>
        <w:div w:id="804391808">
          <w:marLeft w:val="640"/>
          <w:marRight w:val="0"/>
          <w:marTop w:val="0"/>
          <w:marBottom w:val="0"/>
          <w:divBdr>
            <w:top w:val="none" w:sz="0" w:space="0" w:color="auto"/>
            <w:left w:val="none" w:sz="0" w:space="0" w:color="auto"/>
            <w:bottom w:val="none" w:sz="0" w:space="0" w:color="auto"/>
            <w:right w:val="none" w:sz="0" w:space="0" w:color="auto"/>
          </w:divBdr>
        </w:div>
        <w:div w:id="1185360941">
          <w:marLeft w:val="640"/>
          <w:marRight w:val="0"/>
          <w:marTop w:val="0"/>
          <w:marBottom w:val="0"/>
          <w:divBdr>
            <w:top w:val="none" w:sz="0" w:space="0" w:color="auto"/>
            <w:left w:val="none" w:sz="0" w:space="0" w:color="auto"/>
            <w:bottom w:val="none" w:sz="0" w:space="0" w:color="auto"/>
            <w:right w:val="none" w:sz="0" w:space="0" w:color="auto"/>
          </w:divBdr>
        </w:div>
        <w:div w:id="1539735352">
          <w:marLeft w:val="640"/>
          <w:marRight w:val="0"/>
          <w:marTop w:val="0"/>
          <w:marBottom w:val="0"/>
          <w:divBdr>
            <w:top w:val="none" w:sz="0" w:space="0" w:color="auto"/>
            <w:left w:val="none" w:sz="0" w:space="0" w:color="auto"/>
            <w:bottom w:val="none" w:sz="0" w:space="0" w:color="auto"/>
            <w:right w:val="none" w:sz="0" w:space="0" w:color="auto"/>
          </w:divBdr>
        </w:div>
        <w:div w:id="1016686312">
          <w:marLeft w:val="640"/>
          <w:marRight w:val="0"/>
          <w:marTop w:val="0"/>
          <w:marBottom w:val="0"/>
          <w:divBdr>
            <w:top w:val="none" w:sz="0" w:space="0" w:color="auto"/>
            <w:left w:val="none" w:sz="0" w:space="0" w:color="auto"/>
            <w:bottom w:val="none" w:sz="0" w:space="0" w:color="auto"/>
            <w:right w:val="none" w:sz="0" w:space="0" w:color="auto"/>
          </w:divBdr>
        </w:div>
        <w:div w:id="2036542856">
          <w:marLeft w:val="640"/>
          <w:marRight w:val="0"/>
          <w:marTop w:val="0"/>
          <w:marBottom w:val="0"/>
          <w:divBdr>
            <w:top w:val="none" w:sz="0" w:space="0" w:color="auto"/>
            <w:left w:val="none" w:sz="0" w:space="0" w:color="auto"/>
            <w:bottom w:val="none" w:sz="0" w:space="0" w:color="auto"/>
            <w:right w:val="none" w:sz="0" w:space="0" w:color="auto"/>
          </w:divBdr>
        </w:div>
        <w:div w:id="1175464368">
          <w:marLeft w:val="640"/>
          <w:marRight w:val="0"/>
          <w:marTop w:val="0"/>
          <w:marBottom w:val="0"/>
          <w:divBdr>
            <w:top w:val="none" w:sz="0" w:space="0" w:color="auto"/>
            <w:left w:val="none" w:sz="0" w:space="0" w:color="auto"/>
            <w:bottom w:val="none" w:sz="0" w:space="0" w:color="auto"/>
            <w:right w:val="none" w:sz="0" w:space="0" w:color="auto"/>
          </w:divBdr>
        </w:div>
        <w:div w:id="1201012758">
          <w:marLeft w:val="640"/>
          <w:marRight w:val="0"/>
          <w:marTop w:val="0"/>
          <w:marBottom w:val="0"/>
          <w:divBdr>
            <w:top w:val="none" w:sz="0" w:space="0" w:color="auto"/>
            <w:left w:val="none" w:sz="0" w:space="0" w:color="auto"/>
            <w:bottom w:val="none" w:sz="0" w:space="0" w:color="auto"/>
            <w:right w:val="none" w:sz="0" w:space="0" w:color="auto"/>
          </w:divBdr>
        </w:div>
        <w:div w:id="1398279509">
          <w:marLeft w:val="640"/>
          <w:marRight w:val="0"/>
          <w:marTop w:val="0"/>
          <w:marBottom w:val="0"/>
          <w:divBdr>
            <w:top w:val="none" w:sz="0" w:space="0" w:color="auto"/>
            <w:left w:val="none" w:sz="0" w:space="0" w:color="auto"/>
            <w:bottom w:val="none" w:sz="0" w:space="0" w:color="auto"/>
            <w:right w:val="none" w:sz="0" w:space="0" w:color="auto"/>
          </w:divBdr>
        </w:div>
        <w:div w:id="1999335321">
          <w:marLeft w:val="640"/>
          <w:marRight w:val="0"/>
          <w:marTop w:val="0"/>
          <w:marBottom w:val="0"/>
          <w:divBdr>
            <w:top w:val="none" w:sz="0" w:space="0" w:color="auto"/>
            <w:left w:val="none" w:sz="0" w:space="0" w:color="auto"/>
            <w:bottom w:val="none" w:sz="0" w:space="0" w:color="auto"/>
            <w:right w:val="none" w:sz="0" w:space="0" w:color="auto"/>
          </w:divBdr>
        </w:div>
        <w:div w:id="1862669851">
          <w:marLeft w:val="640"/>
          <w:marRight w:val="0"/>
          <w:marTop w:val="0"/>
          <w:marBottom w:val="0"/>
          <w:divBdr>
            <w:top w:val="none" w:sz="0" w:space="0" w:color="auto"/>
            <w:left w:val="none" w:sz="0" w:space="0" w:color="auto"/>
            <w:bottom w:val="none" w:sz="0" w:space="0" w:color="auto"/>
            <w:right w:val="none" w:sz="0" w:space="0" w:color="auto"/>
          </w:divBdr>
        </w:div>
        <w:div w:id="173497981">
          <w:marLeft w:val="640"/>
          <w:marRight w:val="0"/>
          <w:marTop w:val="0"/>
          <w:marBottom w:val="0"/>
          <w:divBdr>
            <w:top w:val="none" w:sz="0" w:space="0" w:color="auto"/>
            <w:left w:val="none" w:sz="0" w:space="0" w:color="auto"/>
            <w:bottom w:val="none" w:sz="0" w:space="0" w:color="auto"/>
            <w:right w:val="none" w:sz="0" w:space="0" w:color="auto"/>
          </w:divBdr>
        </w:div>
        <w:div w:id="1974022767">
          <w:marLeft w:val="640"/>
          <w:marRight w:val="0"/>
          <w:marTop w:val="0"/>
          <w:marBottom w:val="0"/>
          <w:divBdr>
            <w:top w:val="none" w:sz="0" w:space="0" w:color="auto"/>
            <w:left w:val="none" w:sz="0" w:space="0" w:color="auto"/>
            <w:bottom w:val="none" w:sz="0" w:space="0" w:color="auto"/>
            <w:right w:val="none" w:sz="0" w:space="0" w:color="auto"/>
          </w:divBdr>
        </w:div>
        <w:div w:id="1609973169">
          <w:marLeft w:val="640"/>
          <w:marRight w:val="0"/>
          <w:marTop w:val="0"/>
          <w:marBottom w:val="0"/>
          <w:divBdr>
            <w:top w:val="none" w:sz="0" w:space="0" w:color="auto"/>
            <w:left w:val="none" w:sz="0" w:space="0" w:color="auto"/>
            <w:bottom w:val="none" w:sz="0" w:space="0" w:color="auto"/>
            <w:right w:val="none" w:sz="0" w:space="0" w:color="auto"/>
          </w:divBdr>
        </w:div>
        <w:div w:id="970862899">
          <w:marLeft w:val="640"/>
          <w:marRight w:val="0"/>
          <w:marTop w:val="0"/>
          <w:marBottom w:val="0"/>
          <w:divBdr>
            <w:top w:val="none" w:sz="0" w:space="0" w:color="auto"/>
            <w:left w:val="none" w:sz="0" w:space="0" w:color="auto"/>
            <w:bottom w:val="none" w:sz="0" w:space="0" w:color="auto"/>
            <w:right w:val="none" w:sz="0" w:space="0" w:color="auto"/>
          </w:divBdr>
        </w:div>
        <w:div w:id="70007393">
          <w:marLeft w:val="640"/>
          <w:marRight w:val="0"/>
          <w:marTop w:val="0"/>
          <w:marBottom w:val="0"/>
          <w:divBdr>
            <w:top w:val="none" w:sz="0" w:space="0" w:color="auto"/>
            <w:left w:val="none" w:sz="0" w:space="0" w:color="auto"/>
            <w:bottom w:val="none" w:sz="0" w:space="0" w:color="auto"/>
            <w:right w:val="none" w:sz="0" w:space="0" w:color="auto"/>
          </w:divBdr>
        </w:div>
        <w:div w:id="643461697">
          <w:marLeft w:val="640"/>
          <w:marRight w:val="0"/>
          <w:marTop w:val="0"/>
          <w:marBottom w:val="0"/>
          <w:divBdr>
            <w:top w:val="none" w:sz="0" w:space="0" w:color="auto"/>
            <w:left w:val="none" w:sz="0" w:space="0" w:color="auto"/>
            <w:bottom w:val="none" w:sz="0" w:space="0" w:color="auto"/>
            <w:right w:val="none" w:sz="0" w:space="0" w:color="auto"/>
          </w:divBdr>
        </w:div>
        <w:div w:id="1350718817">
          <w:marLeft w:val="640"/>
          <w:marRight w:val="0"/>
          <w:marTop w:val="0"/>
          <w:marBottom w:val="0"/>
          <w:divBdr>
            <w:top w:val="none" w:sz="0" w:space="0" w:color="auto"/>
            <w:left w:val="none" w:sz="0" w:space="0" w:color="auto"/>
            <w:bottom w:val="none" w:sz="0" w:space="0" w:color="auto"/>
            <w:right w:val="none" w:sz="0" w:space="0" w:color="auto"/>
          </w:divBdr>
        </w:div>
        <w:div w:id="453333871">
          <w:marLeft w:val="640"/>
          <w:marRight w:val="0"/>
          <w:marTop w:val="0"/>
          <w:marBottom w:val="0"/>
          <w:divBdr>
            <w:top w:val="none" w:sz="0" w:space="0" w:color="auto"/>
            <w:left w:val="none" w:sz="0" w:space="0" w:color="auto"/>
            <w:bottom w:val="none" w:sz="0" w:space="0" w:color="auto"/>
            <w:right w:val="none" w:sz="0" w:space="0" w:color="auto"/>
          </w:divBdr>
        </w:div>
        <w:div w:id="1784226919">
          <w:marLeft w:val="640"/>
          <w:marRight w:val="0"/>
          <w:marTop w:val="0"/>
          <w:marBottom w:val="0"/>
          <w:divBdr>
            <w:top w:val="none" w:sz="0" w:space="0" w:color="auto"/>
            <w:left w:val="none" w:sz="0" w:space="0" w:color="auto"/>
            <w:bottom w:val="none" w:sz="0" w:space="0" w:color="auto"/>
            <w:right w:val="none" w:sz="0" w:space="0" w:color="auto"/>
          </w:divBdr>
        </w:div>
        <w:div w:id="662779245">
          <w:marLeft w:val="640"/>
          <w:marRight w:val="0"/>
          <w:marTop w:val="0"/>
          <w:marBottom w:val="0"/>
          <w:divBdr>
            <w:top w:val="none" w:sz="0" w:space="0" w:color="auto"/>
            <w:left w:val="none" w:sz="0" w:space="0" w:color="auto"/>
            <w:bottom w:val="none" w:sz="0" w:space="0" w:color="auto"/>
            <w:right w:val="none" w:sz="0" w:space="0" w:color="auto"/>
          </w:divBdr>
        </w:div>
        <w:div w:id="715809821">
          <w:marLeft w:val="640"/>
          <w:marRight w:val="0"/>
          <w:marTop w:val="0"/>
          <w:marBottom w:val="0"/>
          <w:divBdr>
            <w:top w:val="none" w:sz="0" w:space="0" w:color="auto"/>
            <w:left w:val="none" w:sz="0" w:space="0" w:color="auto"/>
            <w:bottom w:val="none" w:sz="0" w:space="0" w:color="auto"/>
            <w:right w:val="none" w:sz="0" w:space="0" w:color="auto"/>
          </w:divBdr>
        </w:div>
        <w:div w:id="1502701238">
          <w:marLeft w:val="640"/>
          <w:marRight w:val="0"/>
          <w:marTop w:val="0"/>
          <w:marBottom w:val="0"/>
          <w:divBdr>
            <w:top w:val="none" w:sz="0" w:space="0" w:color="auto"/>
            <w:left w:val="none" w:sz="0" w:space="0" w:color="auto"/>
            <w:bottom w:val="none" w:sz="0" w:space="0" w:color="auto"/>
            <w:right w:val="none" w:sz="0" w:space="0" w:color="auto"/>
          </w:divBdr>
        </w:div>
        <w:div w:id="2046975947">
          <w:marLeft w:val="640"/>
          <w:marRight w:val="0"/>
          <w:marTop w:val="0"/>
          <w:marBottom w:val="0"/>
          <w:divBdr>
            <w:top w:val="none" w:sz="0" w:space="0" w:color="auto"/>
            <w:left w:val="none" w:sz="0" w:space="0" w:color="auto"/>
            <w:bottom w:val="none" w:sz="0" w:space="0" w:color="auto"/>
            <w:right w:val="none" w:sz="0" w:space="0" w:color="auto"/>
          </w:divBdr>
        </w:div>
        <w:div w:id="254754530">
          <w:marLeft w:val="640"/>
          <w:marRight w:val="0"/>
          <w:marTop w:val="0"/>
          <w:marBottom w:val="0"/>
          <w:divBdr>
            <w:top w:val="none" w:sz="0" w:space="0" w:color="auto"/>
            <w:left w:val="none" w:sz="0" w:space="0" w:color="auto"/>
            <w:bottom w:val="none" w:sz="0" w:space="0" w:color="auto"/>
            <w:right w:val="none" w:sz="0" w:space="0" w:color="auto"/>
          </w:divBdr>
        </w:div>
        <w:div w:id="157311459">
          <w:marLeft w:val="640"/>
          <w:marRight w:val="0"/>
          <w:marTop w:val="0"/>
          <w:marBottom w:val="0"/>
          <w:divBdr>
            <w:top w:val="none" w:sz="0" w:space="0" w:color="auto"/>
            <w:left w:val="none" w:sz="0" w:space="0" w:color="auto"/>
            <w:bottom w:val="none" w:sz="0" w:space="0" w:color="auto"/>
            <w:right w:val="none" w:sz="0" w:space="0" w:color="auto"/>
          </w:divBdr>
        </w:div>
        <w:div w:id="1899704832">
          <w:marLeft w:val="640"/>
          <w:marRight w:val="0"/>
          <w:marTop w:val="0"/>
          <w:marBottom w:val="0"/>
          <w:divBdr>
            <w:top w:val="none" w:sz="0" w:space="0" w:color="auto"/>
            <w:left w:val="none" w:sz="0" w:space="0" w:color="auto"/>
            <w:bottom w:val="none" w:sz="0" w:space="0" w:color="auto"/>
            <w:right w:val="none" w:sz="0" w:space="0" w:color="auto"/>
          </w:divBdr>
        </w:div>
        <w:div w:id="1407456055">
          <w:marLeft w:val="640"/>
          <w:marRight w:val="0"/>
          <w:marTop w:val="0"/>
          <w:marBottom w:val="0"/>
          <w:divBdr>
            <w:top w:val="none" w:sz="0" w:space="0" w:color="auto"/>
            <w:left w:val="none" w:sz="0" w:space="0" w:color="auto"/>
            <w:bottom w:val="none" w:sz="0" w:space="0" w:color="auto"/>
            <w:right w:val="none" w:sz="0" w:space="0" w:color="auto"/>
          </w:divBdr>
        </w:div>
        <w:div w:id="644316617">
          <w:marLeft w:val="640"/>
          <w:marRight w:val="0"/>
          <w:marTop w:val="0"/>
          <w:marBottom w:val="0"/>
          <w:divBdr>
            <w:top w:val="none" w:sz="0" w:space="0" w:color="auto"/>
            <w:left w:val="none" w:sz="0" w:space="0" w:color="auto"/>
            <w:bottom w:val="none" w:sz="0" w:space="0" w:color="auto"/>
            <w:right w:val="none" w:sz="0" w:space="0" w:color="auto"/>
          </w:divBdr>
        </w:div>
        <w:div w:id="870999245">
          <w:marLeft w:val="640"/>
          <w:marRight w:val="0"/>
          <w:marTop w:val="0"/>
          <w:marBottom w:val="0"/>
          <w:divBdr>
            <w:top w:val="none" w:sz="0" w:space="0" w:color="auto"/>
            <w:left w:val="none" w:sz="0" w:space="0" w:color="auto"/>
            <w:bottom w:val="none" w:sz="0" w:space="0" w:color="auto"/>
            <w:right w:val="none" w:sz="0" w:space="0" w:color="auto"/>
          </w:divBdr>
        </w:div>
        <w:div w:id="588076943">
          <w:marLeft w:val="640"/>
          <w:marRight w:val="0"/>
          <w:marTop w:val="0"/>
          <w:marBottom w:val="0"/>
          <w:divBdr>
            <w:top w:val="none" w:sz="0" w:space="0" w:color="auto"/>
            <w:left w:val="none" w:sz="0" w:space="0" w:color="auto"/>
            <w:bottom w:val="none" w:sz="0" w:space="0" w:color="auto"/>
            <w:right w:val="none" w:sz="0" w:space="0" w:color="auto"/>
          </w:divBdr>
        </w:div>
        <w:div w:id="705184014">
          <w:marLeft w:val="640"/>
          <w:marRight w:val="0"/>
          <w:marTop w:val="0"/>
          <w:marBottom w:val="0"/>
          <w:divBdr>
            <w:top w:val="none" w:sz="0" w:space="0" w:color="auto"/>
            <w:left w:val="none" w:sz="0" w:space="0" w:color="auto"/>
            <w:bottom w:val="none" w:sz="0" w:space="0" w:color="auto"/>
            <w:right w:val="none" w:sz="0" w:space="0" w:color="auto"/>
          </w:divBdr>
        </w:div>
        <w:div w:id="1581402855">
          <w:marLeft w:val="640"/>
          <w:marRight w:val="0"/>
          <w:marTop w:val="0"/>
          <w:marBottom w:val="0"/>
          <w:divBdr>
            <w:top w:val="none" w:sz="0" w:space="0" w:color="auto"/>
            <w:left w:val="none" w:sz="0" w:space="0" w:color="auto"/>
            <w:bottom w:val="none" w:sz="0" w:space="0" w:color="auto"/>
            <w:right w:val="none" w:sz="0" w:space="0" w:color="auto"/>
          </w:divBdr>
        </w:div>
        <w:div w:id="398132706">
          <w:marLeft w:val="640"/>
          <w:marRight w:val="0"/>
          <w:marTop w:val="0"/>
          <w:marBottom w:val="0"/>
          <w:divBdr>
            <w:top w:val="none" w:sz="0" w:space="0" w:color="auto"/>
            <w:left w:val="none" w:sz="0" w:space="0" w:color="auto"/>
            <w:bottom w:val="none" w:sz="0" w:space="0" w:color="auto"/>
            <w:right w:val="none" w:sz="0" w:space="0" w:color="auto"/>
          </w:divBdr>
        </w:div>
        <w:div w:id="853223773">
          <w:marLeft w:val="640"/>
          <w:marRight w:val="0"/>
          <w:marTop w:val="0"/>
          <w:marBottom w:val="0"/>
          <w:divBdr>
            <w:top w:val="none" w:sz="0" w:space="0" w:color="auto"/>
            <w:left w:val="none" w:sz="0" w:space="0" w:color="auto"/>
            <w:bottom w:val="none" w:sz="0" w:space="0" w:color="auto"/>
            <w:right w:val="none" w:sz="0" w:space="0" w:color="auto"/>
          </w:divBdr>
        </w:div>
        <w:div w:id="1702625471">
          <w:marLeft w:val="640"/>
          <w:marRight w:val="0"/>
          <w:marTop w:val="0"/>
          <w:marBottom w:val="0"/>
          <w:divBdr>
            <w:top w:val="none" w:sz="0" w:space="0" w:color="auto"/>
            <w:left w:val="none" w:sz="0" w:space="0" w:color="auto"/>
            <w:bottom w:val="none" w:sz="0" w:space="0" w:color="auto"/>
            <w:right w:val="none" w:sz="0" w:space="0" w:color="auto"/>
          </w:divBdr>
        </w:div>
        <w:div w:id="949238527">
          <w:marLeft w:val="640"/>
          <w:marRight w:val="0"/>
          <w:marTop w:val="0"/>
          <w:marBottom w:val="0"/>
          <w:divBdr>
            <w:top w:val="none" w:sz="0" w:space="0" w:color="auto"/>
            <w:left w:val="none" w:sz="0" w:space="0" w:color="auto"/>
            <w:bottom w:val="none" w:sz="0" w:space="0" w:color="auto"/>
            <w:right w:val="none" w:sz="0" w:space="0" w:color="auto"/>
          </w:divBdr>
        </w:div>
        <w:div w:id="1436753844">
          <w:marLeft w:val="640"/>
          <w:marRight w:val="0"/>
          <w:marTop w:val="0"/>
          <w:marBottom w:val="0"/>
          <w:divBdr>
            <w:top w:val="none" w:sz="0" w:space="0" w:color="auto"/>
            <w:left w:val="none" w:sz="0" w:space="0" w:color="auto"/>
            <w:bottom w:val="none" w:sz="0" w:space="0" w:color="auto"/>
            <w:right w:val="none" w:sz="0" w:space="0" w:color="auto"/>
          </w:divBdr>
        </w:div>
        <w:div w:id="1350375802">
          <w:marLeft w:val="640"/>
          <w:marRight w:val="0"/>
          <w:marTop w:val="0"/>
          <w:marBottom w:val="0"/>
          <w:divBdr>
            <w:top w:val="none" w:sz="0" w:space="0" w:color="auto"/>
            <w:left w:val="none" w:sz="0" w:space="0" w:color="auto"/>
            <w:bottom w:val="none" w:sz="0" w:space="0" w:color="auto"/>
            <w:right w:val="none" w:sz="0" w:space="0" w:color="auto"/>
          </w:divBdr>
        </w:div>
        <w:div w:id="1755128225">
          <w:marLeft w:val="640"/>
          <w:marRight w:val="0"/>
          <w:marTop w:val="0"/>
          <w:marBottom w:val="0"/>
          <w:divBdr>
            <w:top w:val="none" w:sz="0" w:space="0" w:color="auto"/>
            <w:left w:val="none" w:sz="0" w:space="0" w:color="auto"/>
            <w:bottom w:val="none" w:sz="0" w:space="0" w:color="auto"/>
            <w:right w:val="none" w:sz="0" w:space="0" w:color="auto"/>
          </w:divBdr>
        </w:div>
        <w:div w:id="645475457">
          <w:marLeft w:val="640"/>
          <w:marRight w:val="0"/>
          <w:marTop w:val="0"/>
          <w:marBottom w:val="0"/>
          <w:divBdr>
            <w:top w:val="none" w:sz="0" w:space="0" w:color="auto"/>
            <w:left w:val="none" w:sz="0" w:space="0" w:color="auto"/>
            <w:bottom w:val="none" w:sz="0" w:space="0" w:color="auto"/>
            <w:right w:val="none" w:sz="0" w:space="0" w:color="auto"/>
          </w:divBdr>
        </w:div>
        <w:div w:id="2025477582">
          <w:marLeft w:val="640"/>
          <w:marRight w:val="0"/>
          <w:marTop w:val="0"/>
          <w:marBottom w:val="0"/>
          <w:divBdr>
            <w:top w:val="none" w:sz="0" w:space="0" w:color="auto"/>
            <w:left w:val="none" w:sz="0" w:space="0" w:color="auto"/>
            <w:bottom w:val="none" w:sz="0" w:space="0" w:color="auto"/>
            <w:right w:val="none" w:sz="0" w:space="0" w:color="auto"/>
          </w:divBdr>
        </w:div>
        <w:div w:id="1895191209">
          <w:marLeft w:val="640"/>
          <w:marRight w:val="0"/>
          <w:marTop w:val="0"/>
          <w:marBottom w:val="0"/>
          <w:divBdr>
            <w:top w:val="none" w:sz="0" w:space="0" w:color="auto"/>
            <w:left w:val="none" w:sz="0" w:space="0" w:color="auto"/>
            <w:bottom w:val="none" w:sz="0" w:space="0" w:color="auto"/>
            <w:right w:val="none" w:sz="0" w:space="0" w:color="auto"/>
          </w:divBdr>
        </w:div>
        <w:div w:id="1019549692">
          <w:marLeft w:val="640"/>
          <w:marRight w:val="0"/>
          <w:marTop w:val="0"/>
          <w:marBottom w:val="0"/>
          <w:divBdr>
            <w:top w:val="none" w:sz="0" w:space="0" w:color="auto"/>
            <w:left w:val="none" w:sz="0" w:space="0" w:color="auto"/>
            <w:bottom w:val="none" w:sz="0" w:space="0" w:color="auto"/>
            <w:right w:val="none" w:sz="0" w:space="0" w:color="auto"/>
          </w:divBdr>
        </w:div>
        <w:div w:id="634870835">
          <w:marLeft w:val="640"/>
          <w:marRight w:val="0"/>
          <w:marTop w:val="0"/>
          <w:marBottom w:val="0"/>
          <w:divBdr>
            <w:top w:val="none" w:sz="0" w:space="0" w:color="auto"/>
            <w:left w:val="none" w:sz="0" w:space="0" w:color="auto"/>
            <w:bottom w:val="none" w:sz="0" w:space="0" w:color="auto"/>
            <w:right w:val="none" w:sz="0" w:space="0" w:color="auto"/>
          </w:divBdr>
        </w:div>
        <w:div w:id="644512337">
          <w:marLeft w:val="640"/>
          <w:marRight w:val="0"/>
          <w:marTop w:val="0"/>
          <w:marBottom w:val="0"/>
          <w:divBdr>
            <w:top w:val="none" w:sz="0" w:space="0" w:color="auto"/>
            <w:left w:val="none" w:sz="0" w:space="0" w:color="auto"/>
            <w:bottom w:val="none" w:sz="0" w:space="0" w:color="auto"/>
            <w:right w:val="none" w:sz="0" w:space="0" w:color="auto"/>
          </w:divBdr>
        </w:div>
        <w:div w:id="453404473">
          <w:marLeft w:val="640"/>
          <w:marRight w:val="0"/>
          <w:marTop w:val="0"/>
          <w:marBottom w:val="0"/>
          <w:divBdr>
            <w:top w:val="none" w:sz="0" w:space="0" w:color="auto"/>
            <w:left w:val="none" w:sz="0" w:space="0" w:color="auto"/>
            <w:bottom w:val="none" w:sz="0" w:space="0" w:color="auto"/>
            <w:right w:val="none" w:sz="0" w:space="0" w:color="auto"/>
          </w:divBdr>
        </w:div>
      </w:divsChild>
    </w:div>
    <w:div w:id="405303580">
      <w:bodyDiv w:val="1"/>
      <w:marLeft w:val="0"/>
      <w:marRight w:val="0"/>
      <w:marTop w:val="0"/>
      <w:marBottom w:val="0"/>
      <w:divBdr>
        <w:top w:val="none" w:sz="0" w:space="0" w:color="auto"/>
        <w:left w:val="none" w:sz="0" w:space="0" w:color="auto"/>
        <w:bottom w:val="none" w:sz="0" w:space="0" w:color="auto"/>
        <w:right w:val="none" w:sz="0" w:space="0" w:color="auto"/>
      </w:divBdr>
    </w:div>
    <w:div w:id="437870664">
      <w:bodyDiv w:val="1"/>
      <w:marLeft w:val="0"/>
      <w:marRight w:val="0"/>
      <w:marTop w:val="0"/>
      <w:marBottom w:val="0"/>
      <w:divBdr>
        <w:top w:val="none" w:sz="0" w:space="0" w:color="auto"/>
        <w:left w:val="none" w:sz="0" w:space="0" w:color="auto"/>
        <w:bottom w:val="none" w:sz="0" w:space="0" w:color="auto"/>
        <w:right w:val="none" w:sz="0" w:space="0" w:color="auto"/>
      </w:divBdr>
    </w:div>
    <w:div w:id="498892548">
      <w:bodyDiv w:val="1"/>
      <w:marLeft w:val="0"/>
      <w:marRight w:val="0"/>
      <w:marTop w:val="0"/>
      <w:marBottom w:val="0"/>
      <w:divBdr>
        <w:top w:val="none" w:sz="0" w:space="0" w:color="auto"/>
        <w:left w:val="none" w:sz="0" w:space="0" w:color="auto"/>
        <w:bottom w:val="none" w:sz="0" w:space="0" w:color="auto"/>
        <w:right w:val="none" w:sz="0" w:space="0" w:color="auto"/>
      </w:divBdr>
    </w:div>
    <w:div w:id="599797661">
      <w:bodyDiv w:val="1"/>
      <w:marLeft w:val="0"/>
      <w:marRight w:val="0"/>
      <w:marTop w:val="0"/>
      <w:marBottom w:val="0"/>
      <w:divBdr>
        <w:top w:val="none" w:sz="0" w:space="0" w:color="auto"/>
        <w:left w:val="none" w:sz="0" w:space="0" w:color="auto"/>
        <w:bottom w:val="none" w:sz="0" w:space="0" w:color="auto"/>
        <w:right w:val="none" w:sz="0" w:space="0" w:color="auto"/>
      </w:divBdr>
      <w:divsChild>
        <w:div w:id="662978480">
          <w:marLeft w:val="640"/>
          <w:marRight w:val="0"/>
          <w:marTop w:val="0"/>
          <w:marBottom w:val="0"/>
          <w:divBdr>
            <w:top w:val="none" w:sz="0" w:space="0" w:color="auto"/>
            <w:left w:val="none" w:sz="0" w:space="0" w:color="auto"/>
            <w:bottom w:val="none" w:sz="0" w:space="0" w:color="auto"/>
            <w:right w:val="none" w:sz="0" w:space="0" w:color="auto"/>
          </w:divBdr>
        </w:div>
        <w:div w:id="1847283663">
          <w:marLeft w:val="640"/>
          <w:marRight w:val="0"/>
          <w:marTop w:val="0"/>
          <w:marBottom w:val="0"/>
          <w:divBdr>
            <w:top w:val="none" w:sz="0" w:space="0" w:color="auto"/>
            <w:left w:val="none" w:sz="0" w:space="0" w:color="auto"/>
            <w:bottom w:val="none" w:sz="0" w:space="0" w:color="auto"/>
            <w:right w:val="none" w:sz="0" w:space="0" w:color="auto"/>
          </w:divBdr>
        </w:div>
        <w:div w:id="1630891490">
          <w:marLeft w:val="640"/>
          <w:marRight w:val="0"/>
          <w:marTop w:val="0"/>
          <w:marBottom w:val="0"/>
          <w:divBdr>
            <w:top w:val="none" w:sz="0" w:space="0" w:color="auto"/>
            <w:left w:val="none" w:sz="0" w:space="0" w:color="auto"/>
            <w:bottom w:val="none" w:sz="0" w:space="0" w:color="auto"/>
            <w:right w:val="none" w:sz="0" w:space="0" w:color="auto"/>
          </w:divBdr>
        </w:div>
        <w:div w:id="295456946">
          <w:marLeft w:val="640"/>
          <w:marRight w:val="0"/>
          <w:marTop w:val="0"/>
          <w:marBottom w:val="0"/>
          <w:divBdr>
            <w:top w:val="none" w:sz="0" w:space="0" w:color="auto"/>
            <w:left w:val="none" w:sz="0" w:space="0" w:color="auto"/>
            <w:bottom w:val="none" w:sz="0" w:space="0" w:color="auto"/>
            <w:right w:val="none" w:sz="0" w:space="0" w:color="auto"/>
          </w:divBdr>
        </w:div>
        <w:div w:id="1779250013">
          <w:marLeft w:val="640"/>
          <w:marRight w:val="0"/>
          <w:marTop w:val="0"/>
          <w:marBottom w:val="0"/>
          <w:divBdr>
            <w:top w:val="none" w:sz="0" w:space="0" w:color="auto"/>
            <w:left w:val="none" w:sz="0" w:space="0" w:color="auto"/>
            <w:bottom w:val="none" w:sz="0" w:space="0" w:color="auto"/>
            <w:right w:val="none" w:sz="0" w:space="0" w:color="auto"/>
          </w:divBdr>
        </w:div>
        <w:div w:id="340787422">
          <w:marLeft w:val="640"/>
          <w:marRight w:val="0"/>
          <w:marTop w:val="0"/>
          <w:marBottom w:val="0"/>
          <w:divBdr>
            <w:top w:val="none" w:sz="0" w:space="0" w:color="auto"/>
            <w:left w:val="none" w:sz="0" w:space="0" w:color="auto"/>
            <w:bottom w:val="none" w:sz="0" w:space="0" w:color="auto"/>
            <w:right w:val="none" w:sz="0" w:space="0" w:color="auto"/>
          </w:divBdr>
        </w:div>
        <w:div w:id="1157183850">
          <w:marLeft w:val="640"/>
          <w:marRight w:val="0"/>
          <w:marTop w:val="0"/>
          <w:marBottom w:val="0"/>
          <w:divBdr>
            <w:top w:val="none" w:sz="0" w:space="0" w:color="auto"/>
            <w:left w:val="none" w:sz="0" w:space="0" w:color="auto"/>
            <w:bottom w:val="none" w:sz="0" w:space="0" w:color="auto"/>
            <w:right w:val="none" w:sz="0" w:space="0" w:color="auto"/>
          </w:divBdr>
        </w:div>
        <w:div w:id="901140677">
          <w:marLeft w:val="640"/>
          <w:marRight w:val="0"/>
          <w:marTop w:val="0"/>
          <w:marBottom w:val="0"/>
          <w:divBdr>
            <w:top w:val="none" w:sz="0" w:space="0" w:color="auto"/>
            <w:left w:val="none" w:sz="0" w:space="0" w:color="auto"/>
            <w:bottom w:val="none" w:sz="0" w:space="0" w:color="auto"/>
            <w:right w:val="none" w:sz="0" w:space="0" w:color="auto"/>
          </w:divBdr>
        </w:div>
        <w:div w:id="582686544">
          <w:marLeft w:val="640"/>
          <w:marRight w:val="0"/>
          <w:marTop w:val="0"/>
          <w:marBottom w:val="0"/>
          <w:divBdr>
            <w:top w:val="none" w:sz="0" w:space="0" w:color="auto"/>
            <w:left w:val="none" w:sz="0" w:space="0" w:color="auto"/>
            <w:bottom w:val="none" w:sz="0" w:space="0" w:color="auto"/>
            <w:right w:val="none" w:sz="0" w:space="0" w:color="auto"/>
          </w:divBdr>
        </w:div>
        <w:div w:id="1932347732">
          <w:marLeft w:val="640"/>
          <w:marRight w:val="0"/>
          <w:marTop w:val="0"/>
          <w:marBottom w:val="0"/>
          <w:divBdr>
            <w:top w:val="none" w:sz="0" w:space="0" w:color="auto"/>
            <w:left w:val="none" w:sz="0" w:space="0" w:color="auto"/>
            <w:bottom w:val="none" w:sz="0" w:space="0" w:color="auto"/>
            <w:right w:val="none" w:sz="0" w:space="0" w:color="auto"/>
          </w:divBdr>
        </w:div>
        <w:div w:id="693766740">
          <w:marLeft w:val="640"/>
          <w:marRight w:val="0"/>
          <w:marTop w:val="0"/>
          <w:marBottom w:val="0"/>
          <w:divBdr>
            <w:top w:val="none" w:sz="0" w:space="0" w:color="auto"/>
            <w:left w:val="none" w:sz="0" w:space="0" w:color="auto"/>
            <w:bottom w:val="none" w:sz="0" w:space="0" w:color="auto"/>
            <w:right w:val="none" w:sz="0" w:space="0" w:color="auto"/>
          </w:divBdr>
        </w:div>
        <w:div w:id="1430271211">
          <w:marLeft w:val="640"/>
          <w:marRight w:val="0"/>
          <w:marTop w:val="0"/>
          <w:marBottom w:val="0"/>
          <w:divBdr>
            <w:top w:val="none" w:sz="0" w:space="0" w:color="auto"/>
            <w:left w:val="none" w:sz="0" w:space="0" w:color="auto"/>
            <w:bottom w:val="none" w:sz="0" w:space="0" w:color="auto"/>
            <w:right w:val="none" w:sz="0" w:space="0" w:color="auto"/>
          </w:divBdr>
        </w:div>
        <w:div w:id="878517124">
          <w:marLeft w:val="640"/>
          <w:marRight w:val="0"/>
          <w:marTop w:val="0"/>
          <w:marBottom w:val="0"/>
          <w:divBdr>
            <w:top w:val="none" w:sz="0" w:space="0" w:color="auto"/>
            <w:left w:val="none" w:sz="0" w:space="0" w:color="auto"/>
            <w:bottom w:val="none" w:sz="0" w:space="0" w:color="auto"/>
            <w:right w:val="none" w:sz="0" w:space="0" w:color="auto"/>
          </w:divBdr>
        </w:div>
        <w:div w:id="647317850">
          <w:marLeft w:val="640"/>
          <w:marRight w:val="0"/>
          <w:marTop w:val="0"/>
          <w:marBottom w:val="0"/>
          <w:divBdr>
            <w:top w:val="none" w:sz="0" w:space="0" w:color="auto"/>
            <w:left w:val="none" w:sz="0" w:space="0" w:color="auto"/>
            <w:bottom w:val="none" w:sz="0" w:space="0" w:color="auto"/>
            <w:right w:val="none" w:sz="0" w:space="0" w:color="auto"/>
          </w:divBdr>
        </w:div>
        <w:div w:id="563031818">
          <w:marLeft w:val="640"/>
          <w:marRight w:val="0"/>
          <w:marTop w:val="0"/>
          <w:marBottom w:val="0"/>
          <w:divBdr>
            <w:top w:val="none" w:sz="0" w:space="0" w:color="auto"/>
            <w:left w:val="none" w:sz="0" w:space="0" w:color="auto"/>
            <w:bottom w:val="none" w:sz="0" w:space="0" w:color="auto"/>
            <w:right w:val="none" w:sz="0" w:space="0" w:color="auto"/>
          </w:divBdr>
        </w:div>
        <w:div w:id="985360010">
          <w:marLeft w:val="640"/>
          <w:marRight w:val="0"/>
          <w:marTop w:val="0"/>
          <w:marBottom w:val="0"/>
          <w:divBdr>
            <w:top w:val="none" w:sz="0" w:space="0" w:color="auto"/>
            <w:left w:val="none" w:sz="0" w:space="0" w:color="auto"/>
            <w:bottom w:val="none" w:sz="0" w:space="0" w:color="auto"/>
            <w:right w:val="none" w:sz="0" w:space="0" w:color="auto"/>
          </w:divBdr>
        </w:div>
        <w:div w:id="1603605918">
          <w:marLeft w:val="640"/>
          <w:marRight w:val="0"/>
          <w:marTop w:val="0"/>
          <w:marBottom w:val="0"/>
          <w:divBdr>
            <w:top w:val="none" w:sz="0" w:space="0" w:color="auto"/>
            <w:left w:val="none" w:sz="0" w:space="0" w:color="auto"/>
            <w:bottom w:val="none" w:sz="0" w:space="0" w:color="auto"/>
            <w:right w:val="none" w:sz="0" w:space="0" w:color="auto"/>
          </w:divBdr>
        </w:div>
        <w:div w:id="1530100395">
          <w:marLeft w:val="640"/>
          <w:marRight w:val="0"/>
          <w:marTop w:val="0"/>
          <w:marBottom w:val="0"/>
          <w:divBdr>
            <w:top w:val="none" w:sz="0" w:space="0" w:color="auto"/>
            <w:left w:val="none" w:sz="0" w:space="0" w:color="auto"/>
            <w:bottom w:val="none" w:sz="0" w:space="0" w:color="auto"/>
            <w:right w:val="none" w:sz="0" w:space="0" w:color="auto"/>
          </w:divBdr>
        </w:div>
        <w:div w:id="420566250">
          <w:marLeft w:val="640"/>
          <w:marRight w:val="0"/>
          <w:marTop w:val="0"/>
          <w:marBottom w:val="0"/>
          <w:divBdr>
            <w:top w:val="none" w:sz="0" w:space="0" w:color="auto"/>
            <w:left w:val="none" w:sz="0" w:space="0" w:color="auto"/>
            <w:bottom w:val="none" w:sz="0" w:space="0" w:color="auto"/>
            <w:right w:val="none" w:sz="0" w:space="0" w:color="auto"/>
          </w:divBdr>
        </w:div>
        <w:div w:id="707609881">
          <w:marLeft w:val="640"/>
          <w:marRight w:val="0"/>
          <w:marTop w:val="0"/>
          <w:marBottom w:val="0"/>
          <w:divBdr>
            <w:top w:val="none" w:sz="0" w:space="0" w:color="auto"/>
            <w:left w:val="none" w:sz="0" w:space="0" w:color="auto"/>
            <w:bottom w:val="none" w:sz="0" w:space="0" w:color="auto"/>
            <w:right w:val="none" w:sz="0" w:space="0" w:color="auto"/>
          </w:divBdr>
        </w:div>
        <w:div w:id="1932931887">
          <w:marLeft w:val="640"/>
          <w:marRight w:val="0"/>
          <w:marTop w:val="0"/>
          <w:marBottom w:val="0"/>
          <w:divBdr>
            <w:top w:val="none" w:sz="0" w:space="0" w:color="auto"/>
            <w:left w:val="none" w:sz="0" w:space="0" w:color="auto"/>
            <w:bottom w:val="none" w:sz="0" w:space="0" w:color="auto"/>
            <w:right w:val="none" w:sz="0" w:space="0" w:color="auto"/>
          </w:divBdr>
        </w:div>
        <w:div w:id="462236629">
          <w:marLeft w:val="640"/>
          <w:marRight w:val="0"/>
          <w:marTop w:val="0"/>
          <w:marBottom w:val="0"/>
          <w:divBdr>
            <w:top w:val="none" w:sz="0" w:space="0" w:color="auto"/>
            <w:left w:val="none" w:sz="0" w:space="0" w:color="auto"/>
            <w:bottom w:val="none" w:sz="0" w:space="0" w:color="auto"/>
            <w:right w:val="none" w:sz="0" w:space="0" w:color="auto"/>
          </w:divBdr>
        </w:div>
        <w:div w:id="564221144">
          <w:marLeft w:val="640"/>
          <w:marRight w:val="0"/>
          <w:marTop w:val="0"/>
          <w:marBottom w:val="0"/>
          <w:divBdr>
            <w:top w:val="none" w:sz="0" w:space="0" w:color="auto"/>
            <w:left w:val="none" w:sz="0" w:space="0" w:color="auto"/>
            <w:bottom w:val="none" w:sz="0" w:space="0" w:color="auto"/>
            <w:right w:val="none" w:sz="0" w:space="0" w:color="auto"/>
          </w:divBdr>
        </w:div>
        <w:div w:id="2094744480">
          <w:marLeft w:val="640"/>
          <w:marRight w:val="0"/>
          <w:marTop w:val="0"/>
          <w:marBottom w:val="0"/>
          <w:divBdr>
            <w:top w:val="none" w:sz="0" w:space="0" w:color="auto"/>
            <w:left w:val="none" w:sz="0" w:space="0" w:color="auto"/>
            <w:bottom w:val="none" w:sz="0" w:space="0" w:color="auto"/>
            <w:right w:val="none" w:sz="0" w:space="0" w:color="auto"/>
          </w:divBdr>
        </w:div>
        <w:div w:id="1594195245">
          <w:marLeft w:val="640"/>
          <w:marRight w:val="0"/>
          <w:marTop w:val="0"/>
          <w:marBottom w:val="0"/>
          <w:divBdr>
            <w:top w:val="none" w:sz="0" w:space="0" w:color="auto"/>
            <w:left w:val="none" w:sz="0" w:space="0" w:color="auto"/>
            <w:bottom w:val="none" w:sz="0" w:space="0" w:color="auto"/>
            <w:right w:val="none" w:sz="0" w:space="0" w:color="auto"/>
          </w:divBdr>
        </w:div>
        <w:div w:id="1665087726">
          <w:marLeft w:val="640"/>
          <w:marRight w:val="0"/>
          <w:marTop w:val="0"/>
          <w:marBottom w:val="0"/>
          <w:divBdr>
            <w:top w:val="none" w:sz="0" w:space="0" w:color="auto"/>
            <w:left w:val="none" w:sz="0" w:space="0" w:color="auto"/>
            <w:bottom w:val="none" w:sz="0" w:space="0" w:color="auto"/>
            <w:right w:val="none" w:sz="0" w:space="0" w:color="auto"/>
          </w:divBdr>
        </w:div>
        <w:div w:id="198707661">
          <w:marLeft w:val="640"/>
          <w:marRight w:val="0"/>
          <w:marTop w:val="0"/>
          <w:marBottom w:val="0"/>
          <w:divBdr>
            <w:top w:val="none" w:sz="0" w:space="0" w:color="auto"/>
            <w:left w:val="none" w:sz="0" w:space="0" w:color="auto"/>
            <w:bottom w:val="none" w:sz="0" w:space="0" w:color="auto"/>
            <w:right w:val="none" w:sz="0" w:space="0" w:color="auto"/>
          </w:divBdr>
        </w:div>
        <w:div w:id="338849935">
          <w:marLeft w:val="640"/>
          <w:marRight w:val="0"/>
          <w:marTop w:val="0"/>
          <w:marBottom w:val="0"/>
          <w:divBdr>
            <w:top w:val="none" w:sz="0" w:space="0" w:color="auto"/>
            <w:left w:val="none" w:sz="0" w:space="0" w:color="auto"/>
            <w:bottom w:val="none" w:sz="0" w:space="0" w:color="auto"/>
            <w:right w:val="none" w:sz="0" w:space="0" w:color="auto"/>
          </w:divBdr>
        </w:div>
        <w:div w:id="1130248403">
          <w:marLeft w:val="640"/>
          <w:marRight w:val="0"/>
          <w:marTop w:val="0"/>
          <w:marBottom w:val="0"/>
          <w:divBdr>
            <w:top w:val="none" w:sz="0" w:space="0" w:color="auto"/>
            <w:left w:val="none" w:sz="0" w:space="0" w:color="auto"/>
            <w:bottom w:val="none" w:sz="0" w:space="0" w:color="auto"/>
            <w:right w:val="none" w:sz="0" w:space="0" w:color="auto"/>
          </w:divBdr>
        </w:div>
        <w:div w:id="2128231683">
          <w:marLeft w:val="640"/>
          <w:marRight w:val="0"/>
          <w:marTop w:val="0"/>
          <w:marBottom w:val="0"/>
          <w:divBdr>
            <w:top w:val="none" w:sz="0" w:space="0" w:color="auto"/>
            <w:left w:val="none" w:sz="0" w:space="0" w:color="auto"/>
            <w:bottom w:val="none" w:sz="0" w:space="0" w:color="auto"/>
            <w:right w:val="none" w:sz="0" w:space="0" w:color="auto"/>
          </w:divBdr>
        </w:div>
        <w:div w:id="730270357">
          <w:marLeft w:val="640"/>
          <w:marRight w:val="0"/>
          <w:marTop w:val="0"/>
          <w:marBottom w:val="0"/>
          <w:divBdr>
            <w:top w:val="none" w:sz="0" w:space="0" w:color="auto"/>
            <w:left w:val="none" w:sz="0" w:space="0" w:color="auto"/>
            <w:bottom w:val="none" w:sz="0" w:space="0" w:color="auto"/>
            <w:right w:val="none" w:sz="0" w:space="0" w:color="auto"/>
          </w:divBdr>
        </w:div>
        <w:div w:id="1972469307">
          <w:marLeft w:val="640"/>
          <w:marRight w:val="0"/>
          <w:marTop w:val="0"/>
          <w:marBottom w:val="0"/>
          <w:divBdr>
            <w:top w:val="none" w:sz="0" w:space="0" w:color="auto"/>
            <w:left w:val="none" w:sz="0" w:space="0" w:color="auto"/>
            <w:bottom w:val="none" w:sz="0" w:space="0" w:color="auto"/>
            <w:right w:val="none" w:sz="0" w:space="0" w:color="auto"/>
          </w:divBdr>
        </w:div>
        <w:div w:id="1524444310">
          <w:marLeft w:val="640"/>
          <w:marRight w:val="0"/>
          <w:marTop w:val="0"/>
          <w:marBottom w:val="0"/>
          <w:divBdr>
            <w:top w:val="none" w:sz="0" w:space="0" w:color="auto"/>
            <w:left w:val="none" w:sz="0" w:space="0" w:color="auto"/>
            <w:bottom w:val="none" w:sz="0" w:space="0" w:color="auto"/>
            <w:right w:val="none" w:sz="0" w:space="0" w:color="auto"/>
          </w:divBdr>
        </w:div>
        <w:div w:id="96600840">
          <w:marLeft w:val="640"/>
          <w:marRight w:val="0"/>
          <w:marTop w:val="0"/>
          <w:marBottom w:val="0"/>
          <w:divBdr>
            <w:top w:val="none" w:sz="0" w:space="0" w:color="auto"/>
            <w:left w:val="none" w:sz="0" w:space="0" w:color="auto"/>
            <w:bottom w:val="none" w:sz="0" w:space="0" w:color="auto"/>
            <w:right w:val="none" w:sz="0" w:space="0" w:color="auto"/>
          </w:divBdr>
        </w:div>
        <w:div w:id="1283850504">
          <w:marLeft w:val="640"/>
          <w:marRight w:val="0"/>
          <w:marTop w:val="0"/>
          <w:marBottom w:val="0"/>
          <w:divBdr>
            <w:top w:val="none" w:sz="0" w:space="0" w:color="auto"/>
            <w:left w:val="none" w:sz="0" w:space="0" w:color="auto"/>
            <w:bottom w:val="none" w:sz="0" w:space="0" w:color="auto"/>
            <w:right w:val="none" w:sz="0" w:space="0" w:color="auto"/>
          </w:divBdr>
        </w:div>
        <w:div w:id="521551463">
          <w:marLeft w:val="640"/>
          <w:marRight w:val="0"/>
          <w:marTop w:val="0"/>
          <w:marBottom w:val="0"/>
          <w:divBdr>
            <w:top w:val="none" w:sz="0" w:space="0" w:color="auto"/>
            <w:left w:val="none" w:sz="0" w:space="0" w:color="auto"/>
            <w:bottom w:val="none" w:sz="0" w:space="0" w:color="auto"/>
            <w:right w:val="none" w:sz="0" w:space="0" w:color="auto"/>
          </w:divBdr>
        </w:div>
        <w:div w:id="113255717">
          <w:marLeft w:val="640"/>
          <w:marRight w:val="0"/>
          <w:marTop w:val="0"/>
          <w:marBottom w:val="0"/>
          <w:divBdr>
            <w:top w:val="none" w:sz="0" w:space="0" w:color="auto"/>
            <w:left w:val="none" w:sz="0" w:space="0" w:color="auto"/>
            <w:bottom w:val="none" w:sz="0" w:space="0" w:color="auto"/>
            <w:right w:val="none" w:sz="0" w:space="0" w:color="auto"/>
          </w:divBdr>
        </w:div>
        <w:div w:id="198864442">
          <w:marLeft w:val="640"/>
          <w:marRight w:val="0"/>
          <w:marTop w:val="0"/>
          <w:marBottom w:val="0"/>
          <w:divBdr>
            <w:top w:val="none" w:sz="0" w:space="0" w:color="auto"/>
            <w:left w:val="none" w:sz="0" w:space="0" w:color="auto"/>
            <w:bottom w:val="none" w:sz="0" w:space="0" w:color="auto"/>
            <w:right w:val="none" w:sz="0" w:space="0" w:color="auto"/>
          </w:divBdr>
        </w:div>
        <w:div w:id="1099788329">
          <w:marLeft w:val="640"/>
          <w:marRight w:val="0"/>
          <w:marTop w:val="0"/>
          <w:marBottom w:val="0"/>
          <w:divBdr>
            <w:top w:val="none" w:sz="0" w:space="0" w:color="auto"/>
            <w:left w:val="none" w:sz="0" w:space="0" w:color="auto"/>
            <w:bottom w:val="none" w:sz="0" w:space="0" w:color="auto"/>
            <w:right w:val="none" w:sz="0" w:space="0" w:color="auto"/>
          </w:divBdr>
        </w:div>
        <w:div w:id="1928735276">
          <w:marLeft w:val="640"/>
          <w:marRight w:val="0"/>
          <w:marTop w:val="0"/>
          <w:marBottom w:val="0"/>
          <w:divBdr>
            <w:top w:val="none" w:sz="0" w:space="0" w:color="auto"/>
            <w:left w:val="none" w:sz="0" w:space="0" w:color="auto"/>
            <w:bottom w:val="none" w:sz="0" w:space="0" w:color="auto"/>
            <w:right w:val="none" w:sz="0" w:space="0" w:color="auto"/>
          </w:divBdr>
        </w:div>
        <w:div w:id="1668629657">
          <w:marLeft w:val="640"/>
          <w:marRight w:val="0"/>
          <w:marTop w:val="0"/>
          <w:marBottom w:val="0"/>
          <w:divBdr>
            <w:top w:val="none" w:sz="0" w:space="0" w:color="auto"/>
            <w:left w:val="none" w:sz="0" w:space="0" w:color="auto"/>
            <w:bottom w:val="none" w:sz="0" w:space="0" w:color="auto"/>
            <w:right w:val="none" w:sz="0" w:space="0" w:color="auto"/>
          </w:divBdr>
        </w:div>
        <w:div w:id="824320431">
          <w:marLeft w:val="640"/>
          <w:marRight w:val="0"/>
          <w:marTop w:val="0"/>
          <w:marBottom w:val="0"/>
          <w:divBdr>
            <w:top w:val="none" w:sz="0" w:space="0" w:color="auto"/>
            <w:left w:val="none" w:sz="0" w:space="0" w:color="auto"/>
            <w:bottom w:val="none" w:sz="0" w:space="0" w:color="auto"/>
            <w:right w:val="none" w:sz="0" w:space="0" w:color="auto"/>
          </w:divBdr>
        </w:div>
        <w:div w:id="1495338733">
          <w:marLeft w:val="640"/>
          <w:marRight w:val="0"/>
          <w:marTop w:val="0"/>
          <w:marBottom w:val="0"/>
          <w:divBdr>
            <w:top w:val="none" w:sz="0" w:space="0" w:color="auto"/>
            <w:left w:val="none" w:sz="0" w:space="0" w:color="auto"/>
            <w:bottom w:val="none" w:sz="0" w:space="0" w:color="auto"/>
            <w:right w:val="none" w:sz="0" w:space="0" w:color="auto"/>
          </w:divBdr>
        </w:div>
        <w:div w:id="541862088">
          <w:marLeft w:val="640"/>
          <w:marRight w:val="0"/>
          <w:marTop w:val="0"/>
          <w:marBottom w:val="0"/>
          <w:divBdr>
            <w:top w:val="none" w:sz="0" w:space="0" w:color="auto"/>
            <w:left w:val="none" w:sz="0" w:space="0" w:color="auto"/>
            <w:bottom w:val="none" w:sz="0" w:space="0" w:color="auto"/>
            <w:right w:val="none" w:sz="0" w:space="0" w:color="auto"/>
          </w:divBdr>
        </w:div>
        <w:div w:id="317153999">
          <w:marLeft w:val="640"/>
          <w:marRight w:val="0"/>
          <w:marTop w:val="0"/>
          <w:marBottom w:val="0"/>
          <w:divBdr>
            <w:top w:val="none" w:sz="0" w:space="0" w:color="auto"/>
            <w:left w:val="none" w:sz="0" w:space="0" w:color="auto"/>
            <w:bottom w:val="none" w:sz="0" w:space="0" w:color="auto"/>
            <w:right w:val="none" w:sz="0" w:space="0" w:color="auto"/>
          </w:divBdr>
        </w:div>
        <w:div w:id="1346512983">
          <w:marLeft w:val="640"/>
          <w:marRight w:val="0"/>
          <w:marTop w:val="0"/>
          <w:marBottom w:val="0"/>
          <w:divBdr>
            <w:top w:val="none" w:sz="0" w:space="0" w:color="auto"/>
            <w:left w:val="none" w:sz="0" w:space="0" w:color="auto"/>
            <w:bottom w:val="none" w:sz="0" w:space="0" w:color="auto"/>
            <w:right w:val="none" w:sz="0" w:space="0" w:color="auto"/>
          </w:divBdr>
        </w:div>
        <w:div w:id="727607057">
          <w:marLeft w:val="640"/>
          <w:marRight w:val="0"/>
          <w:marTop w:val="0"/>
          <w:marBottom w:val="0"/>
          <w:divBdr>
            <w:top w:val="none" w:sz="0" w:space="0" w:color="auto"/>
            <w:left w:val="none" w:sz="0" w:space="0" w:color="auto"/>
            <w:bottom w:val="none" w:sz="0" w:space="0" w:color="auto"/>
            <w:right w:val="none" w:sz="0" w:space="0" w:color="auto"/>
          </w:divBdr>
        </w:div>
        <w:div w:id="732118777">
          <w:marLeft w:val="640"/>
          <w:marRight w:val="0"/>
          <w:marTop w:val="0"/>
          <w:marBottom w:val="0"/>
          <w:divBdr>
            <w:top w:val="none" w:sz="0" w:space="0" w:color="auto"/>
            <w:left w:val="none" w:sz="0" w:space="0" w:color="auto"/>
            <w:bottom w:val="none" w:sz="0" w:space="0" w:color="auto"/>
            <w:right w:val="none" w:sz="0" w:space="0" w:color="auto"/>
          </w:divBdr>
        </w:div>
        <w:div w:id="2030906448">
          <w:marLeft w:val="640"/>
          <w:marRight w:val="0"/>
          <w:marTop w:val="0"/>
          <w:marBottom w:val="0"/>
          <w:divBdr>
            <w:top w:val="none" w:sz="0" w:space="0" w:color="auto"/>
            <w:left w:val="none" w:sz="0" w:space="0" w:color="auto"/>
            <w:bottom w:val="none" w:sz="0" w:space="0" w:color="auto"/>
            <w:right w:val="none" w:sz="0" w:space="0" w:color="auto"/>
          </w:divBdr>
        </w:div>
        <w:div w:id="239021114">
          <w:marLeft w:val="640"/>
          <w:marRight w:val="0"/>
          <w:marTop w:val="0"/>
          <w:marBottom w:val="0"/>
          <w:divBdr>
            <w:top w:val="none" w:sz="0" w:space="0" w:color="auto"/>
            <w:left w:val="none" w:sz="0" w:space="0" w:color="auto"/>
            <w:bottom w:val="none" w:sz="0" w:space="0" w:color="auto"/>
            <w:right w:val="none" w:sz="0" w:space="0" w:color="auto"/>
          </w:divBdr>
        </w:div>
        <w:div w:id="1271012990">
          <w:marLeft w:val="640"/>
          <w:marRight w:val="0"/>
          <w:marTop w:val="0"/>
          <w:marBottom w:val="0"/>
          <w:divBdr>
            <w:top w:val="none" w:sz="0" w:space="0" w:color="auto"/>
            <w:left w:val="none" w:sz="0" w:space="0" w:color="auto"/>
            <w:bottom w:val="none" w:sz="0" w:space="0" w:color="auto"/>
            <w:right w:val="none" w:sz="0" w:space="0" w:color="auto"/>
          </w:divBdr>
        </w:div>
        <w:div w:id="1473475198">
          <w:marLeft w:val="640"/>
          <w:marRight w:val="0"/>
          <w:marTop w:val="0"/>
          <w:marBottom w:val="0"/>
          <w:divBdr>
            <w:top w:val="none" w:sz="0" w:space="0" w:color="auto"/>
            <w:left w:val="none" w:sz="0" w:space="0" w:color="auto"/>
            <w:bottom w:val="none" w:sz="0" w:space="0" w:color="auto"/>
            <w:right w:val="none" w:sz="0" w:space="0" w:color="auto"/>
          </w:divBdr>
        </w:div>
        <w:div w:id="12269883">
          <w:marLeft w:val="640"/>
          <w:marRight w:val="0"/>
          <w:marTop w:val="0"/>
          <w:marBottom w:val="0"/>
          <w:divBdr>
            <w:top w:val="none" w:sz="0" w:space="0" w:color="auto"/>
            <w:left w:val="none" w:sz="0" w:space="0" w:color="auto"/>
            <w:bottom w:val="none" w:sz="0" w:space="0" w:color="auto"/>
            <w:right w:val="none" w:sz="0" w:space="0" w:color="auto"/>
          </w:divBdr>
        </w:div>
        <w:div w:id="322242391">
          <w:marLeft w:val="640"/>
          <w:marRight w:val="0"/>
          <w:marTop w:val="0"/>
          <w:marBottom w:val="0"/>
          <w:divBdr>
            <w:top w:val="none" w:sz="0" w:space="0" w:color="auto"/>
            <w:left w:val="none" w:sz="0" w:space="0" w:color="auto"/>
            <w:bottom w:val="none" w:sz="0" w:space="0" w:color="auto"/>
            <w:right w:val="none" w:sz="0" w:space="0" w:color="auto"/>
          </w:divBdr>
        </w:div>
        <w:div w:id="331615216">
          <w:marLeft w:val="640"/>
          <w:marRight w:val="0"/>
          <w:marTop w:val="0"/>
          <w:marBottom w:val="0"/>
          <w:divBdr>
            <w:top w:val="none" w:sz="0" w:space="0" w:color="auto"/>
            <w:left w:val="none" w:sz="0" w:space="0" w:color="auto"/>
            <w:bottom w:val="none" w:sz="0" w:space="0" w:color="auto"/>
            <w:right w:val="none" w:sz="0" w:space="0" w:color="auto"/>
          </w:divBdr>
        </w:div>
        <w:div w:id="1985546445">
          <w:marLeft w:val="640"/>
          <w:marRight w:val="0"/>
          <w:marTop w:val="0"/>
          <w:marBottom w:val="0"/>
          <w:divBdr>
            <w:top w:val="none" w:sz="0" w:space="0" w:color="auto"/>
            <w:left w:val="none" w:sz="0" w:space="0" w:color="auto"/>
            <w:bottom w:val="none" w:sz="0" w:space="0" w:color="auto"/>
            <w:right w:val="none" w:sz="0" w:space="0" w:color="auto"/>
          </w:divBdr>
        </w:div>
        <w:div w:id="697043438">
          <w:marLeft w:val="640"/>
          <w:marRight w:val="0"/>
          <w:marTop w:val="0"/>
          <w:marBottom w:val="0"/>
          <w:divBdr>
            <w:top w:val="none" w:sz="0" w:space="0" w:color="auto"/>
            <w:left w:val="none" w:sz="0" w:space="0" w:color="auto"/>
            <w:bottom w:val="none" w:sz="0" w:space="0" w:color="auto"/>
            <w:right w:val="none" w:sz="0" w:space="0" w:color="auto"/>
          </w:divBdr>
        </w:div>
        <w:div w:id="1981182786">
          <w:marLeft w:val="640"/>
          <w:marRight w:val="0"/>
          <w:marTop w:val="0"/>
          <w:marBottom w:val="0"/>
          <w:divBdr>
            <w:top w:val="none" w:sz="0" w:space="0" w:color="auto"/>
            <w:left w:val="none" w:sz="0" w:space="0" w:color="auto"/>
            <w:bottom w:val="none" w:sz="0" w:space="0" w:color="auto"/>
            <w:right w:val="none" w:sz="0" w:space="0" w:color="auto"/>
          </w:divBdr>
        </w:div>
        <w:div w:id="1183281840">
          <w:marLeft w:val="640"/>
          <w:marRight w:val="0"/>
          <w:marTop w:val="0"/>
          <w:marBottom w:val="0"/>
          <w:divBdr>
            <w:top w:val="none" w:sz="0" w:space="0" w:color="auto"/>
            <w:left w:val="none" w:sz="0" w:space="0" w:color="auto"/>
            <w:bottom w:val="none" w:sz="0" w:space="0" w:color="auto"/>
            <w:right w:val="none" w:sz="0" w:space="0" w:color="auto"/>
          </w:divBdr>
        </w:div>
        <w:div w:id="2073577441">
          <w:marLeft w:val="640"/>
          <w:marRight w:val="0"/>
          <w:marTop w:val="0"/>
          <w:marBottom w:val="0"/>
          <w:divBdr>
            <w:top w:val="none" w:sz="0" w:space="0" w:color="auto"/>
            <w:left w:val="none" w:sz="0" w:space="0" w:color="auto"/>
            <w:bottom w:val="none" w:sz="0" w:space="0" w:color="auto"/>
            <w:right w:val="none" w:sz="0" w:space="0" w:color="auto"/>
          </w:divBdr>
        </w:div>
        <w:div w:id="465464890">
          <w:marLeft w:val="640"/>
          <w:marRight w:val="0"/>
          <w:marTop w:val="0"/>
          <w:marBottom w:val="0"/>
          <w:divBdr>
            <w:top w:val="none" w:sz="0" w:space="0" w:color="auto"/>
            <w:left w:val="none" w:sz="0" w:space="0" w:color="auto"/>
            <w:bottom w:val="none" w:sz="0" w:space="0" w:color="auto"/>
            <w:right w:val="none" w:sz="0" w:space="0" w:color="auto"/>
          </w:divBdr>
        </w:div>
        <w:div w:id="1130320788">
          <w:marLeft w:val="640"/>
          <w:marRight w:val="0"/>
          <w:marTop w:val="0"/>
          <w:marBottom w:val="0"/>
          <w:divBdr>
            <w:top w:val="none" w:sz="0" w:space="0" w:color="auto"/>
            <w:left w:val="none" w:sz="0" w:space="0" w:color="auto"/>
            <w:bottom w:val="none" w:sz="0" w:space="0" w:color="auto"/>
            <w:right w:val="none" w:sz="0" w:space="0" w:color="auto"/>
          </w:divBdr>
        </w:div>
        <w:div w:id="1798253825">
          <w:marLeft w:val="640"/>
          <w:marRight w:val="0"/>
          <w:marTop w:val="0"/>
          <w:marBottom w:val="0"/>
          <w:divBdr>
            <w:top w:val="none" w:sz="0" w:space="0" w:color="auto"/>
            <w:left w:val="none" w:sz="0" w:space="0" w:color="auto"/>
            <w:bottom w:val="none" w:sz="0" w:space="0" w:color="auto"/>
            <w:right w:val="none" w:sz="0" w:space="0" w:color="auto"/>
          </w:divBdr>
        </w:div>
        <w:div w:id="587351727">
          <w:marLeft w:val="640"/>
          <w:marRight w:val="0"/>
          <w:marTop w:val="0"/>
          <w:marBottom w:val="0"/>
          <w:divBdr>
            <w:top w:val="none" w:sz="0" w:space="0" w:color="auto"/>
            <w:left w:val="none" w:sz="0" w:space="0" w:color="auto"/>
            <w:bottom w:val="none" w:sz="0" w:space="0" w:color="auto"/>
            <w:right w:val="none" w:sz="0" w:space="0" w:color="auto"/>
          </w:divBdr>
        </w:div>
        <w:div w:id="878205358">
          <w:marLeft w:val="640"/>
          <w:marRight w:val="0"/>
          <w:marTop w:val="0"/>
          <w:marBottom w:val="0"/>
          <w:divBdr>
            <w:top w:val="none" w:sz="0" w:space="0" w:color="auto"/>
            <w:left w:val="none" w:sz="0" w:space="0" w:color="auto"/>
            <w:bottom w:val="none" w:sz="0" w:space="0" w:color="auto"/>
            <w:right w:val="none" w:sz="0" w:space="0" w:color="auto"/>
          </w:divBdr>
        </w:div>
        <w:div w:id="493843711">
          <w:marLeft w:val="640"/>
          <w:marRight w:val="0"/>
          <w:marTop w:val="0"/>
          <w:marBottom w:val="0"/>
          <w:divBdr>
            <w:top w:val="none" w:sz="0" w:space="0" w:color="auto"/>
            <w:left w:val="none" w:sz="0" w:space="0" w:color="auto"/>
            <w:bottom w:val="none" w:sz="0" w:space="0" w:color="auto"/>
            <w:right w:val="none" w:sz="0" w:space="0" w:color="auto"/>
          </w:divBdr>
        </w:div>
        <w:div w:id="371882075">
          <w:marLeft w:val="640"/>
          <w:marRight w:val="0"/>
          <w:marTop w:val="0"/>
          <w:marBottom w:val="0"/>
          <w:divBdr>
            <w:top w:val="none" w:sz="0" w:space="0" w:color="auto"/>
            <w:left w:val="none" w:sz="0" w:space="0" w:color="auto"/>
            <w:bottom w:val="none" w:sz="0" w:space="0" w:color="auto"/>
            <w:right w:val="none" w:sz="0" w:space="0" w:color="auto"/>
          </w:divBdr>
        </w:div>
        <w:div w:id="1467896084">
          <w:marLeft w:val="640"/>
          <w:marRight w:val="0"/>
          <w:marTop w:val="0"/>
          <w:marBottom w:val="0"/>
          <w:divBdr>
            <w:top w:val="none" w:sz="0" w:space="0" w:color="auto"/>
            <w:left w:val="none" w:sz="0" w:space="0" w:color="auto"/>
            <w:bottom w:val="none" w:sz="0" w:space="0" w:color="auto"/>
            <w:right w:val="none" w:sz="0" w:space="0" w:color="auto"/>
          </w:divBdr>
        </w:div>
        <w:div w:id="386340222">
          <w:marLeft w:val="640"/>
          <w:marRight w:val="0"/>
          <w:marTop w:val="0"/>
          <w:marBottom w:val="0"/>
          <w:divBdr>
            <w:top w:val="none" w:sz="0" w:space="0" w:color="auto"/>
            <w:left w:val="none" w:sz="0" w:space="0" w:color="auto"/>
            <w:bottom w:val="none" w:sz="0" w:space="0" w:color="auto"/>
            <w:right w:val="none" w:sz="0" w:space="0" w:color="auto"/>
          </w:divBdr>
        </w:div>
        <w:div w:id="458184749">
          <w:marLeft w:val="640"/>
          <w:marRight w:val="0"/>
          <w:marTop w:val="0"/>
          <w:marBottom w:val="0"/>
          <w:divBdr>
            <w:top w:val="none" w:sz="0" w:space="0" w:color="auto"/>
            <w:left w:val="none" w:sz="0" w:space="0" w:color="auto"/>
            <w:bottom w:val="none" w:sz="0" w:space="0" w:color="auto"/>
            <w:right w:val="none" w:sz="0" w:space="0" w:color="auto"/>
          </w:divBdr>
        </w:div>
        <w:div w:id="1349480052">
          <w:marLeft w:val="640"/>
          <w:marRight w:val="0"/>
          <w:marTop w:val="0"/>
          <w:marBottom w:val="0"/>
          <w:divBdr>
            <w:top w:val="none" w:sz="0" w:space="0" w:color="auto"/>
            <w:left w:val="none" w:sz="0" w:space="0" w:color="auto"/>
            <w:bottom w:val="none" w:sz="0" w:space="0" w:color="auto"/>
            <w:right w:val="none" w:sz="0" w:space="0" w:color="auto"/>
          </w:divBdr>
        </w:div>
        <w:div w:id="1977876715">
          <w:marLeft w:val="640"/>
          <w:marRight w:val="0"/>
          <w:marTop w:val="0"/>
          <w:marBottom w:val="0"/>
          <w:divBdr>
            <w:top w:val="none" w:sz="0" w:space="0" w:color="auto"/>
            <w:left w:val="none" w:sz="0" w:space="0" w:color="auto"/>
            <w:bottom w:val="none" w:sz="0" w:space="0" w:color="auto"/>
            <w:right w:val="none" w:sz="0" w:space="0" w:color="auto"/>
          </w:divBdr>
        </w:div>
        <w:div w:id="1198659827">
          <w:marLeft w:val="640"/>
          <w:marRight w:val="0"/>
          <w:marTop w:val="0"/>
          <w:marBottom w:val="0"/>
          <w:divBdr>
            <w:top w:val="none" w:sz="0" w:space="0" w:color="auto"/>
            <w:left w:val="none" w:sz="0" w:space="0" w:color="auto"/>
            <w:bottom w:val="none" w:sz="0" w:space="0" w:color="auto"/>
            <w:right w:val="none" w:sz="0" w:space="0" w:color="auto"/>
          </w:divBdr>
        </w:div>
      </w:divsChild>
    </w:div>
    <w:div w:id="602806871">
      <w:bodyDiv w:val="1"/>
      <w:marLeft w:val="0"/>
      <w:marRight w:val="0"/>
      <w:marTop w:val="0"/>
      <w:marBottom w:val="0"/>
      <w:divBdr>
        <w:top w:val="none" w:sz="0" w:space="0" w:color="auto"/>
        <w:left w:val="none" w:sz="0" w:space="0" w:color="auto"/>
        <w:bottom w:val="none" w:sz="0" w:space="0" w:color="auto"/>
        <w:right w:val="none" w:sz="0" w:space="0" w:color="auto"/>
      </w:divBdr>
    </w:div>
    <w:div w:id="693312528">
      <w:bodyDiv w:val="1"/>
      <w:marLeft w:val="0"/>
      <w:marRight w:val="0"/>
      <w:marTop w:val="0"/>
      <w:marBottom w:val="0"/>
      <w:divBdr>
        <w:top w:val="none" w:sz="0" w:space="0" w:color="auto"/>
        <w:left w:val="none" w:sz="0" w:space="0" w:color="auto"/>
        <w:bottom w:val="none" w:sz="0" w:space="0" w:color="auto"/>
        <w:right w:val="none" w:sz="0" w:space="0" w:color="auto"/>
      </w:divBdr>
      <w:divsChild>
        <w:div w:id="2107144031">
          <w:marLeft w:val="640"/>
          <w:marRight w:val="0"/>
          <w:marTop w:val="0"/>
          <w:marBottom w:val="0"/>
          <w:divBdr>
            <w:top w:val="none" w:sz="0" w:space="0" w:color="auto"/>
            <w:left w:val="none" w:sz="0" w:space="0" w:color="auto"/>
            <w:bottom w:val="none" w:sz="0" w:space="0" w:color="auto"/>
            <w:right w:val="none" w:sz="0" w:space="0" w:color="auto"/>
          </w:divBdr>
        </w:div>
        <w:div w:id="299113666">
          <w:marLeft w:val="640"/>
          <w:marRight w:val="0"/>
          <w:marTop w:val="0"/>
          <w:marBottom w:val="0"/>
          <w:divBdr>
            <w:top w:val="none" w:sz="0" w:space="0" w:color="auto"/>
            <w:left w:val="none" w:sz="0" w:space="0" w:color="auto"/>
            <w:bottom w:val="none" w:sz="0" w:space="0" w:color="auto"/>
            <w:right w:val="none" w:sz="0" w:space="0" w:color="auto"/>
          </w:divBdr>
        </w:div>
        <w:div w:id="1594822404">
          <w:marLeft w:val="640"/>
          <w:marRight w:val="0"/>
          <w:marTop w:val="0"/>
          <w:marBottom w:val="0"/>
          <w:divBdr>
            <w:top w:val="none" w:sz="0" w:space="0" w:color="auto"/>
            <w:left w:val="none" w:sz="0" w:space="0" w:color="auto"/>
            <w:bottom w:val="none" w:sz="0" w:space="0" w:color="auto"/>
            <w:right w:val="none" w:sz="0" w:space="0" w:color="auto"/>
          </w:divBdr>
        </w:div>
        <w:div w:id="180626307">
          <w:marLeft w:val="640"/>
          <w:marRight w:val="0"/>
          <w:marTop w:val="0"/>
          <w:marBottom w:val="0"/>
          <w:divBdr>
            <w:top w:val="none" w:sz="0" w:space="0" w:color="auto"/>
            <w:left w:val="none" w:sz="0" w:space="0" w:color="auto"/>
            <w:bottom w:val="none" w:sz="0" w:space="0" w:color="auto"/>
            <w:right w:val="none" w:sz="0" w:space="0" w:color="auto"/>
          </w:divBdr>
        </w:div>
        <w:div w:id="1977950590">
          <w:marLeft w:val="640"/>
          <w:marRight w:val="0"/>
          <w:marTop w:val="0"/>
          <w:marBottom w:val="0"/>
          <w:divBdr>
            <w:top w:val="none" w:sz="0" w:space="0" w:color="auto"/>
            <w:left w:val="none" w:sz="0" w:space="0" w:color="auto"/>
            <w:bottom w:val="none" w:sz="0" w:space="0" w:color="auto"/>
            <w:right w:val="none" w:sz="0" w:space="0" w:color="auto"/>
          </w:divBdr>
        </w:div>
        <w:div w:id="1875076679">
          <w:marLeft w:val="640"/>
          <w:marRight w:val="0"/>
          <w:marTop w:val="0"/>
          <w:marBottom w:val="0"/>
          <w:divBdr>
            <w:top w:val="none" w:sz="0" w:space="0" w:color="auto"/>
            <w:left w:val="none" w:sz="0" w:space="0" w:color="auto"/>
            <w:bottom w:val="none" w:sz="0" w:space="0" w:color="auto"/>
            <w:right w:val="none" w:sz="0" w:space="0" w:color="auto"/>
          </w:divBdr>
        </w:div>
        <w:div w:id="1240939624">
          <w:marLeft w:val="640"/>
          <w:marRight w:val="0"/>
          <w:marTop w:val="0"/>
          <w:marBottom w:val="0"/>
          <w:divBdr>
            <w:top w:val="none" w:sz="0" w:space="0" w:color="auto"/>
            <w:left w:val="none" w:sz="0" w:space="0" w:color="auto"/>
            <w:bottom w:val="none" w:sz="0" w:space="0" w:color="auto"/>
            <w:right w:val="none" w:sz="0" w:space="0" w:color="auto"/>
          </w:divBdr>
        </w:div>
        <w:div w:id="2135102296">
          <w:marLeft w:val="640"/>
          <w:marRight w:val="0"/>
          <w:marTop w:val="0"/>
          <w:marBottom w:val="0"/>
          <w:divBdr>
            <w:top w:val="none" w:sz="0" w:space="0" w:color="auto"/>
            <w:left w:val="none" w:sz="0" w:space="0" w:color="auto"/>
            <w:bottom w:val="none" w:sz="0" w:space="0" w:color="auto"/>
            <w:right w:val="none" w:sz="0" w:space="0" w:color="auto"/>
          </w:divBdr>
        </w:div>
        <w:div w:id="788670918">
          <w:marLeft w:val="640"/>
          <w:marRight w:val="0"/>
          <w:marTop w:val="0"/>
          <w:marBottom w:val="0"/>
          <w:divBdr>
            <w:top w:val="none" w:sz="0" w:space="0" w:color="auto"/>
            <w:left w:val="none" w:sz="0" w:space="0" w:color="auto"/>
            <w:bottom w:val="none" w:sz="0" w:space="0" w:color="auto"/>
            <w:right w:val="none" w:sz="0" w:space="0" w:color="auto"/>
          </w:divBdr>
        </w:div>
        <w:div w:id="892817072">
          <w:marLeft w:val="640"/>
          <w:marRight w:val="0"/>
          <w:marTop w:val="0"/>
          <w:marBottom w:val="0"/>
          <w:divBdr>
            <w:top w:val="none" w:sz="0" w:space="0" w:color="auto"/>
            <w:left w:val="none" w:sz="0" w:space="0" w:color="auto"/>
            <w:bottom w:val="none" w:sz="0" w:space="0" w:color="auto"/>
            <w:right w:val="none" w:sz="0" w:space="0" w:color="auto"/>
          </w:divBdr>
        </w:div>
        <w:div w:id="1191991672">
          <w:marLeft w:val="640"/>
          <w:marRight w:val="0"/>
          <w:marTop w:val="0"/>
          <w:marBottom w:val="0"/>
          <w:divBdr>
            <w:top w:val="none" w:sz="0" w:space="0" w:color="auto"/>
            <w:left w:val="none" w:sz="0" w:space="0" w:color="auto"/>
            <w:bottom w:val="none" w:sz="0" w:space="0" w:color="auto"/>
            <w:right w:val="none" w:sz="0" w:space="0" w:color="auto"/>
          </w:divBdr>
        </w:div>
        <w:div w:id="1814715228">
          <w:marLeft w:val="640"/>
          <w:marRight w:val="0"/>
          <w:marTop w:val="0"/>
          <w:marBottom w:val="0"/>
          <w:divBdr>
            <w:top w:val="none" w:sz="0" w:space="0" w:color="auto"/>
            <w:left w:val="none" w:sz="0" w:space="0" w:color="auto"/>
            <w:bottom w:val="none" w:sz="0" w:space="0" w:color="auto"/>
            <w:right w:val="none" w:sz="0" w:space="0" w:color="auto"/>
          </w:divBdr>
        </w:div>
        <w:div w:id="1769085348">
          <w:marLeft w:val="640"/>
          <w:marRight w:val="0"/>
          <w:marTop w:val="0"/>
          <w:marBottom w:val="0"/>
          <w:divBdr>
            <w:top w:val="none" w:sz="0" w:space="0" w:color="auto"/>
            <w:left w:val="none" w:sz="0" w:space="0" w:color="auto"/>
            <w:bottom w:val="none" w:sz="0" w:space="0" w:color="auto"/>
            <w:right w:val="none" w:sz="0" w:space="0" w:color="auto"/>
          </w:divBdr>
        </w:div>
        <w:div w:id="1247572519">
          <w:marLeft w:val="640"/>
          <w:marRight w:val="0"/>
          <w:marTop w:val="0"/>
          <w:marBottom w:val="0"/>
          <w:divBdr>
            <w:top w:val="none" w:sz="0" w:space="0" w:color="auto"/>
            <w:left w:val="none" w:sz="0" w:space="0" w:color="auto"/>
            <w:bottom w:val="none" w:sz="0" w:space="0" w:color="auto"/>
            <w:right w:val="none" w:sz="0" w:space="0" w:color="auto"/>
          </w:divBdr>
        </w:div>
        <w:div w:id="1890679025">
          <w:marLeft w:val="640"/>
          <w:marRight w:val="0"/>
          <w:marTop w:val="0"/>
          <w:marBottom w:val="0"/>
          <w:divBdr>
            <w:top w:val="none" w:sz="0" w:space="0" w:color="auto"/>
            <w:left w:val="none" w:sz="0" w:space="0" w:color="auto"/>
            <w:bottom w:val="none" w:sz="0" w:space="0" w:color="auto"/>
            <w:right w:val="none" w:sz="0" w:space="0" w:color="auto"/>
          </w:divBdr>
        </w:div>
        <w:div w:id="1510099164">
          <w:marLeft w:val="640"/>
          <w:marRight w:val="0"/>
          <w:marTop w:val="0"/>
          <w:marBottom w:val="0"/>
          <w:divBdr>
            <w:top w:val="none" w:sz="0" w:space="0" w:color="auto"/>
            <w:left w:val="none" w:sz="0" w:space="0" w:color="auto"/>
            <w:bottom w:val="none" w:sz="0" w:space="0" w:color="auto"/>
            <w:right w:val="none" w:sz="0" w:space="0" w:color="auto"/>
          </w:divBdr>
        </w:div>
        <w:div w:id="859508272">
          <w:marLeft w:val="640"/>
          <w:marRight w:val="0"/>
          <w:marTop w:val="0"/>
          <w:marBottom w:val="0"/>
          <w:divBdr>
            <w:top w:val="none" w:sz="0" w:space="0" w:color="auto"/>
            <w:left w:val="none" w:sz="0" w:space="0" w:color="auto"/>
            <w:bottom w:val="none" w:sz="0" w:space="0" w:color="auto"/>
            <w:right w:val="none" w:sz="0" w:space="0" w:color="auto"/>
          </w:divBdr>
        </w:div>
        <w:div w:id="1156262307">
          <w:marLeft w:val="640"/>
          <w:marRight w:val="0"/>
          <w:marTop w:val="0"/>
          <w:marBottom w:val="0"/>
          <w:divBdr>
            <w:top w:val="none" w:sz="0" w:space="0" w:color="auto"/>
            <w:left w:val="none" w:sz="0" w:space="0" w:color="auto"/>
            <w:bottom w:val="none" w:sz="0" w:space="0" w:color="auto"/>
            <w:right w:val="none" w:sz="0" w:space="0" w:color="auto"/>
          </w:divBdr>
        </w:div>
        <w:div w:id="1954163572">
          <w:marLeft w:val="640"/>
          <w:marRight w:val="0"/>
          <w:marTop w:val="0"/>
          <w:marBottom w:val="0"/>
          <w:divBdr>
            <w:top w:val="none" w:sz="0" w:space="0" w:color="auto"/>
            <w:left w:val="none" w:sz="0" w:space="0" w:color="auto"/>
            <w:bottom w:val="none" w:sz="0" w:space="0" w:color="auto"/>
            <w:right w:val="none" w:sz="0" w:space="0" w:color="auto"/>
          </w:divBdr>
        </w:div>
        <w:div w:id="426080245">
          <w:marLeft w:val="640"/>
          <w:marRight w:val="0"/>
          <w:marTop w:val="0"/>
          <w:marBottom w:val="0"/>
          <w:divBdr>
            <w:top w:val="none" w:sz="0" w:space="0" w:color="auto"/>
            <w:left w:val="none" w:sz="0" w:space="0" w:color="auto"/>
            <w:bottom w:val="none" w:sz="0" w:space="0" w:color="auto"/>
            <w:right w:val="none" w:sz="0" w:space="0" w:color="auto"/>
          </w:divBdr>
        </w:div>
        <w:div w:id="541553802">
          <w:marLeft w:val="640"/>
          <w:marRight w:val="0"/>
          <w:marTop w:val="0"/>
          <w:marBottom w:val="0"/>
          <w:divBdr>
            <w:top w:val="none" w:sz="0" w:space="0" w:color="auto"/>
            <w:left w:val="none" w:sz="0" w:space="0" w:color="auto"/>
            <w:bottom w:val="none" w:sz="0" w:space="0" w:color="auto"/>
            <w:right w:val="none" w:sz="0" w:space="0" w:color="auto"/>
          </w:divBdr>
        </w:div>
        <w:div w:id="15158778">
          <w:marLeft w:val="640"/>
          <w:marRight w:val="0"/>
          <w:marTop w:val="0"/>
          <w:marBottom w:val="0"/>
          <w:divBdr>
            <w:top w:val="none" w:sz="0" w:space="0" w:color="auto"/>
            <w:left w:val="none" w:sz="0" w:space="0" w:color="auto"/>
            <w:bottom w:val="none" w:sz="0" w:space="0" w:color="auto"/>
            <w:right w:val="none" w:sz="0" w:space="0" w:color="auto"/>
          </w:divBdr>
        </w:div>
        <w:div w:id="484129579">
          <w:marLeft w:val="640"/>
          <w:marRight w:val="0"/>
          <w:marTop w:val="0"/>
          <w:marBottom w:val="0"/>
          <w:divBdr>
            <w:top w:val="none" w:sz="0" w:space="0" w:color="auto"/>
            <w:left w:val="none" w:sz="0" w:space="0" w:color="auto"/>
            <w:bottom w:val="none" w:sz="0" w:space="0" w:color="auto"/>
            <w:right w:val="none" w:sz="0" w:space="0" w:color="auto"/>
          </w:divBdr>
        </w:div>
        <w:div w:id="1910994870">
          <w:marLeft w:val="640"/>
          <w:marRight w:val="0"/>
          <w:marTop w:val="0"/>
          <w:marBottom w:val="0"/>
          <w:divBdr>
            <w:top w:val="none" w:sz="0" w:space="0" w:color="auto"/>
            <w:left w:val="none" w:sz="0" w:space="0" w:color="auto"/>
            <w:bottom w:val="none" w:sz="0" w:space="0" w:color="auto"/>
            <w:right w:val="none" w:sz="0" w:space="0" w:color="auto"/>
          </w:divBdr>
        </w:div>
        <w:div w:id="690841538">
          <w:marLeft w:val="640"/>
          <w:marRight w:val="0"/>
          <w:marTop w:val="0"/>
          <w:marBottom w:val="0"/>
          <w:divBdr>
            <w:top w:val="none" w:sz="0" w:space="0" w:color="auto"/>
            <w:left w:val="none" w:sz="0" w:space="0" w:color="auto"/>
            <w:bottom w:val="none" w:sz="0" w:space="0" w:color="auto"/>
            <w:right w:val="none" w:sz="0" w:space="0" w:color="auto"/>
          </w:divBdr>
        </w:div>
        <w:div w:id="532426444">
          <w:marLeft w:val="640"/>
          <w:marRight w:val="0"/>
          <w:marTop w:val="0"/>
          <w:marBottom w:val="0"/>
          <w:divBdr>
            <w:top w:val="none" w:sz="0" w:space="0" w:color="auto"/>
            <w:left w:val="none" w:sz="0" w:space="0" w:color="auto"/>
            <w:bottom w:val="none" w:sz="0" w:space="0" w:color="auto"/>
            <w:right w:val="none" w:sz="0" w:space="0" w:color="auto"/>
          </w:divBdr>
        </w:div>
        <w:div w:id="1429737342">
          <w:marLeft w:val="640"/>
          <w:marRight w:val="0"/>
          <w:marTop w:val="0"/>
          <w:marBottom w:val="0"/>
          <w:divBdr>
            <w:top w:val="none" w:sz="0" w:space="0" w:color="auto"/>
            <w:left w:val="none" w:sz="0" w:space="0" w:color="auto"/>
            <w:bottom w:val="none" w:sz="0" w:space="0" w:color="auto"/>
            <w:right w:val="none" w:sz="0" w:space="0" w:color="auto"/>
          </w:divBdr>
        </w:div>
        <w:div w:id="1519659649">
          <w:marLeft w:val="640"/>
          <w:marRight w:val="0"/>
          <w:marTop w:val="0"/>
          <w:marBottom w:val="0"/>
          <w:divBdr>
            <w:top w:val="none" w:sz="0" w:space="0" w:color="auto"/>
            <w:left w:val="none" w:sz="0" w:space="0" w:color="auto"/>
            <w:bottom w:val="none" w:sz="0" w:space="0" w:color="auto"/>
            <w:right w:val="none" w:sz="0" w:space="0" w:color="auto"/>
          </w:divBdr>
        </w:div>
        <w:div w:id="696392087">
          <w:marLeft w:val="640"/>
          <w:marRight w:val="0"/>
          <w:marTop w:val="0"/>
          <w:marBottom w:val="0"/>
          <w:divBdr>
            <w:top w:val="none" w:sz="0" w:space="0" w:color="auto"/>
            <w:left w:val="none" w:sz="0" w:space="0" w:color="auto"/>
            <w:bottom w:val="none" w:sz="0" w:space="0" w:color="auto"/>
            <w:right w:val="none" w:sz="0" w:space="0" w:color="auto"/>
          </w:divBdr>
        </w:div>
        <w:div w:id="1335456557">
          <w:marLeft w:val="640"/>
          <w:marRight w:val="0"/>
          <w:marTop w:val="0"/>
          <w:marBottom w:val="0"/>
          <w:divBdr>
            <w:top w:val="none" w:sz="0" w:space="0" w:color="auto"/>
            <w:left w:val="none" w:sz="0" w:space="0" w:color="auto"/>
            <w:bottom w:val="none" w:sz="0" w:space="0" w:color="auto"/>
            <w:right w:val="none" w:sz="0" w:space="0" w:color="auto"/>
          </w:divBdr>
        </w:div>
        <w:div w:id="831413317">
          <w:marLeft w:val="640"/>
          <w:marRight w:val="0"/>
          <w:marTop w:val="0"/>
          <w:marBottom w:val="0"/>
          <w:divBdr>
            <w:top w:val="none" w:sz="0" w:space="0" w:color="auto"/>
            <w:left w:val="none" w:sz="0" w:space="0" w:color="auto"/>
            <w:bottom w:val="none" w:sz="0" w:space="0" w:color="auto"/>
            <w:right w:val="none" w:sz="0" w:space="0" w:color="auto"/>
          </w:divBdr>
        </w:div>
        <w:div w:id="1520006665">
          <w:marLeft w:val="640"/>
          <w:marRight w:val="0"/>
          <w:marTop w:val="0"/>
          <w:marBottom w:val="0"/>
          <w:divBdr>
            <w:top w:val="none" w:sz="0" w:space="0" w:color="auto"/>
            <w:left w:val="none" w:sz="0" w:space="0" w:color="auto"/>
            <w:bottom w:val="none" w:sz="0" w:space="0" w:color="auto"/>
            <w:right w:val="none" w:sz="0" w:space="0" w:color="auto"/>
          </w:divBdr>
        </w:div>
        <w:div w:id="1823228572">
          <w:marLeft w:val="640"/>
          <w:marRight w:val="0"/>
          <w:marTop w:val="0"/>
          <w:marBottom w:val="0"/>
          <w:divBdr>
            <w:top w:val="none" w:sz="0" w:space="0" w:color="auto"/>
            <w:left w:val="none" w:sz="0" w:space="0" w:color="auto"/>
            <w:bottom w:val="none" w:sz="0" w:space="0" w:color="auto"/>
            <w:right w:val="none" w:sz="0" w:space="0" w:color="auto"/>
          </w:divBdr>
        </w:div>
        <w:div w:id="1817643873">
          <w:marLeft w:val="640"/>
          <w:marRight w:val="0"/>
          <w:marTop w:val="0"/>
          <w:marBottom w:val="0"/>
          <w:divBdr>
            <w:top w:val="none" w:sz="0" w:space="0" w:color="auto"/>
            <w:left w:val="none" w:sz="0" w:space="0" w:color="auto"/>
            <w:bottom w:val="none" w:sz="0" w:space="0" w:color="auto"/>
            <w:right w:val="none" w:sz="0" w:space="0" w:color="auto"/>
          </w:divBdr>
        </w:div>
        <w:div w:id="290524046">
          <w:marLeft w:val="640"/>
          <w:marRight w:val="0"/>
          <w:marTop w:val="0"/>
          <w:marBottom w:val="0"/>
          <w:divBdr>
            <w:top w:val="none" w:sz="0" w:space="0" w:color="auto"/>
            <w:left w:val="none" w:sz="0" w:space="0" w:color="auto"/>
            <w:bottom w:val="none" w:sz="0" w:space="0" w:color="auto"/>
            <w:right w:val="none" w:sz="0" w:space="0" w:color="auto"/>
          </w:divBdr>
        </w:div>
        <w:div w:id="1621373313">
          <w:marLeft w:val="640"/>
          <w:marRight w:val="0"/>
          <w:marTop w:val="0"/>
          <w:marBottom w:val="0"/>
          <w:divBdr>
            <w:top w:val="none" w:sz="0" w:space="0" w:color="auto"/>
            <w:left w:val="none" w:sz="0" w:space="0" w:color="auto"/>
            <w:bottom w:val="none" w:sz="0" w:space="0" w:color="auto"/>
            <w:right w:val="none" w:sz="0" w:space="0" w:color="auto"/>
          </w:divBdr>
        </w:div>
        <w:div w:id="650405598">
          <w:marLeft w:val="640"/>
          <w:marRight w:val="0"/>
          <w:marTop w:val="0"/>
          <w:marBottom w:val="0"/>
          <w:divBdr>
            <w:top w:val="none" w:sz="0" w:space="0" w:color="auto"/>
            <w:left w:val="none" w:sz="0" w:space="0" w:color="auto"/>
            <w:bottom w:val="none" w:sz="0" w:space="0" w:color="auto"/>
            <w:right w:val="none" w:sz="0" w:space="0" w:color="auto"/>
          </w:divBdr>
        </w:div>
        <w:div w:id="97722093">
          <w:marLeft w:val="640"/>
          <w:marRight w:val="0"/>
          <w:marTop w:val="0"/>
          <w:marBottom w:val="0"/>
          <w:divBdr>
            <w:top w:val="none" w:sz="0" w:space="0" w:color="auto"/>
            <w:left w:val="none" w:sz="0" w:space="0" w:color="auto"/>
            <w:bottom w:val="none" w:sz="0" w:space="0" w:color="auto"/>
            <w:right w:val="none" w:sz="0" w:space="0" w:color="auto"/>
          </w:divBdr>
        </w:div>
        <w:div w:id="2044623804">
          <w:marLeft w:val="640"/>
          <w:marRight w:val="0"/>
          <w:marTop w:val="0"/>
          <w:marBottom w:val="0"/>
          <w:divBdr>
            <w:top w:val="none" w:sz="0" w:space="0" w:color="auto"/>
            <w:left w:val="none" w:sz="0" w:space="0" w:color="auto"/>
            <w:bottom w:val="none" w:sz="0" w:space="0" w:color="auto"/>
            <w:right w:val="none" w:sz="0" w:space="0" w:color="auto"/>
          </w:divBdr>
        </w:div>
        <w:div w:id="2005476197">
          <w:marLeft w:val="640"/>
          <w:marRight w:val="0"/>
          <w:marTop w:val="0"/>
          <w:marBottom w:val="0"/>
          <w:divBdr>
            <w:top w:val="none" w:sz="0" w:space="0" w:color="auto"/>
            <w:left w:val="none" w:sz="0" w:space="0" w:color="auto"/>
            <w:bottom w:val="none" w:sz="0" w:space="0" w:color="auto"/>
            <w:right w:val="none" w:sz="0" w:space="0" w:color="auto"/>
          </w:divBdr>
        </w:div>
        <w:div w:id="1817188549">
          <w:marLeft w:val="640"/>
          <w:marRight w:val="0"/>
          <w:marTop w:val="0"/>
          <w:marBottom w:val="0"/>
          <w:divBdr>
            <w:top w:val="none" w:sz="0" w:space="0" w:color="auto"/>
            <w:left w:val="none" w:sz="0" w:space="0" w:color="auto"/>
            <w:bottom w:val="none" w:sz="0" w:space="0" w:color="auto"/>
            <w:right w:val="none" w:sz="0" w:space="0" w:color="auto"/>
          </w:divBdr>
        </w:div>
        <w:div w:id="986006867">
          <w:marLeft w:val="640"/>
          <w:marRight w:val="0"/>
          <w:marTop w:val="0"/>
          <w:marBottom w:val="0"/>
          <w:divBdr>
            <w:top w:val="none" w:sz="0" w:space="0" w:color="auto"/>
            <w:left w:val="none" w:sz="0" w:space="0" w:color="auto"/>
            <w:bottom w:val="none" w:sz="0" w:space="0" w:color="auto"/>
            <w:right w:val="none" w:sz="0" w:space="0" w:color="auto"/>
          </w:divBdr>
        </w:div>
        <w:div w:id="216670307">
          <w:marLeft w:val="640"/>
          <w:marRight w:val="0"/>
          <w:marTop w:val="0"/>
          <w:marBottom w:val="0"/>
          <w:divBdr>
            <w:top w:val="none" w:sz="0" w:space="0" w:color="auto"/>
            <w:left w:val="none" w:sz="0" w:space="0" w:color="auto"/>
            <w:bottom w:val="none" w:sz="0" w:space="0" w:color="auto"/>
            <w:right w:val="none" w:sz="0" w:space="0" w:color="auto"/>
          </w:divBdr>
        </w:div>
        <w:div w:id="1991473426">
          <w:marLeft w:val="640"/>
          <w:marRight w:val="0"/>
          <w:marTop w:val="0"/>
          <w:marBottom w:val="0"/>
          <w:divBdr>
            <w:top w:val="none" w:sz="0" w:space="0" w:color="auto"/>
            <w:left w:val="none" w:sz="0" w:space="0" w:color="auto"/>
            <w:bottom w:val="none" w:sz="0" w:space="0" w:color="auto"/>
            <w:right w:val="none" w:sz="0" w:space="0" w:color="auto"/>
          </w:divBdr>
        </w:div>
        <w:div w:id="1515533896">
          <w:marLeft w:val="640"/>
          <w:marRight w:val="0"/>
          <w:marTop w:val="0"/>
          <w:marBottom w:val="0"/>
          <w:divBdr>
            <w:top w:val="none" w:sz="0" w:space="0" w:color="auto"/>
            <w:left w:val="none" w:sz="0" w:space="0" w:color="auto"/>
            <w:bottom w:val="none" w:sz="0" w:space="0" w:color="auto"/>
            <w:right w:val="none" w:sz="0" w:space="0" w:color="auto"/>
          </w:divBdr>
        </w:div>
        <w:div w:id="1891188109">
          <w:marLeft w:val="640"/>
          <w:marRight w:val="0"/>
          <w:marTop w:val="0"/>
          <w:marBottom w:val="0"/>
          <w:divBdr>
            <w:top w:val="none" w:sz="0" w:space="0" w:color="auto"/>
            <w:left w:val="none" w:sz="0" w:space="0" w:color="auto"/>
            <w:bottom w:val="none" w:sz="0" w:space="0" w:color="auto"/>
            <w:right w:val="none" w:sz="0" w:space="0" w:color="auto"/>
          </w:divBdr>
        </w:div>
        <w:div w:id="1744135696">
          <w:marLeft w:val="640"/>
          <w:marRight w:val="0"/>
          <w:marTop w:val="0"/>
          <w:marBottom w:val="0"/>
          <w:divBdr>
            <w:top w:val="none" w:sz="0" w:space="0" w:color="auto"/>
            <w:left w:val="none" w:sz="0" w:space="0" w:color="auto"/>
            <w:bottom w:val="none" w:sz="0" w:space="0" w:color="auto"/>
            <w:right w:val="none" w:sz="0" w:space="0" w:color="auto"/>
          </w:divBdr>
        </w:div>
        <w:div w:id="416096336">
          <w:marLeft w:val="640"/>
          <w:marRight w:val="0"/>
          <w:marTop w:val="0"/>
          <w:marBottom w:val="0"/>
          <w:divBdr>
            <w:top w:val="none" w:sz="0" w:space="0" w:color="auto"/>
            <w:left w:val="none" w:sz="0" w:space="0" w:color="auto"/>
            <w:bottom w:val="none" w:sz="0" w:space="0" w:color="auto"/>
            <w:right w:val="none" w:sz="0" w:space="0" w:color="auto"/>
          </w:divBdr>
        </w:div>
        <w:div w:id="777603856">
          <w:marLeft w:val="640"/>
          <w:marRight w:val="0"/>
          <w:marTop w:val="0"/>
          <w:marBottom w:val="0"/>
          <w:divBdr>
            <w:top w:val="none" w:sz="0" w:space="0" w:color="auto"/>
            <w:left w:val="none" w:sz="0" w:space="0" w:color="auto"/>
            <w:bottom w:val="none" w:sz="0" w:space="0" w:color="auto"/>
            <w:right w:val="none" w:sz="0" w:space="0" w:color="auto"/>
          </w:divBdr>
        </w:div>
        <w:div w:id="907886349">
          <w:marLeft w:val="640"/>
          <w:marRight w:val="0"/>
          <w:marTop w:val="0"/>
          <w:marBottom w:val="0"/>
          <w:divBdr>
            <w:top w:val="none" w:sz="0" w:space="0" w:color="auto"/>
            <w:left w:val="none" w:sz="0" w:space="0" w:color="auto"/>
            <w:bottom w:val="none" w:sz="0" w:space="0" w:color="auto"/>
            <w:right w:val="none" w:sz="0" w:space="0" w:color="auto"/>
          </w:divBdr>
        </w:div>
        <w:div w:id="1989554576">
          <w:marLeft w:val="640"/>
          <w:marRight w:val="0"/>
          <w:marTop w:val="0"/>
          <w:marBottom w:val="0"/>
          <w:divBdr>
            <w:top w:val="none" w:sz="0" w:space="0" w:color="auto"/>
            <w:left w:val="none" w:sz="0" w:space="0" w:color="auto"/>
            <w:bottom w:val="none" w:sz="0" w:space="0" w:color="auto"/>
            <w:right w:val="none" w:sz="0" w:space="0" w:color="auto"/>
          </w:divBdr>
        </w:div>
        <w:div w:id="1952275875">
          <w:marLeft w:val="640"/>
          <w:marRight w:val="0"/>
          <w:marTop w:val="0"/>
          <w:marBottom w:val="0"/>
          <w:divBdr>
            <w:top w:val="none" w:sz="0" w:space="0" w:color="auto"/>
            <w:left w:val="none" w:sz="0" w:space="0" w:color="auto"/>
            <w:bottom w:val="none" w:sz="0" w:space="0" w:color="auto"/>
            <w:right w:val="none" w:sz="0" w:space="0" w:color="auto"/>
          </w:divBdr>
        </w:div>
        <w:div w:id="1585801371">
          <w:marLeft w:val="640"/>
          <w:marRight w:val="0"/>
          <w:marTop w:val="0"/>
          <w:marBottom w:val="0"/>
          <w:divBdr>
            <w:top w:val="none" w:sz="0" w:space="0" w:color="auto"/>
            <w:left w:val="none" w:sz="0" w:space="0" w:color="auto"/>
            <w:bottom w:val="none" w:sz="0" w:space="0" w:color="auto"/>
            <w:right w:val="none" w:sz="0" w:space="0" w:color="auto"/>
          </w:divBdr>
        </w:div>
        <w:div w:id="644159512">
          <w:marLeft w:val="640"/>
          <w:marRight w:val="0"/>
          <w:marTop w:val="0"/>
          <w:marBottom w:val="0"/>
          <w:divBdr>
            <w:top w:val="none" w:sz="0" w:space="0" w:color="auto"/>
            <w:left w:val="none" w:sz="0" w:space="0" w:color="auto"/>
            <w:bottom w:val="none" w:sz="0" w:space="0" w:color="auto"/>
            <w:right w:val="none" w:sz="0" w:space="0" w:color="auto"/>
          </w:divBdr>
        </w:div>
        <w:div w:id="1859469226">
          <w:marLeft w:val="640"/>
          <w:marRight w:val="0"/>
          <w:marTop w:val="0"/>
          <w:marBottom w:val="0"/>
          <w:divBdr>
            <w:top w:val="none" w:sz="0" w:space="0" w:color="auto"/>
            <w:left w:val="none" w:sz="0" w:space="0" w:color="auto"/>
            <w:bottom w:val="none" w:sz="0" w:space="0" w:color="auto"/>
            <w:right w:val="none" w:sz="0" w:space="0" w:color="auto"/>
          </w:divBdr>
        </w:div>
        <w:div w:id="124858393">
          <w:marLeft w:val="640"/>
          <w:marRight w:val="0"/>
          <w:marTop w:val="0"/>
          <w:marBottom w:val="0"/>
          <w:divBdr>
            <w:top w:val="none" w:sz="0" w:space="0" w:color="auto"/>
            <w:left w:val="none" w:sz="0" w:space="0" w:color="auto"/>
            <w:bottom w:val="none" w:sz="0" w:space="0" w:color="auto"/>
            <w:right w:val="none" w:sz="0" w:space="0" w:color="auto"/>
          </w:divBdr>
        </w:div>
        <w:div w:id="899444449">
          <w:marLeft w:val="640"/>
          <w:marRight w:val="0"/>
          <w:marTop w:val="0"/>
          <w:marBottom w:val="0"/>
          <w:divBdr>
            <w:top w:val="none" w:sz="0" w:space="0" w:color="auto"/>
            <w:left w:val="none" w:sz="0" w:space="0" w:color="auto"/>
            <w:bottom w:val="none" w:sz="0" w:space="0" w:color="auto"/>
            <w:right w:val="none" w:sz="0" w:space="0" w:color="auto"/>
          </w:divBdr>
        </w:div>
        <w:div w:id="1211958098">
          <w:marLeft w:val="640"/>
          <w:marRight w:val="0"/>
          <w:marTop w:val="0"/>
          <w:marBottom w:val="0"/>
          <w:divBdr>
            <w:top w:val="none" w:sz="0" w:space="0" w:color="auto"/>
            <w:left w:val="none" w:sz="0" w:space="0" w:color="auto"/>
            <w:bottom w:val="none" w:sz="0" w:space="0" w:color="auto"/>
            <w:right w:val="none" w:sz="0" w:space="0" w:color="auto"/>
          </w:divBdr>
        </w:div>
        <w:div w:id="1893496460">
          <w:marLeft w:val="640"/>
          <w:marRight w:val="0"/>
          <w:marTop w:val="0"/>
          <w:marBottom w:val="0"/>
          <w:divBdr>
            <w:top w:val="none" w:sz="0" w:space="0" w:color="auto"/>
            <w:left w:val="none" w:sz="0" w:space="0" w:color="auto"/>
            <w:bottom w:val="none" w:sz="0" w:space="0" w:color="auto"/>
            <w:right w:val="none" w:sz="0" w:space="0" w:color="auto"/>
          </w:divBdr>
        </w:div>
        <w:div w:id="2067099004">
          <w:marLeft w:val="640"/>
          <w:marRight w:val="0"/>
          <w:marTop w:val="0"/>
          <w:marBottom w:val="0"/>
          <w:divBdr>
            <w:top w:val="none" w:sz="0" w:space="0" w:color="auto"/>
            <w:left w:val="none" w:sz="0" w:space="0" w:color="auto"/>
            <w:bottom w:val="none" w:sz="0" w:space="0" w:color="auto"/>
            <w:right w:val="none" w:sz="0" w:space="0" w:color="auto"/>
          </w:divBdr>
        </w:div>
        <w:div w:id="1674410871">
          <w:marLeft w:val="640"/>
          <w:marRight w:val="0"/>
          <w:marTop w:val="0"/>
          <w:marBottom w:val="0"/>
          <w:divBdr>
            <w:top w:val="none" w:sz="0" w:space="0" w:color="auto"/>
            <w:left w:val="none" w:sz="0" w:space="0" w:color="auto"/>
            <w:bottom w:val="none" w:sz="0" w:space="0" w:color="auto"/>
            <w:right w:val="none" w:sz="0" w:space="0" w:color="auto"/>
          </w:divBdr>
        </w:div>
        <w:div w:id="529490741">
          <w:marLeft w:val="640"/>
          <w:marRight w:val="0"/>
          <w:marTop w:val="0"/>
          <w:marBottom w:val="0"/>
          <w:divBdr>
            <w:top w:val="none" w:sz="0" w:space="0" w:color="auto"/>
            <w:left w:val="none" w:sz="0" w:space="0" w:color="auto"/>
            <w:bottom w:val="none" w:sz="0" w:space="0" w:color="auto"/>
            <w:right w:val="none" w:sz="0" w:space="0" w:color="auto"/>
          </w:divBdr>
        </w:div>
        <w:div w:id="472871663">
          <w:marLeft w:val="640"/>
          <w:marRight w:val="0"/>
          <w:marTop w:val="0"/>
          <w:marBottom w:val="0"/>
          <w:divBdr>
            <w:top w:val="none" w:sz="0" w:space="0" w:color="auto"/>
            <w:left w:val="none" w:sz="0" w:space="0" w:color="auto"/>
            <w:bottom w:val="none" w:sz="0" w:space="0" w:color="auto"/>
            <w:right w:val="none" w:sz="0" w:space="0" w:color="auto"/>
          </w:divBdr>
        </w:div>
        <w:div w:id="1696541816">
          <w:marLeft w:val="640"/>
          <w:marRight w:val="0"/>
          <w:marTop w:val="0"/>
          <w:marBottom w:val="0"/>
          <w:divBdr>
            <w:top w:val="none" w:sz="0" w:space="0" w:color="auto"/>
            <w:left w:val="none" w:sz="0" w:space="0" w:color="auto"/>
            <w:bottom w:val="none" w:sz="0" w:space="0" w:color="auto"/>
            <w:right w:val="none" w:sz="0" w:space="0" w:color="auto"/>
          </w:divBdr>
        </w:div>
        <w:div w:id="484396066">
          <w:marLeft w:val="640"/>
          <w:marRight w:val="0"/>
          <w:marTop w:val="0"/>
          <w:marBottom w:val="0"/>
          <w:divBdr>
            <w:top w:val="none" w:sz="0" w:space="0" w:color="auto"/>
            <w:left w:val="none" w:sz="0" w:space="0" w:color="auto"/>
            <w:bottom w:val="none" w:sz="0" w:space="0" w:color="auto"/>
            <w:right w:val="none" w:sz="0" w:space="0" w:color="auto"/>
          </w:divBdr>
        </w:div>
        <w:div w:id="1595435800">
          <w:marLeft w:val="640"/>
          <w:marRight w:val="0"/>
          <w:marTop w:val="0"/>
          <w:marBottom w:val="0"/>
          <w:divBdr>
            <w:top w:val="none" w:sz="0" w:space="0" w:color="auto"/>
            <w:left w:val="none" w:sz="0" w:space="0" w:color="auto"/>
            <w:bottom w:val="none" w:sz="0" w:space="0" w:color="auto"/>
            <w:right w:val="none" w:sz="0" w:space="0" w:color="auto"/>
          </w:divBdr>
        </w:div>
        <w:div w:id="514733472">
          <w:marLeft w:val="640"/>
          <w:marRight w:val="0"/>
          <w:marTop w:val="0"/>
          <w:marBottom w:val="0"/>
          <w:divBdr>
            <w:top w:val="none" w:sz="0" w:space="0" w:color="auto"/>
            <w:left w:val="none" w:sz="0" w:space="0" w:color="auto"/>
            <w:bottom w:val="none" w:sz="0" w:space="0" w:color="auto"/>
            <w:right w:val="none" w:sz="0" w:space="0" w:color="auto"/>
          </w:divBdr>
        </w:div>
        <w:div w:id="1238326428">
          <w:marLeft w:val="640"/>
          <w:marRight w:val="0"/>
          <w:marTop w:val="0"/>
          <w:marBottom w:val="0"/>
          <w:divBdr>
            <w:top w:val="none" w:sz="0" w:space="0" w:color="auto"/>
            <w:left w:val="none" w:sz="0" w:space="0" w:color="auto"/>
            <w:bottom w:val="none" w:sz="0" w:space="0" w:color="auto"/>
            <w:right w:val="none" w:sz="0" w:space="0" w:color="auto"/>
          </w:divBdr>
        </w:div>
        <w:div w:id="1899971644">
          <w:marLeft w:val="640"/>
          <w:marRight w:val="0"/>
          <w:marTop w:val="0"/>
          <w:marBottom w:val="0"/>
          <w:divBdr>
            <w:top w:val="none" w:sz="0" w:space="0" w:color="auto"/>
            <w:left w:val="none" w:sz="0" w:space="0" w:color="auto"/>
            <w:bottom w:val="none" w:sz="0" w:space="0" w:color="auto"/>
            <w:right w:val="none" w:sz="0" w:space="0" w:color="auto"/>
          </w:divBdr>
        </w:div>
        <w:div w:id="1330017433">
          <w:marLeft w:val="640"/>
          <w:marRight w:val="0"/>
          <w:marTop w:val="0"/>
          <w:marBottom w:val="0"/>
          <w:divBdr>
            <w:top w:val="none" w:sz="0" w:space="0" w:color="auto"/>
            <w:left w:val="none" w:sz="0" w:space="0" w:color="auto"/>
            <w:bottom w:val="none" w:sz="0" w:space="0" w:color="auto"/>
            <w:right w:val="none" w:sz="0" w:space="0" w:color="auto"/>
          </w:divBdr>
        </w:div>
        <w:div w:id="697238292">
          <w:marLeft w:val="640"/>
          <w:marRight w:val="0"/>
          <w:marTop w:val="0"/>
          <w:marBottom w:val="0"/>
          <w:divBdr>
            <w:top w:val="none" w:sz="0" w:space="0" w:color="auto"/>
            <w:left w:val="none" w:sz="0" w:space="0" w:color="auto"/>
            <w:bottom w:val="none" w:sz="0" w:space="0" w:color="auto"/>
            <w:right w:val="none" w:sz="0" w:space="0" w:color="auto"/>
          </w:divBdr>
        </w:div>
        <w:div w:id="681396262">
          <w:marLeft w:val="640"/>
          <w:marRight w:val="0"/>
          <w:marTop w:val="0"/>
          <w:marBottom w:val="0"/>
          <w:divBdr>
            <w:top w:val="none" w:sz="0" w:space="0" w:color="auto"/>
            <w:left w:val="none" w:sz="0" w:space="0" w:color="auto"/>
            <w:bottom w:val="none" w:sz="0" w:space="0" w:color="auto"/>
            <w:right w:val="none" w:sz="0" w:space="0" w:color="auto"/>
          </w:divBdr>
        </w:div>
        <w:div w:id="1737120806">
          <w:marLeft w:val="640"/>
          <w:marRight w:val="0"/>
          <w:marTop w:val="0"/>
          <w:marBottom w:val="0"/>
          <w:divBdr>
            <w:top w:val="none" w:sz="0" w:space="0" w:color="auto"/>
            <w:left w:val="none" w:sz="0" w:space="0" w:color="auto"/>
            <w:bottom w:val="none" w:sz="0" w:space="0" w:color="auto"/>
            <w:right w:val="none" w:sz="0" w:space="0" w:color="auto"/>
          </w:divBdr>
        </w:div>
        <w:div w:id="942805551">
          <w:marLeft w:val="640"/>
          <w:marRight w:val="0"/>
          <w:marTop w:val="0"/>
          <w:marBottom w:val="0"/>
          <w:divBdr>
            <w:top w:val="none" w:sz="0" w:space="0" w:color="auto"/>
            <w:left w:val="none" w:sz="0" w:space="0" w:color="auto"/>
            <w:bottom w:val="none" w:sz="0" w:space="0" w:color="auto"/>
            <w:right w:val="none" w:sz="0" w:space="0" w:color="auto"/>
          </w:divBdr>
        </w:div>
      </w:divsChild>
    </w:div>
    <w:div w:id="709767249">
      <w:bodyDiv w:val="1"/>
      <w:marLeft w:val="0"/>
      <w:marRight w:val="0"/>
      <w:marTop w:val="0"/>
      <w:marBottom w:val="0"/>
      <w:divBdr>
        <w:top w:val="none" w:sz="0" w:space="0" w:color="auto"/>
        <w:left w:val="none" w:sz="0" w:space="0" w:color="auto"/>
        <w:bottom w:val="none" w:sz="0" w:space="0" w:color="auto"/>
        <w:right w:val="none" w:sz="0" w:space="0" w:color="auto"/>
      </w:divBdr>
      <w:divsChild>
        <w:div w:id="1223054057">
          <w:marLeft w:val="640"/>
          <w:marRight w:val="0"/>
          <w:marTop w:val="0"/>
          <w:marBottom w:val="0"/>
          <w:divBdr>
            <w:top w:val="none" w:sz="0" w:space="0" w:color="auto"/>
            <w:left w:val="none" w:sz="0" w:space="0" w:color="auto"/>
            <w:bottom w:val="none" w:sz="0" w:space="0" w:color="auto"/>
            <w:right w:val="none" w:sz="0" w:space="0" w:color="auto"/>
          </w:divBdr>
        </w:div>
        <w:div w:id="1443719886">
          <w:marLeft w:val="640"/>
          <w:marRight w:val="0"/>
          <w:marTop w:val="0"/>
          <w:marBottom w:val="0"/>
          <w:divBdr>
            <w:top w:val="none" w:sz="0" w:space="0" w:color="auto"/>
            <w:left w:val="none" w:sz="0" w:space="0" w:color="auto"/>
            <w:bottom w:val="none" w:sz="0" w:space="0" w:color="auto"/>
            <w:right w:val="none" w:sz="0" w:space="0" w:color="auto"/>
          </w:divBdr>
        </w:div>
        <w:div w:id="428039935">
          <w:marLeft w:val="640"/>
          <w:marRight w:val="0"/>
          <w:marTop w:val="0"/>
          <w:marBottom w:val="0"/>
          <w:divBdr>
            <w:top w:val="none" w:sz="0" w:space="0" w:color="auto"/>
            <w:left w:val="none" w:sz="0" w:space="0" w:color="auto"/>
            <w:bottom w:val="none" w:sz="0" w:space="0" w:color="auto"/>
            <w:right w:val="none" w:sz="0" w:space="0" w:color="auto"/>
          </w:divBdr>
        </w:div>
        <w:div w:id="223371989">
          <w:marLeft w:val="640"/>
          <w:marRight w:val="0"/>
          <w:marTop w:val="0"/>
          <w:marBottom w:val="0"/>
          <w:divBdr>
            <w:top w:val="none" w:sz="0" w:space="0" w:color="auto"/>
            <w:left w:val="none" w:sz="0" w:space="0" w:color="auto"/>
            <w:bottom w:val="none" w:sz="0" w:space="0" w:color="auto"/>
            <w:right w:val="none" w:sz="0" w:space="0" w:color="auto"/>
          </w:divBdr>
        </w:div>
        <w:div w:id="756826167">
          <w:marLeft w:val="640"/>
          <w:marRight w:val="0"/>
          <w:marTop w:val="0"/>
          <w:marBottom w:val="0"/>
          <w:divBdr>
            <w:top w:val="none" w:sz="0" w:space="0" w:color="auto"/>
            <w:left w:val="none" w:sz="0" w:space="0" w:color="auto"/>
            <w:bottom w:val="none" w:sz="0" w:space="0" w:color="auto"/>
            <w:right w:val="none" w:sz="0" w:space="0" w:color="auto"/>
          </w:divBdr>
        </w:div>
        <w:div w:id="572859435">
          <w:marLeft w:val="640"/>
          <w:marRight w:val="0"/>
          <w:marTop w:val="0"/>
          <w:marBottom w:val="0"/>
          <w:divBdr>
            <w:top w:val="none" w:sz="0" w:space="0" w:color="auto"/>
            <w:left w:val="none" w:sz="0" w:space="0" w:color="auto"/>
            <w:bottom w:val="none" w:sz="0" w:space="0" w:color="auto"/>
            <w:right w:val="none" w:sz="0" w:space="0" w:color="auto"/>
          </w:divBdr>
        </w:div>
        <w:div w:id="152838621">
          <w:marLeft w:val="640"/>
          <w:marRight w:val="0"/>
          <w:marTop w:val="0"/>
          <w:marBottom w:val="0"/>
          <w:divBdr>
            <w:top w:val="none" w:sz="0" w:space="0" w:color="auto"/>
            <w:left w:val="none" w:sz="0" w:space="0" w:color="auto"/>
            <w:bottom w:val="none" w:sz="0" w:space="0" w:color="auto"/>
            <w:right w:val="none" w:sz="0" w:space="0" w:color="auto"/>
          </w:divBdr>
        </w:div>
        <w:div w:id="903832518">
          <w:marLeft w:val="640"/>
          <w:marRight w:val="0"/>
          <w:marTop w:val="0"/>
          <w:marBottom w:val="0"/>
          <w:divBdr>
            <w:top w:val="none" w:sz="0" w:space="0" w:color="auto"/>
            <w:left w:val="none" w:sz="0" w:space="0" w:color="auto"/>
            <w:bottom w:val="none" w:sz="0" w:space="0" w:color="auto"/>
            <w:right w:val="none" w:sz="0" w:space="0" w:color="auto"/>
          </w:divBdr>
        </w:div>
        <w:div w:id="1258363828">
          <w:marLeft w:val="640"/>
          <w:marRight w:val="0"/>
          <w:marTop w:val="0"/>
          <w:marBottom w:val="0"/>
          <w:divBdr>
            <w:top w:val="none" w:sz="0" w:space="0" w:color="auto"/>
            <w:left w:val="none" w:sz="0" w:space="0" w:color="auto"/>
            <w:bottom w:val="none" w:sz="0" w:space="0" w:color="auto"/>
            <w:right w:val="none" w:sz="0" w:space="0" w:color="auto"/>
          </w:divBdr>
        </w:div>
        <w:div w:id="1212503266">
          <w:marLeft w:val="640"/>
          <w:marRight w:val="0"/>
          <w:marTop w:val="0"/>
          <w:marBottom w:val="0"/>
          <w:divBdr>
            <w:top w:val="none" w:sz="0" w:space="0" w:color="auto"/>
            <w:left w:val="none" w:sz="0" w:space="0" w:color="auto"/>
            <w:bottom w:val="none" w:sz="0" w:space="0" w:color="auto"/>
            <w:right w:val="none" w:sz="0" w:space="0" w:color="auto"/>
          </w:divBdr>
        </w:div>
        <w:div w:id="27729127">
          <w:marLeft w:val="640"/>
          <w:marRight w:val="0"/>
          <w:marTop w:val="0"/>
          <w:marBottom w:val="0"/>
          <w:divBdr>
            <w:top w:val="none" w:sz="0" w:space="0" w:color="auto"/>
            <w:left w:val="none" w:sz="0" w:space="0" w:color="auto"/>
            <w:bottom w:val="none" w:sz="0" w:space="0" w:color="auto"/>
            <w:right w:val="none" w:sz="0" w:space="0" w:color="auto"/>
          </w:divBdr>
        </w:div>
        <w:div w:id="1554463888">
          <w:marLeft w:val="640"/>
          <w:marRight w:val="0"/>
          <w:marTop w:val="0"/>
          <w:marBottom w:val="0"/>
          <w:divBdr>
            <w:top w:val="none" w:sz="0" w:space="0" w:color="auto"/>
            <w:left w:val="none" w:sz="0" w:space="0" w:color="auto"/>
            <w:bottom w:val="none" w:sz="0" w:space="0" w:color="auto"/>
            <w:right w:val="none" w:sz="0" w:space="0" w:color="auto"/>
          </w:divBdr>
        </w:div>
        <w:div w:id="1953323949">
          <w:marLeft w:val="640"/>
          <w:marRight w:val="0"/>
          <w:marTop w:val="0"/>
          <w:marBottom w:val="0"/>
          <w:divBdr>
            <w:top w:val="none" w:sz="0" w:space="0" w:color="auto"/>
            <w:left w:val="none" w:sz="0" w:space="0" w:color="auto"/>
            <w:bottom w:val="none" w:sz="0" w:space="0" w:color="auto"/>
            <w:right w:val="none" w:sz="0" w:space="0" w:color="auto"/>
          </w:divBdr>
        </w:div>
        <w:div w:id="808861075">
          <w:marLeft w:val="640"/>
          <w:marRight w:val="0"/>
          <w:marTop w:val="0"/>
          <w:marBottom w:val="0"/>
          <w:divBdr>
            <w:top w:val="none" w:sz="0" w:space="0" w:color="auto"/>
            <w:left w:val="none" w:sz="0" w:space="0" w:color="auto"/>
            <w:bottom w:val="none" w:sz="0" w:space="0" w:color="auto"/>
            <w:right w:val="none" w:sz="0" w:space="0" w:color="auto"/>
          </w:divBdr>
        </w:div>
        <w:div w:id="1557161093">
          <w:marLeft w:val="640"/>
          <w:marRight w:val="0"/>
          <w:marTop w:val="0"/>
          <w:marBottom w:val="0"/>
          <w:divBdr>
            <w:top w:val="none" w:sz="0" w:space="0" w:color="auto"/>
            <w:left w:val="none" w:sz="0" w:space="0" w:color="auto"/>
            <w:bottom w:val="none" w:sz="0" w:space="0" w:color="auto"/>
            <w:right w:val="none" w:sz="0" w:space="0" w:color="auto"/>
          </w:divBdr>
        </w:div>
        <w:div w:id="1755785612">
          <w:marLeft w:val="640"/>
          <w:marRight w:val="0"/>
          <w:marTop w:val="0"/>
          <w:marBottom w:val="0"/>
          <w:divBdr>
            <w:top w:val="none" w:sz="0" w:space="0" w:color="auto"/>
            <w:left w:val="none" w:sz="0" w:space="0" w:color="auto"/>
            <w:bottom w:val="none" w:sz="0" w:space="0" w:color="auto"/>
            <w:right w:val="none" w:sz="0" w:space="0" w:color="auto"/>
          </w:divBdr>
        </w:div>
        <w:div w:id="1637761867">
          <w:marLeft w:val="640"/>
          <w:marRight w:val="0"/>
          <w:marTop w:val="0"/>
          <w:marBottom w:val="0"/>
          <w:divBdr>
            <w:top w:val="none" w:sz="0" w:space="0" w:color="auto"/>
            <w:left w:val="none" w:sz="0" w:space="0" w:color="auto"/>
            <w:bottom w:val="none" w:sz="0" w:space="0" w:color="auto"/>
            <w:right w:val="none" w:sz="0" w:space="0" w:color="auto"/>
          </w:divBdr>
        </w:div>
        <w:div w:id="1050961924">
          <w:marLeft w:val="640"/>
          <w:marRight w:val="0"/>
          <w:marTop w:val="0"/>
          <w:marBottom w:val="0"/>
          <w:divBdr>
            <w:top w:val="none" w:sz="0" w:space="0" w:color="auto"/>
            <w:left w:val="none" w:sz="0" w:space="0" w:color="auto"/>
            <w:bottom w:val="none" w:sz="0" w:space="0" w:color="auto"/>
            <w:right w:val="none" w:sz="0" w:space="0" w:color="auto"/>
          </w:divBdr>
        </w:div>
        <w:div w:id="158737">
          <w:marLeft w:val="640"/>
          <w:marRight w:val="0"/>
          <w:marTop w:val="0"/>
          <w:marBottom w:val="0"/>
          <w:divBdr>
            <w:top w:val="none" w:sz="0" w:space="0" w:color="auto"/>
            <w:left w:val="none" w:sz="0" w:space="0" w:color="auto"/>
            <w:bottom w:val="none" w:sz="0" w:space="0" w:color="auto"/>
            <w:right w:val="none" w:sz="0" w:space="0" w:color="auto"/>
          </w:divBdr>
        </w:div>
        <w:div w:id="1955598181">
          <w:marLeft w:val="640"/>
          <w:marRight w:val="0"/>
          <w:marTop w:val="0"/>
          <w:marBottom w:val="0"/>
          <w:divBdr>
            <w:top w:val="none" w:sz="0" w:space="0" w:color="auto"/>
            <w:left w:val="none" w:sz="0" w:space="0" w:color="auto"/>
            <w:bottom w:val="none" w:sz="0" w:space="0" w:color="auto"/>
            <w:right w:val="none" w:sz="0" w:space="0" w:color="auto"/>
          </w:divBdr>
        </w:div>
        <w:div w:id="817038635">
          <w:marLeft w:val="640"/>
          <w:marRight w:val="0"/>
          <w:marTop w:val="0"/>
          <w:marBottom w:val="0"/>
          <w:divBdr>
            <w:top w:val="none" w:sz="0" w:space="0" w:color="auto"/>
            <w:left w:val="none" w:sz="0" w:space="0" w:color="auto"/>
            <w:bottom w:val="none" w:sz="0" w:space="0" w:color="auto"/>
            <w:right w:val="none" w:sz="0" w:space="0" w:color="auto"/>
          </w:divBdr>
        </w:div>
        <w:div w:id="1468626571">
          <w:marLeft w:val="640"/>
          <w:marRight w:val="0"/>
          <w:marTop w:val="0"/>
          <w:marBottom w:val="0"/>
          <w:divBdr>
            <w:top w:val="none" w:sz="0" w:space="0" w:color="auto"/>
            <w:left w:val="none" w:sz="0" w:space="0" w:color="auto"/>
            <w:bottom w:val="none" w:sz="0" w:space="0" w:color="auto"/>
            <w:right w:val="none" w:sz="0" w:space="0" w:color="auto"/>
          </w:divBdr>
        </w:div>
        <w:div w:id="1525900703">
          <w:marLeft w:val="640"/>
          <w:marRight w:val="0"/>
          <w:marTop w:val="0"/>
          <w:marBottom w:val="0"/>
          <w:divBdr>
            <w:top w:val="none" w:sz="0" w:space="0" w:color="auto"/>
            <w:left w:val="none" w:sz="0" w:space="0" w:color="auto"/>
            <w:bottom w:val="none" w:sz="0" w:space="0" w:color="auto"/>
            <w:right w:val="none" w:sz="0" w:space="0" w:color="auto"/>
          </w:divBdr>
        </w:div>
        <w:div w:id="624117656">
          <w:marLeft w:val="640"/>
          <w:marRight w:val="0"/>
          <w:marTop w:val="0"/>
          <w:marBottom w:val="0"/>
          <w:divBdr>
            <w:top w:val="none" w:sz="0" w:space="0" w:color="auto"/>
            <w:left w:val="none" w:sz="0" w:space="0" w:color="auto"/>
            <w:bottom w:val="none" w:sz="0" w:space="0" w:color="auto"/>
            <w:right w:val="none" w:sz="0" w:space="0" w:color="auto"/>
          </w:divBdr>
        </w:div>
        <w:div w:id="794756497">
          <w:marLeft w:val="640"/>
          <w:marRight w:val="0"/>
          <w:marTop w:val="0"/>
          <w:marBottom w:val="0"/>
          <w:divBdr>
            <w:top w:val="none" w:sz="0" w:space="0" w:color="auto"/>
            <w:left w:val="none" w:sz="0" w:space="0" w:color="auto"/>
            <w:bottom w:val="none" w:sz="0" w:space="0" w:color="auto"/>
            <w:right w:val="none" w:sz="0" w:space="0" w:color="auto"/>
          </w:divBdr>
        </w:div>
        <w:div w:id="126824247">
          <w:marLeft w:val="640"/>
          <w:marRight w:val="0"/>
          <w:marTop w:val="0"/>
          <w:marBottom w:val="0"/>
          <w:divBdr>
            <w:top w:val="none" w:sz="0" w:space="0" w:color="auto"/>
            <w:left w:val="none" w:sz="0" w:space="0" w:color="auto"/>
            <w:bottom w:val="none" w:sz="0" w:space="0" w:color="auto"/>
            <w:right w:val="none" w:sz="0" w:space="0" w:color="auto"/>
          </w:divBdr>
        </w:div>
        <w:div w:id="1960452639">
          <w:marLeft w:val="640"/>
          <w:marRight w:val="0"/>
          <w:marTop w:val="0"/>
          <w:marBottom w:val="0"/>
          <w:divBdr>
            <w:top w:val="none" w:sz="0" w:space="0" w:color="auto"/>
            <w:left w:val="none" w:sz="0" w:space="0" w:color="auto"/>
            <w:bottom w:val="none" w:sz="0" w:space="0" w:color="auto"/>
            <w:right w:val="none" w:sz="0" w:space="0" w:color="auto"/>
          </w:divBdr>
        </w:div>
        <w:div w:id="233319636">
          <w:marLeft w:val="640"/>
          <w:marRight w:val="0"/>
          <w:marTop w:val="0"/>
          <w:marBottom w:val="0"/>
          <w:divBdr>
            <w:top w:val="none" w:sz="0" w:space="0" w:color="auto"/>
            <w:left w:val="none" w:sz="0" w:space="0" w:color="auto"/>
            <w:bottom w:val="none" w:sz="0" w:space="0" w:color="auto"/>
            <w:right w:val="none" w:sz="0" w:space="0" w:color="auto"/>
          </w:divBdr>
        </w:div>
        <w:div w:id="1513571706">
          <w:marLeft w:val="640"/>
          <w:marRight w:val="0"/>
          <w:marTop w:val="0"/>
          <w:marBottom w:val="0"/>
          <w:divBdr>
            <w:top w:val="none" w:sz="0" w:space="0" w:color="auto"/>
            <w:left w:val="none" w:sz="0" w:space="0" w:color="auto"/>
            <w:bottom w:val="none" w:sz="0" w:space="0" w:color="auto"/>
            <w:right w:val="none" w:sz="0" w:space="0" w:color="auto"/>
          </w:divBdr>
        </w:div>
        <w:div w:id="33430726">
          <w:marLeft w:val="640"/>
          <w:marRight w:val="0"/>
          <w:marTop w:val="0"/>
          <w:marBottom w:val="0"/>
          <w:divBdr>
            <w:top w:val="none" w:sz="0" w:space="0" w:color="auto"/>
            <w:left w:val="none" w:sz="0" w:space="0" w:color="auto"/>
            <w:bottom w:val="none" w:sz="0" w:space="0" w:color="auto"/>
            <w:right w:val="none" w:sz="0" w:space="0" w:color="auto"/>
          </w:divBdr>
        </w:div>
        <w:div w:id="2023701622">
          <w:marLeft w:val="640"/>
          <w:marRight w:val="0"/>
          <w:marTop w:val="0"/>
          <w:marBottom w:val="0"/>
          <w:divBdr>
            <w:top w:val="none" w:sz="0" w:space="0" w:color="auto"/>
            <w:left w:val="none" w:sz="0" w:space="0" w:color="auto"/>
            <w:bottom w:val="none" w:sz="0" w:space="0" w:color="auto"/>
            <w:right w:val="none" w:sz="0" w:space="0" w:color="auto"/>
          </w:divBdr>
        </w:div>
        <w:div w:id="175847309">
          <w:marLeft w:val="640"/>
          <w:marRight w:val="0"/>
          <w:marTop w:val="0"/>
          <w:marBottom w:val="0"/>
          <w:divBdr>
            <w:top w:val="none" w:sz="0" w:space="0" w:color="auto"/>
            <w:left w:val="none" w:sz="0" w:space="0" w:color="auto"/>
            <w:bottom w:val="none" w:sz="0" w:space="0" w:color="auto"/>
            <w:right w:val="none" w:sz="0" w:space="0" w:color="auto"/>
          </w:divBdr>
        </w:div>
        <w:div w:id="1117485376">
          <w:marLeft w:val="640"/>
          <w:marRight w:val="0"/>
          <w:marTop w:val="0"/>
          <w:marBottom w:val="0"/>
          <w:divBdr>
            <w:top w:val="none" w:sz="0" w:space="0" w:color="auto"/>
            <w:left w:val="none" w:sz="0" w:space="0" w:color="auto"/>
            <w:bottom w:val="none" w:sz="0" w:space="0" w:color="auto"/>
            <w:right w:val="none" w:sz="0" w:space="0" w:color="auto"/>
          </w:divBdr>
        </w:div>
        <w:div w:id="1216433764">
          <w:marLeft w:val="640"/>
          <w:marRight w:val="0"/>
          <w:marTop w:val="0"/>
          <w:marBottom w:val="0"/>
          <w:divBdr>
            <w:top w:val="none" w:sz="0" w:space="0" w:color="auto"/>
            <w:left w:val="none" w:sz="0" w:space="0" w:color="auto"/>
            <w:bottom w:val="none" w:sz="0" w:space="0" w:color="auto"/>
            <w:right w:val="none" w:sz="0" w:space="0" w:color="auto"/>
          </w:divBdr>
        </w:div>
        <w:div w:id="1965035348">
          <w:marLeft w:val="640"/>
          <w:marRight w:val="0"/>
          <w:marTop w:val="0"/>
          <w:marBottom w:val="0"/>
          <w:divBdr>
            <w:top w:val="none" w:sz="0" w:space="0" w:color="auto"/>
            <w:left w:val="none" w:sz="0" w:space="0" w:color="auto"/>
            <w:bottom w:val="none" w:sz="0" w:space="0" w:color="auto"/>
            <w:right w:val="none" w:sz="0" w:space="0" w:color="auto"/>
          </w:divBdr>
        </w:div>
        <w:div w:id="166331294">
          <w:marLeft w:val="640"/>
          <w:marRight w:val="0"/>
          <w:marTop w:val="0"/>
          <w:marBottom w:val="0"/>
          <w:divBdr>
            <w:top w:val="none" w:sz="0" w:space="0" w:color="auto"/>
            <w:left w:val="none" w:sz="0" w:space="0" w:color="auto"/>
            <w:bottom w:val="none" w:sz="0" w:space="0" w:color="auto"/>
            <w:right w:val="none" w:sz="0" w:space="0" w:color="auto"/>
          </w:divBdr>
        </w:div>
        <w:div w:id="1597471363">
          <w:marLeft w:val="640"/>
          <w:marRight w:val="0"/>
          <w:marTop w:val="0"/>
          <w:marBottom w:val="0"/>
          <w:divBdr>
            <w:top w:val="none" w:sz="0" w:space="0" w:color="auto"/>
            <w:left w:val="none" w:sz="0" w:space="0" w:color="auto"/>
            <w:bottom w:val="none" w:sz="0" w:space="0" w:color="auto"/>
            <w:right w:val="none" w:sz="0" w:space="0" w:color="auto"/>
          </w:divBdr>
        </w:div>
        <w:div w:id="439490003">
          <w:marLeft w:val="640"/>
          <w:marRight w:val="0"/>
          <w:marTop w:val="0"/>
          <w:marBottom w:val="0"/>
          <w:divBdr>
            <w:top w:val="none" w:sz="0" w:space="0" w:color="auto"/>
            <w:left w:val="none" w:sz="0" w:space="0" w:color="auto"/>
            <w:bottom w:val="none" w:sz="0" w:space="0" w:color="auto"/>
            <w:right w:val="none" w:sz="0" w:space="0" w:color="auto"/>
          </w:divBdr>
        </w:div>
        <w:div w:id="1452044428">
          <w:marLeft w:val="640"/>
          <w:marRight w:val="0"/>
          <w:marTop w:val="0"/>
          <w:marBottom w:val="0"/>
          <w:divBdr>
            <w:top w:val="none" w:sz="0" w:space="0" w:color="auto"/>
            <w:left w:val="none" w:sz="0" w:space="0" w:color="auto"/>
            <w:bottom w:val="none" w:sz="0" w:space="0" w:color="auto"/>
            <w:right w:val="none" w:sz="0" w:space="0" w:color="auto"/>
          </w:divBdr>
        </w:div>
        <w:div w:id="1274829245">
          <w:marLeft w:val="640"/>
          <w:marRight w:val="0"/>
          <w:marTop w:val="0"/>
          <w:marBottom w:val="0"/>
          <w:divBdr>
            <w:top w:val="none" w:sz="0" w:space="0" w:color="auto"/>
            <w:left w:val="none" w:sz="0" w:space="0" w:color="auto"/>
            <w:bottom w:val="none" w:sz="0" w:space="0" w:color="auto"/>
            <w:right w:val="none" w:sz="0" w:space="0" w:color="auto"/>
          </w:divBdr>
        </w:div>
        <w:div w:id="1189950331">
          <w:marLeft w:val="640"/>
          <w:marRight w:val="0"/>
          <w:marTop w:val="0"/>
          <w:marBottom w:val="0"/>
          <w:divBdr>
            <w:top w:val="none" w:sz="0" w:space="0" w:color="auto"/>
            <w:left w:val="none" w:sz="0" w:space="0" w:color="auto"/>
            <w:bottom w:val="none" w:sz="0" w:space="0" w:color="auto"/>
            <w:right w:val="none" w:sz="0" w:space="0" w:color="auto"/>
          </w:divBdr>
        </w:div>
        <w:div w:id="386494811">
          <w:marLeft w:val="640"/>
          <w:marRight w:val="0"/>
          <w:marTop w:val="0"/>
          <w:marBottom w:val="0"/>
          <w:divBdr>
            <w:top w:val="none" w:sz="0" w:space="0" w:color="auto"/>
            <w:left w:val="none" w:sz="0" w:space="0" w:color="auto"/>
            <w:bottom w:val="none" w:sz="0" w:space="0" w:color="auto"/>
            <w:right w:val="none" w:sz="0" w:space="0" w:color="auto"/>
          </w:divBdr>
        </w:div>
        <w:div w:id="1534339616">
          <w:marLeft w:val="640"/>
          <w:marRight w:val="0"/>
          <w:marTop w:val="0"/>
          <w:marBottom w:val="0"/>
          <w:divBdr>
            <w:top w:val="none" w:sz="0" w:space="0" w:color="auto"/>
            <w:left w:val="none" w:sz="0" w:space="0" w:color="auto"/>
            <w:bottom w:val="none" w:sz="0" w:space="0" w:color="auto"/>
            <w:right w:val="none" w:sz="0" w:space="0" w:color="auto"/>
          </w:divBdr>
        </w:div>
        <w:div w:id="571309856">
          <w:marLeft w:val="640"/>
          <w:marRight w:val="0"/>
          <w:marTop w:val="0"/>
          <w:marBottom w:val="0"/>
          <w:divBdr>
            <w:top w:val="none" w:sz="0" w:space="0" w:color="auto"/>
            <w:left w:val="none" w:sz="0" w:space="0" w:color="auto"/>
            <w:bottom w:val="none" w:sz="0" w:space="0" w:color="auto"/>
            <w:right w:val="none" w:sz="0" w:space="0" w:color="auto"/>
          </w:divBdr>
        </w:div>
        <w:div w:id="468206374">
          <w:marLeft w:val="640"/>
          <w:marRight w:val="0"/>
          <w:marTop w:val="0"/>
          <w:marBottom w:val="0"/>
          <w:divBdr>
            <w:top w:val="none" w:sz="0" w:space="0" w:color="auto"/>
            <w:left w:val="none" w:sz="0" w:space="0" w:color="auto"/>
            <w:bottom w:val="none" w:sz="0" w:space="0" w:color="auto"/>
            <w:right w:val="none" w:sz="0" w:space="0" w:color="auto"/>
          </w:divBdr>
        </w:div>
        <w:div w:id="492913498">
          <w:marLeft w:val="640"/>
          <w:marRight w:val="0"/>
          <w:marTop w:val="0"/>
          <w:marBottom w:val="0"/>
          <w:divBdr>
            <w:top w:val="none" w:sz="0" w:space="0" w:color="auto"/>
            <w:left w:val="none" w:sz="0" w:space="0" w:color="auto"/>
            <w:bottom w:val="none" w:sz="0" w:space="0" w:color="auto"/>
            <w:right w:val="none" w:sz="0" w:space="0" w:color="auto"/>
          </w:divBdr>
        </w:div>
        <w:div w:id="2144617275">
          <w:marLeft w:val="640"/>
          <w:marRight w:val="0"/>
          <w:marTop w:val="0"/>
          <w:marBottom w:val="0"/>
          <w:divBdr>
            <w:top w:val="none" w:sz="0" w:space="0" w:color="auto"/>
            <w:left w:val="none" w:sz="0" w:space="0" w:color="auto"/>
            <w:bottom w:val="none" w:sz="0" w:space="0" w:color="auto"/>
            <w:right w:val="none" w:sz="0" w:space="0" w:color="auto"/>
          </w:divBdr>
        </w:div>
        <w:div w:id="1119296793">
          <w:marLeft w:val="640"/>
          <w:marRight w:val="0"/>
          <w:marTop w:val="0"/>
          <w:marBottom w:val="0"/>
          <w:divBdr>
            <w:top w:val="none" w:sz="0" w:space="0" w:color="auto"/>
            <w:left w:val="none" w:sz="0" w:space="0" w:color="auto"/>
            <w:bottom w:val="none" w:sz="0" w:space="0" w:color="auto"/>
            <w:right w:val="none" w:sz="0" w:space="0" w:color="auto"/>
          </w:divBdr>
        </w:div>
        <w:div w:id="1677612574">
          <w:marLeft w:val="640"/>
          <w:marRight w:val="0"/>
          <w:marTop w:val="0"/>
          <w:marBottom w:val="0"/>
          <w:divBdr>
            <w:top w:val="none" w:sz="0" w:space="0" w:color="auto"/>
            <w:left w:val="none" w:sz="0" w:space="0" w:color="auto"/>
            <w:bottom w:val="none" w:sz="0" w:space="0" w:color="auto"/>
            <w:right w:val="none" w:sz="0" w:space="0" w:color="auto"/>
          </w:divBdr>
        </w:div>
        <w:div w:id="1355613095">
          <w:marLeft w:val="640"/>
          <w:marRight w:val="0"/>
          <w:marTop w:val="0"/>
          <w:marBottom w:val="0"/>
          <w:divBdr>
            <w:top w:val="none" w:sz="0" w:space="0" w:color="auto"/>
            <w:left w:val="none" w:sz="0" w:space="0" w:color="auto"/>
            <w:bottom w:val="none" w:sz="0" w:space="0" w:color="auto"/>
            <w:right w:val="none" w:sz="0" w:space="0" w:color="auto"/>
          </w:divBdr>
        </w:div>
        <w:div w:id="783495820">
          <w:marLeft w:val="640"/>
          <w:marRight w:val="0"/>
          <w:marTop w:val="0"/>
          <w:marBottom w:val="0"/>
          <w:divBdr>
            <w:top w:val="none" w:sz="0" w:space="0" w:color="auto"/>
            <w:left w:val="none" w:sz="0" w:space="0" w:color="auto"/>
            <w:bottom w:val="none" w:sz="0" w:space="0" w:color="auto"/>
            <w:right w:val="none" w:sz="0" w:space="0" w:color="auto"/>
          </w:divBdr>
        </w:div>
        <w:div w:id="1001352572">
          <w:marLeft w:val="640"/>
          <w:marRight w:val="0"/>
          <w:marTop w:val="0"/>
          <w:marBottom w:val="0"/>
          <w:divBdr>
            <w:top w:val="none" w:sz="0" w:space="0" w:color="auto"/>
            <w:left w:val="none" w:sz="0" w:space="0" w:color="auto"/>
            <w:bottom w:val="none" w:sz="0" w:space="0" w:color="auto"/>
            <w:right w:val="none" w:sz="0" w:space="0" w:color="auto"/>
          </w:divBdr>
        </w:div>
        <w:div w:id="1713117992">
          <w:marLeft w:val="640"/>
          <w:marRight w:val="0"/>
          <w:marTop w:val="0"/>
          <w:marBottom w:val="0"/>
          <w:divBdr>
            <w:top w:val="none" w:sz="0" w:space="0" w:color="auto"/>
            <w:left w:val="none" w:sz="0" w:space="0" w:color="auto"/>
            <w:bottom w:val="none" w:sz="0" w:space="0" w:color="auto"/>
            <w:right w:val="none" w:sz="0" w:space="0" w:color="auto"/>
          </w:divBdr>
        </w:div>
        <w:div w:id="1767144330">
          <w:marLeft w:val="640"/>
          <w:marRight w:val="0"/>
          <w:marTop w:val="0"/>
          <w:marBottom w:val="0"/>
          <w:divBdr>
            <w:top w:val="none" w:sz="0" w:space="0" w:color="auto"/>
            <w:left w:val="none" w:sz="0" w:space="0" w:color="auto"/>
            <w:bottom w:val="none" w:sz="0" w:space="0" w:color="auto"/>
            <w:right w:val="none" w:sz="0" w:space="0" w:color="auto"/>
          </w:divBdr>
        </w:div>
        <w:div w:id="293173882">
          <w:marLeft w:val="640"/>
          <w:marRight w:val="0"/>
          <w:marTop w:val="0"/>
          <w:marBottom w:val="0"/>
          <w:divBdr>
            <w:top w:val="none" w:sz="0" w:space="0" w:color="auto"/>
            <w:left w:val="none" w:sz="0" w:space="0" w:color="auto"/>
            <w:bottom w:val="none" w:sz="0" w:space="0" w:color="auto"/>
            <w:right w:val="none" w:sz="0" w:space="0" w:color="auto"/>
          </w:divBdr>
        </w:div>
        <w:div w:id="1476992138">
          <w:marLeft w:val="640"/>
          <w:marRight w:val="0"/>
          <w:marTop w:val="0"/>
          <w:marBottom w:val="0"/>
          <w:divBdr>
            <w:top w:val="none" w:sz="0" w:space="0" w:color="auto"/>
            <w:left w:val="none" w:sz="0" w:space="0" w:color="auto"/>
            <w:bottom w:val="none" w:sz="0" w:space="0" w:color="auto"/>
            <w:right w:val="none" w:sz="0" w:space="0" w:color="auto"/>
          </w:divBdr>
        </w:div>
        <w:div w:id="1699964912">
          <w:marLeft w:val="640"/>
          <w:marRight w:val="0"/>
          <w:marTop w:val="0"/>
          <w:marBottom w:val="0"/>
          <w:divBdr>
            <w:top w:val="none" w:sz="0" w:space="0" w:color="auto"/>
            <w:left w:val="none" w:sz="0" w:space="0" w:color="auto"/>
            <w:bottom w:val="none" w:sz="0" w:space="0" w:color="auto"/>
            <w:right w:val="none" w:sz="0" w:space="0" w:color="auto"/>
          </w:divBdr>
        </w:div>
        <w:div w:id="153952654">
          <w:marLeft w:val="640"/>
          <w:marRight w:val="0"/>
          <w:marTop w:val="0"/>
          <w:marBottom w:val="0"/>
          <w:divBdr>
            <w:top w:val="none" w:sz="0" w:space="0" w:color="auto"/>
            <w:left w:val="none" w:sz="0" w:space="0" w:color="auto"/>
            <w:bottom w:val="none" w:sz="0" w:space="0" w:color="auto"/>
            <w:right w:val="none" w:sz="0" w:space="0" w:color="auto"/>
          </w:divBdr>
        </w:div>
        <w:div w:id="1414089177">
          <w:marLeft w:val="640"/>
          <w:marRight w:val="0"/>
          <w:marTop w:val="0"/>
          <w:marBottom w:val="0"/>
          <w:divBdr>
            <w:top w:val="none" w:sz="0" w:space="0" w:color="auto"/>
            <w:left w:val="none" w:sz="0" w:space="0" w:color="auto"/>
            <w:bottom w:val="none" w:sz="0" w:space="0" w:color="auto"/>
            <w:right w:val="none" w:sz="0" w:space="0" w:color="auto"/>
          </w:divBdr>
        </w:div>
        <w:div w:id="849368826">
          <w:marLeft w:val="640"/>
          <w:marRight w:val="0"/>
          <w:marTop w:val="0"/>
          <w:marBottom w:val="0"/>
          <w:divBdr>
            <w:top w:val="none" w:sz="0" w:space="0" w:color="auto"/>
            <w:left w:val="none" w:sz="0" w:space="0" w:color="auto"/>
            <w:bottom w:val="none" w:sz="0" w:space="0" w:color="auto"/>
            <w:right w:val="none" w:sz="0" w:space="0" w:color="auto"/>
          </w:divBdr>
        </w:div>
        <w:div w:id="1253467132">
          <w:marLeft w:val="640"/>
          <w:marRight w:val="0"/>
          <w:marTop w:val="0"/>
          <w:marBottom w:val="0"/>
          <w:divBdr>
            <w:top w:val="none" w:sz="0" w:space="0" w:color="auto"/>
            <w:left w:val="none" w:sz="0" w:space="0" w:color="auto"/>
            <w:bottom w:val="none" w:sz="0" w:space="0" w:color="auto"/>
            <w:right w:val="none" w:sz="0" w:space="0" w:color="auto"/>
          </w:divBdr>
        </w:div>
        <w:div w:id="1629895182">
          <w:marLeft w:val="640"/>
          <w:marRight w:val="0"/>
          <w:marTop w:val="0"/>
          <w:marBottom w:val="0"/>
          <w:divBdr>
            <w:top w:val="none" w:sz="0" w:space="0" w:color="auto"/>
            <w:left w:val="none" w:sz="0" w:space="0" w:color="auto"/>
            <w:bottom w:val="none" w:sz="0" w:space="0" w:color="auto"/>
            <w:right w:val="none" w:sz="0" w:space="0" w:color="auto"/>
          </w:divBdr>
        </w:div>
        <w:div w:id="887843197">
          <w:marLeft w:val="640"/>
          <w:marRight w:val="0"/>
          <w:marTop w:val="0"/>
          <w:marBottom w:val="0"/>
          <w:divBdr>
            <w:top w:val="none" w:sz="0" w:space="0" w:color="auto"/>
            <w:left w:val="none" w:sz="0" w:space="0" w:color="auto"/>
            <w:bottom w:val="none" w:sz="0" w:space="0" w:color="auto"/>
            <w:right w:val="none" w:sz="0" w:space="0" w:color="auto"/>
          </w:divBdr>
        </w:div>
        <w:div w:id="6057053">
          <w:marLeft w:val="640"/>
          <w:marRight w:val="0"/>
          <w:marTop w:val="0"/>
          <w:marBottom w:val="0"/>
          <w:divBdr>
            <w:top w:val="none" w:sz="0" w:space="0" w:color="auto"/>
            <w:left w:val="none" w:sz="0" w:space="0" w:color="auto"/>
            <w:bottom w:val="none" w:sz="0" w:space="0" w:color="auto"/>
            <w:right w:val="none" w:sz="0" w:space="0" w:color="auto"/>
          </w:divBdr>
        </w:div>
        <w:div w:id="1339428281">
          <w:marLeft w:val="640"/>
          <w:marRight w:val="0"/>
          <w:marTop w:val="0"/>
          <w:marBottom w:val="0"/>
          <w:divBdr>
            <w:top w:val="none" w:sz="0" w:space="0" w:color="auto"/>
            <w:left w:val="none" w:sz="0" w:space="0" w:color="auto"/>
            <w:bottom w:val="none" w:sz="0" w:space="0" w:color="auto"/>
            <w:right w:val="none" w:sz="0" w:space="0" w:color="auto"/>
          </w:divBdr>
        </w:div>
        <w:div w:id="244610031">
          <w:marLeft w:val="640"/>
          <w:marRight w:val="0"/>
          <w:marTop w:val="0"/>
          <w:marBottom w:val="0"/>
          <w:divBdr>
            <w:top w:val="none" w:sz="0" w:space="0" w:color="auto"/>
            <w:left w:val="none" w:sz="0" w:space="0" w:color="auto"/>
            <w:bottom w:val="none" w:sz="0" w:space="0" w:color="auto"/>
            <w:right w:val="none" w:sz="0" w:space="0" w:color="auto"/>
          </w:divBdr>
        </w:div>
        <w:div w:id="950935062">
          <w:marLeft w:val="640"/>
          <w:marRight w:val="0"/>
          <w:marTop w:val="0"/>
          <w:marBottom w:val="0"/>
          <w:divBdr>
            <w:top w:val="none" w:sz="0" w:space="0" w:color="auto"/>
            <w:left w:val="none" w:sz="0" w:space="0" w:color="auto"/>
            <w:bottom w:val="none" w:sz="0" w:space="0" w:color="auto"/>
            <w:right w:val="none" w:sz="0" w:space="0" w:color="auto"/>
          </w:divBdr>
        </w:div>
        <w:div w:id="866285735">
          <w:marLeft w:val="640"/>
          <w:marRight w:val="0"/>
          <w:marTop w:val="0"/>
          <w:marBottom w:val="0"/>
          <w:divBdr>
            <w:top w:val="none" w:sz="0" w:space="0" w:color="auto"/>
            <w:left w:val="none" w:sz="0" w:space="0" w:color="auto"/>
            <w:bottom w:val="none" w:sz="0" w:space="0" w:color="auto"/>
            <w:right w:val="none" w:sz="0" w:space="0" w:color="auto"/>
          </w:divBdr>
        </w:div>
        <w:div w:id="1372925812">
          <w:marLeft w:val="640"/>
          <w:marRight w:val="0"/>
          <w:marTop w:val="0"/>
          <w:marBottom w:val="0"/>
          <w:divBdr>
            <w:top w:val="none" w:sz="0" w:space="0" w:color="auto"/>
            <w:left w:val="none" w:sz="0" w:space="0" w:color="auto"/>
            <w:bottom w:val="none" w:sz="0" w:space="0" w:color="auto"/>
            <w:right w:val="none" w:sz="0" w:space="0" w:color="auto"/>
          </w:divBdr>
        </w:div>
        <w:div w:id="412122644">
          <w:marLeft w:val="640"/>
          <w:marRight w:val="0"/>
          <w:marTop w:val="0"/>
          <w:marBottom w:val="0"/>
          <w:divBdr>
            <w:top w:val="none" w:sz="0" w:space="0" w:color="auto"/>
            <w:left w:val="none" w:sz="0" w:space="0" w:color="auto"/>
            <w:bottom w:val="none" w:sz="0" w:space="0" w:color="auto"/>
            <w:right w:val="none" w:sz="0" w:space="0" w:color="auto"/>
          </w:divBdr>
        </w:div>
        <w:div w:id="1878421921">
          <w:marLeft w:val="640"/>
          <w:marRight w:val="0"/>
          <w:marTop w:val="0"/>
          <w:marBottom w:val="0"/>
          <w:divBdr>
            <w:top w:val="none" w:sz="0" w:space="0" w:color="auto"/>
            <w:left w:val="none" w:sz="0" w:space="0" w:color="auto"/>
            <w:bottom w:val="none" w:sz="0" w:space="0" w:color="auto"/>
            <w:right w:val="none" w:sz="0" w:space="0" w:color="auto"/>
          </w:divBdr>
        </w:div>
        <w:div w:id="1640068542">
          <w:marLeft w:val="640"/>
          <w:marRight w:val="0"/>
          <w:marTop w:val="0"/>
          <w:marBottom w:val="0"/>
          <w:divBdr>
            <w:top w:val="none" w:sz="0" w:space="0" w:color="auto"/>
            <w:left w:val="none" w:sz="0" w:space="0" w:color="auto"/>
            <w:bottom w:val="none" w:sz="0" w:space="0" w:color="auto"/>
            <w:right w:val="none" w:sz="0" w:space="0" w:color="auto"/>
          </w:divBdr>
        </w:div>
        <w:div w:id="406848193">
          <w:marLeft w:val="640"/>
          <w:marRight w:val="0"/>
          <w:marTop w:val="0"/>
          <w:marBottom w:val="0"/>
          <w:divBdr>
            <w:top w:val="none" w:sz="0" w:space="0" w:color="auto"/>
            <w:left w:val="none" w:sz="0" w:space="0" w:color="auto"/>
            <w:bottom w:val="none" w:sz="0" w:space="0" w:color="auto"/>
            <w:right w:val="none" w:sz="0" w:space="0" w:color="auto"/>
          </w:divBdr>
        </w:div>
      </w:divsChild>
    </w:div>
    <w:div w:id="728967428">
      <w:bodyDiv w:val="1"/>
      <w:marLeft w:val="0"/>
      <w:marRight w:val="0"/>
      <w:marTop w:val="0"/>
      <w:marBottom w:val="0"/>
      <w:divBdr>
        <w:top w:val="none" w:sz="0" w:space="0" w:color="auto"/>
        <w:left w:val="none" w:sz="0" w:space="0" w:color="auto"/>
        <w:bottom w:val="none" w:sz="0" w:space="0" w:color="auto"/>
        <w:right w:val="none" w:sz="0" w:space="0" w:color="auto"/>
      </w:divBdr>
      <w:divsChild>
        <w:div w:id="1717973289">
          <w:marLeft w:val="0"/>
          <w:marRight w:val="0"/>
          <w:marTop w:val="0"/>
          <w:marBottom w:val="0"/>
          <w:divBdr>
            <w:top w:val="none" w:sz="0" w:space="0" w:color="auto"/>
            <w:left w:val="none" w:sz="0" w:space="0" w:color="auto"/>
            <w:bottom w:val="none" w:sz="0" w:space="0" w:color="auto"/>
            <w:right w:val="none" w:sz="0" w:space="0" w:color="auto"/>
          </w:divBdr>
        </w:div>
        <w:div w:id="170031801">
          <w:marLeft w:val="0"/>
          <w:marRight w:val="0"/>
          <w:marTop w:val="0"/>
          <w:marBottom w:val="0"/>
          <w:divBdr>
            <w:top w:val="none" w:sz="0" w:space="0" w:color="auto"/>
            <w:left w:val="none" w:sz="0" w:space="0" w:color="auto"/>
            <w:bottom w:val="none" w:sz="0" w:space="0" w:color="auto"/>
            <w:right w:val="none" w:sz="0" w:space="0" w:color="auto"/>
          </w:divBdr>
        </w:div>
        <w:div w:id="979992108">
          <w:marLeft w:val="0"/>
          <w:marRight w:val="0"/>
          <w:marTop w:val="0"/>
          <w:marBottom w:val="0"/>
          <w:divBdr>
            <w:top w:val="none" w:sz="0" w:space="0" w:color="auto"/>
            <w:left w:val="none" w:sz="0" w:space="0" w:color="auto"/>
            <w:bottom w:val="none" w:sz="0" w:space="0" w:color="auto"/>
            <w:right w:val="none" w:sz="0" w:space="0" w:color="auto"/>
          </w:divBdr>
        </w:div>
        <w:div w:id="452526983">
          <w:marLeft w:val="0"/>
          <w:marRight w:val="0"/>
          <w:marTop w:val="0"/>
          <w:marBottom w:val="0"/>
          <w:divBdr>
            <w:top w:val="none" w:sz="0" w:space="0" w:color="auto"/>
            <w:left w:val="none" w:sz="0" w:space="0" w:color="auto"/>
            <w:bottom w:val="none" w:sz="0" w:space="0" w:color="auto"/>
            <w:right w:val="none" w:sz="0" w:space="0" w:color="auto"/>
          </w:divBdr>
        </w:div>
        <w:div w:id="1560361313">
          <w:marLeft w:val="0"/>
          <w:marRight w:val="0"/>
          <w:marTop w:val="0"/>
          <w:marBottom w:val="0"/>
          <w:divBdr>
            <w:top w:val="none" w:sz="0" w:space="0" w:color="auto"/>
            <w:left w:val="none" w:sz="0" w:space="0" w:color="auto"/>
            <w:bottom w:val="none" w:sz="0" w:space="0" w:color="auto"/>
            <w:right w:val="none" w:sz="0" w:space="0" w:color="auto"/>
          </w:divBdr>
        </w:div>
        <w:div w:id="1175992372">
          <w:marLeft w:val="0"/>
          <w:marRight w:val="0"/>
          <w:marTop w:val="0"/>
          <w:marBottom w:val="0"/>
          <w:divBdr>
            <w:top w:val="none" w:sz="0" w:space="0" w:color="auto"/>
            <w:left w:val="none" w:sz="0" w:space="0" w:color="auto"/>
            <w:bottom w:val="none" w:sz="0" w:space="0" w:color="auto"/>
            <w:right w:val="none" w:sz="0" w:space="0" w:color="auto"/>
          </w:divBdr>
        </w:div>
        <w:div w:id="730034374">
          <w:marLeft w:val="0"/>
          <w:marRight w:val="0"/>
          <w:marTop w:val="0"/>
          <w:marBottom w:val="0"/>
          <w:divBdr>
            <w:top w:val="none" w:sz="0" w:space="0" w:color="auto"/>
            <w:left w:val="none" w:sz="0" w:space="0" w:color="auto"/>
            <w:bottom w:val="none" w:sz="0" w:space="0" w:color="auto"/>
            <w:right w:val="none" w:sz="0" w:space="0" w:color="auto"/>
          </w:divBdr>
        </w:div>
        <w:div w:id="2017340034">
          <w:marLeft w:val="0"/>
          <w:marRight w:val="0"/>
          <w:marTop w:val="0"/>
          <w:marBottom w:val="0"/>
          <w:divBdr>
            <w:top w:val="none" w:sz="0" w:space="0" w:color="auto"/>
            <w:left w:val="none" w:sz="0" w:space="0" w:color="auto"/>
            <w:bottom w:val="none" w:sz="0" w:space="0" w:color="auto"/>
            <w:right w:val="none" w:sz="0" w:space="0" w:color="auto"/>
          </w:divBdr>
        </w:div>
        <w:div w:id="1461537206">
          <w:marLeft w:val="0"/>
          <w:marRight w:val="0"/>
          <w:marTop w:val="0"/>
          <w:marBottom w:val="0"/>
          <w:divBdr>
            <w:top w:val="none" w:sz="0" w:space="0" w:color="auto"/>
            <w:left w:val="none" w:sz="0" w:space="0" w:color="auto"/>
            <w:bottom w:val="none" w:sz="0" w:space="0" w:color="auto"/>
            <w:right w:val="none" w:sz="0" w:space="0" w:color="auto"/>
          </w:divBdr>
        </w:div>
        <w:div w:id="96098173">
          <w:marLeft w:val="0"/>
          <w:marRight w:val="0"/>
          <w:marTop w:val="0"/>
          <w:marBottom w:val="0"/>
          <w:divBdr>
            <w:top w:val="none" w:sz="0" w:space="0" w:color="auto"/>
            <w:left w:val="none" w:sz="0" w:space="0" w:color="auto"/>
            <w:bottom w:val="none" w:sz="0" w:space="0" w:color="auto"/>
            <w:right w:val="none" w:sz="0" w:space="0" w:color="auto"/>
          </w:divBdr>
        </w:div>
        <w:div w:id="1862935375">
          <w:marLeft w:val="0"/>
          <w:marRight w:val="0"/>
          <w:marTop w:val="0"/>
          <w:marBottom w:val="0"/>
          <w:divBdr>
            <w:top w:val="none" w:sz="0" w:space="0" w:color="auto"/>
            <w:left w:val="none" w:sz="0" w:space="0" w:color="auto"/>
            <w:bottom w:val="none" w:sz="0" w:space="0" w:color="auto"/>
            <w:right w:val="none" w:sz="0" w:space="0" w:color="auto"/>
          </w:divBdr>
        </w:div>
        <w:div w:id="807433738">
          <w:marLeft w:val="0"/>
          <w:marRight w:val="0"/>
          <w:marTop w:val="0"/>
          <w:marBottom w:val="0"/>
          <w:divBdr>
            <w:top w:val="none" w:sz="0" w:space="0" w:color="auto"/>
            <w:left w:val="none" w:sz="0" w:space="0" w:color="auto"/>
            <w:bottom w:val="none" w:sz="0" w:space="0" w:color="auto"/>
            <w:right w:val="none" w:sz="0" w:space="0" w:color="auto"/>
          </w:divBdr>
        </w:div>
        <w:div w:id="2039237491">
          <w:marLeft w:val="0"/>
          <w:marRight w:val="0"/>
          <w:marTop w:val="0"/>
          <w:marBottom w:val="0"/>
          <w:divBdr>
            <w:top w:val="none" w:sz="0" w:space="0" w:color="auto"/>
            <w:left w:val="none" w:sz="0" w:space="0" w:color="auto"/>
            <w:bottom w:val="none" w:sz="0" w:space="0" w:color="auto"/>
            <w:right w:val="none" w:sz="0" w:space="0" w:color="auto"/>
          </w:divBdr>
        </w:div>
        <w:div w:id="697313955">
          <w:marLeft w:val="0"/>
          <w:marRight w:val="0"/>
          <w:marTop w:val="0"/>
          <w:marBottom w:val="0"/>
          <w:divBdr>
            <w:top w:val="none" w:sz="0" w:space="0" w:color="auto"/>
            <w:left w:val="none" w:sz="0" w:space="0" w:color="auto"/>
            <w:bottom w:val="none" w:sz="0" w:space="0" w:color="auto"/>
            <w:right w:val="none" w:sz="0" w:space="0" w:color="auto"/>
          </w:divBdr>
        </w:div>
        <w:div w:id="1331172952">
          <w:marLeft w:val="0"/>
          <w:marRight w:val="0"/>
          <w:marTop w:val="0"/>
          <w:marBottom w:val="0"/>
          <w:divBdr>
            <w:top w:val="none" w:sz="0" w:space="0" w:color="auto"/>
            <w:left w:val="none" w:sz="0" w:space="0" w:color="auto"/>
            <w:bottom w:val="none" w:sz="0" w:space="0" w:color="auto"/>
            <w:right w:val="none" w:sz="0" w:space="0" w:color="auto"/>
          </w:divBdr>
        </w:div>
        <w:div w:id="1047799620">
          <w:marLeft w:val="0"/>
          <w:marRight w:val="0"/>
          <w:marTop w:val="0"/>
          <w:marBottom w:val="0"/>
          <w:divBdr>
            <w:top w:val="none" w:sz="0" w:space="0" w:color="auto"/>
            <w:left w:val="none" w:sz="0" w:space="0" w:color="auto"/>
            <w:bottom w:val="none" w:sz="0" w:space="0" w:color="auto"/>
            <w:right w:val="none" w:sz="0" w:space="0" w:color="auto"/>
          </w:divBdr>
        </w:div>
        <w:div w:id="1707366585">
          <w:marLeft w:val="0"/>
          <w:marRight w:val="0"/>
          <w:marTop w:val="0"/>
          <w:marBottom w:val="0"/>
          <w:divBdr>
            <w:top w:val="none" w:sz="0" w:space="0" w:color="auto"/>
            <w:left w:val="none" w:sz="0" w:space="0" w:color="auto"/>
            <w:bottom w:val="none" w:sz="0" w:space="0" w:color="auto"/>
            <w:right w:val="none" w:sz="0" w:space="0" w:color="auto"/>
          </w:divBdr>
        </w:div>
        <w:div w:id="911163892">
          <w:marLeft w:val="0"/>
          <w:marRight w:val="0"/>
          <w:marTop w:val="0"/>
          <w:marBottom w:val="0"/>
          <w:divBdr>
            <w:top w:val="none" w:sz="0" w:space="0" w:color="auto"/>
            <w:left w:val="none" w:sz="0" w:space="0" w:color="auto"/>
            <w:bottom w:val="none" w:sz="0" w:space="0" w:color="auto"/>
            <w:right w:val="none" w:sz="0" w:space="0" w:color="auto"/>
          </w:divBdr>
        </w:div>
      </w:divsChild>
    </w:div>
    <w:div w:id="742525984">
      <w:bodyDiv w:val="1"/>
      <w:marLeft w:val="0"/>
      <w:marRight w:val="0"/>
      <w:marTop w:val="0"/>
      <w:marBottom w:val="0"/>
      <w:divBdr>
        <w:top w:val="none" w:sz="0" w:space="0" w:color="auto"/>
        <w:left w:val="none" w:sz="0" w:space="0" w:color="auto"/>
        <w:bottom w:val="none" w:sz="0" w:space="0" w:color="auto"/>
        <w:right w:val="none" w:sz="0" w:space="0" w:color="auto"/>
      </w:divBdr>
    </w:div>
    <w:div w:id="758872339">
      <w:bodyDiv w:val="1"/>
      <w:marLeft w:val="0"/>
      <w:marRight w:val="0"/>
      <w:marTop w:val="0"/>
      <w:marBottom w:val="0"/>
      <w:divBdr>
        <w:top w:val="none" w:sz="0" w:space="0" w:color="auto"/>
        <w:left w:val="none" w:sz="0" w:space="0" w:color="auto"/>
        <w:bottom w:val="none" w:sz="0" w:space="0" w:color="auto"/>
        <w:right w:val="none" w:sz="0" w:space="0" w:color="auto"/>
      </w:divBdr>
    </w:div>
    <w:div w:id="791947096">
      <w:bodyDiv w:val="1"/>
      <w:marLeft w:val="0"/>
      <w:marRight w:val="0"/>
      <w:marTop w:val="0"/>
      <w:marBottom w:val="0"/>
      <w:divBdr>
        <w:top w:val="none" w:sz="0" w:space="0" w:color="auto"/>
        <w:left w:val="none" w:sz="0" w:space="0" w:color="auto"/>
        <w:bottom w:val="none" w:sz="0" w:space="0" w:color="auto"/>
        <w:right w:val="none" w:sz="0" w:space="0" w:color="auto"/>
      </w:divBdr>
      <w:divsChild>
        <w:div w:id="650445022">
          <w:marLeft w:val="640"/>
          <w:marRight w:val="0"/>
          <w:marTop w:val="0"/>
          <w:marBottom w:val="0"/>
          <w:divBdr>
            <w:top w:val="none" w:sz="0" w:space="0" w:color="auto"/>
            <w:left w:val="none" w:sz="0" w:space="0" w:color="auto"/>
            <w:bottom w:val="none" w:sz="0" w:space="0" w:color="auto"/>
            <w:right w:val="none" w:sz="0" w:space="0" w:color="auto"/>
          </w:divBdr>
        </w:div>
        <w:div w:id="1576629838">
          <w:marLeft w:val="640"/>
          <w:marRight w:val="0"/>
          <w:marTop w:val="0"/>
          <w:marBottom w:val="0"/>
          <w:divBdr>
            <w:top w:val="none" w:sz="0" w:space="0" w:color="auto"/>
            <w:left w:val="none" w:sz="0" w:space="0" w:color="auto"/>
            <w:bottom w:val="none" w:sz="0" w:space="0" w:color="auto"/>
            <w:right w:val="none" w:sz="0" w:space="0" w:color="auto"/>
          </w:divBdr>
        </w:div>
        <w:div w:id="1043478874">
          <w:marLeft w:val="640"/>
          <w:marRight w:val="0"/>
          <w:marTop w:val="0"/>
          <w:marBottom w:val="0"/>
          <w:divBdr>
            <w:top w:val="none" w:sz="0" w:space="0" w:color="auto"/>
            <w:left w:val="none" w:sz="0" w:space="0" w:color="auto"/>
            <w:bottom w:val="none" w:sz="0" w:space="0" w:color="auto"/>
            <w:right w:val="none" w:sz="0" w:space="0" w:color="auto"/>
          </w:divBdr>
        </w:div>
        <w:div w:id="1085150574">
          <w:marLeft w:val="640"/>
          <w:marRight w:val="0"/>
          <w:marTop w:val="0"/>
          <w:marBottom w:val="0"/>
          <w:divBdr>
            <w:top w:val="none" w:sz="0" w:space="0" w:color="auto"/>
            <w:left w:val="none" w:sz="0" w:space="0" w:color="auto"/>
            <w:bottom w:val="none" w:sz="0" w:space="0" w:color="auto"/>
            <w:right w:val="none" w:sz="0" w:space="0" w:color="auto"/>
          </w:divBdr>
        </w:div>
        <w:div w:id="666327670">
          <w:marLeft w:val="640"/>
          <w:marRight w:val="0"/>
          <w:marTop w:val="0"/>
          <w:marBottom w:val="0"/>
          <w:divBdr>
            <w:top w:val="none" w:sz="0" w:space="0" w:color="auto"/>
            <w:left w:val="none" w:sz="0" w:space="0" w:color="auto"/>
            <w:bottom w:val="none" w:sz="0" w:space="0" w:color="auto"/>
            <w:right w:val="none" w:sz="0" w:space="0" w:color="auto"/>
          </w:divBdr>
        </w:div>
        <w:div w:id="281498227">
          <w:marLeft w:val="640"/>
          <w:marRight w:val="0"/>
          <w:marTop w:val="0"/>
          <w:marBottom w:val="0"/>
          <w:divBdr>
            <w:top w:val="none" w:sz="0" w:space="0" w:color="auto"/>
            <w:left w:val="none" w:sz="0" w:space="0" w:color="auto"/>
            <w:bottom w:val="none" w:sz="0" w:space="0" w:color="auto"/>
            <w:right w:val="none" w:sz="0" w:space="0" w:color="auto"/>
          </w:divBdr>
        </w:div>
        <w:div w:id="855312472">
          <w:marLeft w:val="640"/>
          <w:marRight w:val="0"/>
          <w:marTop w:val="0"/>
          <w:marBottom w:val="0"/>
          <w:divBdr>
            <w:top w:val="none" w:sz="0" w:space="0" w:color="auto"/>
            <w:left w:val="none" w:sz="0" w:space="0" w:color="auto"/>
            <w:bottom w:val="none" w:sz="0" w:space="0" w:color="auto"/>
            <w:right w:val="none" w:sz="0" w:space="0" w:color="auto"/>
          </w:divBdr>
        </w:div>
        <w:div w:id="581185664">
          <w:marLeft w:val="640"/>
          <w:marRight w:val="0"/>
          <w:marTop w:val="0"/>
          <w:marBottom w:val="0"/>
          <w:divBdr>
            <w:top w:val="none" w:sz="0" w:space="0" w:color="auto"/>
            <w:left w:val="none" w:sz="0" w:space="0" w:color="auto"/>
            <w:bottom w:val="none" w:sz="0" w:space="0" w:color="auto"/>
            <w:right w:val="none" w:sz="0" w:space="0" w:color="auto"/>
          </w:divBdr>
        </w:div>
        <w:div w:id="992828853">
          <w:marLeft w:val="640"/>
          <w:marRight w:val="0"/>
          <w:marTop w:val="0"/>
          <w:marBottom w:val="0"/>
          <w:divBdr>
            <w:top w:val="none" w:sz="0" w:space="0" w:color="auto"/>
            <w:left w:val="none" w:sz="0" w:space="0" w:color="auto"/>
            <w:bottom w:val="none" w:sz="0" w:space="0" w:color="auto"/>
            <w:right w:val="none" w:sz="0" w:space="0" w:color="auto"/>
          </w:divBdr>
        </w:div>
        <w:div w:id="395319925">
          <w:marLeft w:val="640"/>
          <w:marRight w:val="0"/>
          <w:marTop w:val="0"/>
          <w:marBottom w:val="0"/>
          <w:divBdr>
            <w:top w:val="none" w:sz="0" w:space="0" w:color="auto"/>
            <w:left w:val="none" w:sz="0" w:space="0" w:color="auto"/>
            <w:bottom w:val="none" w:sz="0" w:space="0" w:color="auto"/>
            <w:right w:val="none" w:sz="0" w:space="0" w:color="auto"/>
          </w:divBdr>
        </w:div>
        <w:div w:id="2141916672">
          <w:marLeft w:val="640"/>
          <w:marRight w:val="0"/>
          <w:marTop w:val="0"/>
          <w:marBottom w:val="0"/>
          <w:divBdr>
            <w:top w:val="none" w:sz="0" w:space="0" w:color="auto"/>
            <w:left w:val="none" w:sz="0" w:space="0" w:color="auto"/>
            <w:bottom w:val="none" w:sz="0" w:space="0" w:color="auto"/>
            <w:right w:val="none" w:sz="0" w:space="0" w:color="auto"/>
          </w:divBdr>
        </w:div>
        <w:div w:id="557668484">
          <w:marLeft w:val="640"/>
          <w:marRight w:val="0"/>
          <w:marTop w:val="0"/>
          <w:marBottom w:val="0"/>
          <w:divBdr>
            <w:top w:val="none" w:sz="0" w:space="0" w:color="auto"/>
            <w:left w:val="none" w:sz="0" w:space="0" w:color="auto"/>
            <w:bottom w:val="none" w:sz="0" w:space="0" w:color="auto"/>
            <w:right w:val="none" w:sz="0" w:space="0" w:color="auto"/>
          </w:divBdr>
        </w:div>
        <w:div w:id="1635138574">
          <w:marLeft w:val="640"/>
          <w:marRight w:val="0"/>
          <w:marTop w:val="0"/>
          <w:marBottom w:val="0"/>
          <w:divBdr>
            <w:top w:val="none" w:sz="0" w:space="0" w:color="auto"/>
            <w:left w:val="none" w:sz="0" w:space="0" w:color="auto"/>
            <w:bottom w:val="none" w:sz="0" w:space="0" w:color="auto"/>
            <w:right w:val="none" w:sz="0" w:space="0" w:color="auto"/>
          </w:divBdr>
        </w:div>
        <w:div w:id="2086607594">
          <w:marLeft w:val="640"/>
          <w:marRight w:val="0"/>
          <w:marTop w:val="0"/>
          <w:marBottom w:val="0"/>
          <w:divBdr>
            <w:top w:val="none" w:sz="0" w:space="0" w:color="auto"/>
            <w:left w:val="none" w:sz="0" w:space="0" w:color="auto"/>
            <w:bottom w:val="none" w:sz="0" w:space="0" w:color="auto"/>
            <w:right w:val="none" w:sz="0" w:space="0" w:color="auto"/>
          </w:divBdr>
        </w:div>
        <w:div w:id="170991499">
          <w:marLeft w:val="640"/>
          <w:marRight w:val="0"/>
          <w:marTop w:val="0"/>
          <w:marBottom w:val="0"/>
          <w:divBdr>
            <w:top w:val="none" w:sz="0" w:space="0" w:color="auto"/>
            <w:left w:val="none" w:sz="0" w:space="0" w:color="auto"/>
            <w:bottom w:val="none" w:sz="0" w:space="0" w:color="auto"/>
            <w:right w:val="none" w:sz="0" w:space="0" w:color="auto"/>
          </w:divBdr>
        </w:div>
        <w:div w:id="554587792">
          <w:marLeft w:val="640"/>
          <w:marRight w:val="0"/>
          <w:marTop w:val="0"/>
          <w:marBottom w:val="0"/>
          <w:divBdr>
            <w:top w:val="none" w:sz="0" w:space="0" w:color="auto"/>
            <w:left w:val="none" w:sz="0" w:space="0" w:color="auto"/>
            <w:bottom w:val="none" w:sz="0" w:space="0" w:color="auto"/>
            <w:right w:val="none" w:sz="0" w:space="0" w:color="auto"/>
          </w:divBdr>
        </w:div>
        <w:div w:id="1632780114">
          <w:marLeft w:val="640"/>
          <w:marRight w:val="0"/>
          <w:marTop w:val="0"/>
          <w:marBottom w:val="0"/>
          <w:divBdr>
            <w:top w:val="none" w:sz="0" w:space="0" w:color="auto"/>
            <w:left w:val="none" w:sz="0" w:space="0" w:color="auto"/>
            <w:bottom w:val="none" w:sz="0" w:space="0" w:color="auto"/>
            <w:right w:val="none" w:sz="0" w:space="0" w:color="auto"/>
          </w:divBdr>
        </w:div>
        <w:div w:id="1224632912">
          <w:marLeft w:val="640"/>
          <w:marRight w:val="0"/>
          <w:marTop w:val="0"/>
          <w:marBottom w:val="0"/>
          <w:divBdr>
            <w:top w:val="none" w:sz="0" w:space="0" w:color="auto"/>
            <w:left w:val="none" w:sz="0" w:space="0" w:color="auto"/>
            <w:bottom w:val="none" w:sz="0" w:space="0" w:color="auto"/>
            <w:right w:val="none" w:sz="0" w:space="0" w:color="auto"/>
          </w:divBdr>
        </w:div>
        <w:div w:id="862787812">
          <w:marLeft w:val="640"/>
          <w:marRight w:val="0"/>
          <w:marTop w:val="0"/>
          <w:marBottom w:val="0"/>
          <w:divBdr>
            <w:top w:val="none" w:sz="0" w:space="0" w:color="auto"/>
            <w:left w:val="none" w:sz="0" w:space="0" w:color="auto"/>
            <w:bottom w:val="none" w:sz="0" w:space="0" w:color="auto"/>
            <w:right w:val="none" w:sz="0" w:space="0" w:color="auto"/>
          </w:divBdr>
        </w:div>
        <w:div w:id="1897935033">
          <w:marLeft w:val="640"/>
          <w:marRight w:val="0"/>
          <w:marTop w:val="0"/>
          <w:marBottom w:val="0"/>
          <w:divBdr>
            <w:top w:val="none" w:sz="0" w:space="0" w:color="auto"/>
            <w:left w:val="none" w:sz="0" w:space="0" w:color="auto"/>
            <w:bottom w:val="none" w:sz="0" w:space="0" w:color="auto"/>
            <w:right w:val="none" w:sz="0" w:space="0" w:color="auto"/>
          </w:divBdr>
        </w:div>
        <w:div w:id="1139345602">
          <w:marLeft w:val="640"/>
          <w:marRight w:val="0"/>
          <w:marTop w:val="0"/>
          <w:marBottom w:val="0"/>
          <w:divBdr>
            <w:top w:val="none" w:sz="0" w:space="0" w:color="auto"/>
            <w:left w:val="none" w:sz="0" w:space="0" w:color="auto"/>
            <w:bottom w:val="none" w:sz="0" w:space="0" w:color="auto"/>
            <w:right w:val="none" w:sz="0" w:space="0" w:color="auto"/>
          </w:divBdr>
        </w:div>
        <w:div w:id="196435543">
          <w:marLeft w:val="640"/>
          <w:marRight w:val="0"/>
          <w:marTop w:val="0"/>
          <w:marBottom w:val="0"/>
          <w:divBdr>
            <w:top w:val="none" w:sz="0" w:space="0" w:color="auto"/>
            <w:left w:val="none" w:sz="0" w:space="0" w:color="auto"/>
            <w:bottom w:val="none" w:sz="0" w:space="0" w:color="auto"/>
            <w:right w:val="none" w:sz="0" w:space="0" w:color="auto"/>
          </w:divBdr>
        </w:div>
        <w:div w:id="1491411486">
          <w:marLeft w:val="640"/>
          <w:marRight w:val="0"/>
          <w:marTop w:val="0"/>
          <w:marBottom w:val="0"/>
          <w:divBdr>
            <w:top w:val="none" w:sz="0" w:space="0" w:color="auto"/>
            <w:left w:val="none" w:sz="0" w:space="0" w:color="auto"/>
            <w:bottom w:val="none" w:sz="0" w:space="0" w:color="auto"/>
            <w:right w:val="none" w:sz="0" w:space="0" w:color="auto"/>
          </w:divBdr>
        </w:div>
        <w:div w:id="1672486953">
          <w:marLeft w:val="640"/>
          <w:marRight w:val="0"/>
          <w:marTop w:val="0"/>
          <w:marBottom w:val="0"/>
          <w:divBdr>
            <w:top w:val="none" w:sz="0" w:space="0" w:color="auto"/>
            <w:left w:val="none" w:sz="0" w:space="0" w:color="auto"/>
            <w:bottom w:val="none" w:sz="0" w:space="0" w:color="auto"/>
            <w:right w:val="none" w:sz="0" w:space="0" w:color="auto"/>
          </w:divBdr>
        </w:div>
        <w:div w:id="1354845471">
          <w:marLeft w:val="640"/>
          <w:marRight w:val="0"/>
          <w:marTop w:val="0"/>
          <w:marBottom w:val="0"/>
          <w:divBdr>
            <w:top w:val="none" w:sz="0" w:space="0" w:color="auto"/>
            <w:left w:val="none" w:sz="0" w:space="0" w:color="auto"/>
            <w:bottom w:val="none" w:sz="0" w:space="0" w:color="auto"/>
            <w:right w:val="none" w:sz="0" w:space="0" w:color="auto"/>
          </w:divBdr>
        </w:div>
        <w:div w:id="1013655187">
          <w:marLeft w:val="640"/>
          <w:marRight w:val="0"/>
          <w:marTop w:val="0"/>
          <w:marBottom w:val="0"/>
          <w:divBdr>
            <w:top w:val="none" w:sz="0" w:space="0" w:color="auto"/>
            <w:left w:val="none" w:sz="0" w:space="0" w:color="auto"/>
            <w:bottom w:val="none" w:sz="0" w:space="0" w:color="auto"/>
            <w:right w:val="none" w:sz="0" w:space="0" w:color="auto"/>
          </w:divBdr>
        </w:div>
        <w:div w:id="2039548689">
          <w:marLeft w:val="640"/>
          <w:marRight w:val="0"/>
          <w:marTop w:val="0"/>
          <w:marBottom w:val="0"/>
          <w:divBdr>
            <w:top w:val="none" w:sz="0" w:space="0" w:color="auto"/>
            <w:left w:val="none" w:sz="0" w:space="0" w:color="auto"/>
            <w:bottom w:val="none" w:sz="0" w:space="0" w:color="auto"/>
            <w:right w:val="none" w:sz="0" w:space="0" w:color="auto"/>
          </w:divBdr>
        </w:div>
        <w:div w:id="622729995">
          <w:marLeft w:val="640"/>
          <w:marRight w:val="0"/>
          <w:marTop w:val="0"/>
          <w:marBottom w:val="0"/>
          <w:divBdr>
            <w:top w:val="none" w:sz="0" w:space="0" w:color="auto"/>
            <w:left w:val="none" w:sz="0" w:space="0" w:color="auto"/>
            <w:bottom w:val="none" w:sz="0" w:space="0" w:color="auto"/>
            <w:right w:val="none" w:sz="0" w:space="0" w:color="auto"/>
          </w:divBdr>
        </w:div>
        <w:div w:id="2140876076">
          <w:marLeft w:val="640"/>
          <w:marRight w:val="0"/>
          <w:marTop w:val="0"/>
          <w:marBottom w:val="0"/>
          <w:divBdr>
            <w:top w:val="none" w:sz="0" w:space="0" w:color="auto"/>
            <w:left w:val="none" w:sz="0" w:space="0" w:color="auto"/>
            <w:bottom w:val="none" w:sz="0" w:space="0" w:color="auto"/>
            <w:right w:val="none" w:sz="0" w:space="0" w:color="auto"/>
          </w:divBdr>
        </w:div>
        <w:div w:id="331299759">
          <w:marLeft w:val="640"/>
          <w:marRight w:val="0"/>
          <w:marTop w:val="0"/>
          <w:marBottom w:val="0"/>
          <w:divBdr>
            <w:top w:val="none" w:sz="0" w:space="0" w:color="auto"/>
            <w:left w:val="none" w:sz="0" w:space="0" w:color="auto"/>
            <w:bottom w:val="none" w:sz="0" w:space="0" w:color="auto"/>
            <w:right w:val="none" w:sz="0" w:space="0" w:color="auto"/>
          </w:divBdr>
        </w:div>
        <w:div w:id="1338725815">
          <w:marLeft w:val="640"/>
          <w:marRight w:val="0"/>
          <w:marTop w:val="0"/>
          <w:marBottom w:val="0"/>
          <w:divBdr>
            <w:top w:val="none" w:sz="0" w:space="0" w:color="auto"/>
            <w:left w:val="none" w:sz="0" w:space="0" w:color="auto"/>
            <w:bottom w:val="none" w:sz="0" w:space="0" w:color="auto"/>
            <w:right w:val="none" w:sz="0" w:space="0" w:color="auto"/>
          </w:divBdr>
        </w:div>
        <w:div w:id="12609752">
          <w:marLeft w:val="640"/>
          <w:marRight w:val="0"/>
          <w:marTop w:val="0"/>
          <w:marBottom w:val="0"/>
          <w:divBdr>
            <w:top w:val="none" w:sz="0" w:space="0" w:color="auto"/>
            <w:left w:val="none" w:sz="0" w:space="0" w:color="auto"/>
            <w:bottom w:val="none" w:sz="0" w:space="0" w:color="auto"/>
            <w:right w:val="none" w:sz="0" w:space="0" w:color="auto"/>
          </w:divBdr>
        </w:div>
        <w:div w:id="1472477251">
          <w:marLeft w:val="640"/>
          <w:marRight w:val="0"/>
          <w:marTop w:val="0"/>
          <w:marBottom w:val="0"/>
          <w:divBdr>
            <w:top w:val="none" w:sz="0" w:space="0" w:color="auto"/>
            <w:left w:val="none" w:sz="0" w:space="0" w:color="auto"/>
            <w:bottom w:val="none" w:sz="0" w:space="0" w:color="auto"/>
            <w:right w:val="none" w:sz="0" w:space="0" w:color="auto"/>
          </w:divBdr>
        </w:div>
        <w:div w:id="1968046189">
          <w:marLeft w:val="640"/>
          <w:marRight w:val="0"/>
          <w:marTop w:val="0"/>
          <w:marBottom w:val="0"/>
          <w:divBdr>
            <w:top w:val="none" w:sz="0" w:space="0" w:color="auto"/>
            <w:left w:val="none" w:sz="0" w:space="0" w:color="auto"/>
            <w:bottom w:val="none" w:sz="0" w:space="0" w:color="auto"/>
            <w:right w:val="none" w:sz="0" w:space="0" w:color="auto"/>
          </w:divBdr>
        </w:div>
        <w:div w:id="1540360461">
          <w:marLeft w:val="640"/>
          <w:marRight w:val="0"/>
          <w:marTop w:val="0"/>
          <w:marBottom w:val="0"/>
          <w:divBdr>
            <w:top w:val="none" w:sz="0" w:space="0" w:color="auto"/>
            <w:left w:val="none" w:sz="0" w:space="0" w:color="auto"/>
            <w:bottom w:val="none" w:sz="0" w:space="0" w:color="auto"/>
            <w:right w:val="none" w:sz="0" w:space="0" w:color="auto"/>
          </w:divBdr>
        </w:div>
        <w:div w:id="1232733914">
          <w:marLeft w:val="640"/>
          <w:marRight w:val="0"/>
          <w:marTop w:val="0"/>
          <w:marBottom w:val="0"/>
          <w:divBdr>
            <w:top w:val="none" w:sz="0" w:space="0" w:color="auto"/>
            <w:left w:val="none" w:sz="0" w:space="0" w:color="auto"/>
            <w:bottom w:val="none" w:sz="0" w:space="0" w:color="auto"/>
            <w:right w:val="none" w:sz="0" w:space="0" w:color="auto"/>
          </w:divBdr>
        </w:div>
        <w:div w:id="1779980148">
          <w:marLeft w:val="640"/>
          <w:marRight w:val="0"/>
          <w:marTop w:val="0"/>
          <w:marBottom w:val="0"/>
          <w:divBdr>
            <w:top w:val="none" w:sz="0" w:space="0" w:color="auto"/>
            <w:left w:val="none" w:sz="0" w:space="0" w:color="auto"/>
            <w:bottom w:val="none" w:sz="0" w:space="0" w:color="auto"/>
            <w:right w:val="none" w:sz="0" w:space="0" w:color="auto"/>
          </w:divBdr>
        </w:div>
        <w:div w:id="620890579">
          <w:marLeft w:val="640"/>
          <w:marRight w:val="0"/>
          <w:marTop w:val="0"/>
          <w:marBottom w:val="0"/>
          <w:divBdr>
            <w:top w:val="none" w:sz="0" w:space="0" w:color="auto"/>
            <w:left w:val="none" w:sz="0" w:space="0" w:color="auto"/>
            <w:bottom w:val="none" w:sz="0" w:space="0" w:color="auto"/>
            <w:right w:val="none" w:sz="0" w:space="0" w:color="auto"/>
          </w:divBdr>
        </w:div>
        <w:div w:id="1830050796">
          <w:marLeft w:val="640"/>
          <w:marRight w:val="0"/>
          <w:marTop w:val="0"/>
          <w:marBottom w:val="0"/>
          <w:divBdr>
            <w:top w:val="none" w:sz="0" w:space="0" w:color="auto"/>
            <w:left w:val="none" w:sz="0" w:space="0" w:color="auto"/>
            <w:bottom w:val="none" w:sz="0" w:space="0" w:color="auto"/>
            <w:right w:val="none" w:sz="0" w:space="0" w:color="auto"/>
          </w:divBdr>
        </w:div>
        <w:div w:id="357044513">
          <w:marLeft w:val="640"/>
          <w:marRight w:val="0"/>
          <w:marTop w:val="0"/>
          <w:marBottom w:val="0"/>
          <w:divBdr>
            <w:top w:val="none" w:sz="0" w:space="0" w:color="auto"/>
            <w:left w:val="none" w:sz="0" w:space="0" w:color="auto"/>
            <w:bottom w:val="none" w:sz="0" w:space="0" w:color="auto"/>
            <w:right w:val="none" w:sz="0" w:space="0" w:color="auto"/>
          </w:divBdr>
        </w:div>
        <w:div w:id="528184577">
          <w:marLeft w:val="640"/>
          <w:marRight w:val="0"/>
          <w:marTop w:val="0"/>
          <w:marBottom w:val="0"/>
          <w:divBdr>
            <w:top w:val="none" w:sz="0" w:space="0" w:color="auto"/>
            <w:left w:val="none" w:sz="0" w:space="0" w:color="auto"/>
            <w:bottom w:val="none" w:sz="0" w:space="0" w:color="auto"/>
            <w:right w:val="none" w:sz="0" w:space="0" w:color="auto"/>
          </w:divBdr>
        </w:div>
        <w:div w:id="1174224360">
          <w:marLeft w:val="640"/>
          <w:marRight w:val="0"/>
          <w:marTop w:val="0"/>
          <w:marBottom w:val="0"/>
          <w:divBdr>
            <w:top w:val="none" w:sz="0" w:space="0" w:color="auto"/>
            <w:left w:val="none" w:sz="0" w:space="0" w:color="auto"/>
            <w:bottom w:val="none" w:sz="0" w:space="0" w:color="auto"/>
            <w:right w:val="none" w:sz="0" w:space="0" w:color="auto"/>
          </w:divBdr>
        </w:div>
        <w:div w:id="1984895095">
          <w:marLeft w:val="640"/>
          <w:marRight w:val="0"/>
          <w:marTop w:val="0"/>
          <w:marBottom w:val="0"/>
          <w:divBdr>
            <w:top w:val="none" w:sz="0" w:space="0" w:color="auto"/>
            <w:left w:val="none" w:sz="0" w:space="0" w:color="auto"/>
            <w:bottom w:val="none" w:sz="0" w:space="0" w:color="auto"/>
            <w:right w:val="none" w:sz="0" w:space="0" w:color="auto"/>
          </w:divBdr>
        </w:div>
        <w:div w:id="166603313">
          <w:marLeft w:val="640"/>
          <w:marRight w:val="0"/>
          <w:marTop w:val="0"/>
          <w:marBottom w:val="0"/>
          <w:divBdr>
            <w:top w:val="none" w:sz="0" w:space="0" w:color="auto"/>
            <w:left w:val="none" w:sz="0" w:space="0" w:color="auto"/>
            <w:bottom w:val="none" w:sz="0" w:space="0" w:color="auto"/>
            <w:right w:val="none" w:sz="0" w:space="0" w:color="auto"/>
          </w:divBdr>
        </w:div>
        <w:div w:id="835926182">
          <w:marLeft w:val="640"/>
          <w:marRight w:val="0"/>
          <w:marTop w:val="0"/>
          <w:marBottom w:val="0"/>
          <w:divBdr>
            <w:top w:val="none" w:sz="0" w:space="0" w:color="auto"/>
            <w:left w:val="none" w:sz="0" w:space="0" w:color="auto"/>
            <w:bottom w:val="none" w:sz="0" w:space="0" w:color="auto"/>
            <w:right w:val="none" w:sz="0" w:space="0" w:color="auto"/>
          </w:divBdr>
        </w:div>
        <w:div w:id="1084495138">
          <w:marLeft w:val="640"/>
          <w:marRight w:val="0"/>
          <w:marTop w:val="0"/>
          <w:marBottom w:val="0"/>
          <w:divBdr>
            <w:top w:val="none" w:sz="0" w:space="0" w:color="auto"/>
            <w:left w:val="none" w:sz="0" w:space="0" w:color="auto"/>
            <w:bottom w:val="none" w:sz="0" w:space="0" w:color="auto"/>
            <w:right w:val="none" w:sz="0" w:space="0" w:color="auto"/>
          </w:divBdr>
        </w:div>
        <w:div w:id="1013193298">
          <w:marLeft w:val="640"/>
          <w:marRight w:val="0"/>
          <w:marTop w:val="0"/>
          <w:marBottom w:val="0"/>
          <w:divBdr>
            <w:top w:val="none" w:sz="0" w:space="0" w:color="auto"/>
            <w:left w:val="none" w:sz="0" w:space="0" w:color="auto"/>
            <w:bottom w:val="none" w:sz="0" w:space="0" w:color="auto"/>
            <w:right w:val="none" w:sz="0" w:space="0" w:color="auto"/>
          </w:divBdr>
        </w:div>
        <w:div w:id="1350183187">
          <w:marLeft w:val="640"/>
          <w:marRight w:val="0"/>
          <w:marTop w:val="0"/>
          <w:marBottom w:val="0"/>
          <w:divBdr>
            <w:top w:val="none" w:sz="0" w:space="0" w:color="auto"/>
            <w:left w:val="none" w:sz="0" w:space="0" w:color="auto"/>
            <w:bottom w:val="none" w:sz="0" w:space="0" w:color="auto"/>
            <w:right w:val="none" w:sz="0" w:space="0" w:color="auto"/>
          </w:divBdr>
        </w:div>
        <w:div w:id="1230531359">
          <w:marLeft w:val="640"/>
          <w:marRight w:val="0"/>
          <w:marTop w:val="0"/>
          <w:marBottom w:val="0"/>
          <w:divBdr>
            <w:top w:val="none" w:sz="0" w:space="0" w:color="auto"/>
            <w:left w:val="none" w:sz="0" w:space="0" w:color="auto"/>
            <w:bottom w:val="none" w:sz="0" w:space="0" w:color="auto"/>
            <w:right w:val="none" w:sz="0" w:space="0" w:color="auto"/>
          </w:divBdr>
        </w:div>
        <w:div w:id="506558667">
          <w:marLeft w:val="640"/>
          <w:marRight w:val="0"/>
          <w:marTop w:val="0"/>
          <w:marBottom w:val="0"/>
          <w:divBdr>
            <w:top w:val="none" w:sz="0" w:space="0" w:color="auto"/>
            <w:left w:val="none" w:sz="0" w:space="0" w:color="auto"/>
            <w:bottom w:val="none" w:sz="0" w:space="0" w:color="auto"/>
            <w:right w:val="none" w:sz="0" w:space="0" w:color="auto"/>
          </w:divBdr>
        </w:div>
        <w:div w:id="1022970952">
          <w:marLeft w:val="640"/>
          <w:marRight w:val="0"/>
          <w:marTop w:val="0"/>
          <w:marBottom w:val="0"/>
          <w:divBdr>
            <w:top w:val="none" w:sz="0" w:space="0" w:color="auto"/>
            <w:left w:val="none" w:sz="0" w:space="0" w:color="auto"/>
            <w:bottom w:val="none" w:sz="0" w:space="0" w:color="auto"/>
            <w:right w:val="none" w:sz="0" w:space="0" w:color="auto"/>
          </w:divBdr>
        </w:div>
        <w:div w:id="1999964485">
          <w:marLeft w:val="640"/>
          <w:marRight w:val="0"/>
          <w:marTop w:val="0"/>
          <w:marBottom w:val="0"/>
          <w:divBdr>
            <w:top w:val="none" w:sz="0" w:space="0" w:color="auto"/>
            <w:left w:val="none" w:sz="0" w:space="0" w:color="auto"/>
            <w:bottom w:val="none" w:sz="0" w:space="0" w:color="auto"/>
            <w:right w:val="none" w:sz="0" w:space="0" w:color="auto"/>
          </w:divBdr>
        </w:div>
        <w:div w:id="485829234">
          <w:marLeft w:val="640"/>
          <w:marRight w:val="0"/>
          <w:marTop w:val="0"/>
          <w:marBottom w:val="0"/>
          <w:divBdr>
            <w:top w:val="none" w:sz="0" w:space="0" w:color="auto"/>
            <w:left w:val="none" w:sz="0" w:space="0" w:color="auto"/>
            <w:bottom w:val="none" w:sz="0" w:space="0" w:color="auto"/>
            <w:right w:val="none" w:sz="0" w:space="0" w:color="auto"/>
          </w:divBdr>
        </w:div>
        <w:div w:id="1506164235">
          <w:marLeft w:val="640"/>
          <w:marRight w:val="0"/>
          <w:marTop w:val="0"/>
          <w:marBottom w:val="0"/>
          <w:divBdr>
            <w:top w:val="none" w:sz="0" w:space="0" w:color="auto"/>
            <w:left w:val="none" w:sz="0" w:space="0" w:color="auto"/>
            <w:bottom w:val="none" w:sz="0" w:space="0" w:color="auto"/>
            <w:right w:val="none" w:sz="0" w:space="0" w:color="auto"/>
          </w:divBdr>
        </w:div>
        <w:div w:id="932470979">
          <w:marLeft w:val="640"/>
          <w:marRight w:val="0"/>
          <w:marTop w:val="0"/>
          <w:marBottom w:val="0"/>
          <w:divBdr>
            <w:top w:val="none" w:sz="0" w:space="0" w:color="auto"/>
            <w:left w:val="none" w:sz="0" w:space="0" w:color="auto"/>
            <w:bottom w:val="none" w:sz="0" w:space="0" w:color="auto"/>
            <w:right w:val="none" w:sz="0" w:space="0" w:color="auto"/>
          </w:divBdr>
        </w:div>
        <w:div w:id="1193613238">
          <w:marLeft w:val="640"/>
          <w:marRight w:val="0"/>
          <w:marTop w:val="0"/>
          <w:marBottom w:val="0"/>
          <w:divBdr>
            <w:top w:val="none" w:sz="0" w:space="0" w:color="auto"/>
            <w:left w:val="none" w:sz="0" w:space="0" w:color="auto"/>
            <w:bottom w:val="none" w:sz="0" w:space="0" w:color="auto"/>
            <w:right w:val="none" w:sz="0" w:space="0" w:color="auto"/>
          </w:divBdr>
        </w:div>
        <w:div w:id="663513170">
          <w:marLeft w:val="640"/>
          <w:marRight w:val="0"/>
          <w:marTop w:val="0"/>
          <w:marBottom w:val="0"/>
          <w:divBdr>
            <w:top w:val="none" w:sz="0" w:space="0" w:color="auto"/>
            <w:left w:val="none" w:sz="0" w:space="0" w:color="auto"/>
            <w:bottom w:val="none" w:sz="0" w:space="0" w:color="auto"/>
            <w:right w:val="none" w:sz="0" w:space="0" w:color="auto"/>
          </w:divBdr>
        </w:div>
        <w:div w:id="828835356">
          <w:marLeft w:val="640"/>
          <w:marRight w:val="0"/>
          <w:marTop w:val="0"/>
          <w:marBottom w:val="0"/>
          <w:divBdr>
            <w:top w:val="none" w:sz="0" w:space="0" w:color="auto"/>
            <w:left w:val="none" w:sz="0" w:space="0" w:color="auto"/>
            <w:bottom w:val="none" w:sz="0" w:space="0" w:color="auto"/>
            <w:right w:val="none" w:sz="0" w:space="0" w:color="auto"/>
          </w:divBdr>
        </w:div>
        <w:div w:id="1457213589">
          <w:marLeft w:val="640"/>
          <w:marRight w:val="0"/>
          <w:marTop w:val="0"/>
          <w:marBottom w:val="0"/>
          <w:divBdr>
            <w:top w:val="none" w:sz="0" w:space="0" w:color="auto"/>
            <w:left w:val="none" w:sz="0" w:space="0" w:color="auto"/>
            <w:bottom w:val="none" w:sz="0" w:space="0" w:color="auto"/>
            <w:right w:val="none" w:sz="0" w:space="0" w:color="auto"/>
          </w:divBdr>
        </w:div>
        <w:div w:id="96145508">
          <w:marLeft w:val="640"/>
          <w:marRight w:val="0"/>
          <w:marTop w:val="0"/>
          <w:marBottom w:val="0"/>
          <w:divBdr>
            <w:top w:val="none" w:sz="0" w:space="0" w:color="auto"/>
            <w:left w:val="none" w:sz="0" w:space="0" w:color="auto"/>
            <w:bottom w:val="none" w:sz="0" w:space="0" w:color="auto"/>
            <w:right w:val="none" w:sz="0" w:space="0" w:color="auto"/>
          </w:divBdr>
        </w:div>
        <w:div w:id="1573931506">
          <w:marLeft w:val="640"/>
          <w:marRight w:val="0"/>
          <w:marTop w:val="0"/>
          <w:marBottom w:val="0"/>
          <w:divBdr>
            <w:top w:val="none" w:sz="0" w:space="0" w:color="auto"/>
            <w:left w:val="none" w:sz="0" w:space="0" w:color="auto"/>
            <w:bottom w:val="none" w:sz="0" w:space="0" w:color="auto"/>
            <w:right w:val="none" w:sz="0" w:space="0" w:color="auto"/>
          </w:divBdr>
        </w:div>
        <w:div w:id="1484661623">
          <w:marLeft w:val="640"/>
          <w:marRight w:val="0"/>
          <w:marTop w:val="0"/>
          <w:marBottom w:val="0"/>
          <w:divBdr>
            <w:top w:val="none" w:sz="0" w:space="0" w:color="auto"/>
            <w:left w:val="none" w:sz="0" w:space="0" w:color="auto"/>
            <w:bottom w:val="none" w:sz="0" w:space="0" w:color="auto"/>
            <w:right w:val="none" w:sz="0" w:space="0" w:color="auto"/>
          </w:divBdr>
        </w:div>
        <w:div w:id="828059047">
          <w:marLeft w:val="640"/>
          <w:marRight w:val="0"/>
          <w:marTop w:val="0"/>
          <w:marBottom w:val="0"/>
          <w:divBdr>
            <w:top w:val="none" w:sz="0" w:space="0" w:color="auto"/>
            <w:left w:val="none" w:sz="0" w:space="0" w:color="auto"/>
            <w:bottom w:val="none" w:sz="0" w:space="0" w:color="auto"/>
            <w:right w:val="none" w:sz="0" w:space="0" w:color="auto"/>
          </w:divBdr>
        </w:div>
        <w:div w:id="2037463878">
          <w:marLeft w:val="640"/>
          <w:marRight w:val="0"/>
          <w:marTop w:val="0"/>
          <w:marBottom w:val="0"/>
          <w:divBdr>
            <w:top w:val="none" w:sz="0" w:space="0" w:color="auto"/>
            <w:left w:val="none" w:sz="0" w:space="0" w:color="auto"/>
            <w:bottom w:val="none" w:sz="0" w:space="0" w:color="auto"/>
            <w:right w:val="none" w:sz="0" w:space="0" w:color="auto"/>
          </w:divBdr>
        </w:div>
        <w:div w:id="322510619">
          <w:marLeft w:val="640"/>
          <w:marRight w:val="0"/>
          <w:marTop w:val="0"/>
          <w:marBottom w:val="0"/>
          <w:divBdr>
            <w:top w:val="none" w:sz="0" w:space="0" w:color="auto"/>
            <w:left w:val="none" w:sz="0" w:space="0" w:color="auto"/>
            <w:bottom w:val="none" w:sz="0" w:space="0" w:color="auto"/>
            <w:right w:val="none" w:sz="0" w:space="0" w:color="auto"/>
          </w:divBdr>
        </w:div>
        <w:div w:id="1740899628">
          <w:marLeft w:val="640"/>
          <w:marRight w:val="0"/>
          <w:marTop w:val="0"/>
          <w:marBottom w:val="0"/>
          <w:divBdr>
            <w:top w:val="none" w:sz="0" w:space="0" w:color="auto"/>
            <w:left w:val="none" w:sz="0" w:space="0" w:color="auto"/>
            <w:bottom w:val="none" w:sz="0" w:space="0" w:color="auto"/>
            <w:right w:val="none" w:sz="0" w:space="0" w:color="auto"/>
          </w:divBdr>
        </w:div>
        <w:div w:id="1932230492">
          <w:marLeft w:val="640"/>
          <w:marRight w:val="0"/>
          <w:marTop w:val="0"/>
          <w:marBottom w:val="0"/>
          <w:divBdr>
            <w:top w:val="none" w:sz="0" w:space="0" w:color="auto"/>
            <w:left w:val="none" w:sz="0" w:space="0" w:color="auto"/>
            <w:bottom w:val="none" w:sz="0" w:space="0" w:color="auto"/>
            <w:right w:val="none" w:sz="0" w:space="0" w:color="auto"/>
          </w:divBdr>
        </w:div>
        <w:div w:id="443964574">
          <w:marLeft w:val="640"/>
          <w:marRight w:val="0"/>
          <w:marTop w:val="0"/>
          <w:marBottom w:val="0"/>
          <w:divBdr>
            <w:top w:val="none" w:sz="0" w:space="0" w:color="auto"/>
            <w:left w:val="none" w:sz="0" w:space="0" w:color="auto"/>
            <w:bottom w:val="none" w:sz="0" w:space="0" w:color="auto"/>
            <w:right w:val="none" w:sz="0" w:space="0" w:color="auto"/>
          </w:divBdr>
        </w:div>
        <w:div w:id="1252354341">
          <w:marLeft w:val="640"/>
          <w:marRight w:val="0"/>
          <w:marTop w:val="0"/>
          <w:marBottom w:val="0"/>
          <w:divBdr>
            <w:top w:val="none" w:sz="0" w:space="0" w:color="auto"/>
            <w:left w:val="none" w:sz="0" w:space="0" w:color="auto"/>
            <w:bottom w:val="none" w:sz="0" w:space="0" w:color="auto"/>
            <w:right w:val="none" w:sz="0" w:space="0" w:color="auto"/>
          </w:divBdr>
        </w:div>
        <w:div w:id="1186754500">
          <w:marLeft w:val="640"/>
          <w:marRight w:val="0"/>
          <w:marTop w:val="0"/>
          <w:marBottom w:val="0"/>
          <w:divBdr>
            <w:top w:val="none" w:sz="0" w:space="0" w:color="auto"/>
            <w:left w:val="none" w:sz="0" w:space="0" w:color="auto"/>
            <w:bottom w:val="none" w:sz="0" w:space="0" w:color="auto"/>
            <w:right w:val="none" w:sz="0" w:space="0" w:color="auto"/>
          </w:divBdr>
        </w:div>
        <w:div w:id="1696232901">
          <w:marLeft w:val="640"/>
          <w:marRight w:val="0"/>
          <w:marTop w:val="0"/>
          <w:marBottom w:val="0"/>
          <w:divBdr>
            <w:top w:val="none" w:sz="0" w:space="0" w:color="auto"/>
            <w:left w:val="none" w:sz="0" w:space="0" w:color="auto"/>
            <w:bottom w:val="none" w:sz="0" w:space="0" w:color="auto"/>
            <w:right w:val="none" w:sz="0" w:space="0" w:color="auto"/>
          </w:divBdr>
        </w:div>
        <w:div w:id="863443050">
          <w:marLeft w:val="640"/>
          <w:marRight w:val="0"/>
          <w:marTop w:val="0"/>
          <w:marBottom w:val="0"/>
          <w:divBdr>
            <w:top w:val="none" w:sz="0" w:space="0" w:color="auto"/>
            <w:left w:val="none" w:sz="0" w:space="0" w:color="auto"/>
            <w:bottom w:val="none" w:sz="0" w:space="0" w:color="auto"/>
            <w:right w:val="none" w:sz="0" w:space="0" w:color="auto"/>
          </w:divBdr>
        </w:div>
        <w:div w:id="689528089">
          <w:marLeft w:val="640"/>
          <w:marRight w:val="0"/>
          <w:marTop w:val="0"/>
          <w:marBottom w:val="0"/>
          <w:divBdr>
            <w:top w:val="none" w:sz="0" w:space="0" w:color="auto"/>
            <w:left w:val="none" w:sz="0" w:space="0" w:color="auto"/>
            <w:bottom w:val="none" w:sz="0" w:space="0" w:color="auto"/>
            <w:right w:val="none" w:sz="0" w:space="0" w:color="auto"/>
          </w:divBdr>
        </w:div>
      </w:divsChild>
    </w:div>
    <w:div w:id="793015845">
      <w:bodyDiv w:val="1"/>
      <w:marLeft w:val="0"/>
      <w:marRight w:val="0"/>
      <w:marTop w:val="0"/>
      <w:marBottom w:val="0"/>
      <w:divBdr>
        <w:top w:val="none" w:sz="0" w:space="0" w:color="auto"/>
        <w:left w:val="none" w:sz="0" w:space="0" w:color="auto"/>
        <w:bottom w:val="none" w:sz="0" w:space="0" w:color="auto"/>
        <w:right w:val="none" w:sz="0" w:space="0" w:color="auto"/>
      </w:divBdr>
      <w:divsChild>
        <w:div w:id="236668703">
          <w:marLeft w:val="640"/>
          <w:marRight w:val="0"/>
          <w:marTop w:val="0"/>
          <w:marBottom w:val="0"/>
          <w:divBdr>
            <w:top w:val="none" w:sz="0" w:space="0" w:color="auto"/>
            <w:left w:val="none" w:sz="0" w:space="0" w:color="auto"/>
            <w:bottom w:val="none" w:sz="0" w:space="0" w:color="auto"/>
            <w:right w:val="none" w:sz="0" w:space="0" w:color="auto"/>
          </w:divBdr>
        </w:div>
        <w:div w:id="285358067">
          <w:marLeft w:val="640"/>
          <w:marRight w:val="0"/>
          <w:marTop w:val="0"/>
          <w:marBottom w:val="0"/>
          <w:divBdr>
            <w:top w:val="none" w:sz="0" w:space="0" w:color="auto"/>
            <w:left w:val="none" w:sz="0" w:space="0" w:color="auto"/>
            <w:bottom w:val="none" w:sz="0" w:space="0" w:color="auto"/>
            <w:right w:val="none" w:sz="0" w:space="0" w:color="auto"/>
          </w:divBdr>
        </w:div>
        <w:div w:id="2091344908">
          <w:marLeft w:val="640"/>
          <w:marRight w:val="0"/>
          <w:marTop w:val="0"/>
          <w:marBottom w:val="0"/>
          <w:divBdr>
            <w:top w:val="none" w:sz="0" w:space="0" w:color="auto"/>
            <w:left w:val="none" w:sz="0" w:space="0" w:color="auto"/>
            <w:bottom w:val="none" w:sz="0" w:space="0" w:color="auto"/>
            <w:right w:val="none" w:sz="0" w:space="0" w:color="auto"/>
          </w:divBdr>
        </w:div>
        <w:div w:id="1289625488">
          <w:marLeft w:val="640"/>
          <w:marRight w:val="0"/>
          <w:marTop w:val="0"/>
          <w:marBottom w:val="0"/>
          <w:divBdr>
            <w:top w:val="none" w:sz="0" w:space="0" w:color="auto"/>
            <w:left w:val="none" w:sz="0" w:space="0" w:color="auto"/>
            <w:bottom w:val="none" w:sz="0" w:space="0" w:color="auto"/>
            <w:right w:val="none" w:sz="0" w:space="0" w:color="auto"/>
          </w:divBdr>
        </w:div>
        <w:div w:id="1452936837">
          <w:marLeft w:val="640"/>
          <w:marRight w:val="0"/>
          <w:marTop w:val="0"/>
          <w:marBottom w:val="0"/>
          <w:divBdr>
            <w:top w:val="none" w:sz="0" w:space="0" w:color="auto"/>
            <w:left w:val="none" w:sz="0" w:space="0" w:color="auto"/>
            <w:bottom w:val="none" w:sz="0" w:space="0" w:color="auto"/>
            <w:right w:val="none" w:sz="0" w:space="0" w:color="auto"/>
          </w:divBdr>
        </w:div>
        <w:div w:id="45762849">
          <w:marLeft w:val="640"/>
          <w:marRight w:val="0"/>
          <w:marTop w:val="0"/>
          <w:marBottom w:val="0"/>
          <w:divBdr>
            <w:top w:val="none" w:sz="0" w:space="0" w:color="auto"/>
            <w:left w:val="none" w:sz="0" w:space="0" w:color="auto"/>
            <w:bottom w:val="none" w:sz="0" w:space="0" w:color="auto"/>
            <w:right w:val="none" w:sz="0" w:space="0" w:color="auto"/>
          </w:divBdr>
        </w:div>
        <w:div w:id="262619052">
          <w:marLeft w:val="640"/>
          <w:marRight w:val="0"/>
          <w:marTop w:val="0"/>
          <w:marBottom w:val="0"/>
          <w:divBdr>
            <w:top w:val="none" w:sz="0" w:space="0" w:color="auto"/>
            <w:left w:val="none" w:sz="0" w:space="0" w:color="auto"/>
            <w:bottom w:val="none" w:sz="0" w:space="0" w:color="auto"/>
            <w:right w:val="none" w:sz="0" w:space="0" w:color="auto"/>
          </w:divBdr>
        </w:div>
        <w:div w:id="1377197928">
          <w:marLeft w:val="640"/>
          <w:marRight w:val="0"/>
          <w:marTop w:val="0"/>
          <w:marBottom w:val="0"/>
          <w:divBdr>
            <w:top w:val="none" w:sz="0" w:space="0" w:color="auto"/>
            <w:left w:val="none" w:sz="0" w:space="0" w:color="auto"/>
            <w:bottom w:val="none" w:sz="0" w:space="0" w:color="auto"/>
            <w:right w:val="none" w:sz="0" w:space="0" w:color="auto"/>
          </w:divBdr>
        </w:div>
        <w:div w:id="820775812">
          <w:marLeft w:val="640"/>
          <w:marRight w:val="0"/>
          <w:marTop w:val="0"/>
          <w:marBottom w:val="0"/>
          <w:divBdr>
            <w:top w:val="none" w:sz="0" w:space="0" w:color="auto"/>
            <w:left w:val="none" w:sz="0" w:space="0" w:color="auto"/>
            <w:bottom w:val="none" w:sz="0" w:space="0" w:color="auto"/>
            <w:right w:val="none" w:sz="0" w:space="0" w:color="auto"/>
          </w:divBdr>
        </w:div>
        <w:div w:id="1349333924">
          <w:marLeft w:val="640"/>
          <w:marRight w:val="0"/>
          <w:marTop w:val="0"/>
          <w:marBottom w:val="0"/>
          <w:divBdr>
            <w:top w:val="none" w:sz="0" w:space="0" w:color="auto"/>
            <w:left w:val="none" w:sz="0" w:space="0" w:color="auto"/>
            <w:bottom w:val="none" w:sz="0" w:space="0" w:color="auto"/>
            <w:right w:val="none" w:sz="0" w:space="0" w:color="auto"/>
          </w:divBdr>
        </w:div>
        <w:div w:id="689063709">
          <w:marLeft w:val="640"/>
          <w:marRight w:val="0"/>
          <w:marTop w:val="0"/>
          <w:marBottom w:val="0"/>
          <w:divBdr>
            <w:top w:val="none" w:sz="0" w:space="0" w:color="auto"/>
            <w:left w:val="none" w:sz="0" w:space="0" w:color="auto"/>
            <w:bottom w:val="none" w:sz="0" w:space="0" w:color="auto"/>
            <w:right w:val="none" w:sz="0" w:space="0" w:color="auto"/>
          </w:divBdr>
        </w:div>
        <w:div w:id="978876130">
          <w:marLeft w:val="640"/>
          <w:marRight w:val="0"/>
          <w:marTop w:val="0"/>
          <w:marBottom w:val="0"/>
          <w:divBdr>
            <w:top w:val="none" w:sz="0" w:space="0" w:color="auto"/>
            <w:left w:val="none" w:sz="0" w:space="0" w:color="auto"/>
            <w:bottom w:val="none" w:sz="0" w:space="0" w:color="auto"/>
            <w:right w:val="none" w:sz="0" w:space="0" w:color="auto"/>
          </w:divBdr>
        </w:div>
        <w:div w:id="1948078317">
          <w:marLeft w:val="640"/>
          <w:marRight w:val="0"/>
          <w:marTop w:val="0"/>
          <w:marBottom w:val="0"/>
          <w:divBdr>
            <w:top w:val="none" w:sz="0" w:space="0" w:color="auto"/>
            <w:left w:val="none" w:sz="0" w:space="0" w:color="auto"/>
            <w:bottom w:val="none" w:sz="0" w:space="0" w:color="auto"/>
            <w:right w:val="none" w:sz="0" w:space="0" w:color="auto"/>
          </w:divBdr>
        </w:div>
        <w:div w:id="874272707">
          <w:marLeft w:val="640"/>
          <w:marRight w:val="0"/>
          <w:marTop w:val="0"/>
          <w:marBottom w:val="0"/>
          <w:divBdr>
            <w:top w:val="none" w:sz="0" w:space="0" w:color="auto"/>
            <w:left w:val="none" w:sz="0" w:space="0" w:color="auto"/>
            <w:bottom w:val="none" w:sz="0" w:space="0" w:color="auto"/>
            <w:right w:val="none" w:sz="0" w:space="0" w:color="auto"/>
          </w:divBdr>
        </w:div>
        <w:div w:id="1773436554">
          <w:marLeft w:val="640"/>
          <w:marRight w:val="0"/>
          <w:marTop w:val="0"/>
          <w:marBottom w:val="0"/>
          <w:divBdr>
            <w:top w:val="none" w:sz="0" w:space="0" w:color="auto"/>
            <w:left w:val="none" w:sz="0" w:space="0" w:color="auto"/>
            <w:bottom w:val="none" w:sz="0" w:space="0" w:color="auto"/>
            <w:right w:val="none" w:sz="0" w:space="0" w:color="auto"/>
          </w:divBdr>
        </w:div>
        <w:div w:id="496582650">
          <w:marLeft w:val="640"/>
          <w:marRight w:val="0"/>
          <w:marTop w:val="0"/>
          <w:marBottom w:val="0"/>
          <w:divBdr>
            <w:top w:val="none" w:sz="0" w:space="0" w:color="auto"/>
            <w:left w:val="none" w:sz="0" w:space="0" w:color="auto"/>
            <w:bottom w:val="none" w:sz="0" w:space="0" w:color="auto"/>
            <w:right w:val="none" w:sz="0" w:space="0" w:color="auto"/>
          </w:divBdr>
        </w:div>
        <w:div w:id="2028555416">
          <w:marLeft w:val="640"/>
          <w:marRight w:val="0"/>
          <w:marTop w:val="0"/>
          <w:marBottom w:val="0"/>
          <w:divBdr>
            <w:top w:val="none" w:sz="0" w:space="0" w:color="auto"/>
            <w:left w:val="none" w:sz="0" w:space="0" w:color="auto"/>
            <w:bottom w:val="none" w:sz="0" w:space="0" w:color="auto"/>
            <w:right w:val="none" w:sz="0" w:space="0" w:color="auto"/>
          </w:divBdr>
        </w:div>
        <w:div w:id="259721171">
          <w:marLeft w:val="640"/>
          <w:marRight w:val="0"/>
          <w:marTop w:val="0"/>
          <w:marBottom w:val="0"/>
          <w:divBdr>
            <w:top w:val="none" w:sz="0" w:space="0" w:color="auto"/>
            <w:left w:val="none" w:sz="0" w:space="0" w:color="auto"/>
            <w:bottom w:val="none" w:sz="0" w:space="0" w:color="auto"/>
            <w:right w:val="none" w:sz="0" w:space="0" w:color="auto"/>
          </w:divBdr>
        </w:div>
        <w:div w:id="913588898">
          <w:marLeft w:val="640"/>
          <w:marRight w:val="0"/>
          <w:marTop w:val="0"/>
          <w:marBottom w:val="0"/>
          <w:divBdr>
            <w:top w:val="none" w:sz="0" w:space="0" w:color="auto"/>
            <w:left w:val="none" w:sz="0" w:space="0" w:color="auto"/>
            <w:bottom w:val="none" w:sz="0" w:space="0" w:color="auto"/>
            <w:right w:val="none" w:sz="0" w:space="0" w:color="auto"/>
          </w:divBdr>
        </w:div>
        <w:div w:id="1715081158">
          <w:marLeft w:val="640"/>
          <w:marRight w:val="0"/>
          <w:marTop w:val="0"/>
          <w:marBottom w:val="0"/>
          <w:divBdr>
            <w:top w:val="none" w:sz="0" w:space="0" w:color="auto"/>
            <w:left w:val="none" w:sz="0" w:space="0" w:color="auto"/>
            <w:bottom w:val="none" w:sz="0" w:space="0" w:color="auto"/>
            <w:right w:val="none" w:sz="0" w:space="0" w:color="auto"/>
          </w:divBdr>
        </w:div>
        <w:div w:id="421492895">
          <w:marLeft w:val="640"/>
          <w:marRight w:val="0"/>
          <w:marTop w:val="0"/>
          <w:marBottom w:val="0"/>
          <w:divBdr>
            <w:top w:val="none" w:sz="0" w:space="0" w:color="auto"/>
            <w:left w:val="none" w:sz="0" w:space="0" w:color="auto"/>
            <w:bottom w:val="none" w:sz="0" w:space="0" w:color="auto"/>
            <w:right w:val="none" w:sz="0" w:space="0" w:color="auto"/>
          </w:divBdr>
        </w:div>
        <w:div w:id="498422921">
          <w:marLeft w:val="640"/>
          <w:marRight w:val="0"/>
          <w:marTop w:val="0"/>
          <w:marBottom w:val="0"/>
          <w:divBdr>
            <w:top w:val="none" w:sz="0" w:space="0" w:color="auto"/>
            <w:left w:val="none" w:sz="0" w:space="0" w:color="auto"/>
            <w:bottom w:val="none" w:sz="0" w:space="0" w:color="auto"/>
            <w:right w:val="none" w:sz="0" w:space="0" w:color="auto"/>
          </w:divBdr>
        </w:div>
        <w:div w:id="684673100">
          <w:marLeft w:val="640"/>
          <w:marRight w:val="0"/>
          <w:marTop w:val="0"/>
          <w:marBottom w:val="0"/>
          <w:divBdr>
            <w:top w:val="none" w:sz="0" w:space="0" w:color="auto"/>
            <w:left w:val="none" w:sz="0" w:space="0" w:color="auto"/>
            <w:bottom w:val="none" w:sz="0" w:space="0" w:color="auto"/>
            <w:right w:val="none" w:sz="0" w:space="0" w:color="auto"/>
          </w:divBdr>
        </w:div>
        <w:div w:id="657851620">
          <w:marLeft w:val="640"/>
          <w:marRight w:val="0"/>
          <w:marTop w:val="0"/>
          <w:marBottom w:val="0"/>
          <w:divBdr>
            <w:top w:val="none" w:sz="0" w:space="0" w:color="auto"/>
            <w:left w:val="none" w:sz="0" w:space="0" w:color="auto"/>
            <w:bottom w:val="none" w:sz="0" w:space="0" w:color="auto"/>
            <w:right w:val="none" w:sz="0" w:space="0" w:color="auto"/>
          </w:divBdr>
        </w:div>
        <w:div w:id="718671430">
          <w:marLeft w:val="640"/>
          <w:marRight w:val="0"/>
          <w:marTop w:val="0"/>
          <w:marBottom w:val="0"/>
          <w:divBdr>
            <w:top w:val="none" w:sz="0" w:space="0" w:color="auto"/>
            <w:left w:val="none" w:sz="0" w:space="0" w:color="auto"/>
            <w:bottom w:val="none" w:sz="0" w:space="0" w:color="auto"/>
            <w:right w:val="none" w:sz="0" w:space="0" w:color="auto"/>
          </w:divBdr>
        </w:div>
        <w:div w:id="702249194">
          <w:marLeft w:val="640"/>
          <w:marRight w:val="0"/>
          <w:marTop w:val="0"/>
          <w:marBottom w:val="0"/>
          <w:divBdr>
            <w:top w:val="none" w:sz="0" w:space="0" w:color="auto"/>
            <w:left w:val="none" w:sz="0" w:space="0" w:color="auto"/>
            <w:bottom w:val="none" w:sz="0" w:space="0" w:color="auto"/>
            <w:right w:val="none" w:sz="0" w:space="0" w:color="auto"/>
          </w:divBdr>
        </w:div>
        <w:div w:id="1172647859">
          <w:marLeft w:val="640"/>
          <w:marRight w:val="0"/>
          <w:marTop w:val="0"/>
          <w:marBottom w:val="0"/>
          <w:divBdr>
            <w:top w:val="none" w:sz="0" w:space="0" w:color="auto"/>
            <w:left w:val="none" w:sz="0" w:space="0" w:color="auto"/>
            <w:bottom w:val="none" w:sz="0" w:space="0" w:color="auto"/>
            <w:right w:val="none" w:sz="0" w:space="0" w:color="auto"/>
          </w:divBdr>
        </w:div>
        <w:div w:id="1843738341">
          <w:marLeft w:val="640"/>
          <w:marRight w:val="0"/>
          <w:marTop w:val="0"/>
          <w:marBottom w:val="0"/>
          <w:divBdr>
            <w:top w:val="none" w:sz="0" w:space="0" w:color="auto"/>
            <w:left w:val="none" w:sz="0" w:space="0" w:color="auto"/>
            <w:bottom w:val="none" w:sz="0" w:space="0" w:color="auto"/>
            <w:right w:val="none" w:sz="0" w:space="0" w:color="auto"/>
          </w:divBdr>
        </w:div>
        <w:div w:id="86200277">
          <w:marLeft w:val="640"/>
          <w:marRight w:val="0"/>
          <w:marTop w:val="0"/>
          <w:marBottom w:val="0"/>
          <w:divBdr>
            <w:top w:val="none" w:sz="0" w:space="0" w:color="auto"/>
            <w:left w:val="none" w:sz="0" w:space="0" w:color="auto"/>
            <w:bottom w:val="none" w:sz="0" w:space="0" w:color="auto"/>
            <w:right w:val="none" w:sz="0" w:space="0" w:color="auto"/>
          </w:divBdr>
        </w:div>
        <w:div w:id="1330983565">
          <w:marLeft w:val="640"/>
          <w:marRight w:val="0"/>
          <w:marTop w:val="0"/>
          <w:marBottom w:val="0"/>
          <w:divBdr>
            <w:top w:val="none" w:sz="0" w:space="0" w:color="auto"/>
            <w:left w:val="none" w:sz="0" w:space="0" w:color="auto"/>
            <w:bottom w:val="none" w:sz="0" w:space="0" w:color="auto"/>
            <w:right w:val="none" w:sz="0" w:space="0" w:color="auto"/>
          </w:divBdr>
        </w:div>
        <w:div w:id="1506363834">
          <w:marLeft w:val="640"/>
          <w:marRight w:val="0"/>
          <w:marTop w:val="0"/>
          <w:marBottom w:val="0"/>
          <w:divBdr>
            <w:top w:val="none" w:sz="0" w:space="0" w:color="auto"/>
            <w:left w:val="none" w:sz="0" w:space="0" w:color="auto"/>
            <w:bottom w:val="none" w:sz="0" w:space="0" w:color="auto"/>
            <w:right w:val="none" w:sz="0" w:space="0" w:color="auto"/>
          </w:divBdr>
        </w:div>
        <w:div w:id="142237755">
          <w:marLeft w:val="640"/>
          <w:marRight w:val="0"/>
          <w:marTop w:val="0"/>
          <w:marBottom w:val="0"/>
          <w:divBdr>
            <w:top w:val="none" w:sz="0" w:space="0" w:color="auto"/>
            <w:left w:val="none" w:sz="0" w:space="0" w:color="auto"/>
            <w:bottom w:val="none" w:sz="0" w:space="0" w:color="auto"/>
            <w:right w:val="none" w:sz="0" w:space="0" w:color="auto"/>
          </w:divBdr>
        </w:div>
        <w:div w:id="1282801801">
          <w:marLeft w:val="640"/>
          <w:marRight w:val="0"/>
          <w:marTop w:val="0"/>
          <w:marBottom w:val="0"/>
          <w:divBdr>
            <w:top w:val="none" w:sz="0" w:space="0" w:color="auto"/>
            <w:left w:val="none" w:sz="0" w:space="0" w:color="auto"/>
            <w:bottom w:val="none" w:sz="0" w:space="0" w:color="auto"/>
            <w:right w:val="none" w:sz="0" w:space="0" w:color="auto"/>
          </w:divBdr>
        </w:div>
        <w:div w:id="359013993">
          <w:marLeft w:val="640"/>
          <w:marRight w:val="0"/>
          <w:marTop w:val="0"/>
          <w:marBottom w:val="0"/>
          <w:divBdr>
            <w:top w:val="none" w:sz="0" w:space="0" w:color="auto"/>
            <w:left w:val="none" w:sz="0" w:space="0" w:color="auto"/>
            <w:bottom w:val="none" w:sz="0" w:space="0" w:color="auto"/>
            <w:right w:val="none" w:sz="0" w:space="0" w:color="auto"/>
          </w:divBdr>
        </w:div>
        <w:div w:id="701246309">
          <w:marLeft w:val="640"/>
          <w:marRight w:val="0"/>
          <w:marTop w:val="0"/>
          <w:marBottom w:val="0"/>
          <w:divBdr>
            <w:top w:val="none" w:sz="0" w:space="0" w:color="auto"/>
            <w:left w:val="none" w:sz="0" w:space="0" w:color="auto"/>
            <w:bottom w:val="none" w:sz="0" w:space="0" w:color="auto"/>
            <w:right w:val="none" w:sz="0" w:space="0" w:color="auto"/>
          </w:divBdr>
        </w:div>
        <w:div w:id="1770077454">
          <w:marLeft w:val="640"/>
          <w:marRight w:val="0"/>
          <w:marTop w:val="0"/>
          <w:marBottom w:val="0"/>
          <w:divBdr>
            <w:top w:val="none" w:sz="0" w:space="0" w:color="auto"/>
            <w:left w:val="none" w:sz="0" w:space="0" w:color="auto"/>
            <w:bottom w:val="none" w:sz="0" w:space="0" w:color="auto"/>
            <w:right w:val="none" w:sz="0" w:space="0" w:color="auto"/>
          </w:divBdr>
        </w:div>
        <w:div w:id="1429153528">
          <w:marLeft w:val="640"/>
          <w:marRight w:val="0"/>
          <w:marTop w:val="0"/>
          <w:marBottom w:val="0"/>
          <w:divBdr>
            <w:top w:val="none" w:sz="0" w:space="0" w:color="auto"/>
            <w:left w:val="none" w:sz="0" w:space="0" w:color="auto"/>
            <w:bottom w:val="none" w:sz="0" w:space="0" w:color="auto"/>
            <w:right w:val="none" w:sz="0" w:space="0" w:color="auto"/>
          </w:divBdr>
        </w:div>
        <w:div w:id="277218851">
          <w:marLeft w:val="640"/>
          <w:marRight w:val="0"/>
          <w:marTop w:val="0"/>
          <w:marBottom w:val="0"/>
          <w:divBdr>
            <w:top w:val="none" w:sz="0" w:space="0" w:color="auto"/>
            <w:left w:val="none" w:sz="0" w:space="0" w:color="auto"/>
            <w:bottom w:val="none" w:sz="0" w:space="0" w:color="auto"/>
            <w:right w:val="none" w:sz="0" w:space="0" w:color="auto"/>
          </w:divBdr>
        </w:div>
        <w:div w:id="28921374">
          <w:marLeft w:val="640"/>
          <w:marRight w:val="0"/>
          <w:marTop w:val="0"/>
          <w:marBottom w:val="0"/>
          <w:divBdr>
            <w:top w:val="none" w:sz="0" w:space="0" w:color="auto"/>
            <w:left w:val="none" w:sz="0" w:space="0" w:color="auto"/>
            <w:bottom w:val="none" w:sz="0" w:space="0" w:color="auto"/>
            <w:right w:val="none" w:sz="0" w:space="0" w:color="auto"/>
          </w:divBdr>
        </w:div>
        <w:div w:id="87385859">
          <w:marLeft w:val="640"/>
          <w:marRight w:val="0"/>
          <w:marTop w:val="0"/>
          <w:marBottom w:val="0"/>
          <w:divBdr>
            <w:top w:val="none" w:sz="0" w:space="0" w:color="auto"/>
            <w:left w:val="none" w:sz="0" w:space="0" w:color="auto"/>
            <w:bottom w:val="none" w:sz="0" w:space="0" w:color="auto"/>
            <w:right w:val="none" w:sz="0" w:space="0" w:color="auto"/>
          </w:divBdr>
        </w:div>
        <w:div w:id="61565878">
          <w:marLeft w:val="640"/>
          <w:marRight w:val="0"/>
          <w:marTop w:val="0"/>
          <w:marBottom w:val="0"/>
          <w:divBdr>
            <w:top w:val="none" w:sz="0" w:space="0" w:color="auto"/>
            <w:left w:val="none" w:sz="0" w:space="0" w:color="auto"/>
            <w:bottom w:val="none" w:sz="0" w:space="0" w:color="auto"/>
            <w:right w:val="none" w:sz="0" w:space="0" w:color="auto"/>
          </w:divBdr>
        </w:div>
        <w:div w:id="1498960333">
          <w:marLeft w:val="640"/>
          <w:marRight w:val="0"/>
          <w:marTop w:val="0"/>
          <w:marBottom w:val="0"/>
          <w:divBdr>
            <w:top w:val="none" w:sz="0" w:space="0" w:color="auto"/>
            <w:left w:val="none" w:sz="0" w:space="0" w:color="auto"/>
            <w:bottom w:val="none" w:sz="0" w:space="0" w:color="auto"/>
            <w:right w:val="none" w:sz="0" w:space="0" w:color="auto"/>
          </w:divBdr>
        </w:div>
        <w:div w:id="975450475">
          <w:marLeft w:val="640"/>
          <w:marRight w:val="0"/>
          <w:marTop w:val="0"/>
          <w:marBottom w:val="0"/>
          <w:divBdr>
            <w:top w:val="none" w:sz="0" w:space="0" w:color="auto"/>
            <w:left w:val="none" w:sz="0" w:space="0" w:color="auto"/>
            <w:bottom w:val="none" w:sz="0" w:space="0" w:color="auto"/>
            <w:right w:val="none" w:sz="0" w:space="0" w:color="auto"/>
          </w:divBdr>
        </w:div>
        <w:div w:id="1963026204">
          <w:marLeft w:val="640"/>
          <w:marRight w:val="0"/>
          <w:marTop w:val="0"/>
          <w:marBottom w:val="0"/>
          <w:divBdr>
            <w:top w:val="none" w:sz="0" w:space="0" w:color="auto"/>
            <w:left w:val="none" w:sz="0" w:space="0" w:color="auto"/>
            <w:bottom w:val="none" w:sz="0" w:space="0" w:color="auto"/>
            <w:right w:val="none" w:sz="0" w:space="0" w:color="auto"/>
          </w:divBdr>
        </w:div>
        <w:div w:id="1375540878">
          <w:marLeft w:val="640"/>
          <w:marRight w:val="0"/>
          <w:marTop w:val="0"/>
          <w:marBottom w:val="0"/>
          <w:divBdr>
            <w:top w:val="none" w:sz="0" w:space="0" w:color="auto"/>
            <w:left w:val="none" w:sz="0" w:space="0" w:color="auto"/>
            <w:bottom w:val="none" w:sz="0" w:space="0" w:color="auto"/>
            <w:right w:val="none" w:sz="0" w:space="0" w:color="auto"/>
          </w:divBdr>
        </w:div>
        <w:div w:id="1171681384">
          <w:marLeft w:val="640"/>
          <w:marRight w:val="0"/>
          <w:marTop w:val="0"/>
          <w:marBottom w:val="0"/>
          <w:divBdr>
            <w:top w:val="none" w:sz="0" w:space="0" w:color="auto"/>
            <w:left w:val="none" w:sz="0" w:space="0" w:color="auto"/>
            <w:bottom w:val="none" w:sz="0" w:space="0" w:color="auto"/>
            <w:right w:val="none" w:sz="0" w:space="0" w:color="auto"/>
          </w:divBdr>
        </w:div>
        <w:div w:id="1714379641">
          <w:marLeft w:val="640"/>
          <w:marRight w:val="0"/>
          <w:marTop w:val="0"/>
          <w:marBottom w:val="0"/>
          <w:divBdr>
            <w:top w:val="none" w:sz="0" w:space="0" w:color="auto"/>
            <w:left w:val="none" w:sz="0" w:space="0" w:color="auto"/>
            <w:bottom w:val="none" w:sz="0" w:space="0" w:color="auto"/>
            <w:right w:val="none" w:sz="0" w:space="0" w:color="auto"/>
          </w:divBdr>
        </w:div>
        <w:div w:id="1100953378">
          <w:marLeft w:val="640"/>
          <w:marRight w:val="0"/>
          <w:marTop w:val="0"/>
          <w:marBottom w:val="0"/>
          <w:divBdr>
            <w:top w:val="none" w:sz="0" w:space="0" w:color="auto"/>
            <w:left w:val="none" w:sz="0" w:space="0" w:color="auto"/>
            <w:bottom w:val="none" w:sz="0" w:space="0" w:color="auto"/>
            <w:right w:val="none" w:sz="0" w:space="0" w:color="auto"/>
          </w:divBdr>
        </w:div>
        <w:div w:id="592127319">
          <w:marLeft w:val="640"/>
          <w:marRight w:val="0"/>
          <w:marTop w:val="0"/>
          <w:marBottom w:val="0"/>
          <w:divBdr>
            <w:top w:val="none" w:sz="0" w:space="0" w:color="auto"/>
            <w:left w:val="none" w:sz="0" w:space="0" w:color="auto"/>
            <w:bottom w:val="none" w:sz="0" w:space="0" w:color="auto"/>
            <w:right w:val="none" w:sz="0" w:space="0" w:color="auto"/>
          </w:divBdr>
        </w:div>
        <w:div w:id="187528911">
          <w:marLeft w:val="640"/>
          <w:marRight w:val="0"/>
          <w:marTop w:val="0"/>
          <w:marBottom w:val="0"/>
          <w:divBdr>
            <w:top w:val="none" w:sz="0" w:space="0" w:color="auto"/>
            <w:left w:val="none" w:sz="0" w:space="0" w:color="auto"/>
            <w:bottom w:val="none" w:sz="0" w:space="0" w:color="auto"/>
            <w:right w:val="none" w:sz="0" w:space="0" w:color="auto"/>
          </w:divBdr>
        </w:div>
        <w:div w:id="109055811">
          <w:marLeft w:val="640"/>
          <w:marRight w:val="0"/>
          <w:marTop w:val="0"/>
          <w:marBottom w:val="0"/>
          <w:divBdr>
            <w:top w:val="none" w:sz="0" w:space="0" w:color="auto"/>
            <w:left w:val="none" w:sz="0" w:space="0" w:color="auto"/>
            <w:bottom w:val="none" w:sz="0" w:space="0" w:color="auto"/>
            <w:right w:val="none" w:sz="0" w:space="0" w:color="auto"/>
          </w:divBdr>
        </w:div>
        <w:div w:id="485781330">
          <w:marLeft w:val="640"/>
          <w:marRight w:val="0"/>
          <w:marTop w:val="0"/>
          <w:marBottom w:val="0"/>
          <w:divBdr>
            <w:top w:val="none" w:sz="0" w:space="0" w:color="auto"/>
            <w:left w:val="none" w:sz="0" w:space="0" w:color="auto"/>
            <w:bottom w:val="none" w:sz="0" w:space="0" w:color="auto"/>
            <w:right w:val="none" w:sz="0" w:space="0" w:color="auto"/>
          </w:divBdr>
        </w:div>
        <w:div w:id="1073360008">
          <w:marLeft w:val="640"/>
          <w:marRight w:val="0"/>
          <w:marTop w:val="0"/>
          <w:marBottom w:val="0"/>
          <w:divBdr>
            <w:top w:val="none" w:sz="0" w:space="0" w:color="auto"/>
            <w:left w:val="none" w:sz="0" w:space="0" w:color="auto"/>
            <w:bottom w:val="none" w:sz="0" w:space="0" w:color="auto"/>
            <w:right w:val="none" w:sz="0" w:space="0" w:color="auto"/>
          </w:divBdr>
        </w:div>
        <w:div w:id="24916847">
          <w:marLeft w:val="640"/>
          <w:marRight w:val="0"/>
          <w:marTop w:val="0"/>
          <w:marBottom w:val="0"/>
          <w:divBdr>
            <w:top w:val="none" w:sz="0" w:space="0" w:color="auto"/>
            <w:left w:val="none" w:sz="0" w:space="0" w:color="auto"/>
            <w:bottom w:val="none" w:sz="0" w:space="0" w:color="auto"/>
            <w:right w:val="none" w:sz="0" w:space="0" w:color="auto"/>
          </w:divBdr>
        </w:div>
        <w:div w:id="1300190988">
          <w:marLeft w:val="640"/>
          <w:marRight w:val="0"/>
          <w:marTop w:val="0"/>
          <w:marBottom w:val="0"/>
          <w:divBdr>
            <w:top w:val="none" w:sz="0" w:space="0" w:color="auto"/>
            <w:left w:val="none" w:sz="0" w:space="0" w:color="auto"/>
            <w:bottom w:val="none" w:sz="0" w:space="0" w:color="auto"/>
            <w:right w:val="none" w:sz="0" w:space="0" w:color="auto"/>
          </w:divBdr>
        </w:div>
        <w:div w:id="1985576010">
          <w:marLeft w:val="640"/>
          <w:marRight w:val="0"/>
          <w:marTop w:val="0"/>
          <w:marBottom w:val="0"/>
          <w:divBdr>
            <w:top w:val="none" w:sz="0" w:space="0" w:color="auto"/>
            <w:left w:val="none" w:sz="0" w:space="0" w:color="auto"/>
            <w:bottom w:val="none" w:sz="0" w:space="0" w:color="auto"/>
            <w:right w:val="none" w:sz="0" w:space="0" w:color="auto"/>
          </w:divBdr>
        </w:div>
        <w:div w:id="1419399610">
          <w:marLeft w:val="640"/>
          <w:marRight w:val="0"/>
          <w:marTop w:val="0"/>
          <w:marBottom w:val="0"/>
          <w:divBdr>
            <w:top w:val="none" w:sz="0" w:space="0" w:color="auto"/>
            <w:left w:val="none" w:sz="0" w:space="0" w:color="auto"/>
            <w:bottom w:val="none" w:sz="0" w:space="0" w:color="auto"/>
            <w:right w:val="none" w:sz="0" w:space="0" w:color="auto"/>
          </w:divBdr>
        </w:div>
        <w:div w:id="1757555579">
          <w:marLeft w:val="640"/>
          <w:marRight w:val="0"/>
          <w:marTop w:val="0"/>
          <w:marBottom w:val="0"/>
          <w:divBdr>
            <w:top w:val="none" w:sz="0" w:space="0" w:color="auto"/>
            <w:left w:val="none" w:sz="0" w:space="0" w:color="auto"/>
            <w:bottom w:val="none" w:sz="0" w:space="0" w:color="auto"/>
            <w:right w:val="none" w:sz="0" w:space="0" w:color="auto"/>
          </w:divBdr>
        </w:div>
        <w:div w:id="552037590">
          <w:marLeft w:val="640"/>
          <w:marRight w:val="0"/>
          <w:marTop w:val="0"/>
          <w:marBottom w:val="0"/>
          <w:divBdr>
            <w:top w:val="none" w:sz="0" w:space="0" w:color="auto"/>
            <w:left w:val="none" w:sz="0" w:space="0" w:color="auto"/>
            <w:bottom w:val="none" w:sz="0" w:space="0" w:color="auto"/>
            <w:right w:val="none" w:sz="0" w:space="0" w:color="auto"/>
          </w:divBdr>
        </w:div>
        <w:div w:id="1735348016">
          <w:marLeft w:val="640"/>
          <w:marRight w:val="0"/>
          <w:marTop w:val="0"/>
          <w:marBottom w:val="0"/>
          <w:divBdr>
            <w:top w:val="none" w:sz="0" w:space="0" w:color="auto"/>
            <w:left w:val="none" w:sz="0" w:space="0" w:color="auto"/>
            <w:bottom w:val="none" w:sz="0" w:space="0" w:color="auto"/>
            <w:right w:val="none" w:sz="0" w:space="0" w:color="auto"/>
          </w:divBdr>
        </w:div>
        <w:div w:id="2066759982">
          <w:marLeft w:val="640"/>
          <w:marRight w:val="0"/>
          <w:marTop w:val="0"/>
          <w:marBottom w:val="0"/>
          <w:divBdr>
            <w:top w:val="none" w:sz="0" w:space="0" w:color="auto"/>
            <w:left w:val="none" w:sz="0" w:space="0" w:color="auto"/>
            <w:bottom w:val="none" w:sz="0" w:space="0" w:color="auto"/>
            <w:right w:val="none" w:sz="0" w:space="0" w:color="auto"/>
          </w:divBdr>
        </w:div>
        <w:div w:id="433132970">
          <w:marLeft w:val="640"/>
          <w:marRight w:val="0"/>
          <w:marTop w:val="0"/>
          <w:marBottom w:val="0"/>
          <w:divBdr>
            <w:top w:val="none" w:sz="0" w:space="0" w:color="auto"/>
            <w:left w:val="none" w:sz="0" w:space="0" w:color="auto"/>
            <w:bottom w:val="none" w:sz="0" w:space="0" w:color="auto"/>
            <w:right w:val="none" w:sz="0" w:space="0" w:color="auto"/>
          </w:divBdr>
        </w:div>
        <w:div w:id="823936920">
          <w:marLeft w:val="640"/>
          <w:marRight w:val="0"/>
          <w:marTop w:val="0"/>
          <w:marBottom w:val="0"/>
          <w:divBdr>
            <w:top w:val="none" w:sz="0" w:space="0" w:color="auto"/>
            <w:left w:val="none" w:sz="0" w:space="0" w:color="auto"/>
            <w:bottom w:val="none" w:sz="0" w:space="0" w:color="auto"/>
            <w:right w:val="none" w:sz="0" w:space="0" w:color="auto"/>
          </w:divBdr>
        </w:div>
        <w:div w:id="1045174587">
          <w:marLeft w:val="640"/>
          <w:marRight w:val="0"/>
          <w:marTop w:val="0"/>
          <w:marBottom w:val="0"/>
          <w:divBdr>
            <w:top w:val="none" w:sz="0" w:space="0" w:color="auto"/>
            <w:left w:val="none" w:sz="0" w:space="0" w:color="auto"/>
            <w:bottom w:val="none" w:sz="0" w:space="0" w:color="auto"/>
            <w:right w:val="none" w:sz="0" w:space="0" w:color="auto"/>
          </w:divBdr>
        </w:div>
        <w:div w:id="1837843590">
          <w:marLeft w:val="640"/>
          <w:marRight w:val="0"/>
          <w:marTop w:val="0"/>
          <w:marBottom w:val="0"/>
          <w:divBdr>
            <w:top w:val="none" w:sz="0" w:space="0" w:color="auto"/>
            <w:left w:val="none" w:sz="0" w:space="0" w:color="auto"/>
            <w:bottom w:val="none" w:sz="0" w:space="0" w:color="auto"/>
            <w:right w:val="none" w:sz="0" w:space="0" w:color="auto"/>
          </w:divBdr>
        </w:div>
        <w:div w:id="1833636584">
          <w:marLeft w:val="640"/>
          <w:marRight w:val="0"/>
          <w:marTop w:val="0"/>
          <w:marBottom w:val="0"/>
          <w:divBdr>
            <w:top w:val="none" w:sz="0" w:space="0" w:color="auto"/>
            <w:left w:val="none" w:sz="0" w:space="0" w:color="auto"/>
            <w:bottom w:val="none" w:sz="0" w:space="0" w:color="auto"/>
            <w:right w:val="none" w:sz="0" w:space="0" w:color="auto"/>
          </w:divBdr>
        </w:div>
        <w:div w:id="1358003515">
          <w:marLeft w:val="640"/>
          <w:marRight w:val="0"/>
          <w:marTop w:val="0"/>
          <w:marBottom w:val="0"/>
          <w:divBdr>
            <w:top w:val="none" w:sz="0" w:space="0" w:color="auto"/>
            <w:left w:val="none" w:sz="0" w:space="0" w:color="auto"/>
            <w:bottom w:val="none" w:sz="0" w:space="0" w:color="auto"/>
            <w:right w:val="none" w:sz="0" w:space="0" w:color="auto"/>
          </w:divBdr>
        </w:div>
        <w:div w:id="1766341476">
          <w:marLeft w:val="640"/>
          <w:marRight w:val="0"/>
          <w:marTop w:val="0"/>
          <w:marBottom w:val="0"/>
          <w:divBdr>
            <w:top w:val="none" w:sz="0" w:space="0" w:color="auto"/>
            <w:left w:val="none" w:sz="0" w:space="0" w:color="auto"/>
            <w:bottom w:val="none" w:sz="0" w:space="0" w:color="auto"/>
            <w:right w:val="none" w:sz="0" w:space="0" w:color="auto"/>
          </w:divBdr>
        </w:div>
        <w:div w:id="65081071">
          <w:marLeft w:val="640"/>
          <w:marRight w:val="0"/>
          <w:marTop w:val="0"/>
          <w:marBottom w:val="0"/>
          <w:divBdr>
            <w:top w:val="none" w:sz="0" w:space="0" w:color="auto"/>
            <w:left w:val="none" w:sz="0" w:space="0" w:color="auto"/>
            <w:bottom w:val="none" w:sz="0" w:space="0" w:color="auto"/>
            <w:right w:val="none" w:sz="0" w:space="0" w:color="auto"/>
          </w:divBdr>
        </w:div>
        <w:div w:id="1827354450">
          <w:marLeft w:val="640"/>
          <w:marRight w:val="0"/>
          <w:marTop w:val="0"/>
          <w:marBottom w:val="0"/>
          <w:divBdr>
            <w:top w:val="none" w:sz="0" w:space="0" w:color="auto"/>
            <w:left w:val="none" w:sz="0" w:space="0" w:color="auto"/>
            <w:bottom w:val="none" w:sz="0" w:space="0" w:color="auto"/>
            <w:right w:val="none" w:sz="0" w:space="0" w:color="auto"/>
          </w:divBdr>
        </w:div>
        <w:div w:id="1841237895">
          <w:marLeft w:val="640"/>
          <w:marRight w:val="0"/>
          <w:marTop w:val="0"/>
          <w:marBottom w:val="0"/>
          <w:divBdr>
            <w:top w:val="none" w:sz="0" w:space="0" w:color="auto"/>
            <w:left w:val="none" w:sz="0" w:space="0" w:color="auto"/>
            <w:bottom w:val="none" w:sz="0" w:space="0" w:color="auto"/>
            <w:right w:val="none" w:sz="0" w:space="0" w:color="auto"/>
          </w:divBdr>
        </w:div>
        <w:div w:id="979192194">
          <w:marLeft w:val="640"/>
          <w:marRight w:val="0"/>
          <w:marTop w:val="0"/>
          <w:marBottom w:val="0"/>
          <w:divBdr>
            <w:top w:val="none" w:sz="0" w:space="0" w:color="auto"/>
            <w:left w:val="none" w:sz="0" w:space="0" w:color="auto"/>
            <w:bottom w:val="none" w:sz="0" w:space="0" w:color="auto"/>
            <w:right w:val="none" w:sz="0" w:space="0" w:color="auto"/>
          </w:divBdr>
        </w:div>
        <w:div w:id="670840577">
          <w:marLeft w:val="640"/>
          <w:marRight w:val="0"/>
          <w:marTop w:val="0"/>
          <w:marBottom w:val="0"/>
          <w:divBdr>
            <w:top w:val="none" w:sz="0" w:space="0" w:color="auto"/>
            <w:left w:val="none" w:sz="0" w:space="0" w:color="auto"/>
            <w:bottom w:val="none" w:sz="0" w:space="0" w:color="auto"/>
            <w:right w:val="none" w:sz="0" w:space="0" w:color="auto"/>
          </w:divBdr>
        </w:div>
      </w:divsChild>
    </w:div>
    <w:div w:id="811362192">
      <w:bodyDiv w:val="1"/>
      <w:marLeft w:val="0"/>
      <w:marRight w:val="0"/>
      <w:marTop w:val="0"/>
      <w:marBottom w:val="0"/>
      <w:divBdr>
        <w:top w:val="none" w:sz="0" w:space="0" w:color="auto"/>
        <w:left w:val="none" w:sz="0" w:space="0" w:color="auto"/>
        <w:bottom w:val="none" w:sz="0" w:space="0" w:color="auto"/>
        <w:right w:val="none" w:sz="0" w:space="0" w:color="auto"/>
      </w:divBdr>
    </w:div>
    <w:div w:id="840196585">
      <w:bodyDiv w:val="1"/>
      <w:marLeft w:val="0"/>
      <w:marRight w:val="0"/>
      <w:marTop w:val="0"/>
      <w:marBottom w:val="0"/>
      <w:divBdr>
        <w:top w:val="none" w:sz="0" w:space="0" w:color="auto"/>
        <w:left w:val="none" w:sz="0" w:space="0" w:color="auto"/>
        <w:bottom w:val="none" w:sz="0" w:space="0" w:color="auto"/>
        <w:right w:val="none" w:sz="0" w:space="0" w:color="auto"/>
      </w:divBdr>
      <w:divsChild>
        <w:div w:id="1367637601">
          <w:marLeft w:val="640"/>
          <w:marRight w:val="0"/>
          <w:marTop w:val="0"/>
          <w:marBottom w:val="0"/>
          <w:divBdr>
            <w:top w:val="none" w:sz="0" w:space="0" w:color="auto"/>
            <w:left w:val="none" w:sz="0" w:space="0" w:color="auto"/>
            <w:bottom w:val="none" w:sz="0" w:space="0" w:color="auto"/>
            <w:right w:val="none" w:sz="0" w:space="0" w:color="auto"/>
          </w:divBdr>
        </w:div>
        <w:div w:id="141427569">
          <w:marLeft w:val="640"/>
          <w:marRight w:val="0"/>
          <w:marTop w:val="0"/>
          <w:marBottom w:val="0"/>
          <w:divBdr>
            <w:top w:val="none" w:sz="0" w:space="0" w:color="auto"/>
            <w:left w:val="none" w:sz="0" w:space="0" w:color="auto"/>
            <w:bottom w:val="none" w:sz="0" w:space="0" w:color="auto"/>
            <w:right w:val="none" w:sz="0" w:space="0" w:color="auto"/>
          </w:divBdr>
        </w:div>
        <w:div w:id="319846843">
          <w:marLeft w:val="640"/>
          <w:marRight w:val="0"/>
          <w:marTop w:val="0"/>
          <w:marBottom w:val="0"/>
          <w:divBdr>
            <w:top w:val="none" w:sz="0" w:space="0" w:color="auto"/>
            <w:left w:val="none" w:sz="0" w:space="0" w:color="auto"/>
            <w:bottom w:val="none" w:sz="0" w:space="0" w:color="auto"/>
            <w:right w:val="none" w:sz="0" w:space="0" w:color="auto"/>
          </w:divBdr>
        </w:div>
        <w:div w:id="472527911">
          <w:marLeft w:val="640"/>
          <w:marRight w:val="0"/>
          <w:marTop w:val="0"/>
          <w:marBottom w:val="0"/>
          <w:divBdr>
            <w:top w:val="none" w:sz="0" w:space="0" w:color="auto"/>
            <w:left w:val="none" w:sz="0" w:space="0" w:color="auto"/>
            <w:bottom w:val="none" w:sz="0" w:space="0" w:color="auto"/>
            <w:right w:val="none" w:sz="0" w:space="0" w:color="auto"/>
          </w:divBdr>
        </w:div>
        <w:div w:id="1103300141">
          <w:marLeft w:val="640"/>
          <w:marRight w:val="0"/>
          <w:marTop w:val="0"/>
          <w:marBottom w:val="0"/>
          <w:divBdr>
            <w:top w:val="none" w:sz="0" w:space="0" w:color="auto"/>
            <w:left w:val="none" w:sz="0" w:space="0" w:color="auto"/>
            <w:bottom w:val="none" w:sz="0" w:space="0" w:color="auto"/>
            <w:right w:val="none" w:sz="0" w:space="0" w:color="auto"/>
          </w:divBdr>
        </w:div>
        <w:div w:id="1739084646">
          <w:marLeft w:val="640"/>
          <w:marRight w:val="0"/>
          <w:marTop w:val="0"/>
          <w:marBottom w:val="0"/>
          <w:divBdr>
            <w:top w:val="none" w:sz="0" w:space="0" w:color="auto"/>
            <w:left w:val="none" w:sz="0" w:space="0" w:color="auto"/>
            <w:bottom w:val="none" w:sz="0" w:space="0" w:color="auto"/>
            <w:right w:val="none" w:sz="0" w:space="0" w:color="auto"/>
          </w:divBdr>
        </w:div>
        <w:div w:id="168184237">
          <w:marLeft w:val="640"/>
          <w:marRight w:val="0"/>
          <w:marTop w:val="0"/>
          <w:marBottom w:val="0"/>
          <w:divBdr>
            <w:top w:val="none" w:sz="0" w:space="0" w:color="auto"/>
            <w:left w:val="none" w:sz="0" w:space="0" w:color="auto"/>
            <w:bottom w:val="none" w:sz="0" w:space="0" w:color="auto"/>
            <w:right w:val="none" w:sz="0" w:space="0" w:color="auto"/>
          </w:divBdr>
        </w:div>
        <w:div w:id="286470506">
          <w:marLeft w:val="640"/>
          <w:marRight w:val="0"/>
          <w:marTop w:val="0"/>
          <w:marBottom w:val="0"/>
          <w:divBdr>
            <w:top w:val="none" w:sz="0" w:space="0" w:color="auto"/>
            <w:left w:val="none" w:sz="0" w:space="0" w:color="auto"/>
            <w:bottom w:val="none" w:sz="0" w:space="0" w:color="auto"/>
            <w:right w:val="none" w:sz="0" w:space="0" w:color="auto"/>
          </w:divBdr>
        </w:div>
        <w:div w:id="1030955201">
          <w:marLeft w:val="640"/>
          <w:marRight w:val="0"/>
          <w:marTop w:val="0"/>
          <w:marBottom w:val="0"/>
          <w:divBdr>
            <w:top w:val="none" w:sz="0" w:space="0" w:color="auto"/>
            <w:left w:val="none" w:sz="0" w:space="0" w:color="auto"/>
            <w:bottom w:val="none" w:sz="0" w:space="0" w:color="auto"/>
            <w:right w:val="none" w:sz="0" w:space="0" w:color="auto"/>
          </w:divBdr>
        </w:div>
        <w:div w:id="783691397">
          <w:marLeft w:val="640"/>
          <w:marRight w:val="0"/>
          <w:marTop w:val="0"/>
          <w:marBottom w:val="0"/>
          <w:divBdr>
            <w:top w:val="none" w:sz="0" w:space="0" w:color="auto"/>
            <w:left w:val="none" w:sz="0" w:space="0" w:color="auto"/>
            <w:bottom w:val="none" w:sz="0" w:space="0" w:color="auto"/>
            <w:right w:val="none" w:sz="0" w:space="0" w:color="auto"/>
          </w:divBdr>
        </w:div>
        <w:div w:id="1265311532">
          <w:marLeft w:val="640"/>
          <w:marRight w:val="0"/>
          <w:marTop w:val="0"/>
          <w:marBottom w:val="0"/>
          <w:divBdr>
            <w:top w:val="none" w:sz="0" w:space="0" w:color="auto"/>
            <w:left w:val="none" w:sz="0" w:space="0" w:color="auto"/>
            <w:bottom w:val="none" w:sz="0" w:space="0" w:color="auto"/>
            <w:right w:val="none" w:sz="0" w:space="0" w:color="auto"/>
          </w:divBdr>
        </w:div>
        <w:div w:id="1550146113">
          <w:marLeft w:val="640"/>
          <w:marRight w:val="0"/>
          <w:marTop w:val="0"/>
          <w:marBottom w:val="0"/>
          <w:divBdr>
            <w:top w:val="none" w:sz="0" w:space="0" w:color="auto"/>
            <w:left w:val="none" w:sz="0" w:space="0" w:color="auto"/>
            <w:bottom w:val="none" w:sz="0" w:space="0" w:color="auto"/>
            <w:right w:val="none" w:sz="0" w:space="0" w:color="auto"/>
          </w:divBdr>
        </w:div>
        <w:div w:id="10618243">
          <w:marLeft w:val="640"/>
          <w:marRight w:val="0"/>
          <w:marTop w:val="0"/>
          <w:marBottom w:val="0"/>
          <w:divBdr>
            <w:top w:val="none" w:sz="0" w:space="0" w:color="auto"/>
            <w:left w:val="none" w:sz="0" w:space="0" w:color="auto"/>
            <w:bottom w:val="none" w:sz="0" w:space="0" w:color="auto"/>
            <w:right w:val="none" w:sz="0" w:space="0" w:color="auto"/>
          </w:divBdr>
        </w:div>
        <w:div w:id="223562757">
          <w:marLeft w:val="640"/>
          <w:marRight w:val="0"/>
          <w:marTop w:val="0"/>
          <w:marBottom w:val="0"/>
          <w:divBdr>
            <w:top w:val="none" w:sz="0" w:space="0" w:color="auto"/>
            <w:left w:val="none" w:sz="0" w:space="0" w:color="auto"/>
            <w:bottom w:val="none" w:sz="0" w:space="0" w:color="auto"/>
            <w:right w:val="none" w:sz="0" w:space="0" w:color="auto"/>
          </w:divBdr>
        </w:div>
        <w:div w:id="159973954">
          <w:marLeft w:val="640"/>
          <w:marRight w:val="0"/>
          <w:marTop w:val="0"/>
          <w:marBottom w:val="0"/>
          <w:divBdr>
            <w:top w:val="none" w:sz="0" w:space="0" w:color="auto"/>
            <w:left w:val="none" w:sz="0" w:space="0" w:color="auto"/>
            <w:bottom w:val="none" w:sz="0" w:space="0" w:color="auto"/>
            <w:right w:val="none" w:sz="0" w:space="0" w:color="auto"/>
          </w:divBdr>
        </w:div>
        <w:div w:id="665942934">
          <w:marLeft w:val="640"/>
          <w:marRight w:val="0"/>
          <w:marTop w:val="0"/>
          <w:marBottom w:val="0"/>
          <w:divBdr>
            <w:top w:val="none" w:sz="0" w:space="0" w:color="auto"/>
            <w:left w:val="none" w:sz="0" w:space="0" w:color="auto"/>
            <w:bottom w:val="none" w:sz="0" w:space="0" w:color="auto"/>
            <w:right w:val="none" w:sz="0" w:space="0" w:color="auto"/>
          </w:divBdr>
        </w:div>
        <w:div w:id="1764452629">
          <w:marLeft w:val="640"/>
          <w:marRight w:val="0"/>
          <w:marTop w:val="0"/>
          <w:marBottom w:val="0"/>
          <w:divBdr>
            <w:top w:val="none" w:sz="0" w:space="0" w:color="auto"/>
            <w:left w:val="none" w:sz="0" w:space="0" w:color="auto"/>
            <w:bottom w:val="none" w:sz="0" w:space="0" w:color="auto"/>
            <w:right w:val="none" w:sz="0" w:space="0" w:color="auto"/>
          </w:divBdr>
        </w:div>
        <w:div w:id="1746296682">
          <w:marLeft w:val="640"/>
          <w:marRight w:val="0"/>
          <w:marTop w:val="0"/>
          <w:marBottom w:val="0"/>
          <w:divBdr>
            <w:top w:val="none" w:sz="0" w:space="0" w:color="auto"/>
            <w:left w:val="none" w:sz="0" w:space="0" w:color="auto"/>
            <w:bottom w:val="none" w:sz="0" w:space="0" w:color="auto"/>
            <w:right w:val="none" w:sz="0" w:space="0" w:color="auto"/>
          </w:divBdr>
        </w:div>
        <w:div w:id="2059281507">
          <w:marLeft w:val="640"/>
          <w:marRight w:val="0"/>
          <w:marTop w:val="0"/>
          <w:marBottom w:val="0"/>
          <w:divBdr>
            <w:top w:val="none" w:sz="0" w:space="0" w:color="auto"/>
            <w:left w:val="none" w:sz="0" w:space="0" w:color="auto"/>
            <w:bottom w:val="none" w:sz="0" w:space="0" w:color="auto"/>
            <w:right w:val="none" w:sz="0" w:space="0" w:color="auto"/>
          </w:divBdr>
        </w:div>
        <w:div w:id="207303981">
          <w:marLeft w:val="640"/>
          <w:marRight w:val="0"/>
          <w:marTop w:val="0"/>
          <w:marBottom w:val="0"/>
          <w:divBdr>
            <w:top w:val="none" w:sz="0" w:space="0" w:color="auto"/>
            <w:left w:val="none" w:sz="0" w:space="0" w:color="auto"/>
            <w:bottom w:val="none" w:sz="0" w:space="0" w:color="auto"/>
            <w:right w:val="none" w:sz="0" w:space="0" w:color="auto"/>
          </w:divBdr>
        </w:div>
        <w:div w:id="603726942">
          <w:marLeft w:val="640"/>
          <w:marRight w:val="0"/>
          <w:marTop w:val="0"/>
          <w:marBottom w:val="0"/>
          <w:divBdr>
            <w:top w:val="none" w:sz="0" w:space="0" w:color="auto"/>
            <w:left w:val="none" w:sz="0" w:space="0" w:color="auto"/>
            <w:bottom w:val="none" w:sz="0" w:space="0" w:color="auto"/>
            <w:right w:val="none" w:sz="0" w:space="0" w:color="auto"/>
          </w:divBdr>
        </w:div>
        <w:div w:id="1229071198">
          <w:marLeft w:val="640"/>
          <w:marRight w:val="0"/>
          <w:marTop w:val="0"/>
          <w:marBottom w:val="0"/>
          <w:divBdr>
            <w:top w:val="none" w:sz="0" w:space="0" w:color="auto"/>
            <w:left w:val="none" w:sz="0" w:space="0" w:color="auto"/>
            <w:bottom w:val="none" w:sz="0" w:space="0" w:color="auto"/>
            <w:right w:val="none" w:sz="0" w:space="0" w:color="auto"/>
          </w:divBdr>
        </w:div>
        <w:div w:id="1358001077">
          <w:marLeft w:val="640"/>
          <w:marRight w:val="0"/>
          <w:marTop w:val="0"/>
          <w:marBottom w:val="0"/>
          <w:divBdr>
            <w:top w:val="none" w:sz="0" w:space="0" w:color="auto"/>
            <w:left w:val="none" w:sz="0" w:space="0" w:color="auto"/>
            <w:bottom w:val="none" w:sz="0" w:space="0" w:color="auto"/>
            <w:right w:val="none" w:sz="0" w:space="0" w:color="auto"/>
          </w:divBdr>
        </w:div>
        <w:div w:id="351802215">
          <w:marLeft w:val="640"/>
          <w:marRight w:val="0"/>
          <w:marTop w:val="0"/>
          <w:marBottom w:val="0"/>
          <w:divBdr>
            <w:top w:val="none" w:sz="0" w:space="0" w:color="auto"/>
            <w:left w:val="none" w:sz="0" w:space="0" w:color="auto"/>
            <w:bottom w:val="none" w:sz="0" w:space="0" w:color="auto"/>
            <w:right w:val="none" w:sz="0" w:space="0" w:color="auto"/>
          </w:divBdr>
        </w:div>
        <w:div w:id="1529492659">
          <w:marLeft w:val="640"/>
          <w:marRight w:val="0"/>
          <w:marTop w:val="0"/>
          <w:marBottom w:val="0"/>
          <w:divBdr>
            <w:top w:val="none" w:sz="0" w:space="0" w:color="auto"/>
            <w:left w:val="none" w:sz="0" w:space="0" w:color="auto"/>
            <w:bottom w:val="none" w:sz="0" w:space="0" w:color="auto"/>
            <w:right w:val="none" w:sz="0" w:space="0" w:color="auto"/>
          </w:divBdr>
        </w:div>
        <w:div w:id="1582368122">
          <w:marLeft w:val="640"/>
          <w:marRight w:val="0"/>
          <w:marTop w:val="0"/>
          <w:marBottom w:val="0"/>
          <w:divBdr>
            <w:top w:val="none" w:sz="0" w:space="0" w:color="auto"/>
            <w:left w:val="none" w:sz="0" w:space="0" w:color="auto"/>
            <w:bottom w:val="none" w:sz="0" w:space="0" w:color="auto"/>
            <w:right w:val="none" w:sz="0" w:space="0" w:color="auto"/>
          </w:divBdr>
        </w:div>
        <w:div w:id="531067297">
          <w:marLeft w:val="640"/>
          <w:marRight w:val="0"/>
          <w:marTop w:val="0"/>
          <w:marBottom w:val="0"/>
          <w:divBdr>
            <w:top w:val="none" w:sz="0" w:space="0" w:color="auto"/>
            <w:left w:val="none" w:sz="0" w:space="0" w:color="auto"/>
            <w:bottom w:val="none" w:sz="0" w:space="0" w:color="auto"/>
            <w:right w:val="none" w:sz="0" w:space="0" w:color="auto"/>
          </w:divBdr>
        </w:div>
        <w:div w:id="1433283712">
          <w:marLeft w:val="640"/>
          <w:marRight w:val="0"/>
          <w:marTop w:val="0"/>
          <w:marBottom w:val="0"/>
          <w:divBdr>
            <w:top w:val="none" w:sz="0" w:space="0" w:color="auto"/>
            <w:left w:val="none" w:sz="0" w:space="0" w:color="auto"/>
            <w:bottom w:val="none" w:sz="0" w:space="0" w:color="auto"/>
            <w:right w:val="none" w:sz="0" w:space="0" w:color="auto"/>
          </w:divBdr>
        </w:div>
        <w:div w:id="1065032259">
          <w:marLeft w:val="640"/>
          <w:marRight w:val="0"/>
          <w:marTop w:val="0"/>
          <w:marBottom w:val="0"/>
          <w:divBdr>
            <w:top w:val="none" w:sz="0" w:space="0" w:color="auto"/>
            <w:left w:val="none" w:sz="0" w:space="0" w:color="auto"/>
            <w:bottom w:val="none" w:sz="0" w:space="0" w:color="auto"/>
            <w:right w:val="none" w:sz="0" w:space="0" w:color="auto"/>
          </w:divBdr>
        </w:div>
        <w:div w:id="319235325">
          <w:marLeft w:val="640"/>
          <w:marRight w:val="0"/>
          <w:marTop w:val="0"/>
          <w:marBottom w:val="0"/>
          <w:divBdr>
            <w:top w:val="none" w:sz="0" w:space="0" w:color="auto"/>
            <w:left w:val="none" w:sz="0" w:space="0" w:color="auto"/>
            <w:bottom w:val="none" w:sz="0" w:space="0" w:color="auto"/>
            <w:right w:val="none" w:sz="0" w:space="0" w:color="auto"/>
          </w:divBdr>
        </w:div>
        <w:div w:id="43678644">
          <w:marLeft w:val="640"/>
          <w:marRight w:val="0"/>
          <w:marTop w:val="0"/>
          <w:marBottom w:val="0"/>
          <w:divBdr>
            <w:top w:val="none" w:sz="0" w:space="0" w:color="auto"/>
            <w:left w:val="none" w:sz="0" w:space="0" w:color="auto"/>
            <w:bottom w:val="none" w:sz="0" w:space="0" w:color="auto"/>
            <w:right w:val="none" w:sz="0" w:space="0" w:color="auto"/>
          </w:divBdr>
        </w:div>
        <w:div w:id="1127234007">
          <w:marLeft w:val="640"/>
          <w:marRight w:val="0"/>
          <w:marTop w:val="0"/>
          <w:marBottom w:val="0"/>
          <w:divBdr>
            <w:top w:val="none" w:sz="0" w:space="0" w:color="auto"/>
            <w:left w:val="none" w:sz="0" w:space="0" w:color="auto"/>
            <w:bottom w:val="none" w:sz="0" w:space="0" w:color="auto"/>
            <w:right w:val="none" w:sz="0" w:space="0" w:color="auto"/>
          </w:divBdr>
        </w:div>
        <w:div w:id="305478978">
          <w:marLeft w:val="640"/>
          <w:marRight w:val="0"/>
          <w:marTop w:val="0"/>
          <w:marBottom w:val="0"/>
          <w:divBdr>
            <w:top w:val="none" w:sz="0" w:space="0" w:color="auto"/>
            <w:left w:val="none" w:sz="0" w:space="0" w:color="auto"/>
            <w:bottom w:val="none" w:sz="0" w:space="0" w:color="auto"/>
            <w:right w:val="none" w:sz="0" w:space="0" w:color="auto"/>
          </w:divBdr>
        </w:div>
        <w:div w:id="349377735">
          <w:marLeft w:val="640"/>
          <w:marRight w:val="0"/>
          <w:marTop w:val="0"/>
          <w:marBottom w:val="0"/>
          <w:divBdr>
            <w:top w:val="none" w:sz="0" w:space="0" w:color="auto"/>
            <w:left w:val="none" w:sz="0" w:space="0" w:color="auto"/>
            <w:bottom w:val="none" w:sz="0" w:space="0" w:color="auto"/>
            <w:right w:val="none" w:sz="0" w:space="0" w:color="auto"/>
          </w:divBdr>
        </w:div>
        <w:div w:id="790976140">
          <w:marLeft w:val="640"/>
          <w:marRight w:val="0"/>
          <w:marTop w:val="0"/>
          <w:marBottom w:val="0"/>
          <w:divBdr>
            <w:top w:val="none" w:sz="0" w:space="0" w:color="auto"/>
            <w:left w:val="none" w:sz="0" w:space="0" w:color="auto"/>
            <w:bottom w:val="none" w:sz="0" w:space="0" w:color="auto"/>
            <w:right w:val="none" w:sz="0" w:space="0" w:color="auto"/>
          </w:divBdr>
        </w:div>
        <w:div w:id="1514539200">
          <w:marLeft w:val="640"/>
          <w:marRight w:val="0"/>
          <w:marTop w:val="0"/>
          <w:marBottom w:val="0"/>
          <w:divBdr>
            <w:top w:val="none" w:sz="0" w:space="0" w:color="auto"/>
            <w:left w:val="none" w:sz="0" w:space="0" w:color="auto"/>
            <w:bottom w:val="none" w:sz="0" w:space="0" w:color="auto"/>
            <w:right w:val="none" w:sz="0" w:space="0" w:color="auto"/>
          </w:divBdr>
        </w:div>
        <w:div w:id="1247038283">
          <w:marLeft w:val="640"/>
          <w:marRight w:val="0"/>
          <w:marTop w:val="0"/>
          <w:marBottom w:val="0"/>
          <w:divBdr>
            <w:top w:val="none" w:sz="0" w:space="0" w:color="auto"/>
            <w:left w:val="none" w:sz="0" w:space="0" w:color="auto"/>
            <w:bottom w:val="none" w:sz="0" w:space="0" w:color="auto"/>
            <w:right w:val="none" w:sz="0" w:space="0" w:color="auto"/>
          </w:divBdr>
        </w:div>
        <w:div w:id="304969796">
          <w:marLeft w:val="640"/>
          <w:marRight w:val="0"/>
          <w:marTop w:val="0"/>
          <w:marBottom w:val="0"/>
          <w:divBdr>
            <w:top w:val="none" w:sz="0" w:space="0" w:color="auto"/>
            <w:left w:val="none" w:sz="0" w:space="0" w:color="auto"/>
            <w:bottom w:val="none" w:sz="0" w:space="0" w:color="auto"/>
            <w:right w:val="none" w:sz="0" w:space="0" w:color="auto"/>
          </w:divBdr>
        </w:div>
        <w:div w:id="59522265">
          <w:marLeft w:val="640"/>
          <w:marRight w:val="0"/>
          <w:marTop w:val="0"/>
          <w:marBottom w:val="0"/>
          <w:divBdr>
            <w:top w:val="none" w:sz="0" w:space="0" w:color="auto"/>
            <w:left w:val="none" w:sz="0" w:space="0" w:color="auto"/>
            <w:bottom w:val="none" w:sz="0" w:space="0" w:color="auto"/>
            <w:right w:val="none" w:sz="0" w:space="0" w:color="auto"/>
          </w:divBdr>
        </w:div>
        <w:div w:id="1903560915">
          <w:marLeft w:val="640"/>
          <w:marRight w:val="0"/>
          <w:marTop w:val="0"/>
          <w:marBottom w:val="0"/>
          <w:divBdr>
            <w:top w:val="none" w:sz="0" w:space="0" w:color="auto"/>
            <w:left w:val="none" w:sz="0" w:space="0" w:color="auto"/>
            <w:bottom w:val="none" w:sz="0" w:space="0" w:color="auto"/>
            <w:right w:val="none" w:sz="0" w:space="0" w:color="auto"/>
          </w:divBdr>
        </w:div>
        <w:div w:id="96484733">
          <w:marLeft w:val="640"/>
          <w:marRight w:val="0"/>
          <w:marTop w:val="0"/>
          <w:marBottom w:val="0"/>
          <w:divBdr>
            <w:top w:val="none" w:sz="0" w:space="0" w:color="auto"/>
            <w:left w:val="none" w:sz="0" w:space="0" w:color="auto"/>
            <w:bottom w:val="none" w:sz="0" w:space="0" w:color="auto"/>
            <w:right w:val="none" w:sz="0" w:space="0" w:color="auto"/>
          </w:divBdr>
        </w:div>
        <w:div w:id="1854951017">
          <w:marLeft w:val="640"/>
          <w:marRight w:val="0"/>
          <w:marTop w:val="0"/>
          <w:marBottom w:val="0"/>
          <w:divBdr>
            <w:top w:val="none" w:sz="0" w:space="0" w:color="auto"/>
            <w:left w:val="none" w:sz="0" w:space="0" w:color="auto"/>
            <w:bottom w:val="none" w:sz="0" w:space="0" w:color="auto"/>
            <w:right w:val="none" w:sz="0" w:space="0" w:color="auto"/>
          </w:divBdr>
        </w:div>
        <w:div w:id="1029718979">
          <w:marLeft w:val="640"/>
          <w:marRight w:val="0"/>
          <w:marTop w:val="0"/>
          <w:marBottom w:val="0"/>
          <w:divBdr>
            <w:top w:val="none" w:sz="0" w:space="0" w:color="auto"/>
            <w:left w:val="none" w:sz="0" w:space="0" w:color="auto"/>
            <w:bottom w:val="none" w:sz="0" w:space="0" w:color="auto"/>
            <w:right w:val="none" w:sz="0" w:space="0" w:color="auto"/>
          </w:divBdr>
        </w:div>
        <w:div w:id="554124930">
          <w:marLeft w:val="640"/>
          <w:marRight w:val="0"/>
          <w:marTop w:val="0"/>
          <w:marBottom w:val="0"/>
          <w:divBdr>
            <w:top w:val="none" w:sz="0" w:space="0" w:color="auto"/>
            <w:left w:val="none" w:sz="0" w:space="0" w:color="auto"/>
            <w:bottom w:val="none" w:sz="0" w:space="0" w:color="auto"/>
            <w:right w:val="none" w:sz="0" w:space="0" w:color="auto"/>
          </w:divBdr>
        </w:div>
        <w:div w:id="377553928">
          <w:marLeft w:val="640"/>
          <w:marRight w:val="0"/>
          <w:marTop w:val="0"/>
          <w:marBottom w:val="0"/>
          <w:divBdr>
            <w:top w:val="none" w:sz="0" w:space="0" w:color="auto"/>
            <w:left w:val="none" w:sz="0" w:space="0" w:color="auto"/>
            <w:bottom w:val="none" w:sz="0" w:space="0" w:color="auto"/>
            <w:right w:val="none" w:sz="0" w:space="0" w:color="auto"/>
          </w:divBdr>
        </w:div>
        <w:div w:id="542601558">
          <w:marLeft w:val="640"/>
          <w:marRight w:val="0"/>
          <w:marTop w:val="0"/>
          <w:marBottom w:val="0"/>
          <w:divBdr>
            <w:top w:val="none" w:sz="0" w:space="0" w:color="auto"/>
            <w:left w:val="none" w:sz="0" w:space="0" w:color="auto"/>
            <w:bottom w:val="none" w:sz="0" w:space="0" w:color="auto"/>
            <w:right w:val="none" w:sz="0" w:space="0" w:color="auto"/>
          </w:divBdr>
        </w:div>
        <w:div w:id="362171696">
          <w:marLeft w:val="640"/>
          <w:marRight w:val="0"/>
          <w:marTop w:val="0"/>
          <w:marBottom w:val="0"/>
          <w:divBdr>
            <w:top w:val="none" w:sz="0" w:space="0" w:color="auto"/>
            <w:left w:val="none" w:sz="0" w:space="0" w:color="auto"/>
            <w:bottom w:val="none" w:sz="0" w:space="0" w:color="auto"/>
            <w:right w:val="none" w:sz="0" w:space="0" w:color="auto"/>
          </w:divBdr>
        </w:div>
        <w:div w:id="1228029662">
          <w:marLeft w:val="640"/>
          <w:marRight w:val="0"/>
          <w:marTop w:val="0"/>
          <w:marBottom w:val="0"/>
          <w:divBdr>
            <w:top w:val="none" w:sz="0" w:space="0" w:color="auto"/>
            <w:left w:val="none" w:sz="0" w:space="0" w:color="auto"/>
            <w:bottom w:val="none" w:sz="0" w:space="0" w:color="auto"/>
            <w:right w:val="none" w:sz="0" w:space="0" w:color="auto"/>
          </w:divBdr>
        </w:div>
        <w:div w:id="1577010545">
          <w:marLeft w:val="640"/>
          <w:marRight w:val="0"/>
          <w:marTop w:val="0"/>
          <w:marBottom w:val="0"/>
          <w:divBdr>
            <w:top w:val="none" w:sz="0" w:space="0" w:color="auto"/>
            <w:left w:val="none" w:sz="0" w:space="0" w:color="auto"/>
            <w:bottom w:val="none" w:sz="0" w:space="0" w:color="auto"/>
            <w:right w:val="none" w:sz="0" w:space="0" w:color="auto"/>
          </w:divBdr>
        </w:div>
        <w:div w:id="279070612">
          <w:marLeft w:val="640"/>
          <w:marRight w:val="0"/>
          <w:marTop w:val="0"/>
          <w:marBottom w:val="0"/>
          <w:divBdr>
            <w:top w:val="none" w:sz="0" w:space="0" w:color="auto"/>
            <w:left w:val="none" w:sz="0" w:space="0" w:color="auto"/>
            <w:bottom w:val="none" w:sz="0" w:space="0" w:color="auto"/>
            <w:right w:val="none" w:sz="0" w:space="0" w:color="auto"/>
          </w:divBdr>
        </w:div>
        <w:div w:id="609239573">
          <w:marLeft w:val="640"/>
          <w:marRight w:val="0"/>
          <w:marTop w:val="0"/>
          <w:marBottom w:val="0"/>
          <w:divBdr>
            <w:top w:val="none" w:sz="0" w:space="0" w:color="auto"/>
            <w:left w:val="none" w:sz="0" w:space="0" w:color="auto"/>
            <w:bottom w:val="none" w:sz="0" w:space="0" w:color="auto"/>
            <w:right w:val="none" w:sz="0" w:space="0" w:color="auto"/>
          </w:divBdr>
        </w:div>
        <w:div w:id="740718983">
          <w:marLeft w:val="640"/>
          <w:marRight w:val="0"/>
          <w:marTop w:val="0"/>
          <w:marBottom w:val="0"/>
          <w:divBdr>
            <w:top w:val="none" w:sz="0" w:space="0" w:color="auto"/>
            <w:left w:val="none" w:sz="0" w:space="0" w:color="auto"/>
            <w:bottom w:val="none" w:sz="0" w:space="0" w:color="auto"/>
            <w:right w:val="none" w:sz="0" w:space="0" w:color="auto"/>
          </w:divBdr>
        </w:div>
        <w:div w:id="1742868705">
          <w:marLeft w:val="640"/>
          <w:marRight w:val="0"/>
          <w:marTop w:val="0"/>
          <w:marBottom w:val="0"/>
          <w:divBdr>
            <w:top w:val="none" w:sz="0" w:space="0" w:color="auto"/>
            <w:left w:val="none" w:sz="0" w:space="0" w:color="auto"/>
            <w:bottom w:val="none" w:sz="0" w:space="0" w:color="auto"/>
            <w:right w:val="none" w:sz="0" w:space="0" w:color="auto"/>
          </w:divBdr>
        </w:div>
        <w:div w:id="191189159">
          <w:marLeft w:val="640"/>
          <w:marRight w:val="0"/>
          <w:marTop w:val="0"/>
          <w:marBottom w:val="0"/>
          <w:divBdr>
            <w:top w:val="none" w:sz="0" w:space="0" w:color="auto"/>
            <w:left w:val="none" w:sz="0" w:space="0" w:color="auto"/>
            <w:bottom w:val="none" w:sz="0" w:space="0" w:color="auto"/>
            <w:right w:val="none" w:sz="0" w:space="0" w:color="auto"/>
          </w:divBdr>
        </w:div>
        <w:div w:id="723483782">
          <w:marLeft w:val="640"/>
          <w:marRight w:val="0"/>
          <w:marTop w:val="0"/>
          <w:marBottom w:val="0"/>
          <w:divBdr>
            <w:top w:val="none" w:sz="0" w:space="0" w:color="auto"/>
            <w:left w:val="none" w:sz="0" w:space="0" w:color="auto"/>
            <w:bottom w:val="none" w:sz="0" w:space="0" w:color="auto"/>
            <w:right w:val="none" w:sz="0" w:space="0" w:color="auto"/>
          </w:divBdr>
        </w:div>
        <w:div w:id="1246453581">
          <w:marLeft w:val="640"/>
          <w:marRight w:val="0"/>
          <w:marTop w:val="0"/>
          <w:marBottom w:val="0"/>
          <w:divBdr>
            <w:top w:val="none" w:sz="0" w:space="0" w:color="auto"/>
            <w:left w:val="none" w:sz="0" w:space="0" w:color="auto"/>
            <w:bottom w:val="none" w:sz="0" w:space="0" w:color="auto"/>
            <w:right w:val="none" w:sz="0" w:space="0" w:color="auto"/>
          </w:divBdr>
        </w:div>
        <w:div w:id="712074509">
          <w:marLeft w:val="640"/>
          <w:marRight w:val="0"/>
          <w:marTop w:val="0"/>
          <w:marBottom w:val="0"/>
          <w:divBdr>
            <w:top w:val="none" w:sz="0" w:space="0" w:color="auto"/>
            <w:left w:val="none" w:sz="0" w:space="0" w:color="auto"/>
            <w:bottom w:val="none" w:sz="0" w:space="0" w:color="auto"/>
            <w:right w:val="none" w:sz="0" w:space="0" w:color="auto"/>
          </w:divBdr>
        </w:div>
        <w:div w:id="1197432265">
          <w:marLeft w:val="640"/>
          <w:marRight w:val="0"/>
          <w:marTop w:val="0"/>
          <w:marBottom w:val="0"/>
          <w:divBdr>
            <w:top w:val="none" w:sz="0" w:space="0" w:color="auto"/>
            <w:left w:val="none" w:sz="0" w:space="0" w:color="auto"/>
            <w:bottom w:val="none" w:sz="0" w:space="0" w:color="auto"/>
            <w:right w:val="none" w:sz="0" w:space="0" w:color="auto"/>
          </w:divBdr>
        </w:div>
        <w:div w:id="2139495888">
          <w:marLeft w:val="640"/>
          <w:marRight w:val="0"/>
          <w:marTop w:val="0"/>
          <w:marBottom w:val="0"/>
          <w:divBdr>
            <w:top w:val="none" w:sz="0" w:space="0" w:color="auto"/>
            <w:left w:val="none" w:sz="0" w:space="0" w:color="auto"/>
            <w:bottom w:val="none" w:sz="0" w:space="0" w:color="auto"/>
            <w:right w:val="none" w:sz="0" w:space="0" w:color="auto"/>
          </w:divBdr>
        </w:div>
        <w:div w:id="1376614963">
          <w:marLeft w:val="640"/>
          <w:marRight w:val="0"/>
          <w:marTop w:val="0"/>
          <w:marBottom w:val="0"/>
          <w:divBdr>
            <w:top w:val="none" w:sz="0" w:space="0" w:color="auto"/>
            <w:left w:val="none" w:sz="0" w:space="0" w:color="auto"/>
            <w:bottom w:val="none" w:sz="0" w:space="0" w:color="auto"/>
            <w:right w:val="none" w:sz="0" w:space="0" w:color="auto"/>
          </w:divBdr>
        </w:div>
        <w:div w:id="483397825">
          <w:marLeft w:val="640"/>
          <w:marRight w:val="0"/>
          <w:marTop w:val="0"/>
          <w:marBottom w:val="0"/>
          <w:divBdr>
            <w:top w:val="none" w:sz="0" w:space="0" w:color="auto"/>
            <w:left w:val="none" w:sz="0" w:space="0" w:color="auto"/>
            <w:bottom w:val="none" w:sz="0" w:space="0" w:color="auto"/>
            <w:right w:val="none" w:sz="0" w:space="0" w:color="auto"/>
          </w:divBdr>
        </w:div>
        <w:div w:id="1008404473">
          <w:marLeft w:val="640"/>
          <w:marRight w:val="0"/>
          <w:marTop w:val="0"/>
          <w:marBottom w:val="0"/>
          <w:divBdr>
            <w:top w:val="none" w:sz="0" w:space="0" w:color="auto"/>
            <w:left w:val="none" w:sz="0" w:space="0" w:color="auto"/>
            <w:bottom w:val="none" w:sz="0" w:space="0" w:color="auto"/>
            <w:right w:val="none" w:sz="0" w:space="0" w:color="auto"/>
          </w:divBdr>
        </w:div>
        <w:div w:id="1832136683">
          <w:marLeft w:val="640"/>
          <w:marRight w:val="0"/>
          <w:marTop w:val="0"/>
          <w:marBottom w:val="0"/>
          <w:divBdr>
            <w:top w:val="none" w:sz="0" w:space="0" w:color="auto"/>
            <w:left w:val="none" w:sz="0" w:space="0" w:color="auto"/>
            <w:bottom w:val="none" w:sz="0" w:space="0" w:color="auto"/>
            <w:right w:val="none" w:sz="0" w:space="0" w:color="auto"/>
          </w:divBdr>
        </w:div>
        <w:div w:id="1447500339">
          <w:marLeft w:val="640"/>
          <w:marRight w:val="0"/>
          <w:marTop w:val="0"/>
          <w:marBottom w:val="0"/>
          <w:divBdr>
            <w:top w:val="none" w:sz="0" w:space="0" w:color="auto"/>
            <w:left w:val="none" w:sz="0" w:space="0" w:color="auto"/>
            <w:bottom w:val="none" w:sz="0" w:space="0" w:color="auto"/>
            <w:right w:val="none" w:sz="0" w:space="0" w:color="auto"/>
          </w:divBdr>
        </w:div>
        <w:div w:id="494537364">
          <w:marLeft w:val="640"/>
          <w:marRight w:val="0"/>
          <w:marTop w:val="0"/>
          <w:marBottom w:val="0"/>
          <w:divBdr>
            <w:top w:val="none" w:sz="0" w:space="0" w:color="auto"/>
            <w:left w:val="none" w:sz="0" w:space="0" w:color="auto"/>
            <w:bottom w:val="none" w:sz="0" w:space="0" w:color="auto"/>
            <w:right w:val="none" w:sz="0" w:space="0" w:color="auto"/>
          </w:divBdr>
        </w:div>
        <w:div w:id="1454637874">
          <w:marLeft w:val="640"/>
          <w:marRight w:val="0"/>
          <w:marTop w:val="0"/>
          <w:marBottom w:val="0"/>
          <w:divBdr>
            <w:top w:val="none" w:sz="0" w:space="0" w:color="auto"/>
            <w:left w:val="none" w:sz="0" w:space="0" w:color="auto"/>
            <w:bottom w:val="none" w:sz="0" w:space="0" w:color="auto"/>
            <w:right w:val="none" w:sz="0" w:space="0" w:color="auto"/>
          </w:divBdr>
        </w:div>
        <w:div w:id="531694677">
          <w:marLeft w:val="640"/>
          <w:marRight w:val="0"/>
          <w:marTop w:val="0"/>
          <w:marBottom w:val="0"/>
          <w:divBdr>
            <w:top w:val="none" w:sz="0" w:space="0" w:color="auto"/>
            <w:left w:val="none" w:sz="0" w:space="0" w:color="auto"/>
            <w:bottom w:val="none" w:sz="0" w:space="0" w:color="auto"/>
            <w:right w:val="none" w:sz="0" w:space="0" w:color="auto"/>
          </w:divBdr>
        </w:div>
        <w:div w:id="1199322805">
          <w:marLeft w:val="640"/>
          <w:marRight w:val="0"/>
          <w:marTop w:val="0"/>
          <w:marBottom w:val="0"/>
          <w:divBdr>
            <w:top w:val="none" w:sz="0" w:space="0" w:color="auto"/>
            <w:left w:val="none" w:sz="0" w:space="0" w:color="auto"/>
            <w:bottom w:val="none" w:sz="0" w:space="0" w:color="auto"/>
            <w:right w:val="none" w:sz="0" w:space="0" w:color="auto"/>
          </w:divBdr>
        </w:div>
        <w:div w:id="1643392078">
          <w:marLeft w:val="640"/>
          <w:marRight w:val="0"/>
          <w:marTop w:val="0"/>
          <w:marBottom w:val="0"/>
          <w:divBdr>
            <w:top w:val="none" w:sz="0" w:space="0" w:color="auto"/>
            <w:left w:val="none" w:sz="0" w:space="0" w:color="auto"/>
            <w:bottom w:val="none" w:sz="0" w:space="0" w:color="auto"/>
            <w:right w:val="none" w:sz="0" w:space="0" w:color="auto"/>
          </w:divBdr>
        </w:div>
        <w:div w:id="1303731471">
          <w:marLeft w:val="640"/>
          <w:marRight w:val="0"/>
          <w:marTop w:val="0"/>
          <w:marBottom w:val="0"/>
          <w:divBdr>
            <w:top w:val="none" w:sz="0" w:space="0" w:color="auto"/>
            <w:left w:val="none" w:sz="0" w:space="0" w:color="auto"/>
            <w:bottom w:val="none" w:sz="0" w:space="0" w:color="auto"/>
            <w:right w:val="none" w:sz="0" w:space="0" w:color="auto"/>
          </w:divBdr>
        </w:div>
        <w:div w:id="1059787133">
          <w:marLeft w:val="640"/>
          <w:marRight w:val="0"/>
          <w:marTop w:val="0"/>
          <w:marBottom w:val="0"/>
          <w:divBdr>
            <w:top w:val="none" w:sz="0" w:space="0" w:color="auto"/>
            <w:left w:val="none" w:sz="0" w:space="0" w:color="auto"/>
            <w:bottom w:val="none" w:sz="0" w:space="0" w:color="auto"/>
            <w:right w:val="none" w:sz="0" w:space="0" w:color="auto"/>
          </w:divBdr>
        </w:div>
        <w:div w:id="1717467131">
          <w:marLeft w:val="640"/>
          <w:marRight w:val="0"/>
          <w:marTop w:val="0"/>
          <w:marBottom w:val="0"/>
          <w:divBdr>
            <w:top w:val="none" w:sz="0" w:space="0" w:color="auto"/>
            <w:left w:val="none" w:sz="0" w:space="0" w:color="auto"/>
            <w:bottom w:val="none" w:sz="0" w:space="0" w:color="auto"/>
            <w:right w:val="none" w:sz="0" w:space="0" w:color="auto"/>
          </w:divBdr>
        </w:div>
        <w:div w:id="40903167">
          <w:marLeft w:val="640"/>
          <w:marRight w:val="0"/>
          <w:marTop w:val="0"/>
          <w:marBottom w:val="0"/>
          <w:divBdr>
            <w:top w:val="none" w:sz="0" w:space="0" w:color="auto"/>
            <w:left w:val="none" w:sz="0" w:space="0" w:color="auto"/>
            <w:bottom w:val="none" w:sz="0" w:space="0" w:color="auto"/>
            <w:right w:val="none" w:sz="0" w:space="0" w:color="auto"/>
          </w:divBdr>
        </w:div>
        <w:div w:id="1141576213">
          <w:marLeft w:val="640"/>
          <w:marRight w:val="0"/>
          <w:marTop w:val="0"/>
          <w:marBottom w:val="0"/>
          <w:divBdr>
            <w:top w:val="none" w:sz="0" w:space="0" w:color="auto"/>
            <w:left w:val="none" w:sz="0" w:space="0" w:color="auto"/>
            <w:bottom w:val="none" w:sz="0" w:space="0" w:color="auto"/>
            <w:right w:val="none" w:sz="0" w:space="0" w:color="auto"/>
          </w:divBdr>
        </w:div>
      </w:divsChild>
    </w:div>
    <w:div w:id="843252890">
      <w:bodyDiv w:val="1"/>
      <w:marLeft w:val="0"/>
      <w:marRight w:val="0"/>
      <w:marTop w:val="0"/>
      <w:marBottom w:val="0"/>
      <w:divBdr>
        <w:top w:val="none" w:sz="0" w:space="0" w:color="auto"/>
        <w:left w:val="none" w:sz="0" w:space="0" w:color="auto"/>
        <w:bottom w:val="none" w:sz="0" w:space="0" w:color="auto"/>
        <w:right w:val="none" w:sz="0" w:space="0" w:color="auto"/>
      </w:divBdr>
    </w:div>
    <w:div w:id="845363907">
      <w:bodyDiv w:val="1"/>
      <w:marLeft w:val="0"/>
      <w:marRight w:val="0"/>
      <w:marTop w:val="0"/>
      <w:marBottom w:val="0"/>
      <w:divBdr>
        <w:top w:val="none" w:sz="0" w:space="0" w:color="auto"/>
        <w:left w:val="none" w:sz="0" w:space="0" w:color="auto"/>
        <w:bottom w:val="none" w:sz="0" w:space="0" w:color="auto"/>
        <w:right w:val="none" w:sz="0" w:space="0" w:color="auto"/>
      </w:divBdr>
      <w:divsChild>
        <w:div w:id="1990014912">
          <w:marLeft w:val="640"/>
          <w:marRight w:val="0"/>
          <w:marTop w:val="0"/>
          <w:marBottom w:val="0"/>
          <w:divBdr>
            <w:top w:val="none" w:sz="0" w:space="0" w:color="auto"/>
            <w:left w:val="none" w:sz="0" w:space="0" w:color="auto"/>
            <w:bottom w:val="none" w:sz="0" w:space="0" w:color="auto"/>
            <w:right w:val="none" w:sz="0" w:space="0" w:color="auto"/>
          </w:divBdr>
        </w:div>
        <w:div w:id="1300260592">
          <w:marLeft w:val="640"/>
          <w:marRight w:val="0"/>
          <w:marTop w:val="0"/>
          <w:marBottom w:val="0"/>
          <w:divBdr>
            <w:top w:val="none" w:sz="0" w:space="0" w:color="auto"/>
            <w:left w:val="none" w:sz="0" w:space="0" w:color="auto"/>
            <w:bottom w:val="none" w:sz="0" w:space="0" w:color="auto"/>
            <w:right w:val="none" w:sz="0" w:space="0" w:color="auto"/>
          </w:divBdr>
        </w:div>
        <w:div w:id="440881618">
          <w:marLeft w:val="640"/>
          <w:marRight w:val="0"/>
          <w:marTop w:val="0"/>
          <w:marBottom w:val="0"/>
          <w:divBdr>
            <w:top w:val="none" w:sz="0" w:space="0" w:color="auto"/>
            <w:left w:val="none" w:sz="0" w:space="0" w:color="auto"/>
            <w:bottom w:val="none" w:sz="0" w:space="0" w:color="auto"/>
            <w:right w:val="none" w:sz="0" w:space="0" w:color="auto"/>
          </w:divBdr>
        </w:div>
        <w:div w:id="1991015365">
          <w:marLeft w:val="640"/>
          <w:marRight w:val="0"/>
          <w:marTop w:val="0"/>
          <w:marBottom w:val="0"/>
          <w:divBdr>
            <w:top w:val="none" w:sz="0" w:space="0" w:color="auto"/>
            <w:left w:val="none" w:sz="0" w:space="0" w:color="auto"/>
            <w:bottom w:val="none" w:sz="0" w:space="0" w:color="auto"/>
            <w:right w:val="none" w:sz="0" w:space="0" w:color="auto"/>
          </w:divBdr>
        </w:div>
        <w:div w:id="1490948162">
          <w:marLeft w:val="640"/>
          <w:marRight w:val="0"/>
          <w:marTop w:val="0"/>
          <w:marBottom w:val="0"/>
          <w:divBdr>
            <w:top w:val="none" w:sz="0" w:space="0" w:color="auto"/>
            <w:left w:val="none" w:sz="0" w:space="0" w:color="auto"/>
            <w:bottom w:val="none" w:sz="0" w:space="0" w:color="auto"/>
            <w:right w:val="none" w:sz="0" w:space="0" w:color="auto"/>
          </w:divBdr>
        </w:div>
        <w:div w:id="1268931964">
          <w:marLeft w:val="640"/>
          <w:marRight w:val="0"/>
          <w:marTop w:val="0"/>
          <w:marBottom w:val="0"/>
          <w:divBdr>
            <w:top w:val="none" w:sz="0" w:space="0" w:color="auto"/>
            <w:left w:val="none" w:sz="0" w:space="0" w:color="auto"/>
            <w:bottom w:val="none" w:sz="0" w:space="0" w:color="auto"/>
            <w:right w:val="none" w:sz="0" w:space="0" w:color="auto"/>
          </w:divBdr>
        </w:div>
        <w:div w:id="1968660966">
          <w:marLeft w:val="640"/>
          <w:marRight w:val="0"/>
          <w:marTop w:val="0"/>
          <w:marBottom w:val="0"/>
          <w:divBdr>
            <w:top w:val="none" w:sz="0" w:space="0" w:color="auto"/>
            <w:left w:val="none" w:sz="0" w:space="0" w:color="auto"/>
            <w:bottom w:val="none" w:sz="0" w:space="0" w:color="auto"/>
            <w:right w:val="none" w:sz="0" w:space="0" w:color="auto"/>
          </w:divBdr>
        </w:div>
        <w:div w:id="1454592567">
          <w:marLeft w:val="640"/>
          <w:marRight w:val="0"/>
          <w:marTop w:val="0"/>
          <w:marBottom w:val="0"/>
          <w:divBdr>
            <w:top w:val="none" w:sz="0" w:space="0" w:color="auto"/>
            <w:left w:val="none" w:sz="0" w:space="0" w:color="auto"/>
            <w:bottom w:val="none" w:sz="0" w:space="0" w:color="auto"/>
            <w:right w:val="none" w:sz="0" w:space="0" w:color="auto"/>
          </w:divBdr>
        </w:div>
        <w:div w:id="580990635">
          <w:marLeft w:val="640"/>
          <w:marRight w:val="0"/>
          <w:marTop w:val="0"/>
          <w:marBottom w:val="0"/>
          <w:divBdr>
            <w:top w:val="none" w:sz="0" w:space="0" w:color="auto"/>
            <w:left w:val="none" w:sz="0" w:space="0" w:color="auto"/>
            <w:bottom w:val="none" w:sz="0" w:space="0" w:color="auto"/>
            <w:right w:val="none" w:sz="0" w:space="0" w:color="auto"/>
          </w:divBdr>
        </w:div>
        <w:div w:id="1592467763">
          <w:marLeft w:val="640"/>
          <w:marRight w:val="0"/>
          <w:marTop w:val="0"/>
          <w:marBottom w:val="0"/>
          <w:divBdr>
            <w:top w:val="none" w:sz="0" w:space="0" w:color="auto"/>
            <w:left w:val="none" w:sz="0" w:space="0" w:color="auto"/>
            <w:bottom w:val="none" w:sz="0" w:space="0" w:color="auto"/>
            <w:right w:val="none" w:sz="0" w:space="0" w:color="auto"/>
          </w:divBdr>
        </w:div>
        <w:div w:id="912813940">
          <w:marLeft w:val="640"/>
          <w:marRight w:val="0"/>
          <w:marTop w:val="0"/>
          <w:marBottom w:val="0"/>
          <w:divBdr>
            <w:top w:val="none" w:sz="0" w:space="0" w:color="auto"/>
            <w:left w:val="none" w:sz="0" w:space="0" w:color="auto"/>
            <w:bottom w:val="none" w:sz="0" w:space="0" w:color="auto"/>
            <w:right w:val="none" w:sz="0" w:space="0" w:color="auto"/>
          </w:divBdr>
        </w:div>
        <w:div w:id="1324626405">
          <w:marLeft w:val="640"/>
          <w:marRight w:val="0"/>
          <w:marTop w:val="0"/>
          <w:marBottom w:val="0"/>
          <w:divBdr>
            <w:top w:val="none" w:sz="0" w:space="0" w:color="auto"/>
            <w:left w:val="none" w:sz="0" w:space="0" w:color="auto"/>
            <w:bottom w:val="none" w:sz="0" w:space="0" w:color="auto"/>
            <w:right w:val="none" w:sz="0" w:space="0" w:color="auto"/>
          </w:divBdr>
        </w:div>
        <w:div w:id="1015033803">
          <w:marLeft w:val="640"/>
          <w:marRight w:val="0"/>
          <w:marTop w:val="0"/>
          <w:marBottom w:val="0"/>
          <w:divBdr>
            <w:top w:val="none" w:sz="0" w:space="0" w:color="auto"/>
            <w:left w:val="none" w:sz="0" w:space="0" w:color="auto"/>
            <w:bottom w:val="none" w:sz="0" w:space="0" w:color="auto"/>
            <w:right w:val="none" w:sz="0" w:space="0" w:color="auto"/>
          </w:divBdr>
        </w:div>
        <w:div w:id="160630860">
          <w:marLeft w:val="640"/>
          <w:marRight w:val="0"/>
          <w:marTop w:val="0"/>
          <w:marBottom w:val="0"/>
          <w:divBdr>
            <w:top w:val="none" w:sz="0" w:space="0" w:color="auto"/>
            <w:left w:val="none" w:sz="0" w:space="0" w:color="auto"/>
            <w:bottom w:val="none" w:sz="0" w:space="0" w:color="auto"/>
            <w:right w:val="none" w:sz="0" w:space="0" w:color="auto"/>
          </w:divBdr>
        </w:div>
        <w:div w:id="1444835932">
          <w:marLeft w:val="640"/>
          <w:marRight w:val="0"/>
          <w:marTop w:val="0"/>
          <w:marBottom w:val="0"/>
          <w:divBdr>
            <w:top w:val="none" w:sz="0" w:space="0" w:color="auto"/>
            <w:left w:val="none" w:sz="0" w:space="0" w:color="auto"/>
            <w:bottom w:val="none" w:sz="0" w:space="0" w:color="auto"/>
            <w:right w:val="none" w:sz="0" w:space="0" w:color="auto"/>
          </w:divBdr>
        </w:div>
        <w:div w:id="1406491189">
          <w:marLeft w:val="640"/>
          <w:marRight w:val="0"/>
          <w:marTop w:val="0"/>
          <w:marBottom w:val="0"/>
          <w:divBdr>
            <w:top w:val="none" w:sz="0" w:space="0" w:color="auto"/>
            <w:left w:val="none" w:sz="0" w:space="0" w:color="auto"/>
            <w:bottom w:val="none" w:sz="0" w:space="0" w:color="auto"/>
            <w:right w:val="none" w:sz="0" w:space="0" w:color="auto"/>
          </w:divBdr>
        </w:div>
        <w:div w:id="1307660608">
          <w:marLeft w:val="640"/>
          <w:marRight w:val="0"/>
          <w:marTop w:val="0"/>
          <w:marBottom w:val="0"/>
          <w:divBdr>
            <w:top w:val="none" w:sz="0" w:space="0" w:color="auto"/>
            <w:left w:val="none" w:sz="0" w:space="0" w:color="auto"/>
            <w:bottom w:val="none" w:sz="0" w:space="0" w:color="auto"/>
            <w:right w:val="none" w:sz="0" w:space="0" w:color="auto"/>
          </w:divBdr>
        </w:div>
        <w:div w:id="302932576">
          <w:marLeft w:val="640"/>
          <w:marRight w:val="0"/>
          <w:marTop w:val="0"/>
          <w:marBottom w:val="0"/>
          <w:divBdr>
            <w:top w:val="none" w:sz="0" w:space="0" w:color="auto"/>
            <w:left w:val="none" w:sz="0" w:space="0" w:color="auto"/>
            <w:bottom w:val="none" w:sz="0" w:space="0" w:color="auto"/>
            <w:right w:val="none" w:sz="0" w:space="0" w:color="auto"/>
          </w:divBdr>
        </w:div>
        <w:div w:id="535002423">
          <w:marLeft w:val="640"/>
          <w:marRight w:val="0"/>
          <w:marTop w:val="0"/>
          <w:marBottom w:val="0"/>
          <w:divBdr>
            <w:top w:val="none" w:sz="0" w:space="0" w:color="auto"/>
            <w:left w:val="none" w:sz="0" w:space="0" w:color="auto"/>
            <w:bottom w:val="none" w:sz="0" w:space="0" w:color="auto"/>
            <w:right w:val="none" w:sz="0" w:space="0" w:color="auto"/>
          </w:divBdr>
        </w:div>
        <w:div w:id="1724401989">
          <w:marLeft w:val="640"/>
          <w:marRight w:val="0"/>
          <w:marTop w:val="0"/>
          <w:marBottom w:val="0"/>
          <w:divBdr>
            <w:top w:val="none" w:sz="0" w:space="0" w:color="auto"/>
            <w:left w:val="none" w:sz="0" w:space="0" w:color="auto"/>
            <w:bottom w:val="none" w:sz="0" w:space="0" w:color="auto"/>
            <w:right w:val="none" w:sz="0" w:space="0" w:color="auto"/>
          </w:divBdr>
        </w:div>
        <w:div w:id="201020845">
          <w:marLeft w:val="640"/>
          <w:marRight w:val="0"/>
          <w:marTop w:val="0"/>
          <w:marBottom w:val="0"/>
          <w:divBdr>
            <w:top w:val="none" w:sz="0" w:space="0" w:color="auto"/>
            <w:left w:val="none" w:sz="0" w:space="0" w:color="auto"/>
            <w:bottom w:val="none" w:sz="0" w:space="0" w:color="auto"/>
            <w:right w:val="none" w:sz="0" w:space="0" w:color="auto"/>
          </w:divBdr>
        </w:div>
        <w:div w:id="1970471594">
          <w:marLeft w:val="640"/>
          <w:marRight w:val="0"/>
          <w:marTop w:val="0"/>
          <w:marBottom w:val="0"/>
          <w:divBdr>
            <w:top w:val="none" w:sz="0" w:space="0" w:color="auto"/>
            <w:left w:val="none" w:sz="0" w:space="0" w:color="auto"/>
            <w:bottom w:val="none" w:sz="0" w:space="0" w:color="auto"/>
            <w:right w:val="none" w:sz="0" w:space="0" w:color="auto"/>
          </w:divBdr>
        </w:div>
        <w:div w:id="960304032">
          <w:marLeft w:val="640"/>
          <w:marRight w:val="0"/>
          <w:marTop w:val="0"/>
          <w:marBottom w:val="0"/>
          <w:divBdr>
            <w:top w:val="none" w:sz="0" w:space="0" w:color="auto"/>
            <w:left w:val="none" w:sz="0" w:space="0" w:color="auto"/>
            <w:bottom w:val="none" w:sz="0" w:space="0" w:color="auto"/>
            <w:right w:val="none" w:sz="0" w:space="0" w:color="auto"/>
          </w:divBdr>
        </w:div>
        <w:div w:id="29575361">
          <w:marLeft w:val="640"/>
          <w:marRight w:val="0"/>
          <w:marTop w:val="0"/>
          <w:marBottom w:val="0"/>
          <w:divBdr>
            <w:top w:val="none" w:sz="0" w:space="0" w:color="auto"/>
            <w:left w:val="none" w:sz="0" w:space="0" w:color="auto"/>
            <w:bottom w:val="none" w:sz="0" w:space="0" w:color="auto"/>
            <w:right w:val="none" w:sz="0" w:space="0" w:color="auto"/>
          </w:divBdr>
        </w:div>
        <w:div w:id="624578191">
          <w:marLeft w:val="640"/>
          <w:marRight w:val="0"/>
          <w:marTop w:val="0"/>
          <w:marBottom w:val="0"/>
          <w:divBdr>
            <w:top w:val="none" w:sz="0" w:space="0" w:color="auto"/>
            <w:left w:val="none" w:sz="0" w:space="0" w:color="auto"/>
            <w:bottom w:val="none" w:sz="0" w:space="0" w:color="auto"/>
            <w:right w:val="none" w:sz="0" w:space="0" w:color="auto"/>
          </w:divBdr>
        </w:div>
        <w:div w:id="1577864741">
          <w:marLeft w:val="640"/>
          <w:marRight w:val="0"/>
          <w:marTop w:val="0"/>
          <w:marBottom w:val="0"/>
          <w:divBdr>
            <w:top w:val="none" w:sz="0" w:space="0" w:color="auto"/>
            <w:left w:val="none" w:sz="0" w:space="0" w:color="auto"/>
            <w:bottom w:val="none" w:sz="0" w:space="0" w:color="auto"/>
            <w:right w:val="none" w:sz="0" w:space="0" w:color="auto"/>
          </w:divBdr>
        </w:div>
        <w:div w:id="1987736519">
          <w:marLeft w:val="640"/>
          <w:marRight w:val="0"/>
          <w:marTop w:val="0"/>
          <w:marBottom w:val="0"/>
          <w:divBdr>
            <w:top w:val="none" w:sz="0" w:space="0" w:color="auto"/>
            <w:left w:val="none" w:sz="0" w:space="0" w:color="auto"/>
            <w:bottom w:val="none" w:sz="0" w:space="0" w:color="auto"/>
            <w:right w:val="none" w:sz="0" w:space="0" w:color="auto"/>
          </w:divBdr>
        </w:div>
        <w:div w:id="960451847">
          <w:marLeft w:val="640"/>
          <w:marRight w:val="0"/>
          <w:marTop w:val="0"/>
          <w:marBottom w:val="0"/>
          <w:divBdr>
            <w:top w:val="none" w:sz="0" w:space="0" w:color="auto"/>
            <w:left w:val="none" w:sz="0" w:space="0" w:color="auto"/>
            <w:bottom w:val="none" w:sz="0" w:space="0" w:color="auto"/>
            <w:right w:val="none" w:sz="0" w:space="0" w:color="auto"/>
          </w:divBdr>
        </w:div>
        <w:div w:id="198978496">
          <w:marLeft w:val="640"/>
          <w:marRight w:val="0"/>
          <w:marTop w:val="0"/>
          <w:marBottom w:val="0"/>
          <w:divBdr>
            <w:top w:val="none" w:sz="0" w:space="0" w:color="auto"/>
            <w:left w:val="none" w:sz="0" w:space="0" w:color="auto"/>
            <w:bottom w:val="none" w:sz="0" w:space="0" w:color="auto"/>
            <w:right w:val="none" w:sz="0" w:space="0" w:color="auto"/>
          </w:divBdr>
        </w:div>
        <w:div w:id="90662333">
          <w:marLeft w:val="640"/>
          <w:marRight w:val="0"/>
          <w:marTop w:val="0"/>
          <w:marBottom w:val="0"/>
          <w:divBdr>
            <w:top w:val="none" w:sz="0" w:space="0" w:color="auto"/>
            <w:left w:val="none" w:sz="0" w:space="0" w:color="auto"/>
            <w:bottom w:val="none" w:sz="0" w:space="0" w:color="auto"/>
            <w:right w:val="none" w:sz="0" w:space="0" w:color="auto"/>
          </w:divBdr>
        </w:div>
        <w:div w:id="803887565">
          <w:marLeft w:val="640"/>
          <w:marRight w:val="0"/>
          <w:marTop w:val="0"/>
          <w:marBottom w:val="0"/>
          <w:divBdr>
            <w:top w:val="none" w:sz="0" w:space="0" w:color="auto"/>
            <w:left w:val="none" w:sz="0" w:space="0" w:color="auto"/>
            <w:bottom w:val="none" w:sz="0" w:space="0" w:color="auto"/>
            <w:right w:val="none" w:sz="0" w:space="0" w:color="auto"/>
          </w:divBdr>
        </w:div>
        <w:div w:id="841554556">
          <w:marLeft w:val="640"/>
          <w:marRight w:val="0"/>
          <w:marTop w:val="0"/>
          <w:marBottom w:val="0"/>
          <w:divBdr>
            <w:top w:val="none" w:sz="0" w:space="0" w:color="auto"/>
            <w:left w:val="none" w:sz="0" w:space="0" w:color="auto"/>
            <w:bottom w:val="none" w:sz="0" w:space="0" w:color="auto"/>
            <w:right w:val="none" w:sz="0" w:space="0" w:color="auto"/>
          </w:divBdr>
        </w:div>
        <w:div w:id="104619962">
          <w:marLeft w:val="640"/>
          <w:marRight w:val="0"/>
          <w:marTop w:val="0"/>
          <w:marBottom w:val="0"/>
          <w:divBdr>
            <w:top w:val="none" w:sz="0" w:space="0" w:color="auto"/>
            <w:left w:val="none" w:sz="0" w:space="0" w:color="auto"/>
            <w:bottom w:val="none" w:sz="0" w:space="0" w:color="auto"/>
            <w:right w:val="none" w:sz="0" w:space="0" w:color="auto"/>
          </w:divBdr>
        </w:div>
        <w:div w:id="373964506">
          <w:marLeft w:val="640"/>
          <w:marRight w:val="0"/>
          <w:marTop w:val="0"/>
          <w:marBottom w:val="0"/>
          <w:divBdr>
            <w:top w:val="none" w:sz="0" w:space="0" w:color="auto"/>
            <w:left w:val="none" w:sz="0" w:space="0" w:color="auto"/>
            <w:bottom w:val="none" w:sz="0" w:space="0" w:color="auto"/>
            <w:right w:val="none" w:sz="0" w:space="0" w:color="auto"/>
          </w:divBdr>
        </w:div>
        <w:div w:id="1057974488">
          <w:marLeft w:val="640"/>
          <w:marRight w:val="0"/>
          <w:marTop w:val="0"/>
          <w:marBottom w:val="0"/>
          <w:divBdr>
            <w:top w:val="none" w:sz="0" w:space="0" w:color="auto"/>
            <w:left w:val="none" w:sz="0" w:space="0" w:color="auto"/>
            <w:bottom w:val="none" w:sz="0" w:space="0" w:color="auto"/>
            <w:right w:val="none" w:sz="0" w:space="0" w:color="auto"/>
          </w:divBdr>
        </w:div>
        <w:div w:id="1580553704">
          <w:marLeft w:val="640"/>
          <w:marRight w:val="0"/>
          <w:marTop w:val="0"/>
          <w:marBottom w:val="0"/>
          <w:divBdr>
            <w:top w:val="none" w:sz="0" w:space="0" w:color="auto"/>
            <w:left w:val="none" w:sz="0" w:space="0" w:color="auto"/>
            <w:bottom w:val="none" w:sz="0" w:space="0" w:color="auto"/>
            <w:right w:val="none" w:sz="0" w:space="0" w:color="auto"/>
          </w:divBdr>
        </w:div>
        <w:div w:id="1192911363">
          <w:marLeft w:val="640"/>
          <w:marRight w:val="0"/>
          <w:marTop w:val="0"/>
          <w:marBottom w:val="0"/>
          <w:divBdr>
            <w:top w:val="none" w:sz="0" w:space="0" w:color="auto"/>
            <w:left w:val="none" w:sz="0" w:space="0" w:color="auto"/>
            <w:bottom w:val="none" w:sz="0" w:space="0" w:color="auto"/>
            <w:right w:val="none" w:sz="0" w:space="0" w:color="auto"/>
          </w:divBdr>
        </w:div>
        <w:div w:id="721709666">
          <w:marLeft w:val="640"/>
          <w:marRight w:val="0"/>
          <w:marTop w:val="0"/>
          <w:marBottom w:val="0"/>
          <w:divBdr>
            <w:top w:val="none" w:sz="0" w:space="0" w:color="auto"/>
            <w:left w:val="none" w:sz="0" w:space="0" w:color="auto"/>
            <w:bottom w:val="none" w:sz="0" w:space="0" w:color="auto"/>
            <w:right w:val="none" w:sz="0" w:space="0" w:color="auto"/>
          </w:divBdr>
        </w:div>
        <w:div w:id="1688822817">
          <w:marLeft w:val="640"/>
          <w:marRight w:val="0"/>
          <w:marTop w:val="0"/>
          <w:marBottom w:val="0"/>
          <w:divBdr>
            <w:top w:val="none" w:sz="0" w:space="0" w:color="auto"/>
            <w:left w:val="none" w:sz="0" w:space="0" w:color="auto"/>
            <w:bottom w:val="none" w:sz="0" w:space="0" w:color="auto"/>
            <w:right w:val="none" w:sz="0" w:space="0" w:color="auto"/>
          </w:divBdr>
        </w:div>
        <w:div w:id="1792239716">
          <w:marLeft w:val="640"/>
          <w:marRight w:val="0"/>
          <w:marTop w:val="0"/>
          <w:marBottom w:val="0"/>
          <w:divBdr>
            <w:top w:val="none" w:sz="0" w:space="0" w:color="auto"/>
            <w:left w:val="none" w:sz="0" w:space="0" w:color="auto"/>
            <w:bottom w:val="none" w:sz="0" w:space="0" w:color="auto"/>
            <w:right w:val="none" w:sz="0" w:space="0" w:color="auto"/>
          </w:divBdr>
        </w:div>
        <w:div w:id="1509446281">
          <w:marLeft w:val="640"/>
          <w:marRight w:val="0"/>
          <w:marTop w:val="0"/>
          <w:marBottom w:val="0"/>
          <w:divBdr>
            <w:top w:val="none" w:sz="0" w:space="0" w:color="auto"/>
            <w:left w:val="none" w:sz="0" w:space="0" w:color="auto"/>
            <w:bottom w:val="none" w:sz="0" w:space="0" w:color="auto"/>
            <w:right w:val="none" w:sz="0" w:space="0" w:color="auto"/>
          </w:divBdr>
        </w:div>
        <w:div w:id="1876693356">
          <w:marLeft w:val="640"/>
          <w:marRight w:val="0"/>
          <w:marTop w:val="0"/>
          <w:marBottom w:val="0"/>
          <w:divBdr>
            <w:top w:val="none" w:sz="0" w:space="0" w:color="auto"/>
            <w:left w:val="none" w:sz="0" w:space="0" w:color="auto"/>
            <w:bottom w:val="none" w:sz="0" w:space="0" w:color="auto"/>
            <w:right w:val="none" w:sz="0" w:space="0" w:color="auto"/>
          </w:divBdr>
        </w:div>
        <w:div w:id="2055108845">
          <w:marLeft w:val="640"/>
          <w:marRight w:val="0"/>
          <w:marTop w:val="0"/>
          <w:marBottom w:val="0"/>
          <w:divBdr>
            <w:top w:val="none" w:sz="0" w:space="0" w:color="auto"/>
            <w:left w:val="none" w:sz="0" w:space="0" w:color="auto"/>
            <w:bottom w:val="none" w:sz="0" w:space="0" w:color="auto"/>
            <w:right w:val="none" w:sz="0" w:space="0" w:color="auto"/>
          </w:divBdr>
        </w:div>
        <w:div w:id="1360548452">
          <w:marLeft w:val="640"/>
          <w:marRight w:val="0"/>
          <w:marTop w:val="0"/>
          <w:marBottom w:val="0"/>
          <w:divBdr>
            <w:top w:val="none" w:sz="0" w:space="0" w:color="auto"/>
            <w:left w:val="none" w:sz="0" w:space="0" w:color="auto"/>
            <w:bottom w:val="none" w:sz="0" w:space="0" w:color="auto"/>
            <w:right w:val="none" w:sz="0" w:space="0" w:color="auto"/>
          </w:divBdr>
        </w:div>
        <w:div w:id="1517697409">
          <w:marLeft w:val="640"/>
          <w:marRight w:val="0"/>
          <w:marTop w:val="0"/>
          <w:marBottom w:val="0"/>
          <w:divBdr>
            <w:top w:val="none" w:sz="0" w:space="0" w:color="auto"/>
            <w:left w:val="none" w:sz="0" w:space="0" w:color="auto"/>
            <w:bottom w:val="none" w:sz="0" w:space="0" w:color="auto"/>
            <w:right w:val="none" w:sz="0" w:space="0" w:color="auto"/>
          </w:divBdr>
        </w:div>
        <w:div w:id="751049565">
          <w:marLeft w:val="640"/>
          <w:marRight w:val="0"/>
          <w:marTop w:val="0"/>
          <w:marBottom w:val="0"/>
          <w:divBdr>
            <w:top w:val="none" w:sz="0" w:space="0" w:color="auto"/>
            <w:left w:val="none" w:sz="0" w:space="0" w:color="auto"/>
            <w:bottom w:val="none" w:sz="0" w:space="0" w:color="auto"/>
            <w:right w:val="none" w:sz="0" w:space="0" w:color="auto"/>
          </w:divBdr>
        </w:div>
        <w:div w:id="1550723822">
          <w:marLeft w:val="640"/>
          <w:marRight w:val="0"/>
          <w:marTop w:val="0"/>
          <w:marBottom w:val="0"/>
          <w:divBdr>
            <w:top w:val="none" w:sz="0" w:space="0" w:color="auto"/>
            <w:left w:val="none" w:sz="0" w:space="0" w:color="auto"/>
            <w:bottom w:val="none" w:sz="0" w:space="0" w:color="auto"/>
            <w:right w:val="none" w:sz="0" w:space="0" w:color="auto"/>
          </w:divBdr>
        </w:div>
        <w:div w:id="49497090">
          <w:marLeft w:val="640"/>
          <w:marRight w:val="0"/>
          <w:marTop w:val="0"/>
          <w:marBottom w:val="0"/>
          <w:divBdr>
            <w:top w:val="none" w:sz="0" w:space="0" w:color="auto"/>
            <w:left w:val="none" w:sz="0" w:space="0" w:color="auto"/>
            <w:bottom w:val="none" w:sz="0" w:space="0" w:color="auto"/>
            <w:right w:val="none" w:sz="0" w:space="0" w:color="auto"/>
          </w:divBdr>
        </w:div>
        <w:div w:id="620377955">
          <w:marLeft w:val="640"/>
          <w:marRight w:val="0"/>
          <w:marTop w:val="0"/>
          <w:marBottom w:val="0"/>
          <w:divBdr>
            <w:top w:val="none" w:sz="0" w:space="0" w:color="auto"/>
            <w:left w:val="none" w:sz="0" w:space="0" w:color="auto"/>
            <w:bottom w:val="none" w:sz="0" w:space="0" w:color="auto"/>
            <w:right w:val="none" w:sz="0" w:space="0" w:color="auto"/>
          </w:divBdr>
        </w:div>
        <w:div w:id="1696804507">
          <w:marLeft w:val="640"/>
          <w:marRight w:val="0"/>
          <w:marTop w:val="0"/>
          <w:marBottom w:val="0"/>
          <w:divBdr>
            <w:top w:val="none" w:sz="0" w:space="0" w:color="auto"/>
            <w:left w:val="none" w:sz="0" w:space="0" w:color="auto"/>
            <w:bottom w:val="none" w:sz="0" w:space="0" w:color="auto"/>
            <w:right w:val="none" w:sz="0" w:space="0" w:color="auto"/>
          </w:divBdr>
        </w:div>
        <w:div w:id="176507098">
          <w:marLeft w:val="640"/>
          <w:marRight w:val="0"/>
          <w:marTop w:val="0"/>
          <w:marBottom w:val="0"/>
          <w:divBdr>
            <w:top w:val="none" w:sz="0" w:space="0" w:color="auto"/>
            <w:left w:val="none" w:sz="0" w:space="0" w:color="auto"/>
            <w:bottom w:val="none" w:sz="0" w:space="0" w:color="auto"/>
            <w:right w:val="none" w:sz="0" w:space="0" w:color="auto"/>
          </w:divBdr>
        </w:div>
        <w:div w:id="1608465349">
          <w:marLeft w:val="640"/>
          <w:marRight w:val="0"/>
          <w:marTop w:val="0"/>
          <w:marBottom w:val="0"/>
          <w:divBdr>
            <w:top w:val="none" w:sz="0" w:space="0" w:color="auto"/>
            <w:left w:val="none" w:sz="0" w:space="0" w:color="auto"/>
            <w:bottom w:val="none" w:sz="0" w:space="0" w:color="auto"/>
            <w:right w:val="none" w:sz="0" w:space="0" w:color="auto"/>
          </w:divBdr>
        </w:div>
        <w:div w:id="258300682">
          <w:marLeft w:val="640"/>
          <w:marRight w:val="0"/>
          <w:marTop w:val="0"/>
          <w:marBottom w:val="0"/>
          <w:divBdr>
            <w:top w:val="none" w:sz="0" w:space="0" w:color="auto"/>
            <w:left w:val="none" w:sz="0" w:space="0" w:color="auto"/>
            <w:bottom w:val="none" w:sz="0" w:space="0" w:color="auto"/>
            <w:right w:val="none" w:sz="0" w:space="0" w:color="auto"/>
          </w:divBdr>
        </w:div>
        <w:div w:id="597375431">
          <w:marLeft w:val="640"/>
          <w:marRight w:val="0"/>
          <w:marTop w:val="0"/>
          <w:marBottom w:val="0"/>
          <w:divBdr>
            <w:top w:val="none" w:sz="0" w:space="0" w:color="auto"/>
            <w:left w:val="none" w:sz="0" w:space="0" w:color="auto"/>
            <w:bottom w:val="none" w:sz="0" w:space="0" w:color="auto"/>
            <w:right w:val="none" w:sz="0" w:space="0" w:color="auto"/>
          </w:divBdr>
        </w:div>
        <w:div w:id="394789059">
          <w:marLeft w:val="640"/>
          <w:marRight w:val="0"/>
          <w:marTop w:val="0"/>
          <w:marBottom w:val="0"/>
          <w:divBdr>
            <w:top w:val="none" w:sz="0" w:space="0" w:color="auto"/>
            <w:left w:val="none" w:sz="0" w:space="0" w:color="auto"/>
            <w:bottom w:val="none" w:sz="0" w:space="0" w:color="auto"/>
            <w:right w:val="none" w:sz="0" w:space="0" w:color="auto"/>
          </w:divBdr>
        </w:div>
        <w:div w:id="1124032943">
          <w:marLeft w:val="640"/>
          <w:marRight w:val="0"/>
          <w:marTop w:val="0"/>
          <w:marBottom w:val="0"/>
          <w:divBdr>
            <w:top w:val="none" w:sz="0" w:space="0" w:color="auto"/>
            <w:left w:val="none" w:sz="0" w:space="0" w:color="auto"/>
            <w:bottom w:val="none" w:sz="0" w:space="0" w:color="auto"/>
            <w:right w:val="none" w:sz="0" w:space="0" w:color="auto"/>
          </w:divBdr>
        </w:div>
        <w:div w:id="651494486">
          <w:marLeft w:val="640"/>
          <w:marRight w:val="0"/>
          <w:marTop w:val="0"/>
          <w:marBottom w:val="0"/>
          <w:divBdr>
            <w:top w:val="none" w:sz="0" w:space="0" w:color="auto"/>
            <w:left w:val="none" w:sz="0" w:space="0" w:color="auto"/>
            <w:bottom w:val="none" w:sz="0" w:space="0" w:color="auto"/>
            <w:right w:val="none" w:sz="0" w:space="0" w:color="auto"/>
          </w:divBdr>
        </w:div>
        <w:div w:id="1694767470">
          <w:marLeft w:val="640"/>
          <w:marRight w:val="0"/>
          <w:marTop w:val="0"/>
          <w:marBottom w:val="0"/>
          <w:divBdr>
            <w:top w:val="none" w:sz="0" w:space="0" w:color="auto"/>
            <w:left w:val="none" w:sz="0" w:space="0" w:color="auto"/>
            <w:bottom w:val="none" w:sz="0" w:space="0" w:color="auto"/>
            <w:right w:val="none" w:sz="0" w:space="0" w:color="auto"/>
          </w:divBdr>
        </w:div>
        <w:div w:id="294217904">
          <w:marLeft w:val="640"/>
          <w:marRight w:val="0"/>
          <w:marTop w:val="0"/>
          <w:marBottom w:val="0"/>
          <w:divBdr>
            <w:top w:val="none" w:sz="0" w:space="0" w:color="auto"/>
            <w:left w:val="none" w:sz="0" w:space="0" w:color="auto"/>
            <w:bottom w:val="none" w:sz="0" w:space="0" w:color="auto"/>
            <w:right w:val="none" w:sz="0" w:space="0" w:color="auto"/>
          </w:divBdr>
        </w:div>
        <w:div w:id="1391078929">
          <w:marLeft w:val="640"/>
          <w:marRight w:val="0"/>
          <w:marTop w:val="0"/>
          <w:marBottom w:val="0"/>
          <w:divBdr>
            <w:top w:val="none" w:sz="0" w:space="0" w:color="auto"/>
            <w:left w:val="none" w:sz="0" w:space="0" w:color="auto"/>
            <w:bottom w:val="none" w:sz="0" w:space="0" w:color="auto"/>
            <w:right w:val="none" w:sz="0" w:space="0" w:color="auto"/>
          </w:divBdr>
        </w:div>
        <w:div w:id="1618829924">
          <w:marLeft w:val="640"/>
          <w:marRight w:val="0"/>
          <w:marTop w:val="0"/>
          <w:marBottom w:val="0"/>
          <w:divBdr>
            <w:top w:val="none" w:sz="0" w:space="0" w:color="auto"/>
            <w:left w:val="none" w:sz="0" w:space="0" w:color="auto"/>
            <w:bottom w:val="none" w:sz="0" w:space="0" w:color="auto"/>
            <w:right w:val="none" w:sz="0" w:space="0" w:color="auto"/>
          </w:divBdr>
        </w:div>
        <w:div w:id="864054355">
          <w:marLeft w:val="640"/>
          <w:marRight w:val="0"/>
          <w:marTop w:val="0"/>
          <w:marBottom w:val="0"/>
          <w:divBdr>
            <w:top w:val="none" w:sz="0" w:space="0" w:color="auto"/>
            <w:left w:val="none" w:sz="0" w:space="0" w:color="auto"/>
            <w:bottom w:val="none" w:sz="0" w:space="0" w:color="auto"/>
            <w:right w:val="none" w:sz="0" w:space="0" w:color="auto"/>
          </w:divBdr>
        </w:div>
        <w:div w:id="1530993857">
          <w:marLeft w:val="640"/>
          <w:marRight w:val="0"/>
          <w:marTop w:val="0"/>
          <w:marBottom w:val="0"/>
          <w:divBdr>
            <w:top w:val="none" w:sz="0" w:space="0" w:color="auto"/>
            <w:left w:val="none" w:sz="0" w:space="0" w:color="auto"/>
            <w:bottom w:val="none" w:sz="0" w:space="0" w:color="auto"/>
            <w:right w:val="none" w:sz="0" w:space="0" w:color="auto"/>
          </w:divBdr>
        </w:div>
        <w:div w:id="739909658">
          <w:marLeft w:val="640"/>
          <w:marRight w:val="0"/>
          <w:marTop w:val="0"/>
          <w:marBottom w:val="0"/>
          <w:divBdr>
            <w:top w:val="none" w:sz="0" w:space="0" w:color="auto"/>
            <w:left w:val="none" w:sz="0" w:space="0" w:color="auto"/>
            <w:bottom w:val="none" w:sz="0" w:space="0" w:color="auto"/>
            <w:right w:val="none" w:sz="0" w:space="0" w:color="auto"/>
          </w:divBdr>
        </w:div>
        <w:div w:id="696733344">
          <w:marLeft w:val="640"/>
          <w:marRight w:val="0"/>
          <w:marTop w:val="0"/>
          <w:marBottom w:val="0"/>
          <w:divBdr>
            <w:top w:val="none" w:sz="0" w:space="0" w:color="auto"/>
            <w:left w:val="none" w:sz="0" w:space="0" w:color="auto"/>
            <w:bottom w:val="none" w:sz="0" w:space="0" w:color="auto"/>
            <w:right w:val="none" w:sz="0" w:space="0" w:color="auto"/>
          </w:divBdr>
        </w:div>
        <w:div w:id="41902215">
          <w:marLeft w:val="640"/>
          <w:marRight w:val="0"/>
          <w:marTop w:val="0"/>
          <w:marBottom w:val="0"/>
          <w:divBdr>
            <w:top w:val="none" w:sz="0" w:space="0" w:color="auto"/>
            <w:left w:val="none" w:sz="0" w:space="0" w:color="auto"/>
            <w:bottom w:val="none" w:sz="0" w:space="0" w:color="auto"/>
            <w:right w:val="none" w:sz="0" w:space="0" w:color="auto"/>
          </w:divBdr>
        </w:div>
        <w:div w:id="1162047022">
          <w:marLeft w:val="640"/>
          <w:marRight w:val="0"/>
          <w:marTop w:val="0"/>
          <w:marBottom w:val="0"/>
          <w:divBdr>
            <w:top w:val="none" w:sz="0" w:space="0" w:color="auto"/>
            <w:left w:val="none" w:sz="0" w:space="0" w:color="auto"/>
            <w:bottom w:val="none" w:sz="0" w:space="0" w:color="auto"/>
            <w:right w:val="none" w:sz="0" w:space="0" w:color="auto"/>
          </w:divBdr>
        </w:div>
        <w:div w:id="1993635981">
          <w:marLeft w:val="640"/>
          <w:marRight w:val="0"/>
          <w:marTop w:val="0"/>
          <w:marBottom w:val="0"/>
          <w:divBdr>
            <w:top w:val="none" w:sz="0" w:space="0" w:color="auto"/>
            <w:left w:val="none" w:sz="0" w:space="0" w:color="auto"/>
            <w:bottom w:val="none" w:sz="0" w:space="0" w:color="auto"/>
            <w:right w:val="none" w:sz="0" w:space="0" w:color="auto"/>
          </w:divBdr>
        </w:div>
        <w:div w:id="1758210171">
          <w:marLeft w:val="640"/>
          <w:marRight w:val="0"/>
          <w:marTop w:val="0"/>
          <w:marBottom w:val="0"/>
          <w:divBdr>
            <w:top w:val="none" w:sz="0" w:space="0" w:color="auto"/>
            <w:left w:val="none" w:sz="0" w:space="0" w:color="auto"/>
            <w:bottom w:val="none" w:sz="0" w:space="0" w:color="auto"/>
            <w:right w:val="none" w:sz="0" w:space="0" w:color="auto"/>
          </w:divBdr>
        </w:div>
        <w:div w:id="88277455">
          <w:marLeft w:val="640"/>
          <w:marRight w:val="0"/>
          <w:marTop w:val="0"/>
          <w:marBottom w:val="0"/>
          <w:divBdr>
            <w:top w:val="none" w:sz="0" w:space="0" w:color="auto"/>
            <w:left w:val="none" w:sz="0" w:space="0" w:color="auto"/>
            <w:bottom w:val="none" w:sz="0" w:space="0" w:color="auto"/>
            <w:right w:val="none" w:sz="0" w:space="0" w:color="auto"/>
          </w:divBdr>
        </w:div>
        <w:div w:id="1507477056">
          <w:marLeft w:val="640"/>
          <w:marRight w:val="0"/>
          <w:marTop w:val="0"/>
          <w:marBottom w:val="0"/>
          <w:divBdr>
            <w:top w:val="none" w:sz="0" w:space="0" w:color="auto"/>
            <w:left w:val="none" w:sz="0" w:space="0" w:color="auto"/>
            <w:bottom w:val="none" w:sz="0" w:space="0" w:color="auto"/>
            <w:right w:val="none" w:sz="0" w:space="0" w:color="auto"/>
          </w:divBdr>
        </w:div>
        <w:div w:id="717357748">
          <w:marLeft w:val="640"/>
          <w:marRight w:val="0"/>
          <w:marTop w:val="0"/>
          <w:marBottom w:val="0"/>
          <w:divBdr>
            <w:top w:val="none" w:sz="0" w:space="0" w:color="auto"/>
            <w:left w:val="none" w:sz="0" w:space="0" w:color="auto"/>
            <w:bottom w:val="none" w:sz="0" w:space="0" w:color="auto"/>
            <w:right w:val="none" w:sz="0" w:space="0" w:color="auto"/>
          </w:divBdr>
        </w:div>
        <w:div w:id="840237518">
          <w:marLeft w:val="640"/>
          <w:marRight w:val="0"/>
          <w:marTop w:val="0"/>
          <w:marBottom w:val="0"/>
          <w:divBdr>
            <w:top w:val="none" w:sz="0" w:space="0" w:color="auto"/>
            <w:left w:val="none" w:sz="0" w:space="0" w:color="auto"/>
            <w:bottom w:val="none" w:sz="0" w:space="0" w:color="auto"/>
            <w:right w:val="none" w:sz="0" w:space="0" w:color="auto"/>
          </w:divBdr>
        </w:div>
      </w:divsChild>
    </w:div>
    <w:div w:id="856651733">
      <w:bodyDiv w:val="1"/>
      <w:marLeft w:val="0"/>
      <w:marRight w:val="0"/>
      <w:marTop w:val="0"/>
      <w:marBottom w:val="0"/>
      <w:divBdr>
        <w:top w:val="none" w:sz="0" w:space="0" w:color="auto"/>
        <w:left w:val="none" w:sz="0" w:space="0" w:color="auto"/>
        <w:bottom w:val="none" w:sz="0" w:space="0" w:color="auto"/>
        <w:right w:val="none" w:sz="0" w:space="0" w:color="auto"/>
      </w:divBdr>
      <w:divsChild>
        <w:div w:id="1093011724">
          <w:marLeft w:val="640"/>
          <w:marRight w:val="0"/>
          <w:marTop w:val="0"/>
          <w:marBottom w:val="0"/>
          <w:divBdr>
            <w:top w:val="none" w:sz="0" w:space="0" w:color="auto"/>
            <w:left w:val="none" w:sz="0" w:space="0" w:color="auto"/>
            <w:bottom w:val="none" w:sz="0" w:space="0" w:color="auto"/>
            <w:right w:val="none" w:sz="0" w:space="0" w:color="auto"/>
          </w:divBdr>
        </w:div>
        <w:div w:id="783811333">
          <w:marLeft w:val="640"/>
          <w:marRight w:val="0"/>
          <w:marTop w:val="0"/>
          <w:marBottom w:val="0"/>
          <w:divBdr>
            <w:top w:val="none" w:sz="0" w:space="0" w:color="auto"/>
            <w:left w:val="none" w:sz="0" w:space="0" w:color="auto"/>
            <w:bottom w:val="none" w:sz="0" w:space="0" w:color="auto"/>
            <w:right w:val="none" w:sz="0" w:space="0" w:color="auto"/>
          </w:divBdr>
        </w:div>
        <w:div w:id="1684629773">
          <w:marLeft w:val="640"/>
          <w:marRight w:val="0"/>
          <w:marTop w:val="0"/>
          <w:marBottom w:val="0"/>
          <w:divBdr>
            <w:top w:val="none" w:sz="0" w:space="0" w:color="auto"/>
            <w:left w:val="none" w:sz="0" w:space="0" w:color="auto"/>
            <w:bottom w:val="none" w:sz="0" w:space="0" w:color="auto"/>
            <w:right w:val="none" w:sz="0" w:space="0" w:color="auto"/>
          </w:divBdr>
        </w:div>
        <w:div w:id="937910893">
          <w:marLeft w:val="640"/>
          <w:marRight w:val="0"/>
          <w:marTop w:val="0"/>
          <w:marBottom w:val="0"/>
          <w:divBdr>
            <w:top w:val="none" w:sz="0" w:space="0" w:color="auto"/>
            <w:left w:val="none" w:sz="0" w:space="0" w:color="auto"/>
            <w:bottom w:val="none" w:sz="0" w:space="0" w:color="auto"/>
            <w:right w:val="none" w:sz="0" w:space="0" w:color="auto"/>
          </w:divBdr>
        </w:div>
        <w:div w:id="124542646">
          <w:marLeft w:val="640"/>
          <w:marRight w:val="0"/>
          <w:marTop w:val="0"/>
          <w:marBottom w:val="0"/>
          <w:divBdr>
            <w:top w:val="none" w:sz="0" w:space="0" w:color="auto"/>
            <w:left w:val="none" w:sz="0" w:space="0" w:color="auto"/>
            <w:bottom w:val="none" w:sz="0" w:space="0" w:color="auto"/>
            <w:right w:val="none" w:sz="0" w:space="0" w:color="auto"/>
          </w:divBdr>
        </w:div>
        <w:div w:id="272059073">
          <w:marLeft w:val="640"/>
          <w:marRight w:val="0"/>
          <w:marTop w:val="0"/>
          <w:marBottom w:val="0"/>
          <w:divBdr>
            <w:top w:val="none" w:sz="0" w:space="0" w:color="auto"/>
            <w:left w:val="none" w:sz="0" w:space="0" w:color="auto"/>
            <w:bottom w:val="none" w:sz="0" w:space="0" w:color="auto"/>
            <w:right w:val="none" w:sz="0" w:space="0" w:color="auto"/>
          </w:divBdr>
        </w:div>
        <w:div w:id="1645550209">
          <w:marLeft w:val="640"/>
          <w:marRight w:val="0"/>
          <w:marTop w:val="0"/>
          <w:marBottom w:val="0"/>
          <w:divBdr>
            <w:top w:val="none" w:sz="0" w:space="0" w:color="auto"/>
            <w:left w:val="none" w:sz="0" w:space="0" w:color="auto"/>
            <w:bottom w:val="none" w:sz="0" w:space="0" w:color="auto"/>
            <w:right w:val="none" w:sz="0" w:space="0" w:color="auto"/>
          </w:divBdr>
        </w:div>
        <w:div w:id="1543513940">
          <w:marLeft w:val="640"/>
          <w:marRight w:val="0"/>
          <w:marTop w:val="0"/>
          <w:marBottom w:val="0"/>
          <w:divBdr>
            <w:top w:val="none" w:sz="0" w:space="0" w:color="auto"/>
            <w:left w:val="none" w:sz="0" w:space="0" w:color="auto"/>
            <w:bottom w:val="none" w:sz="0" w:space="0" w:color="auto"/>
            <w:right w:val="none" w:sz="0" w:space="0" w:color="auto"/>
          </w:divBdr>
        </w:div>
        <w:div w:id="1515999851">
          <w:marLeft w:val="640"/>
          <w:marRight w:val="0"/>
          <w:marTop w:val="0"/>
          <w:marBottom w:val="0"/>
          <w:divBdr>
            <w:top w:val="none" w:sz="0" w:space="0" w:color="auto"/>
            <w:left w:val="none" w:sz="0" w:space="0" w:color="auto"/>
            <w:bottom w:val="none" w:sz="0" w:space="0" w:color="auto"/>
            <w:right w:val="none" w:sz="0" w:space="0" w:color="auto"/>
          </w:divBdr>
        </w:div>
        <w:div w:id="4477446">
          <w:marLeft w:val="640"/>
          <w:marRight w:val="0"/>
          <w:marTop w:val="0"/>
          <w:marBottom w:val="0"/>
          <w:divBdr>
            <w:top w:val="none" w:sz="0" w:space="0" w:color="auto"/>
            <w:left w:val="none" w:sz="0" w:space="0" w:color="auto"/>
            <w:bottom w:val="none" w:sz="0" w:space="0" w:color="auto"/>
            <w:right w:val="none" w:sz="0" w:space="0" w:color="auto"/>
          </w:divBdr>
        </w:div>
        <w:div w:id="1379089529">
          <w:marLeft w:val="640"/>
          <w:marRight w:val="0"/>
          <w:marTop w:val="0"/>
          <w:marBottom w:val="0"/>
          <w:divBdr>
            <w:top w:val="none" w:sz="0" w:space="0" w:color="auto"/>
            <w:left w:val="none" w:sz="0" w:space="0" w:color="auto"/>
            <w:bottom w:val="none" w:sz="0" w:space="0" w:color="auto"/>
            <w:right w:val="none" w:sz="0" w:space="0" w:color="auto"/>
          </w:divBdr>
        </w:div>
        <w:div w:id="201748430">
          <w:marLeft w:val="640"/>
          <w:marRight w:val="0"/>
          <w:marTop w:val="0"/>
          <w:marBottom w:val="0"/>
          <w:divBdr>
            <w:top w:val="none" w:sz="0" w:space="0" w:color="auto"/>
            <w:left w:val="none" w:sz="0" w:space="0" w:color="auto"/>
            <w:bottom w:val="none" w:sz="0" w:space="0" w:color="auto"/>
            <w:right w:val="none" w:sz="0" w:space="0" w:color="auto"/>
          </w:divBdr>
        </w:div>
        <w:div w:id="1247306125">
          <w:marLeft w:val="640"/>
          <w:marRight w:val="0"/>
          <w:marTop w:val="0"/>
          <w:marBottom w:val="0"/>
          <w:divBdr>
            <w:top w:val="none" w:sz="0" w:space="0" w:color="auto"/>
            <w:left w:val="none" w:sz="0" w:space="0" w:color="auto"/>
            <w:bottom w:val="none" w:sz="0" w:space="0" w:color="auto"/>
            <w:right w:val="none" w:sz="0" w:space="0" w:color="auto"/>
          </w:divBdr>
        </w:div>
        <w:div w:id="46342428">
          <w:marLeft w:val="640"/>
          <w:marRight w:val="0"/>
          <w:marTop w:val="0"/>
          <w:marBottom w:val="0"/>
          <w:divBdr>
            <w:top w:val="none" w:sz="0" w:space="0" w:color="auto"/>
            <w:left w:val="none" w:sz="0" w:space="0" w:color="auto"/>
            <w:bottom w:val="none" w:sz="0" w:space="0" w:color="auto"/>
            <w:right w:val="none" w:sz="0" w:space="0" w:color="auto"/>
          </w:divBdr>
        </w:div>
        <w:div w:id="878783662">
          <w:marLeft w:val="640"/>
          <w:marRight w:val="0"/>
          <w:marTop w:val="0"/>
          <w:marBottom w:val="0"/>
          <w:divBdr>
            <w:top w:val="none" w:sz="0" w:space="0" w:color="auto"/>
            <w:left w:val="none" w:sz="0" w:space="0" w:color="auto"/>
            <w:bottom w:val="none" w:sz="0" w:space="0" w:color="auto"/>
            <w:right w:val="none" w:sz="0" w:space="0" w:color="auto"/>
          </w:divBdr>
        </w:div>
        <w:div w:id="520046072">
          <w:marLeft w:val="640"/>
          <w:marRight w:val="0"/>
          <w:marTop w:val="0"/>
          <w:marBottom w:val="0"/>
          <w:divBdr>
            <w:top w:val="none" w:sz="0" w:space="0" w:color="auto"/>
            <w:left w:val="none" w:sz="0" w:space="0" w:color="auto"/>
            <w:bottom w:val="none" w:sz="0" w:space="0" w:color="auto"/>
            <w:right w:val="none" w:sz="0" w:space="0" w:color="auto"/>
          </w:divBdr>
        </w:div>
        <w:div w:id="1761095615">
          <w:marLeft w:val="640"/>
          <w:marRight w:val="0"/>
          <w:marTop w:val="0"/>
          <w:marBottom w:val="0"/>
          <w:divBdr>
            <w:top w:val="none" w:sz="0" w:space="0" w:color="auto"/>
            <w:left w:val="none" w:sz="0" w:space="0" w:color="auto"/>
            <w:bottom w:val="none" w:sz="0" w:space="0" w:color="auto"/>
            <w:right w:val="none" w:sz="0" w:space="0" w:color="auto"/>
          </w:divBdr>
        </w:div>
        <w:div w:id="1289313875">
          <w:marLeft w:val="640"/>
          <w:marRight w:val="0"/>
          <w:marTop w:val="0"/>
          <w:marBottom w:val="0"/>
          <w:divBdr>
            <w:top w:val="none" w:sz="0" w:space="0" w:color="auto"/>
            <w:left w:val="none" w:sz="0" w:space="0" w:color="auto"/>
            <w:bottom w:val="none" w:sz="0" w:space="0" w:color="auto"/>
            <w:right w:val="none" w:sz="0" w:space="0" w:color="auto"/>
          </w:divBdr>
        </w:div>
        <w:div w:id="786000076">
          <w:marLeft w:val="640"/>
          <w:marRight w:val="0"/>
          <w:marTop w:val="0"/>
          <w:marBottom w:val="0"/>
          <w:divBdr>
            <w:top w:val="none" w:sz="0" w:space="0" w:color="auto"/>
            <w:left w:val="none" w:sz="0" w:space="0" w:color="auto"/>
            <w:bottom w:val="none" w:sz="0" w:space="0" w:color="auto"/>
            <w:right w:val="none" w:sz="0" w:space="0" w:color="auto"/>
          </w:divBdr>
        </w:div>
        <w:div w:id="163715710">
          <w:marLeft w:val="640"/>
          <w:marRight w:val="0"/>
          <w:marTop w:val="0"/>
          <w:marBottom w:val="0"/>
          <w:divBdr>
            <w:top w:val="none" w:sz="0" w:space="0" w:color="auto"/>
            <w:left w:val="none" w:sz="0" w:space="0" w:color="auto"/>
            <w:bottom w:val="none" w:sz="0" w:space="0" w:color="auto"/>
            <w:right w:val="none" w:sz="0" w:space="0" w:color="auto"/>
          </w:divBdr>
        </w:div>
        <w:div w:id="1467701675">
          <w:marLeft w:val="640"/>
          <w:marRight w:val="0"/>
          <w:marTop w:val="0"/>
          <w:marBottom w:val="0"/>
          <w:divBdr>
            <w:top w:val="none" w:sz="0" w:space="0" w:color="auto"/>
            <w:left w:val="none" w:sz="0" w:space="0" w:color="auto"/>
            <w:bottom w:val="none" w:sz="0" w:space="0" w:color="auto"/>
            <w:right w:val="none" w:sz="0" w:space="0" w:color="auto"/>
          </w:divBdr>
        </w:div>
        <w:div w:id="451091652">
          <w:marLeft w:val="640"/>
          <w:marRight w:val="0"/>
          <w:marTop w:val="0"/>
          <w:marBottom w:val="0"/>
          <w:divBdr>
            <w:top w:val="none" w:sz="0" w:space="0" w:color="auto"/>
            <w:left w:val="none" w:sz="0" w:space="0" w:color="auto"/>
            <w:bottom w:val="none" w:sz="0" w:space="0" w:color="auto"/>
            <w:right w:val="none" w:sz="0" w:space="0" w:color="auto"/>
          </w:divBdr>
        </w:div>
        <w:div w:id="610626761">
          <w:marLeft w:val="640"/>
          <w:marRight w:val="0"/>
          <w:marTop w:val="0"/>
          <w:marBottom w:val="0"/>
          <w:divBdr>
            <w:top w:val="none" w:sz="0" w:space="0" w:color="auto"/>
            <w:left w:val="none" w:sz="0" w:space="0" w:color="auto"/>
            <w:bottom w:val="none" w:sz="0" w:space="0" w:color="auto"/>
            <w:right w:val="none" w:sz="0" w:space="0" w:color="auto"/>
          </w:divBdr>
        </w:div>
        <w:div w:id="1961524997">
          <w:marLeft w:val="640"/>
          <w:marRight w:val="0"/>
          <w:marTop w:val="0"/>
          <w:marBottom w:val="0"/>
          <w:divBdr>
            <w:top w:val="none" w:sz="0" w:space="0" w:color="auto"/>
            <w:left w:val="none" w:sz="0" w:space="0" w:color="auto"/>
            <w:bottom w:val="none" w:sz="0" w:space="0" w:color="auto"/>
            <w:right w:val="none" w:sz="0" w:space="0" w:color="auto"/>
          </w:divBdr>
        </w:div>
        <w:div w:id="57483878">
          <w:marLeft w:val="640"/>
          <w:marRight w:val="0"/>
          <w:marTop w:val="0"/>
          <w:marBottom w:val="0"/>
          <w:divBdr>
            <w:top w:val="none" w:sz="0" w:space="0" w:color="auto"/>
            <w:left w:val="none" w:sz="0" w:space="0" w:color="auto"/>
            <w:bottom w:val="none" w:sz="0" w:space="0" w:color="auto"/>
            <w:right w:val="none" w:sz="0" w:space="0" w:color="auto"/>
          </w:divBdr>
        </w:div>
        <w:div w:id="1085882258">
          <w:marLeft w:val="640"/>
          <w:marRight w:val="0"/>
          <w:marTop w:val="0"/>
          <w:marBottom w:val="0"/>
          <w:divBdr>
            <w:top w:val="none" w:sz="0" w:space="0" w:color="auto"/>
            <w:left w:val="none" w:sz="0" w:space="0" w:color="auto"/>
            <w:bottom w:val="none" w:sz="0" w:space="0" w:color="auto"/>
            <w:right w:val="none" w:sz="0" w:space="0" w:color="auto"/>
          </w:divBdr>
        </w:div>
        <w:div w:id="1673994345">
          <w:marLeft w:val="640"/>
          <w:marRight w:val="0"/>
          <w:marTop w:val="0"/>
          <w:marBottom w:val="0"/>
          <w:divBdr>
            <w:top w:val="none" w:sz="0" w:space="0" w:color="auto"/>
            <w:left w:val="none" w:sz="0" w:space="0" w:color="auto"/>
            <w:bottom w:val="none" w:sz="0" w:space="0" w:color="auto"/>
            <w:right w:val="none" w:sz="0" w:space="0" w:color="auto"/>
          </w:divBdr>
        </w:div>
        <w:div w:id="1575697612">
          <w:marLeft w:val="640"/>
          <w:marRight w:val="0"/>
          <w:marTop w:val="0"/>
          <w:marBottom w:val="0"/>
          <w:divBdr>
            <w:top w:val="none" w:sz="0" w:space="0" w:color="auto"/>
            <w:left w:val="none" w:sz="0" w:space="0" w:color="auto"/>
            <w:bottom w:val="none" w:sz="0" w:space="0" w:color="auto"/>
            <w:right w:val="none" w:sz="0" w:space="0" w:color="auto"/>
          </w:divBdr>
        </w:div>
        <w:div w:id="143934612">
          <w:marLeft w:val="640"/>
          <w:marRight w:val="0"/>
          <w:marTop w:val="0"/>
          <w:marBottom w:val="0"/>
          <w:divBdr>
            <w:top w:val="none" w:sz="0" w:space="0" w:color="auto"/>
            <w:left w:val="none" w:sz="0" w:space="0" w:color="auto"/>
            <w:bottom w:val="none" w:sz="0" w:space="0" w:color="auto"/>
            <w:right w:val="none" w:sz="0" w:space="0" w:color="auto"/>
          </w:divBdr>
        </w:div>
        <w:div w:id="168758790">
          <w:marLeft w:val="640"/>
          <w:marRight w:val="0"/>
          <w:marTop w:val="0"/>
          <w:marBottom w:val="0"/>
          <w:divBdr>
            <w:top w:val="none" w:sz="0" w:space="0" w:color="auto"/>
            <w:left w:val="none" w:sz="0" w:space="0" w:color="auto"/>
            <w:bottom w:val="none" w:sz="0" w:space="0" w:color="auto"/>
            <w:right w:val="none" w:sz="0" w:space="0" w:color="auto"/>
          </w:divBdr>
        </w:div>
        <w:div w:id="116488949">
          <w:marLeft w:val="640"/>
          <w:marRight w:val="0"/>
          <w:marTop w:val="0"/>
          <w:marBottom w:val="0"/>
          <w:divBdr>
            <w:top w:val="none" w:sz="0" w:space="0" w:color="auto"/>
            <w:left w:val="none" w:sz="0" w:space="0" w:color="auto"/>
            <w:bottom w:val="none" w:sz="0" w:space="0" w:color="auto"/>
            <w:right w:val="none" w:sz="0" w:space="0" w:color="auto"/>
          </w:divBdr>
        </w:div>
        <w:div w:id="1069810143">
          <w:marLeft w:val="640"/>
          <w:marRight w:val="0"/>
          <w:marTop w:val="0"/>
          <w:marBottom w:val="0"/>
          <w:divBdr>
            <w:top w:val="none" w:sz="0" w:space="0" w:color="auto"/>
            <w:left w:val="none" w:sz="0" w:space="0" w:color="auto"/>
            <w:bottom w:val="none" w:sz="0" w:space="0" w:color="auto"/>
            <w:right w:val="none" w:sz="0" w:space="0" w:color="auto"/>
          </w:divBdr>
        </w:div>
        <w:div w:id="1101877358">
          <w:marLeft w:val="640"/>
          <w:marRight w:val="0"/>
          <w:marTop w:val="0"/>
          <w:marBottom w:val="0"/>
          <w:divBdr>
            <w:top w:val="none" w:sz="0" w:space="0" w:color="auto"/>
            <w:left w:val="none" w:sz="0" w:space="0" w:color="auto"/>
            <w:bottom w:val="none" w:sz="0" w:space="0" w:color="auto"/>
            <w:right w:val="none" w:sz="0" w:space="0" w:color="auto"/>
          </w:divBdr>
        </w:div>
        <w:div w:id="565262647">
          <w:marLeft w:val="640"/>
          <w:marRight w:val="0"/>
          <w:marTop w:val="0"/>
          <w:marBottom w:val="0"/>
          <w:divBdr>
            <w:top w:val="none" w:sz="0" w:space="0" w:color="auto"/>
            <w:left w:val="none" w:sz="0" w:space="0" w:color="auto"/>
            <w:bottom w:val="none" w:sz="0" w:space="0" w:color="auto"/>
            <w:right w:val="none" w:sz="0" w:space="0" w:color="auto"/>
          </w:divBdr>
        </w:div>
        <w:div w:id="48695498">
          <w:marLeft w:val="640"/>
          <w:marRight w:val="0"/>
          <w:marTop w:val="0"/>
          <w:marBottom w:val="0"/>
          <w:divBdr>
            <w:top w:val="none" w:sz="0" w:space="0" w:color="auto"/>
            <w:left w:val="none" w:sz="0" w:space="0" w:color="auto"/>
            <w:bottom w:val="none" w:sz="0" w:space="0" w:color="auto"/>
            <w:right w:val="none" w:sz="0" w:space="0" w:color="auto"/>
          </w:divBdr>
        </w:div>
        <w:div w:id="727336338">
          <w:marLeft w:val="640"/>
          <w:marRight w:val="0"/>
          <w:marTop w:val="0"/>
          <w:marBottom w:val="0"/>
          <w:divBdr>
            <w:top w:val="none" w:sz="0" w:space="0" w:color="auto"/>
            <w:left w:val="none" w:sz="0" w:space="0" w:color="auto"/>
            <w:bottom w:val="none" w:sz="0" w:space="0" w:color="auto"/>
            <w:right w:val="none" w:sz="0" w:space="0" w:color="auto"/>
          </w:divBdr>
        </w:div>
        <w:div w:id="265231369">
          <w:marLeft w:val="640"/>
          <w:marRight w:val="0"/>
          <w:marTop w:val="0"/>
          <w:marBottom w:val="0"/>
          <w:divBdr>
            <w:top w:val="none" w:sz="0" w:space="0" w:color="auto"/>
            <w:left w:val="none" w:sz="0" w:space="0" w:color="auto"/>
            <w:bottom w:val="none" w:sz="0" w:space="0" w:color="auto"/>
            <w:right w:val="none" w:sz="0" w:space="0" w:color="auto"/>
          </w:divBdr>
        </w:div>
        <w:div w:id="373314528">
          <w:marLeft w:val="640"/>
          <w:marRight w:val="0"/>
          <w:marTop w:val="0"/>
          <w:marBottom w:val="0"/>
          <w:divBdr>
            <w:top w:val="none" w:sz="0" w:space="0" w:color="auto"/>
            <w:left w:val="none" w:sz="0" w:space="0" w:color="auto"/>
            <w:bottom w:val="none" w:sz="0" w:space="0" w:color="auto"/>
            <w:right w:val="none" w:sz="0" w:space="0" w:color="auto"/>
          </w:divBdr>
        </w:div>
        <w:div w:id="1643004817">
          <w:marLeft w:val="640"/>
          <w:marRight w:val="0"/>
          <w:marTop w:val="0"/>
          <w:marBottom w:val="0"/>
          <w:divBdr>
            <w:top w:val="none" w:sz="0" w:space="0" w:color="auto"/>
            <w:left w:val="none" w:sz="0" w:space="0" w:color="auto"/>
            <w:bottom w:val="none" w:sz="0" w:space="0" w:color="auto"/>
            <w:right w:val="none" w:sz="0" w:space="0" w:color="auto"/>
          </w:divBdr>
        </w:div>
        <w:div w:id="470711645">
          <w:marLeft w:val="640"/>
          <w:marRight w:val="0"/>
          <w:marTop w:val="0"/>
          <w:marBottom w:val="0"/>
          <w:divBdr>
            <w:top w:val="none" w:sz="0" w:space="0" w:color="auto"/>
            <w:left w:val="none" w:sz="0" w:space="0" w:color="auto"/>
            <w:bottom w:val="none" w:sz="0" w:space="0" w:color="auto"/>
            <w:right w:val="none" w:sz="0" w:space="0" w:color="auto"/>
          </w:divBdr>
        </w:div>
        <w:div w:id="2005085778">
          <w:marLeft w:val="640"/>
          <w:marRight w:val="0"/>
          <w:marTop w:val="0"/>
          <w:marBottom w:val="0"/>
          <w:divBdr>
            <w:top w:val="none" w:sz="0" w:space="0" w:color="auto"/>
            <w:left w:val="none" w:sz="0" w:space="0" w:color="auto"/>
            <w:bottom w:val="none" w:sz="0" w:space="0" w:color="auto"/>
            <w:right w:val="none" w:sz="0" w:space="0" w:color="auto"/>
          </w:divBdr>
        </w:div>
        <w:div w:id="444811110">
          <w:marLeft w:val="640"/>
          <w:marRight w:val="0"/>
          <w:marTop w:val="0"/>
          <w:marBottom w:val="0"/>
          <w:divBdr>
            <w:top w:val="none" w:sz="0" w:space="0" w:color="auto"/>
            <w:left w:val="none" w:sz="0" w:space="0" w:color="auto"/>
            <w:bottom w:val="none" w:sz="0" w:space="0" w:color="auto"/>
            <w:right w:val="none" w:sz="0" w:space="0" w:color="auto"/>
          </w:divBdr>
        </w:div>
        <w:div w:id="1100834621">
          <w:marLeft w:val="640"/>
          <w:marRight w:val="0"/>
          <w:marTop w:val="0"/>
          <w:marBottom w:val="0"/>
          <w:divBdr>
            <w:top w:val="none" w:sz="0" w:space="0" w:color="auto"/>
            <w:left w:val="none" w:sz="0" w:space="0" w:color="auto"/>
            <w:bottom w:val="none" w:sz="0" w:space="0" w:color="auto"/>
            <w:right w:val="none" w:sz="0" w:space="0" w:color="auto"/>
          </w:divBdr>
        </w:div>
        <w:div w:id="1216892758">
          <w:marLeft w:val="640"/>
          <w:marRight w:val="0"/>
          <w:marTop w:val="0"/>
          <w:marBottom w:val="0"/>
          <w:divBdr>
            <w:top w:val="none" w:sz="0" w:space="0" w:color="auto"/>
            <w:left w:val="none" w:sz="0" w:space="0" w:color="auto"/>
            <w:bottom w:val="none" w:sz="0" w:space="0" w:color="auto"/>
            <w:right w:val="none" w:sz="0" w:space="0" w:color="auto"/>
          </w:divBdr>
        </w:div>
        <w:div w:id="832179752">
          <w:marLeft w:val="640"/>
          <w:marRight w:val="0"/>
          <w:marTop w:val="0"/>
          <w:marBottom w:val="0"/>
          <w:divBdr>
            <w:top w:val="none" w:sz="0" w:space="0" w:color="auto"/>
            <w:left w:val="none" w:sz="0" w:space="0" w:color="auto"/>
            <w:bottom w:val="none" w:sz="0" w:space="0" w:color="auto"/>
            <w:right w:val="none" w:sz="0" w:space="0" w:color="auto"/>
          </w:divBdr>
        </w:div>
        <w:div w:id="600186684">
          <w:marLeft w:val="640"/>
          <w:marRight w:val="0"/>
          <w:marTop w:val="0"/>
          <w:marBottom w:val="0"/>
          <w:divBdr>
            <w:top w:val="none" w:sz="0" w:space="0" w:color="auto"/>
            <w:left w:val="none" w:sz="0" w:space="0" w:color="auto"/>
            <w:bottom w:val="none" w:sz="0" w:space="0" w:color="auto"/>
            <w:right w:val="none" w:sz="0" w:space="0" w:color="auto"/>
          </w:divBdr>
        </w:div>
        <w:div w:id="1412582049">
          <w:marLeft w:val="640"/>
          <w:marRight w:val="0"/>
          <w:marTop w:val="0"/>
          <w:marBottom w:val="0"/>
          <w:divBdr>
            <w:top w:val="none" w:sz="0" w:space="0" w:color="auto"/>
            <w:left w:val="none" w:sz="0" w:space="0" w:color="auto"/>
            <w:bottom w:val="none" w:sz="0" w:space="0" w:color="auto"/>
            <w:right w:val="none" w:sz="0" w:space="0" w:color="auto"/>
          </w:divBdr>
        </w:div>
        <w:div w:id="845941844">
          <w:marLeft w:val="640"/>
          <w:marRight w:val="0"/>
          <w:marTop w:val="0"/>
          <w:marBottom w:val="0"/>
          <w:divBdr>
            <w:top w:val="none" w:sz="0" w:space="0" w:color="auto"/>
            <w:left w:val="none" w:sz="0" w:space="0" w:color="auto"/>
            <w:bottom w:val="none" w:sz="0" w:space="0" w:color="auto"/>
            <w:right w:val="none" w:sz="0" w:space="0" w:color="auto"/>
          </w:divBdr>
        </w:div>
        <w:div w:id="137650247">
          <w:marLeft w:val="640"/>
          <w:marRight w:val="0"/>
          <w:marTop w:val="0"/>
          <w:marBottom w:val="0"/>
          <w:divBdr>
            <w:top w:val="none" w:sz="0" w:space="0" w:color="auto"/>
            <w:left w:val="none" w:sz="0" w:space="0" w:color="auto"/>
            <w:bottom w:val="none" w:sz="0" w:space="0" w:color="auto"/>
            <w:right w:val="none" w:sz="0" w:space="0" w:color="auto"/>
          </w:divBdr>
        </w:div>
        <w:div w:id="407699931">
          <w:marLeft w:val="640"/>
          <w:marRight w:val="0"/>
          <w:marTop w:val="0"/>
          <w:marBottom w:val="0"/>
          <w:divBdr>
            <w:top w:val="none" w:sz="0" w:space="0" w:color="auto"/>
            <w:left w:val="none" w:sz="0" w:space="0" w:color="auto"/>
            <w:bottom w:val="none" w:sz="0" w:space="0" w:color="auto"/>
            <w:right w:val="none" w:sz="0" w:space="0" w:color="auto"/>
          </w:divBdr>
        </w:div>
        <w:div w:id="1233615615">
          <w:marLeft w:val="640"/>
          <w:marRight w:val="0"/>
          <w:marTop w:val="0"/>
          <w:marBottom w:val="0"/>
          <w:divBdr>
            <w:top w:val="none" w:sz="0" w:space="0" w:color="auto"/>
            <w:left w:val="none" w:sz="0" w:space="0" w:color="auto"/>
            <w:bottom w:val="none" w:sz="0" w:space="0" w:color="auto"/>
            <w:right w:val="none" w:sz="0" w:space="0" w:color="auto"/>
          </w:divBdr>
        </w:div>
        <w:div w:id="710376627">
          <w:marLeft w:val="640"/>
          <w:marRight w:val="0"/>
          <w:marTop w:val="0"/>
          <w:marBottom w:val="0"/>
          <w:divBdr>
            <w:top w:val="none" w:sz="0" w:space="0" w:color="auto"/>
            <w:left w:val="none" w:sz="0" w:space="0" w:color="auto"/>
            <w:bottom w:val="none" w:sz="0" w:space="0" w:color="auto"/>
            <w:right w:val="none" w:sz="0" w:space="0" w:color="auto"/>
          </w:divBdr>
        </w:div>
        <w:div w:id="143082665">
          <w:marLeft w:val="640"/>
          <w:marRight w:val="0"/>
          <w:marTop w:val="0"/>
          <w:marBottom w:val="0"/>
          <w:divBdr>
            <w:top w:val="none" w:sz="0" w:space="0" w:color="auto"/>
            <w:left w:val="none" w:sz="0" w:space="0" w:color="auto"/>
            <w:bottom w:val="none" w:sz="0" w:space="0" w:color="auto"/>
            <w:right w:val="none" w:sz="0" w:space="0" w:color="auto"/>
          </w:divBdr>
        </w:div>
        <w:div w:id="890846392">
          <w:marLeft w:val="640"/>
          <w:marRight w:val="0"/>
          <w:marTop w:val="0"/>
          <w:marBottom w:val="0"/>
          <w:divBdr>
            <w:top w:val="none" w:sz="0" w:space="0" w:color="auto"/>
            <w:left w:val="none" w:sz="0" w:space="0" w:color="auto"/>
            <w:bottom w:val="none" w:sz="0" w:space="0" w:color="auto"/>
            <w:right w:val="none" w:sz="0" w:space="0" w:color="auto"/>
          </w:divBdr>
        </w:div>
        <w:div w:id="1787042947">
          <w:marLeft w:val="640"/>
          <w:marRight w:val="0"/>
          <w:marTop w:val="0"/>
          <w:marBottom w:val="0"/>
          <w:divBdr>
            <w:top w:val="none" w:sz="0" w:space="0" w:color="auto"/>
            <w:left w:val="none" w:sz="0" w:space="0" w:color="auto"/>
            <w:bottom w:val="none" w:sz="0" w:space="0" w:color="auto"/>
            <w:right w:val="none" w:sz="0" w:space="0" w:color="auto"/>
          </w:divBdr>
        </w:div>
        <w:div w:id="1262647590">
          <w:marLeft w:val="640"/>
          <w:marRight w:val="0"/>
          <w:marTop w:val="0"/>
          <w:marBottom w:val="0"/>
          <w:divBdr>
            <w:top w:val="none" w:sz="0" w:space="0" w:color="auto"/>
            <w:left w:val="none" w:sz="0" w:space="0" w:color="auto"/>
            <w:bottom w:val="none" w:sz="0" w:space="0" w:color="auto"/>
            <w:right w:val="none" w:sz="0" w:space="0" w:color="auto"/>
          </w:divBdr>
        </w:div>
        <w:div w:id="1436057132">
          <w:marLeft w:val="640"/>
          <w:marRight w:val="0"/>
          <w:marTop w:val="0"/>
          <w:marBottom w:val="0"/>
          <w:divBdr>
            <w:top w:val="none" w:sz="0" w:space="0" w:color="auto"/>
            <w:left w:val="none" w:sz="0" w:space="0" w:color="auto"/>
            <w:bottom w:val="none" w:sz="0" w:space="0" w:color="auto"/>
            <w:right w:val="none" w:sz="0" w:space="0" w:color="auto"/>
          </w:divBdr>
        </w:div>
        <w:div w:id="451704443">
          <w:marLeft w:val="640"/>
          <w:marRight w:val="0"/>
          <w:marTop w:val="0"/>
          <w:marBottom w:val="0"/>
          <w:divBdr>
            <w:top w:val="none" w:sz="0" w:space="0" w:color="auto"/>
            <w:left w:val="none" w:sz="0" w:space="0" w:color="auto"/>
            <w:bottom w:val="none" w:sz="0" w:space="0" w:color="auto"/>
            <w:right w:val="none" w:sz="0" w:space="0" w:color="auto"/>
          </w:divBdr>
        </w:div>
        <w:div w:id="1870876231">
          <w:marLeft w:val="640"/>
          <w:marRight w:val="0"/>
          <w:marTop w:val="0"/>
          <w:marBottom w:val="0"/>
          <w:divBdr>
            <w:top w:val="none" w:sz="0" w:space="0" w:color="auto"/>
            <w:left w:val="none" w:sz="0" w:space="0" w:color="auto"/>
            <w:bottom w:val="none" w:sz="0" w:space="0" w:color="auto"/>
            <w:right w:val="none" w:sz="0" w:space="0" w:color="auto"/>
          </w:divBdr>
        </w:div>
        <w:div w:id="326327830">
          <w:marLeft w:val="640"/>
          <w:marRight w:val="0"/>
          <w:marTop w:val="0"/>
          <w:marBottom w:val="0"/>
          <w:divBdr>
            <w:top w:val="none" w:sz="0" w:space="0" w:color="auto"/>
            <w:left w:val="none" w:sz="0" w:space="0" w:color="auto"/>
            <w:bottom w:val="none" w:sz="0" w:space="0" w:color="auto"/>
            <w:right w:val="none" w:sz="0" w:space="0" w:color="auto"/>
          </w:divBdr>
        </w:div>
        <w:div w:id="438835739">
          <w:marLeft w:val="640"/>
          <w:marRight w:val="0"/>
          <w:marTop w:val="0"/>
          <w:marBottom w:val="0"/>
          <w:divBdr>
            <w:top w:val="none" w:sz="0" w:space="0" w:color="auto"/>
            <w:left w:val="none" w:sz="0" w:space="0" w:color="auto"/>
            <w:bottom w:val="none" w:sz="0" w:space="0" w:color="auto"/>
            <w:right w:val="none" w:sz="0" w:space="0" w:color="auto"/>
          </w:divBdr>
        </w:div>
        <w:div w:id="123084149">
          <w:marLeft w:val="640"/>
          <w:marRight w:val="0"/>
          <w:marTop w:val="0"/>
          <w:marBottom w:val="0"/>
          <w:divBdr>
            <w:top w:val="none" w:sz="0" w:space="0" w:color="auto"/>
            <w:left w:val="none" w:sz="0" w:space="0" w:color="auto"/>
            <w:bottom w:val="none" w:sz="0" w:space="0" w:color="auto"/>
            <w:right w:val="none" w:sz="0" w:space="0" w:color="auto"/>
          </w:divBdr>
        </w:div>
        <w:div w:id="760762053">
          <w:marLeft w:val="640"/>
          <w:marRight w:val="0"/>
          <w:marTop w:val="0"/>
          <w:marBottom w:val="0"/>
          <w:divBdr>
            <w:top w:val="none" w:sz="0" w:space="0" w:color="auto"/>
            <w:left w:val="none" w:sz="0" w:space="0" w:color="auto"/>
            <w:bottom w:val="none" w:sz="0" w:space="0" w:color="auto"/>
            <w:right w:val="none" w:sz="0" w:space="0" w:color="auto"/>
          </w:divBdr>
        </w:div>
        <w:div w:id="28190212">
          <w:marLeft w:val="640"/>
          <w:marRight w:val="0"/>
          <w:marTop w:val="0"/>
          <w:marBottom w:val="0"/>
          <w:divBdr>
            <w:top w:val="none" w:sz="0" w:space="0" w:color="auto"/>
            <w:left w:val="none" w:sz="0" w:space="0" w:color="auto"/>
            <w:bottom w:val="none" w:sz="0" w:space="0" w:color="auto"/>
            <w:right w:val="none" w:sz="0" w:space="0" w:color="auto"/>
          </w:divBdr>
        </w:div>
        <w:div w:id="1797211053">
          <w:marLeft w:val="640"/>
          <w:marRight w:val="0"/>
          <w:marTop w:val="0"/>
          <w:marBottom w:val="0"/>
          <w:divBdr>
            <w:top w:val="none" w:sz="0" w:space="0" w:color="auto"/>
            <w:left w:val="none" w:sz="0" w:space="0" w:color="auto"/>
            <w:bottom w:val="none" w:sz="0" w:space="0" w:color="auto"/>
            <w:right w:val="none" w:sz="0" w:space="0" w:color="auto"/>
          </w:divBdr>
        </w:div>
        <w:div w:id="1350598343">
          <w:marLeft w:val="640"/>
          <w:marRight w:val="0"/>
          <w:marTop w:val="0"/>
          <w:marBottom w:val="0"/>
          <w:divBdr>
            <w:top w:val="none" w:sz="0" w:space="0" w:color="auto"/>
            <w:left w:val="none" w:sz="0" w:space="0" w:color="auto"/>
            <w:bottom w:val="none" w:sz="0" w:space="0" w:color="auto"/>
            <w:right w:val="none" w:sz="0" w:space="0" w:color="auto"/>
          </w:divBdr>
        </w:div>
        <w:div w:id="1155298702">
          <w:marLeft w:val="640"/>
          <w:marRight w:val="0"/>
          <w:marTop w:val="0"/>
          <w:marBottom w:val="0"/>
          <w:divBdr>
            <w:top w:val="none" w:sz="0" w:space="0" w:color="auto"/>
            <w:left w:val="none" w:sz="0" w:space="0" w:color="auto"/>
            <w:bottom w:val="none" w:sz="0" w:space="0" w:color="auto"/>
            <w:right w:val="none" w:sz="0" w:space="0" w:color="auto"/>
          </w:divBdr>
        </w:div>
        <w:div w:id="1931811433">
          <w:marLeft w:val="640"/>
          <w:marRight w:val="0"/>
          <w:marTop w:val="0"/>
          <w:marBottom w:val="0"/>
          <w:divBdr>
            <w:top w:val="none" w:sz="0" w:space="0" w:color="auto"/>
            <w:left w:val="none" w:sz="0" w:space="0" w:color="auto"/>
            <w:bottom w:val="none" w:sz="0" w:space="0" w:color="auto"/>
            <w:right w:val="none" w:sz="0" w:space="0" w:color="auto"/>
          </w:divBdr>
        </w:div>
        <w:div w:id="1077096795">
          <w:marLeft w:val="640"/>
          <w:marRight w:val="0"/>
          <w:marTop w:val="0"/>
          <w:marBottom w:val="0"/>
          <w:divBdr>
            <w:top w:val="none" w:sz="0" w:space="0" w:color="auto"/>
            <w:left w:val="none" w:sz="0" w:space="0" w:color="auto"/>
            <w:bottom w:val="none" w:sz="0" w:space="0" w:color="auto"/>
            <w:right w:val="none" w:sz="0" w:space="0" w:color="auto"/>
          </w:divBdr>
        </w:div>
        <w:div w:id="405567035">
          <w:marLeft w:val="640"/>
          <w:marRight w:val="0"/>
          <w:marTop w:val="0"/>
          <w:marBottom w:val="0"/>
          <w:divBdr>
            <w:top w:val="none" w:sz="0" w:space="0" w:color="auto"/>
            <w:left w:val="none" w:sz="0" w:space="0" w:color="auto"/>
            <w:bottom w:val="none" w:sz="0" w:space="0" w:color="auto"/>
            <w:right w:val="none" w:sz="0" w:space="0" w:color="auto"/>
          </w:divBdr>
        </w:div>
        <w:div w:id="1434473266">
          <w:marLeft w:val="640"/>
          <w:marRight w:val="0"/>
          <w:marTop w:val="0"/>
          <w:marBottom w:val="0"/>
          <w:divBdr>
            <w:top w:val="none" w:sz="0" w:space="0" w:color="auto"/>
            <w:left w:val="none" w:sz="0" w:space="0" w:color="auto"/>
            <w:bottom w:val="none" w:sz="0" w:space="0" w:color="auto"/>
            <w:right w:val="none" w:sz="0" w:space="0" w:color="auto"/>
          </w:divBdr>
        </w:div>
        <w:div w:id="1145858611">
          <w:marLeft w:val="640"/>
          <w:marRight w:val="0"/>
          <w:marTop w:val="0"/>
          <w:marBottom w:val="0"/>
          <w:divBdr>
            <w:top w:val="none" w:sz="0" w:space="0" w:color="auto"/>
            <w:left w:val="none" w:sz="0" w:space="0" w:color="auto"/>
            <w:bottom w:val="none" w:sz="0" w:space="0" w:color="auto"/>
            <w:right w:val="none" w:sz="0" w:space="0" w:color="auto"/>
          </w:divBdr>
        </w:div>
        <w:div w:id="1147820343">
          <w:marLeft w:val="640"/>
          <w:marRight w:val="0"/>
          <w:marTop w:val="0"/>
          <w:marBottom w:val="0"/>
          <w:divBdr>
            <w:top w:val="none" w:sz="0" w:space="0" w:color="auto"/>
            <w:left w:val="none" w:sz="0" w:space="0" w:color="auto"/>
            <w:bottom w:val="none" w:sz="0" w:space="0" w:color="auto"/>
            <w:right w:val="none" w:sz="0" w:space="0" w:color="auto"/>
          </w:divBdr>
        </w:div>
      </w:divsChild>
    </w:div>
    <w:div w:id="863060651">
      <w:bodyDiv w:val="1"/>
      <w:marLeft w:val="0"/>
      <w:marRight w:val="0"/>
      <w:marTop w:val="0"/>
      <w:marBottom w:val="0"/>
      <w:divBdr>
        <w:top w:val="none" w:sz="0" w:space="0" w:color="auto"/>
        <w:left w:val="none" w:sz="0" w:space="0" w:color="auto"/>
        <w:bottom w:val="none" w:sz="0" w:space="0" w:color="auto"/>
        <w:right w:val="none" w:sz="0" w:space="0" w:color="auto"/>
      </w:divBdr>
    </w:div>
    <w:div w:id="898395178">
      <w:bodyDiv w:val="1"/>
      <w:marLeft w:val="0"/>
      <w:marRight w:val="0"/>
      <w:marTop w:val="0"/>
      <w:marBottom w:val="0"/>
      <w:divBdr>
        <w:top w:val="none" w:sz="0" w:space="0" w:color="auto"/>
        <w:left w:val="none" w:sz="0" w:space="0" w:color="auto"/>
        <w:bottom w:val="none" w:sz="0" w:space="0" w:color="auto"/>
        <w:right w:val="none" w:sz="0" w:space="0" w:color="auto"/>
      </w:divBdr>
      <w:divsChild>
        <w:div w:id="1408380994">
          <w:marLeft w:val="640"/>
          <w:marRight w:val="0"/>
          <w:marTop w:val="0"/>
          <w:marBottom w:val="0"/>
          <w:divBdr>
            <w:top w:val="none" w:sz="0" w:space="0" w:color="auto"/>
            <w:left w:val="none" w:sz="0" w:space="0" w:color="auto"/>
            <w:bottom w:val="none" w:sz="0" w:space="0" w:color="auto"/>
            <w:right w:val="none" w:sz="0" w:space="0" w:color="auto"/>
          </w:divBdr>
        </w:div>
        <w:div w:id="1981299395">
          <w:marLeft w:val="640"/>
          <w:marRight w:val="0"/>
          <w:marTop w:val="0"/>
          <w:marBottom w:val="0"/>
          <w:divBdr>
            <w:top w:val="none" w:sz="0" w:space="0" w:color="auto"/>
            <w:left w:val="none" w:sz="0" w:space="0" w:color="auto"/>
            <w:bottom w:val="none" w:sz="0" w:space="0" w:color="auto"/>
            <w:right w:val="none" w:sz="0" w:space="0" w:color="auto"/>
          </w:divBdr>
        </w:div>
        <w:div w:id="1511873578">
          <w:marLeft w:val="640"/>
          <w:marRight w:val="0"/>
          <w:marTop w:val="0"/>
          <w:marBottom w:val="0"/>
          <w:divBdr>
            <w:top w:val="none" w:sz="0" w:space="0" w:color="auto"/>
            <w:left w:val="none" w:sz="0" w:space="0" w:color="auto"/>
            <w:bottom w:val="none" w:sz="0" w:space="0" w:color="auto"/>
            <w:right w:val="none" w:sz="0" w:space="0" w:color="auto"/>
          </w:divBdr>
        </w:div>
        <w:div w:id="1402219571">
          <w:marLeft w:val="640"/>
          <w:marRight w:val="0"/>
          <w:marTop w:val="0"/>
          <w:marBottom w:val="0"/>
          <w:divBdr>
            <w:top w:val="none" w:sz="0" w:space="0" w:color="auto"/>
            <w:left w:val="none" w:sz="0" w:space="0" w:color="auto"/>
            <w:bottom w:val="none" w:sz="0" w:space="0" w:color="auto"/>
            <w:right w:val="none" w:sz="0" w:space="0" w:color="auto"/>
          </w:divBdr>
        </w:div>
        <w:div w:id="805008494">
          <w:marLeft w:val="640"/>
          <w:marRight w:val="0"/>
          <w:marTop w:val="0"/>
          <w:marBottom w:val="0"/>
          <w:divBdr>
            <w:top w:val="none" w:sz="0" w:space="0" w:color="auto"/>
            <w:left w:val="none" w:sz="0" w:space="0" w:color="auto"/>
            <w:bottom w:val="none" w:sz="0" w:space="0" w:color="auto"/>
            <w:right w:val="none" w:sz="0" w:space="0" w:color="auto"/>
          </w:divBdr>
        </w:div>
        <w:div w:id="1465926579">
          <w:marLeft w:val="640"/>
          <w:marRight w:val="0"/>
          <w:marTop w:val="0"/>
          <w:marBottom w:val="0"/>
          <w:divBdr>
            <w:top w:val="none" w:sz="0" w:space="0" w:color="auto"/>
            <w:left w:val="none" w:sz="0" w:space="0" w:color="auto"/>
            <w:bottom w:val="none" w:sz="0" w:space="0" w:color="auto"/>
            <w:right w:val="none" w:sz="0" w:space="0" w:color="auto"/>
          </w:divBdr>
        </w:div>
        <w:div w:id="1472165625">
          <w:marLeft w:val="640"/>
          <w:marRight w:val="0"/>
          <w:marTop w:val="0"/>
          <w:marBottom w:val="0"/>
          <w:divBdr>
            <w:top w:val="none" w:sz="0" w:space="0" w:color="auto"/>
            <w:left w:val="none" w:sz="0" w:space="0" w:color="auto"/>
            <w:bottom w:val="none" w:sz="0" w:space="0" w:color="auto"/>
            <w:right w:val="none" w:sz="0" w:space="0" w:color="auto"/>
          </w:divBdr>
        </w:div>
        <w:div w:id="1199397964">
          <w:marLeft w:val="640"/>
          <w:marRight w:val="0"/>
          <w:marTop w:val="0"/>
          <w:marBottom w:val="0"/>
          <w:divBdr>
            <w:top w:val="none" w:sz="0" w:space="0" w:color="auto"/>
            <w:left w:val="none" w:sz="0" w:space="0" w:color="auto"/>
            <w:bottom w:val="none" w:sz="0" w:space="0" w:color="auto"/>
            <w:right w:val="none" w:sz="0" w:space="0" w:color="auto"/>
          </w:divBdr>
        </w:div>
        <w:div w:id="2066685716">
          <w:marLeft w:val="640"/>
          <w:marRight w:val="0"/>
          <w:marTop w:val="0"/>
          <w:marBottom w:val="0"/>
          <w:divBdr>
            <w:top w:val="none" w:sz="0" w:space="0" w:color="auto"/>
            <w:left w:val="none" w:sz="0" w:space="0" w:color="auto"/>
            <w:bottom w:val="none" w:sz="0" w:space="0" w:color="auto"/>
            <w:right w:val="none" w:sz="0" w:space="0" w:color="auto"/>
          </w:divBdr>
        </w:div>
        <w:div w:id="1533685578">
          <w:marLeft w:val="640"/>
          <w:marRight w:val="0"/>
          <w:marTop w:val="0"/>
          <w:marBottom w:val="0"/>
          <w:divBdr>
            <w:top w:val="none" w:sz="0" w:space="0" w:color="auto"/>
            <w:left w:val="none" w:sz="0" w:space="0" w:color="auto"/>
            <w:bottom w:val="none" w:sz="0" w:space="0" w:color="auto"/>
            <w:right w:val="none" w:sz="0" w:space="0" w:color="auto"/>
          </w:divBdr>
        </w:div>
        <w:div w:id="1066415381">
          <w:marLeft w:val="640"/>
          <w:marRight w:val="0"/>
          <w:marTop w:val="0"/>
          <w:marBottom w:val="0"/>
          <w:divBdr>
            <w:top w:val="none" w:sz="0" w:space="0" w:color="auto"/>
            <w:left w:val="none" w:sz="0" w:space="0" w:color="auto"/>
            <w:bottom w:val="none" w:sz="0" w:space="0" w:color="auto"/>
            <w:right w:val="none" w:sz="0" w:space="0" w:color="auto"/>
          </w:divBdr>
        </w:div>
        <w:div w:id="217598645">
          <w:marLeft w:val="640"/>
          <w:marRight w:val="0"/>
          <w:marTop w:val="0"/>
          <w:marBottom w:val="0"/>
          <w:divBdr>
            <w:top w:val="none" w:sz="0" w:space="0" w:color="auto"/>
            <w:left w:val="none" w:sz="0" w:space="0" w:color="auto"/>
            <w:bottom w:val="none" w:sz="0" w:space="0" w:color="auto"/>
            <w:right w:val="none" w:sz="0" w:space="0" w:color="auto"/>
          </w:divBdr>
        </w:div>
        <w:div w:id="719090260">
          <w:marLeft w:val="640"/>
          <w:marRight w:val="0"/>
          <w:marTop w:val="0"/>
          <w:marBottom w:val="0"/>
          <w:divBdr>
            <w:top w:val="none" w:sz="0" w:space="0" w:color="auto"/>
            <w:left w:val="none" w:sz="0" w:space="0" w:color="auto"/>
            <w:bottom w:val="none" w:sz="0" w:space="0" w:color="auto"/>
            <w:right w:val="none" w:sz="0" w:space="0" w:color="auto"/>
          </w:divBdr>
        </w:div>
        <w:div w:id="887837415">
          <w:marLeft w:val="640"/>
          <w:marRight w:val="0"/>
          <w:marTop w:val="0"/>
          <w:marBottom w:val="0"/>
          <w:divBdr>
            <w:top w:val="none" w:sz="0" w:space="0" w:color="auto"/>
            <w:left w:val="none" w:sz="0" w:space="0" w:color="auto"/>
            <w:bottom w:val="none" w:sz="0" w:space="0" w:color="auto"/>
            <w:right w:val="none" w:sz="0" w:space="0" w:color="auto"/>
          </w:divBdr>
        </w:div>
        <w:div w:id="2115009206">
          <w:marLeft w:val="640"/>
          <w:marRight w:val="0"/>
          <w:marTop w:val="0"/>
          <w:marBottom w:val="0"/>
          <w:divBdr>
            <w:top w:val="none" w:sz="0" w:space="0" w:color="auto"/>
            <w:left w:val="none" w:sz="0" w:space="0" w:color="auto"/>
            <w:bottom w:val="none" w:sz="0" w:space="0" w:color="auto"/>
            <w:right w:val="none" w:sz="0" w:space="0" w:color="auto"/>
          </w:divBdr>
        </w:div>
        <w:div w:id="1183592016">
          <w:marLeft w:val="640"/>
          <w:marRight w:val="0"/>
          <w:marTop w:val="0"/>
          <w:marBottom w:val="0"/>
          <w:divBdr>
            <w:top w:val="none" w:sz="0" w:space="0" w:color="auto"/>
            <w:left w:val="none" w:sz="0" w:space="0" w:color="auto"/>
            <w:bottom w:val="none" w:sz="0" w:space="0" w:color="auto"/>
            <w:right w:val="none" w:sz="0" w:space="0" w:color="auto"/>
          </w:divBdr>
        </w:div>
        <w:div w:id="1337926045">
          <w:marLeft w:val="640"/>
          <w:marRight w:val="0"/>
          <w:marTop w:val="0"/>
          <w:marBottom w:val="0"/>
          <w:divBdr>
            <w:top w:val="none" w:sz="0" w:space="0" w:color="auto"/>
            <w:left w:val="none" w:sz="0" w:space="0" w:color="auto"/>
            <w:bottom w:val="none" w:sz="0" w:space="0" w:color="auto"/>
            <w:right w:val="none" w:sz="0" w:space="0" w:color="auto"/>
          </w:divBdr>
        </w:div>
        <w:div w:id="472871846">
          <w:marLeft w:val="640"/>
          <w:marRight w:val="0"/>
          <w:marTop w:val="0"/>
          <w:marBottom w:val="0"/>
          <w:divBdr>
            <w:top w:val="none" w:sz="0" w:space="0" w:color="auto"/>
            <w:left w:val="none" w:sz="0" w:space="0" w:color="auto"/>
            <w:bottom w:val="none" w:sz="0" w:space="0" w:color="auto"/>
            <w:right w:val="none" w:sz="0" w:space="0" w:color="auto"/>
          </w:divBdr>
        </w:div>
        <w:div w:id="1366833900">
          <w:marLeft w:val="640"/>
          <w:marRight w:val="0"/>
          <w:marTop w:val="0"/>
          <w:marBottom w:val="0"/>
          <w:divBdr>
            <w:top w:val="none" w:sz="0" w:space="0" w:color="auto"/>
            <w:left w:val="none" w:sz="0" w:space="0" w:color="auto"/>
            <w:bottom w:val="none" w:sz="0" w:space="0" w:color="auto"/>
            <w:right w:val="none" w:sz="0" w:space="0" w:color="auto"/>
          </w:divBdr>
        </w:div>
        <w:div w:id="100882840">
          <w:marLeft w:val="640"/>
          <w:marRight w:val="0"/>
          <w:marTop w:val="0"/>
          <w:marBottom w:val="0"/>
          <w:divBdr>
            <w:top w:val="none" w:sz="0" w:space="0" w:color="auto"/>
            <w:left w:val="none" w:sz="0" w:space="0" w:color="auto"/>
            <w:bottom w:val="none" w:sz="0" w:space="0" w:color="auto"/>
            <w:right w:val="none" w:sz="0" w:space="0" w:color="auto"/>
          </w:divBdr>
        </w:div>
        <w:div w:id="1299873106">
          <w:marLeft w:val="640"/>
          <w:marRight w:val="0"/>
          <w:marTop w:val="0"/>
          <w:marBottom w:val="0"/>
          <w:divBdr>
            <w:top w:val="none" w:sz="0" w:space="0" w:color="auto"/>
            <w:left w:val="none" w:sz="0" w:space="0" w:color="auto"/>
            <w:bottom w:val="none" w:sz="0" w:space="0" w:color="auto"/>
            <w:right w:val="none" w:sz="0" w:space="0" w:color="auto"/>
          </w:divBdr>
        </w:div>
        <w:div w:id="1770544818">
          <w:marLeft w:val="640"/>
          <w:marRight w:val="0"/>
          <w:marTop w:val="0"/>
          <w:marBottom w:val="0"/>
          <w:divBdr>
            <w:top w:val="none" w:sz="0" w:space="0" w:color="auto"/>
            <w:left w:val="none" w:sz="0" w:space="0" w:color="auto"/>
            <w:bottom w:val="none" w:sz="0" w:space="0" w:color="auto"/>
            <w:right w:val="none" w:sz="0" w:space="0" w:color="auto"/>
          </w:divBdr>
        </w:div>
        <w:div w:id="1777938743">
          <w:marLeft w:val="640"/>
          <w:marRight w:val="0"/>
          <w:marTop w:val="0"/>
          <w:marBottom w:val="0"/>
          <w:divBdr>
            <w:top w:val="none" w:sz="0" w:space="0" w:color="auto"/>
            <w:left w:val="none" w:sz="0" w:space="0" w:color="auto"/>
            <w:bottom w:val="none" w:sz="0" w:space="0" w:color="auto"/>
            <w:right w:val="none" w:sz="0" w:space="0" w:color="auto"/>
          </w:divBdr>
        </w:div>
        <w:div w:id="489947692">
          <w:marLeft w:val="640"/>
          <w:marRight w:val="0"/>
          <w:marTop w:val="0"/>
          <w:marBottom w:val="0"/>
          <w:divBdr>
            <w:top w:val="none" w:sz="0" w:space="0" w:color="auto"/>
            <w:left w:val="none" w:sz="0" w:space="0" w:color="auto"/>
            <w:bottom w:val="none" w:sz="0" w:space="0" w:color="auto"/>
            <w:right w:val="none" w:sz="0" w:space="0" w:color="auto"/>
          </w:divBdr>
        </w:div>
        <w:div w:id="1425154348">
          <w:marLeft w:val="640"/>
          <w:marRight w:val="0"/>
          <w:marTop w:val="0"/>
          <w:marBottom w:val="0"/>
          <w:divBdr>
            <w:top w:val="none" w:sz="0" w:space="0" w:color="auto"/>
            <w:left w:val="none" w:sz="0" w:space="0" w:color="auto"/>
            <w:bottom w:val="none" w:sz="0" w:space="0" w:color="auto"/>
            <w:right w:val="none" w:sz="0" w:space="0" w:color="auto"/>
          </w:divBdr>
        </w:div>
        <w:div w:id="582105054">
          <w:marLeft w:val="640"/>
          <w:marRight w:val="0"/>
          <w:marTop w:val="0"/>
          <w:marBottom w:val="0"/>
          <w:divBdr>
            <w:top w:val="none" w:sz="0" w:space="0" w:color="auto"/>
            <w:left w:val="none" w:sz="0" w:space="0" w:color="auto"/>
            <w:bottom w:val="none" w:sz="0" w:space="0" w:color="auto"/>
            <w:right w:val="none" w:sz="0" w:space="0" w:color="auto"/>
          </w:divBdr>
        </w:div>
        <w:div w:id="1450975302">
          <w:marLeft w:val="640"/>
          <w:marRight w:val="0"/>
          <w:marTop w:val="0"/>
          <w:marBottom w:val="0"/>
          <w:divBdr>
            <w:top w:val="none" w:sz="0" w:space="0" w:color="auto"/>
            <w:left w:val="none" w:sz="0" w:space="0" w:color="auto"/>
            <w:bottom w:val="none" w:sz="0" w:space="0" w:color="auto"/>
            <w:right w:val="none" w:sz="0" w:space="0" w:color="auto"/>
          </w:divBdr>
        </w:div>
        <w:div w:id="596444982">
          <w:marLeft w:val="640"/>
          <w:marRight w:val="0"/>
          <w:marTop w:val="0"/>
          <w:marBottom w:val="0"/>
          <w:divBdr>
            <w:top w:val="none" w:sz="0" w:space="0" w:color="auto"/>
            <w:left w:val="none" w:sz="0" w:space="0" w:color="auto"/>
            <w:bottom w:val="none" w:sz="0" w:space="0" w:color="auto"/>
            <w:right w:val="none" w:sz="0" w:space="0" w:color="auto"/>
          </w:divBdr>
        </w:div>
        <w:div w:id="454641746">
          <w:marLeft w:val="640"/>
          <w:marRight w:val="0"/>
          <w:marTop w:val="0"/>
          <w:marBottom w:val="0"/>
          <w:divBdr>
            <w:top w:val="none" w:sz="0" w:space="0" w:color="auto"/>
            <w:left w:val="none" w:sz="0" w:space="0" w:color="auto"/>
            <w:bottom w:val="none" w:sz="0" w:space="0" w:color="auto"/>
            <w:right w:val="none" w:sz="0" w:space="0" w:color="auto"/>
          </w:divBdr>
        </w:div>
        <w:div w:id="548886365">
          <w:marLeft w:val="640"/>
          <w:marRight w:val="0"/>
          <w:marTop w:val="0"/>
          <w:marBottom w:val="0"/>
          <w:divBdr>
            <w:top w:val="none" w:sz="0" w:space="0" w:color="auto"/>
            <w:left w:val="none" w:sz="0" w:space="0" w:color="auto"/>
            <w:bottom w:val="none" w:sz="0" w:space="0" w:color="auto"/>
            <w:right w:val="none" w:sz="0" w:space="0" w:color="auto"/>
          </w:divBdr>
        </w:div>
        <w:div w:id="1018703726">
          <w:marLeft w:val="640"/>
          <w:marRight w:val="0"/>
          <w:marTop w:val="0"/>
          <w:marBottom w:val="0"/>
          <w:divBdr>
            <w:top w:val="none" w:sz="0" w:space="0" w:color="auto"/>
            <w:left w:val="none" w:sz="0" w:space="0" w:color="auto"/>
            <w:bottom w:val="none" w:sz="0" w:space="0" w:color="auto"/>
            <w:right w:val="none" w:sz="0" w:space="0" w:color="auto"/>
          </w:divBdr>
        </w:div>
        <w:div w:id="752243403">
          <w:marLeft w:val="640"/>
          <w:marRight w:val="0"/>
          <w:marTop w:val="0"/>
          <w:marBottom w:val="0"/>
          <w:divBdr>
            <w:top w:val="none" w:sz="0" w:space="0" w:color="auto"/>
            <w:left w:val="none" w:sz="0" w:space="0" w:color="auto"/>
            <w:bottom w:val="none" w:sz="0" w:space="0" w:color="auto"/>
            <w:right w:val="none" w:sz="0" w:space="0" w:color="auto"/>
          </w:divBdr>
        </w:div>
        <w:div w:id="1566989770">
          <w:marLeft w:val="640"/>
          <w:marRight w:val="0"/>
          <w:marTop w:val="0"/>
          <w:marBottom w:val="0"/>
          <w:divBdr>
            <w:top w:val="none" w:sz="0" w:space="0" w:color="auto"/>
            <w:left w:val="none" w:sz="0" w:space="0" w:color="auto"/>
            <w:bottom w:val="none" w:sz="0" w:space="0" w:color="auto"/>
            <w:right w:val="none" w:sz="0" w:space="0" w:color="auto"/>
          </w:divBdr>
        </w:div>
        <w:div w:id="1088698822">
          <w:marLeft w:val="640"/>
          <w:marRight w:val="0"/>
          <w:marTop w:val="0"/>
          <w:marBottom w:val="0"/>
          <w:divBdr>
            <w:top w:val="none" w:sz="0" w:space="0" w:color="auto"/>
            <w:left w:val="none" w:sz="0" w:space="0" w:color="auto"/>
            <w:bottom w:val="none" w:sz="0" w:space="0" w:color="auto"/>
            <w:right w:val="none" w:sz="0" w:space="0" w:color="auto"/>
          </w:divBdr>
        </w:div>
        <w:div w:id="1871642727">
          <w:marLeft w:val="640"/>
          <w:marRight w:val="0"/>
          <w:marTop w:val="0"/>
          <w:marBottom w:val="0"/>
          <w:divBdr>
            <w:top w:val="none" w:sz="0" w:space="0" w:color="auto"/>
            <w:left w:val="none" w:sz="0" w:space="0" w:color="auto"/>
            <w:bottom w:val="none" w:sz="0" w:space="0" w:color="auto"/>
            <w:right w:val="none" w:sz="0" w:space="0" w:color="auto"/>
          </w:divBdr>
        </w:div>
        <w:div w:id="1930654747">
          <w:marLeft w:val="640"/>
          <w:marRight w:val="0"/>
          <w:marTop w:val="0"/>
          <w:marBottom w:val="0"/>
          <w:divBdr>
            <w:top w:val="none" w:sz="0" w:space="0" w:color="auto"/>
            <w:left w:val="none" w:sz="0" w:space="0" w:color="auto"/>
            <w:bottom w:val="none" w:sz="0" w:space="0" w:color="auto"/>
            <w:right w:val="none" w:sz="0" w:space="0" w:color="auto"/>
          </w:divBdr>
        </w:div>
        <w:div w:id="1595355360">
          <w:marLeft w:val="640"/>
          <w:marRight w:val="0"/>
          <w:marTop w:val="0"/>
          <w:marBottom w:val="0"/>
          <w:divBdr>
            <w:top w:val="none" w:sz="0" w:space="0" w:color="auto"/>
            <w:left w:val="none" w:sz="0" w:space="0" w:color="auto"/>
            <w:bottom w:val="none" w:sz="0" w:space="0" w:color="auto"/>
            <w:right w:val="none" w:sz="0" w:space="0" w:color="auto"/>
          </w:divBdr>
        </w:div>
        <w:div w:id="137502695">
          <w:marLeft w:val="640"/>
          <w:marRight w:val="0"/>
          <w:marTop w:val="0"/>
          <w:marBottom w:val="0"/>
          <w:divBdr>
            <w:top w:val="none" w:sz="0" w:space="0" w:color="auto"/>
            <w:left w:val="none" w:sz="0" w:space="0" w:color="auto"/>
            <w:bottom w:val="none" w:sz="0" w:space="0" w:color="auto"/>
            <w:right w:val="none" w:sz="0" w:space="0" w:color="auto"/>
          </w:divBdr>
        </w:div>
        <w:div w:id="1781801269">
          <w:marLeft w:val="640"/>
          <w:marRight w:val="0"/>
          <w:marTop w:val="0"/>
          <w:marBottom w:val="0"/>
          <w:divBdr>
            <w:top w:val="none" w:sz="0" w:space="0" w:color="auto"/>
            <w:left w:val="none" w:sz="0" w:space="0" w:color="auto"/>
            <w:bottom w:val="none" w:sz="0" w:space="0" w:color="auto"/>
            <w:right w:val="none" w:sz="0" w:space="0" w:color="auto"/>
          </w:divBdr>
        </w:div>
        <w:div w:id="148448836">
          <w:marLeft w:val="640"/>
          <w:marRight w:val="0"/>
          <w:marTop w:val="0"/>
          <w:marBottom w:val="0"/>
          <w:divBdr>
            <w:top w:val="none" w:sz="0" w:space="0" w:color="auto"/>
            <w:left w:val="none" w:sz="0" w:space="0" w:color="auto"/>
            <w:bottom w:val="none" w:sz="0" w:space="0" w:color="auto"/>
            <w:right w:val="none" w:sz="0" w:space="0" w:color="auto"/>
          </w:divBdr>
        </w:div>
        <w:div w:id="472215006">
          <w:marLeft w:val="640"/>
          <w:marRight w:val="0"/>
          <w:marTop w:val="0"/>
          <w:marBottom w:val="0"/>
          <w:divBdr>
            <w:top w:val="none" w:sz="0" w:space="0" w:color="auto"/>
            <w:left w:val="none" w:sz="0" w:space="0" w:color="auto"/>
            <w:bottom w:val="none" w:sz="0" w:space="0" w:color="auto"/>
            <w:right w:val="none" w:sz="0" w:space="0" w:color="auto"/>
          </w:divBdr>
        </w:div>
        <w:div w:id="326130047">
          <w:marLeft w:val="640"/>
          <w:marRight w:val="0"/>
          <w:marTop w:val="0"/>
          <w:marBottom w:val="0"/>
          <w:divBdr>
            <w:top w:val="none" w:sz="0" w:space="0" w:color="auto"/>
            <w:left w:val="none" w:sz="0" w:space="0" w:color="auto"/>
            <w:bottom w:val="none" w:sz="0" w:space="0" w:color="auto"/>
            <w:right w:val="none" w:sz="0" w:space="0" w:color="auto"/>
          </w:divBdr>
        </w:div>
        <w:div w:id="1942954181">
          <w:marLeft w:val="640"/>
          <w:marRight w:val="0"/>
          <w:marTop w:val="0"/>
          <w:marBottom w:val="0"/>
          <w:divBdr>
            <w:top w:val="none" w:sz="0" w:space="0" w:color="auto"/>
            <w:left w:val="none" w:sz="0" w:space="0" w:color="auto"/>
            <w:bottom w:val="none" w:sz="0" w:space="0" w:color="auto"/>
            <w:right w:val="none" w:sz="0" w:space="0" w:color="auto"/>
          </w:divBdr>
        </w:div>
        <w:div w:id="1078164565">
          <w:marLeft w:val="640"/>
          <w:marRight w:val="0"/>
          <w:marTop w:val="0"/>
          <w:marBottom w:val="0"/>
          <w:divBdr>
            <w:top w:val="none" w:sz="0" w:space="0" w:color="auto"/>
            <w:left w:val="none" w:sz="0" w:space="0" w:color="auto"/>
            <w:bottom w:val="none" w:sz="0" w:space="0" w:color="auto"/>
            <w:right w:val="none" w:sz="0" w:space="0" w:color="auto"/>
          </w:divBdr>
        </w:div>
        <w:div w:id="1931503745">
          <w:marLeft w:val="640"/>
          <w:marRight w:val="0"/>
          <w:marTop w:val="0"/>
          <w:marBottom w:val="0"/>
          <w:divBdr>
            <w:top w:val="none" w:sz="0" w:space="0" w:color="auto"/>
            <w:left w:val="none" w:sz="0" w:space="0" w:color="auto"/>
            <w:bottom w:val="none" w:sz="0" w:space="0" w:color="auto"/>
            <w:right w:val="none" w:sz="0" w:space="0" w:color="auto"/>
          </w:divBdr>
        </w:div>
        <w:div w:id="1159813297">
          <w:marLeft w:val="640"/>
          <w:marRight w:val="0"/>
          <w:marTop w:val="0"/>
          <w:marBottom w:val="0"/>
          <w:divBdr>
            <w:top w:val="none" w:sz="0" w:space="0" w:color="auto"/>
            <w:left w:val="none" w:sz="0" w:space="0" w:color="auto"/>
            <w:bottom w:val="none" w:sz="0" w:space="0" w:color="auto"/>
            <w:right w:val="none" w:sz="0" w:space="0" w:color="auto"/>
          </w:divBdr>
        </w:div>
        <w:div w:id="703217166">
          <w:marLeft w:val="640"/>
          <w:marRight w:val="0"/>
          <w:marTop w:val="0"/>
          <w:marBottom w:val="0"/>
          <w:divBdr>
            <w:top w:val="none" w:sz="0" w:space="0" w:color="auto"/>
            <w:left w:val="none" w:sz="0" w:space="0" w:color="auto"/>
            <w:bottom w:val="none" w:sz="0" w:space="0" w:color="auto"/>
            <w:right w:val="none" w:sz="0" w:space="0" w:color="auto"/>
          </w:divBdr>
        </w:div>
        <w:div w:id="729764296">
          <w:marLeft w:val="640"/>
          <w:marRight w:val="0"/>
          <w:marTop w:val="0"/>
          <w:marBottom w:val="0"/>
          <w:divBdr>
            <w:top w:val="none" w:sz="0" w:space="0" w:color="auto"/>
            <w:left w:val="none" w:sz="0" w:space="0" w:color="auto"/>
            <w:bottom w:val="none" w:sz="0" w:space="0" w:color="auto"/>
            <w:right w:val="none" w:sz="0" w:space="0" w:color="auto"/>
          </w:divBdr>
        </w:div>
        <w:div w:id="2121795928">
          <w:marLeft w:val="640"/>
          <w:marRight w:val="0"/>
          <w:marTop w:val="0"/>
          <w:marBottom w:val="0"/>
          <w:divBdr>
            <w:top w:val="none" w:sz="0" w:space="0" w:color="auto"/>
            <w:left w:val="none" w:sz="0" w:space="0" w:color="auto"/>
            <w:bottom w:val="none" w:sz="0" w:space="0" w:color="auto"/>
            <w:right w:val="none" w:sz="0" w:space="0" w:color="auto"/>
          </w:divBdr>
        </w:div>
        <w:div w:id="1996031226">
          <w:marLeft w:val="640"/>
          <w:marRight w:val="0"/>
          <w:marTop w:val="0"/>
          <w:marBottom w:val="0"/>
          <w:divBdr>
            <w:top w:val="none" w:sz="0" w:space="0" w:color="auto"/>
            <w:left w:val="none" w:sz="0" w:space="0" w:color="auto"/>
            <w:bottom w:val="none" w:sz="0" w:space="0" w:color="auto"/>
            <w:right w:val="none" w:sz="0" w:space="0" w:color="auto"/>
          </w:divBdr>
        </w:div>
        <w:div w:id="1936590071">
          <w:marLeft w:val="640"/>
          <w:marRight w:val="0"/>
          <w:marTop w:val="0"/>
          <w:marBottom w:val="0"/>
          <w:divBdr>
            <w:top w:val="none" w:sz="0" w:space="0" w:color="auto"/>
            <w:left w:val="none" w:sz="0" w:space="0" w:color="auto"/>
            <w:bottom w:val="none" w:sz="0" w:space="0" w:color="auto"/>
            <w:right w:val="none" w:sz="0" w:space="0" w:color="auto"/>
          </w:divBdr>
        </w:div>
        <w:div w:id="2001888959">
          <w:marLeft w:val="640"/>
          <w:marRight w:val="0"/>
          <w:marTop w:val="0"/>
          <w:marBottom w:val="0"/>
          <w:divBdr>
            <w:top w:val="none" w:sz="0" w:space="0" w:color="auto"/>
            <w:left w:val="none" w:sz="0" w:space="0" w:color="auto"/>
            <w:bottom w:val="none" w:sz="0" w:space="0" w:color="auto"/>
            <w:right w:val="none" w:sz="0" w:space="0" w:color="auto"/>
          </w:divBdr>
        </w:div>
        <w:div w:id="1646277413">
          <w:marLeft w:val="640"/>
          <w:marRight w:val="0"/>
          <w:marTop w:val="0"/>
          <w:marBottom w:val="0"/>
          <w:divBdr>
            <w:top w:val="none" w:sz="0" w:space="0" w:color="auto"/>
            <w:left w:val="none" w:sz="0" w:space="0" w:color="auto"/>
            <w:bottom w:val="none" w:sz="0" w:space="0" w:color="auto"/>
            <w:right w:val="none" w:sz="0" w:space="0" w:color="auto"/>
          </w:divBdr>
        </w:div>
        <w:div w:id="889999422">
          <w:marLeft w:val="640"/>
          <w:marRight w:val="0"/>
          <w:marTop w:val="0"/>
          <w:marBottom w:val="0"/>
          <w:divBdr>
            <w:top w:val="none" w:sz="0" w:space="0" w:color="auto"/>
            <w:left w:val="none" w:sz="0" w:space="0" w:color="auto"/>
            <w:bottom w:val="none" w:sz="0" w:space="0" w:color="auto"/>
            <w:right w:val="none" w:sz="0" w:space="0" w:color="auto"/>
          </w:divBdr>
        </w:div>
        <w:div w:id="144199764">
          <w:marLeft w:val="640"/>
          <w:marRight w:val="0"/>
          <w:marTop w:val="0"/>
          <w:marBottom w:val="0"/>
          <w:divBdr>
            <w:top w:val="none" w:sz="0" w:space="0" w:color="auto"/>
            <w:left w:val="none" w:sz="0" w:space="0" w:color="auto"/>
            <w:bottom w:val="none" w:sz="0" w:space="0" w:color="auto"/>
            <w:right w:val="none" w:sz="0" w:space="0" w:color="auto"/>
          </w:divBdr>
        </w:div>
        <w:div w:id="1080099309">
          <w:marLeft w:val="640"/>
          <w:marRight w:val="0"/>
          <w:marTop w:val="0"/>
          <w:marBottom w:val="0"/>
          <w:divBdr>
            <w:top w:val="none" w:sz="0" w:space="0" w:color="auto"/>
            <w:left w:val="none" w:sz="0" w:space="0" w:color="auto"/>
            <w:bottom w:val="none" w:sz="0" w:space="0" w:color="auto"/>
            <w:right w:val="none" w:sz="0" w:space="0" w:color="auto"/>
          </w:divBdr>
        </w:div>
        <w:div w:id="1588617649">
          <w:marLeft w:val="640"/>
          <w:marRight w:val="0"/>
          <w:marTop w:val="0"/>
          <w:marBottom w:val="0"/>
          <w:divBdr>
            <w:top w:val="none" w:sz="0" w:space="0" w:color="auto"/>
            <w:left w:val="none" w:sz="0" w:space="0" w:color="auto"/>
            <w:bottom w:val="none" w:sz="0" w:space="0" w:color="auto"/>
            <w:right w:val="none" w:sz="0" w:space="0" w:color="auto"/>
          </w:divBdr>
        </w:div>
        <w:div w:id="1684866210">
          <w:marLeft w:val="640"/>
          <w:marRight w:val="0"/>
          <w:marTop w:val="0"/>
          <w:marBottom w:val="0"/>
          <w:divBdr>
            <w:top w:val="none" w:sz="0" w:space="0" w:color="auto"/>
            <w:left w:val="none" w:sz="0" w:space="0" w:color="auto"/>
            <w:bottom w:val="none" w:sz="0" w:space="0" w:color="auto"/>
            <w:right w:val="none" w:sz="0" w:space="0" w:color="auto"/>
          </w:divBdr>
        </w:div>
        <w:div w:id="917635351">
          <w:marLeft w:val="640"/>
          <w:marRight w:val="0"/>
          <w:marTop w:val="0"/>
          <w:marBottom w:val="0"/>
          <w:divBdr>
            <w:top w:val="none" w:sz="0" w:space="0" w:color="auto"/>
            <w:left w:val="none" w:sz="0" w:space="0" w:color="auto"/>
            <w:bottom w:val="none" w:sz="0" w:space="0" w:color="auto"/>
            <w:right w:val="none" w:sz="0" w:space="0" w:color="auto"/>
          </w:divBdr>
        </w:div>
        <w:div w:id="1452357972">
          <w:marLeft w:val="640"/>
          <w:marRight w:val="0"/>
          <w:marTop w:val="0"/>
          <w:marBottom w:val="0"/>
          <w:divBdr>
            <w:top w:val="none" w:sz="0" w:space="0" w:color="auto"/>
            <w:left w:val="none" w:sz="0" w:space="0" w:color="auto"/>
            <w:bottom w:val="none" w:sz="0" w:space="0" w:color="auto"/>
            <w:right w:val="none" w:sz="0" w:space="0" w:color="auto"/>
          </w:divBdr>
        </w:div>
        <w:div w:id="1802067172">
          <w:marLeft w:val="640"/>
          <w:marRight w:val="0"/>
          <w:marTop w:val="0"/>
          <w:marBottom w:val="0"/>
          <w:divBdr>
            <w:top w:val="none" w:sz="0" w:space="0" w:color="auto"/>
            <w:left w:val="none" w:sz="0" w:space="0" w:color="auto"/>
            <w:bottom w:val="none" w:sz="0" w:space="0" w:color="auto"/>
            <w:right w:val="none" w:sz="0" w:space="0" w:color="auto"/>
          </w:divBdr>
        </w:div>
        <w:div w:id="925456716">
          <w:marLeft w:val="640"/>
          <w:marRight w:val="0"/>
          <w:marTop w:val="0"/>
          <w:marBottom w:val="0"/>
          <w:divBdr>
            <w:top w:val="none" w:sz="0" w:space="0" w:color="auto"/>
            <w:left w:val="none" w:sz="0" w:space="0" w:color="auto"/>
            <w:bottom w:val="none" w:sz="0" w:space="0" w:color="auto"/>
            <w:right w:val="none" w:sz="0" w:space="0" w:color="auto"/>
          </w:divBdr>
        </w:div>
        <w:div w:id="1211571849">
          <w:marLeft w:val="640"/>
          <w:marRight w:val="0"/>
          <w:marTop w:val="0"/>
          <w:marBottom w:val="0"/>
          <w:divBdr>
            <w:top w:val="none" w:sz="0" w:space="0" w:color="auto"/>
            <w:left w:val="none" w:sz="0" w:space="0" w:color="auto"/>
            <w:bottom w:val="none" w:sz="0" w:space="0" w:color="auto"/>
            <w:right w:val="none" w:sz="0" w:space="0" w:color="auto"/>
          </w:divBdr>
        </w:div>
        <w:div w:id="277831823">
          <w:marLeft w:val="640"/>
          <w:marRight w:val="0"/>
          <w:marTop w:val="0"/>
          <w:marBottom w:val="0"/>
          <w:divBdr>
            <w:top w:val="none" w:sz="0" w:space="0" w:color="auto"/>
            <w:left w:val="none" w:sz="0" w:space="0" w:color="auto"/>
            <w:bottom w:val="none" w:sz="0" w:space="0" w:color="auto"/>
            <w:right w:val="none" w:sz="0" w:space="0" w:color="auto"/>
          </w:divBdr>
        </w:div>
        <w:div w:id="2132245232">
          <w:marLeft w:val="640"/>
          <w:marRight w:val="0"/>
          <w:marTop w:val="0"/>
          <w:marBottom w:val="0"/>
          <w:divBdr>
            <w:top w:val="none" w:sz="0" w:space="0" w:color="auto"/>
            <w:left w:val="none" w:sz="0" w:space="0" w:color="auto"/>
            <w:bottom w:val="none" w:sz="0" w:space="0" w:color="auto"/>
            <w:right w:val="none" w:sz="0" w:space="0" w:color="auto"/>
          </w:divBdr>
        </w:div>
        <w:div w:id="1685595053">
          <w:marLeft w:val="640"/>
          <w:marRight w:val="0"/>
          <w:marTop w:val="0"/>
          <w:marBottom w:val="0"/>
          <w:divBdr>
            <w:top w:val="none" w:sz="0" w:space="0" w:color="auto"/>
            <w:left w:val="none" w:sz="0" w:space="0" w:color="auto"/>
            <w:bottom w:val="none" w:sz="0" w:space="0" w:color="auto"/>
            <w:right w:val="none" w:sz="0" w:space="0" w:color="auto"/>
          </w:divBdr>
        </w:div>
        <w:div w:id="1192648849">
          <w:marLeft w:val="640"/>
          <w:marRight w:val="0"/>
          <w:marTop w:val="0"/>
          <w:marBottom w:val="0"/>
          <w:divBdr>
            <w:top w:val="none" w:sz="0" w:space="0" w:color="auto"/>
            <w:left w:val="none" w:sz="0" w:space="0" w:color="auto"/>
            <w:bottom w:val="none" w:sz="0" w:space="0" w:color="auto"/>
            <w:right w:val="none" w:sz="0" w:space="0" w:color="auto"/>
          </w:divBdr>
        </w:div>
        <w:div w:id="874662510">
          <w:marLeft w:val="640"/>
          <w:marRight w:val="0"/>
          <w:marTop w:val="0"/>
          <w:marBottom w:val="0"/>
          <w:divBdr>
            <w:top w:val="none" w:sz="0" w:space="0" w:color="auto"/>
            <w:left w:val="none" w:sz="0" w:space="0" w:color="auto"/>
            <w:bottom w:val="none" w:sz="0" w:space="0" w:color="auto"/>
            <w:right w:val="none" w:sz="0" w:space="0" w:color="auto"/>
          </w:divBdr>
        </w:div>
        <w:div w:id="139033886">
          <w:marLeft w:val="640"/>
          <w:marRight w:val="0"/>
          <w:marTop w:val="0"/>
          <w:marBottom w:val="0"/>
          <w:divBdr>
            <w:top w:val="none" w:sz="0" w:space="0" w:color="auto"/>
            <w:left w:val="none" w:sz="0" w:space="0" w:color="auto"/>
            <w:bottom w:val="none" w:sz="0" w:space="0" w:color="auto"/>
            <w:right w:val="none" w:sz="0" w:space="0" w:color="auto"/>
          </w:divBdr>
        </w:div>
        <w:div w:id="156698150">
          <w:marLeft w:val="640"/>
          <w:marRight w:val="0"/>
          <w:marTop w:val="0"/>
          <w:marBottom w:val="0"/>
          <w:divBdr>
            <w:top w:val="none" w:sz="0" w:space="0" w:color="auto"/>
            <w:left w:val="none" w:sz="0" w:space="0" w:color="auto"/>
            <w:bottom w:val="none" w:sz="0" w:space="0" w:color="auto"/>
            <w:right w:val="none" w:sz="0" w:space="0" w:color="auto"/>
          </w:divBdr>
        </w:div>
        <w:div w:id="2046714659">
          <w:marLeft w:val="640"/>
          <w:marRight w:val="0"/>
          <w:marTop w:val="0"/>
          <w:marBottom w:val="0"/>
          <w:divBdr>
            <w:top w:val="none" w:sz="0" w:space="0" w:color="auto"/>
            <w:left w:val="none" w:sz="0" w:space="0" w:color="auto"/>
            <w:bottom w:val="none" w:sz="0" w:space="0" w:color="auto"/>
            <w:right w:val="none" w:sz="0" w:space="0" w:color="auto"/>
          </w:divBdr>
        </w:div>
        <w:div w:id="1468816490">
          <w:marLeft w:val="640"/>
          <w:marRight w:val="0"/>
          <w:marTop w:val="0"/>
          <w:marBottom w:val="0"/>
          <w:divBdr>
            <w:top w:val="none" w:sz="0" w:space="0" w:color="auto"/>
            <w:left w:val="none" w:sz="0" w:space="0" w:color="auto"/>
            <w:bottom w:val="none" w:sz="0" w:space="0" w:color="auto"/>
            <w:right w:val="none" w:sz="0" w:space="0" w:color="auto"/>
          </w:divBdr>
        </w:div>
        <w:div w:id="1820923447">
          <w:marLeft w:val="640"/>
          <w:marRight w:val="0"/>
          <w:marTop w:val="0"/>
          <w:marBottom w:val="0"/>
          <w:divBdr>
            <w:top w:val="none" w:sz="0" w:space="0" w:color="auto"/>
            <w:left w:val="none" w:sz="0" w:space="0" w:color="auto"/>
            <w:bottom w:val="none" w:sz="0" w:space="0" w:color="auto"/>
            <w:right w:val="none" w:sz="0" w:space="0" w:color="auto"/>
          </w:divBdr>
        </w:div>
        <w:div w:id="1081835507">
          <w:marLeft w:val="640"/>
          <w:marRight w:val="0"/>
          <w:marTop w:val="0"/>
          <w:marBottom w:val="0"/>
          <w:divBdr>
            <w:top w:val="none" w:sz="0" w:space="0" w:color="auto"/>
            <w:left w:val="none" w:sz="0" w:space="0" w:color="auto"/>
            <w:bottom w:val="none" w:sz="0" w:space="0" w:color="auto"/>
            <w:right w:val="none" w:sz="0" w:space="0" w:color="auto"/>
          </w:divBdr>
        </w:div>
      </w:divsChild>
    </w:div>
    <w:div w:id="903566481">
      <w:bodyDiv w:val="1"/>
      <w:marLeft w:val="0"/>
      <w:marRight w:val="0"/>
      <w:marTop w:val="0"/>
      <w:marBottom w:val="0"/>
      <w:divBdr>
        <w:top w:val="none" w:sz="0" w:space="0" w:color="auto"/>
        <w:left w:val="none" w:sz="0" w:space="0" w:color="auto"/>
        <w:bottom w:val="none" w:sz="0" w:space="0" w:color="auto"/>
        <w:right w:val="none" w:sz="0" w:space="0" w:color="auto"/>
      </w:divBdr>
    </w:div>
    <w:div w:id="909924564">
      <w:bodyDiv w:val="1"/>
      <w:marLeft w:val="0"/>
      <w:marRight w:val="0"/>
      <w:marTop w:val="0"/>
      <w:marBottom w:val="0"/>
      <w:divBdr>
        <w:top w:val="none" w:sz="0" w:space="0" w:color="auto"/>
        <w:left w:val="none" w:sz="0" w:space="0" w:color="auto"/>
        <w:bottom w:val="none" w:sz="0" w:space="0" w:color="auto"/>
        <w:right w:val="none" w:sz="0" w:space="0" w:color="auto"/>
      </w:divBdr>
    </w:div>
    <w:div w:id="945817645">
      <w:bodyDiv w:val="1"/>
      <w:marLeft w:val="0"/>
      <w:marRight w:val="0"/>
      <w:marTop w:val="0"/>
      <w:marBottom w:val="0"/>
      <w:divBdr>
        <w:top w:val="none" w:sz="0" w:space="0" w:color="auto"/>
        <w:left w:val="none" w:sz="0" w:space="0" w:color="auto"/>
        <w:bottom w:val="none" w:sz="0" w:space="0" w:color="auto"/>
        <w:right w:val="none" w:sz="0" w:space="0" w:color="auto"/>
      </w:divBdr>
    </w:div>
    <w:div w:id="945846520">
      <w:bodyDiv w:val="1"/>
      <w:marLeft w:val="0"/>
      <w:marRight w:val="0"/>
      <w:marTop w:val="0"/>
      <w:marBottom w:val="0"/>
      <w:divBdr>
        <w:top w:val="none" w:sz="0" w:space="0" w:color="auto"/>
        <w:left w:val="none" w:sz="0" w:space="0" w:color="auto"/>
        <w:bottom w:val="none" w:sz="0" w:space="0" w:color="auto"/>
        <w:right w:val="none" w:sz="0" w:space="0" w:color="auto"/>
      </w:divBdr>
    </w:div>
    <w:div w:id="957104966">
      <w:bodyDiv w:val="1"/>
      <w:marLeft w:val="0"/>
      <w:marRight w:val="0"/>
      <w:marTop w:val="0"/>
      <w:marBottom w:val="0"/>
      <w:divBdr>
        <w:top w:val="none" w:sz="0" w:space="0" w:color="auto"/>
        <w:left w:val="none" w:sz="0" w:space="0" w:color="auto"/>
        <w:bottom w:val="none" w:sz="0" w:space="0" w:color="auto"/>
        <w:right w:val="none" w:sz="0" w:space="0" w:color="auto"/>
      </w:divBdr>
    </w:div>
    <w:div w:id="996417196">
      <w:bodyDiv w:val="1"/>
      <w:marLeft w:val="0"/>
      <w:marRight w:val="0"/>
      <w:marTop w:val="0"/>
      <w:marBottom w:val="0"/>
      <w:divBdr>
        <w:top w:val="none" w:sz="0" w:space="0" w:color="auto"/>
        <w:left w:val="none" w:sz="0" w:space="0" w:color="auto"/>
        <w:bottom w:val="none" w:sz="0" w:space="0" w:color="auto"/>
        <w:right w:val="none" w:sz="0" w:space="0" w:color="auto"/>
      </w:divBdr>
      <w:divsChild>
        <w:div w:id="1609190388">
          <w:marLeft w:val="640"/>
          <w:marRight w:val="0"/>
          <w:marTop w:val="0"/>
          <w:marBottom w:val="0"/>
          <w:divBdr>
            <w:top w:val="none" w:sz="0" w:space="0" w:color="auto"/>
            <w:left w:val="none" w:sz="0" w:space="0" w:color="auto"/>
            <w:bottom w:val="none" w:sz="0" w:space="0" w:color="auto"/>
            <w:right w:val="none" w:sz="0" w:space="0" w:color="auto"/>
          </w:divBdr>
        </w:div>
        <w:div w:id="2009937963">
          <w:marLeft w:val="640"/>
          <w:marRight w:val="0"/>
          <w:marTop w:val="0"/>
          <w:marBottom w:val="0"/>
          <w:divBdr>
            <w:top w:val="none" w:sz="0" w:space="0" w:color="auto"/>
            <w:left w:val="none" w:sz="0" w:space="0" w:color="auto"/>
            <w:bottom w:val="none" w:sz="0" w:space="0" w:color="auto"/>
            <w:right w:val="none" w:sz="0" w:space="0" w:color="auto"/>
          </w:divBdr>
        </w:div>
        <w:div w:id="1800879184">
          <w:marLeft w:val="640"/>
          <w:marRight w:val="0"/>
          <w:marTop w:val="0"/>
          <w:marBottom w:val="0"/>
          <w:divBdr>
            <w:top w:val="none" w:sz="0" w:space="0" w:color="auto"/>
            <w:left w:val="none" w:sz="0" w:space="0" w:color="auto"/>
            <w:bottom w:val="none" w:sz="0" w:space="0" w:color="auto"/>
            <w:right w:val="none" w:sz="0" w:space="0" w:color="auto"/>
          </w:divBdr>
        </w:div>
        <w:div w:id="1866093802">
          <w:marLeft w:val="640"/>
          <w:marRight w:val="0"/>
          <w:marTop w:val="0"/>
          <w:marBottom w:val="0"/>
          <w:divBdr>
            <w:top w:val="none" w:sz="0" w:space="0" w:color="auto"/>
            <w:left w:val="none" w:sz="0" w:space="0" w:color="auto"/>
            <w:bottom w:val="none" w:sz="0" w:space="0" w:color="auto"/>
            <w:right w:val="none" w:sz="0" w:space="0" w:color="auto"/>
          </w:divBdr>
        </w:div>
        <w:div w:id="636378459">
          <w:marLeft w:val="640"/>
          <w:marRight w:val="0"/>
          <w:marTop w:val="0"/>
          <w:marBottom w:val="0"/>
          <w:divBdr>
            <w:top w:val="none" w:sz="0" w:space="0" w:color="auto"/>
            <w:left w:val="none" w:sz="0" w:space="0" w:color="auto"/>
            <w:bottom w:val="none" w:sz="0" w:space="0" w:color="auto"/>
            <w:right w:val="none" w:sz="0" w:space="0" w:color="auto"/>
          </w:divBdr>
        </w:div>
        <w:div w:id="36321725">
          <w:marLeft w:val="640"/>
          <w:marRight w:val="0"/>
          <w:marTop w:val="0"/>
          <w:marBottom w:val="0"/>
          <w:divBdr>
            <w:top w:val="none" w:sz="0" w:space="0" w:color="auto"/>
            <w:left w:val="none" w:sz="0" w:space="0" w:color="auto"/>
            <w:bottom w:val="none" w:sz="0" w:space="0" w:color="auto"/>
            <w:right w:val="none" w:sz="0" w:space="0" w:color="auto"/>
          </w:divBdr>
        </w:div>
        <w:div w:id="472213436">
          <w:marLeft w:val="640"/>
          <w:marRight w:val="0"/>
          <w:marTop w:val="0"/>
          <w:marBottom w:val="0"/>
          <w:divBdr>
            <w:top w:val="none" w:sz="0" w:space="0" w:color="auto"/>
            <w:left w:val="none" w:sz="0" w:space="0" w:color="auto"/>
            <w:bottom w:val="none" w:sz="0" w:space="0" w:color="auto"/>
            <w:right w:val="none" w:sz="0" w:space="0" w:color="auto"/>
          </w:divBdr>
        </w:div>
        <w:div w:id="938098685">
          <w:marLeft w:val="640"/>
          <w:marRight w:val="0"/>
          <w:marTop w:val="0"/>
          <w:marBottom w:val="0"/>
          <w:divBdr>
            <w:top w:val="none" w:sz="0" w:space="0" w:color="auto"/>
            <w:left w:val="none" w:sz="0" w:space="0" w:color="auto"/>
            <w:bottom w:val="none" w:sz="0" w:space="0" w:color="auto"/>
            <w:right w:val="none" w:sz="0" w:space="0" w:color="auto"/>
          </w:divBdr>
        </w:div>
        <w:div w:id="1630167376">
          <w:marLeft w:val="640"/>
          <w:marRight w:val="0"/>
          <w:marTop w:val="0"/>
          <w:marBottom w:val="0"/>
          <w:divBdr>
            <w:top w:val="none" w:sz="0" w:space="0" w:color="auto"/>
            <w:left w:val="none" w:sz="0" w:space="0" w:color="auto"/>
            <w:bottom w:val="none" w:sz="0" w:space="0" w:color="auto"/>
            <w:right w:val="none" w:sz="0" w:space="0" w:color="auto"/>
          </w:divBdr>
        </w:div>
        <w:div w:id="1865557104">
          <w:marLeft w:val="640"/>
          <w:marRight w:val="0"/>
          <w:marTop w:val="0"/>
          <w:marBottom w:val="0"/>
          <w:divBdr>
            <w:top w:val="none" w:sz="0" w:space="0" w:color="auto"/>
            <w:left w:val="none" w:sz="0" w:space="0" w:color="auto"/>
            <w:bottom w:val="none" w:sz="0" w:space="0" w:color="auto"/>
            <w:right w:val="none" w:sz="0" w:space="0" w:color="auto"/>
          </w:divBdr>
        </w:div>
        <w:div w:id="2000814669">
          <w:marLeft w:val="640"/>
          <w:marRight w:val="0"/>
          <w:marTop w:val="0"/>
          <w:marBottom w:val="0"/>
          <w:divBdr>
            <w:top w:val="none" w:sz="0" w:space="0" w:color="auto"/>
            <w:left w:val="none" w:sz="0" w:space="0" w:color="auto"/>
            <w:bottom w:val="none" w:sz="0" w:space="0" w:color="auto"/>
            <w:right w:val="none" w:sz="0" w:space="0" w:color="auto"/>
          </w:divBdr>
        </w:div>
        <w:div w:id="1374503998">
          <w:marLeft w:val="640"/>
          <w:marRight w:val="0"/>
          <w:marTop w:val="0"/>
          <w:marBottom w:val="0"/>
          <w:divBdr>
            <w:top w:val="none" w:sz="0" w:space="0" w:color="auto"/>
            <w:left w:val="none" w:sz="0" w:space="0" w:color="auto"/>
            <w:bottom w:val="none" w:sz="0" w:space="0" w:color="auto"/>
            <w:right w:val="none" w:sz="0" w:space="0" w:color="auto"/>
          </w:divBdr>
        </w:div>
        <w:div w:id="333459912">
          <w:marLeft w:val="640"/>
          <w:marRight w:val="0"/>
          <w:marTop w:val="0"/>
          <w:marBottom w:val="0"/>
          <w:divBdr>
            <w:top w:val="none" w:sz="0" w:space="0" w:color="auto"/>
            <w:left w:val="none" w:sz="0" w:space="0" w:color="auto"/>
            <w:bottom w:val="none" w:sz="0" w:space="0" w:color="auto"/>
            <w:right w:val="none" w:sz="0" w:space="0" w:color="auto"/>
          </w:divBdr>
        </w:div>
        <w:div w:id="1847208035">
          <w:marLeft w:val="640"/>
          <w:marRight w:val="0"/>
          <w:marTop w:val="0"/>
          <w:marBottom w:val="0"/>
          <w:divBdr>
            <w:top w:val="none" w:sz="0" w:space="0" w:color="auto"/>
            <w:left w:val="none" w:sz="0" w:space="0" w:color="auto"/>
            <w:bottom w:val="none" w:sz="0" w:space="0" w:color="auto"/>
            <w:right w:val="none" w:sz="0" w:space="0" w:color="auto"/>
          </w:divBdr>
        </w:div>
        <w:div w:id="1744066717">
          <w:marLeft w:val="640"/>
          <w:marRight w:val="0"/>
          <w:marTop w:val="0"/>
          <w:marBottom w:val="0"/>
          <w:divBdr>
            <w:top w:val="none" w:sz="0" w:space="0" w:color="auto"/>
            <w:left w:val="none" w:sz="0" w:space="0" w:color="auto"/>
            <w:bottom w:val="none" w:sz="0" w:space="0" w:color="auto"/>
            <w:right w:val="none" w:sz="0" w:space="0" w:color="auto"/>
          </w:divBdr>
        </w:div>
        <w:div w:id="466315652">
          <w:marLeft w:val="640"/>
          <w:marRight w:val="0"/>
          <w:marTop w:val="0"/>
          <w:marBottom w:val="0"/>
          <w:divBdr>
            <w:top w:val="none" w:sz="0" w:space="0" w:color="auto"/>
            <w:left w:val="none" w:sz="0" w:space="0" w:color="auto"/>
            <w:bottom w:val="none" w:sz="0" w:space="0" w:color="auto"/>
            <w:right w:val="none" w:sz="0" w:space="0" w:color="auto"/>
          </w:divBdr>
        </w:div>
        <w:div w:id="433982488">
          <w:marLeft w:val="640"/>
          <w:marRight w:val="0"/>
          <w:marTop w:val="0"/>
          <w:marBottom w:val="0"/>
          <w:divBdr>
            <w:top w:val="none" w:sz="0" w:space="0" w:color="auto"/>
            <w:left w:val="none" w:sz="0" w:space="0" w:color="auto"/>
            <w:bottom w:val="none" w:sz="0" w:space="0" w:color="auto"/>
            <w:right w:val="none" w:sz="0" w:space="0" w:color="auto"/>
          </w:divBdr>
        </w:div>
        <w:div w:id="1983266009">
          <w:marLeft w:val="640"/>
          <w:marRight w:val="0"/>
          <w:marTop w:val="0"/>
          <w:marBottom w:val="0"/>
          <w:divBdr>
            <w:top w:val="none" w:sz="0" w:space="0" w:color="auto"/>
            <w:left w:val="none" w:sz="0" w:space="0" w:color="auto"/>
            <w:bottom w:val="none" w:sz="0" w:space="0" w:color="auto"/>
            <w:right w:val="none" w:sz="0" w:space="0" w:color="auto"/>
          </w:divBdr>
        </w:div>
        <w:div w:id="2011056238">
          <w:marLeft w:val="640"/>
          <w:marRight w:val="0"/>
          <w:marTop w:val="0"/>
          <w:marBottom w:val="0"/>
          <w:divBdr>
            <w:top w:val="none" w:sz="0" w:space="0" w:color="auto"/>
            <w:left w:val="none" w:sz="0" w:space="0" w:color="auto"/>
            <w:bottom w:val="none" w:sz="0" w:space="0" w:color="auto"/>
            <w:right w:val="none" w:sz="0" w:space="0" w:color="auto"/>
          </w:divBdr>
        </w:div>
        <w:div w:id="1187014716">
          <w:marLeft w:val="640"/>
          <w:marRight w:val="0"/>
          <w:marTop w:val="0"/>
          <w:marBottom w:val="0"/>
          <w:divBdr>
            <w:top w:val="none" w:sz="0" w:space="0" w:color="auto"/>
            <w:left w:val="none" w:sz="0" w:space="0" w:color="auto"/>
            <w:bottom w:val="none" w:sz="0" w:space="0" w:color="auto"/>
            <w:right w:val="none" w:sz="0" w:space="0" w:color="auto"/>
          </w:divBdr>
        </w:div>
        <w:div w:id="2121487480">
          <w:marLeft w:val="640"/>
          <w:marRight w:val="0"/>
          <w:marTop w:val="0"/>
          <w:marBottom w:val="0"/>
          <w:divBdr>
            <w:top w:val="none" w:sz="0" w:space="0" w:color="auto"/>
            <w:left w:val="none" w:sz="0" w:space="0" w:color="auto"/>
            <w:bottom w:val="none" w:sz="0" w:space="0" w:color="auto"/>
            <w:right w:val="none" w:sz="0" w:space="0" w:color="auto"/>
          </w:divBdr>
        </w:div>
        <w:div w:id="297076475">
          <w:marLeft w:val="640"/>
          <w:marRight w:val="0"/>
          <w:marTop w:val="0"/>
          <w:marBottom w:val="0"/>
          <w:divBdr>
            <w:top w:val="none" w:sz="0" w:space="0" w:color="auto"/>
            <w:left w:val="none" w:sz="0" w:space="0" w:color="auto"/>
            <w:bottom w:val="none" w:sz="0" w:space="0" w:color="auto"/>
            <w:right w:val="none" w:sz="0" w:space="0" w:color="auto"/>
          </w:divBdr>
        </w:div>
        <w:div w:id="1256672459">
          <w:marLeft w:val="640"/>
          <w:marRight w:val="0"/>
          <w:marTop w:val="0"/>
          <w:marBottom w:val="0"/>
          <w:divBdr>
            <w:top w:val="none" w:sz="0" w:space="0" w:color="auto"/>
            <w:left w:val="none" w:sz="0" w:space="0" w:color="auto"/>
            <w:bottom w:val="none" w:sz="0" w:space="0" w:color="auto"/>
            <w:right w:val="none" w:sz="0" w:space="0" w:color="auto"/>
          </w:divBdr>
        </w:div>
        <w:div w:id="526143642">
          <w:marLeft w:val="640"/>
          <w:marRight w:val="0"/>
          <w:marTop w:val="0"/>
          <w:marBottom w:val="0"/>
          <w:divBdr>
            <w:top w:val="none" w:sz="0" w:space="0" w:color="auto"/>
            <w:left w:val="none" w:sz="0" w:space="0" w:color="auto"/>
            <w:bottom w:val="none" w:sz="0" w:space="0" w:color="auto"/>
            <w:right w:val="none" w:sz="0" w:space="0" w:color="auto"/>
          </w:divBdr>
        </w:div>
        <w:div w:id="1145859070">
          <w:marLeft w:val="640"/>
          <w:marRight w:val="0"/>
          <w:marTop w:val="0"/>
          <w:marBottom w:val="0"/>
          <w:divBdr>
            <w:top w:val="none" w:sz="0" w:space="0" w:color="auto"/>
            <w:left w:val="none" w:sz="0" w:space="0" w:color="auto"/>
            <w:bottom w:val="none" w:sz="0" w:space="0" w:color="auto"/>
            <w:right w:val="none" w:sz="0" w:space="0" w:color="auto"/>
          </w:divBdr>
        </w:div>
        <w:div w:id="242572000">
          <w:marLeft w:val="640"/>
          <w:marRight w:val="0"/>
          <w:marTop w:val="0"/>
          <w:marBottom w:val="0"/>
          <w:divBdr>
            <w:top w:val="none" w:sz="0" w:space="0" w:color="auto"/>
            <w:left w:val="none" w:sz="0" w:space="0" w:color="auto"/>
            <w:bottom w:val="none" w:sz="0" w:space="0" w:color="auto"/>
            <w:right w:val="none" w:sz="0" w:space="0" w:color="auto"/>
          </w:divBdr>
        </w:div>
        <w:div w:id="1591235445">
          <w:marLeft w:val="640"/>
          <w:marRight w:val="0"/>
          <w:marTop w:val="0"/>
          <w:marBottom w:val="0"/>
          <w:divBdr>
            <w:top w:val="none" w:sz="0" w:space="0" w:color="auto"/>
            <w:left w:val="none" w:sz="0" w:space="0" w:color="auto"/>
            <w:bottom w:val="none" w:sz="0" w:space="0" w:color="auto"/>
            <w:right w:val="none" w:sz="0" w:space="0" w:color="auto"/>
          </w:divBdr>
        </w:div>
        <w:div w:id="1070418483">
          <w:marLeft w:val="640"/>
          <w:marRight w:val="0"/>
          <w:marTop w:val="0"/>
          <w:marBottom w:val="0"/>
          <w:divBdr>
            <w:top w:val="none" w:sz="0" w:space="0" w:color="auto"/>
            <w:left w:val="none" w:sz="0" w:space="0" w:color="auto"/>
            <w:bottom w:val="none" w:sz="0" w:space="0" w:color="auto"/>
            <w:right w:val="none" w:sz="0" w:space="0" w:color="auto"/>
          </w:divBdr>
        </w:div>
        <w:div w:id="735595230">
          <w:marLeft w:val="640"/>
          <w:marRight w:val="0"/>
          <w:marTop w:val="0"/>
          <w:marBottom w:val="0"/>
          <w:divBdr>
            <w:top w:val="none" w:sz="0" w:space="0" w:color="auto"/>
            <w:left w:val="none" w:sz="0" w:space="0" w:color="auto"/>
            <w:bottom w:val="none" w:sz="0" w:space="0" w:color="auto"/>
            <w:right w:val="none" w:sz="0" w:space="0" w:color="auto"/>
          </w:divBdr>
        </w:div>
        <w:div w:id="1138914072">
          <w:marLeft w:val="640"/>
          <w:marRight w:val="0"/>
          <w:marTop w:val="0"/>
          <w:marBottom w:val="0"/>
          <w:divBdr>
            <w:top w:val="none" w:sz="0" w:space="0" w:color="auto"/>
            <w:left w:val="none" w:sz="0" w:space="0" w:color="auto"/>
            <w:bottom w:val="none" w:sz="0" w:space="0" w:color="auto"/>
            <w:right w:val="none" w:sz="0" w:space="0" w:color="auto"/>
          </w:divBdr>
        </w:div>
        <w:div w:id="288324713">
          <w:marLeft w:val="640"/>
          <w:marRight w:val="0"/>
          <w:marTop w:val="0"/>
          <w:marBottom w:val="0"/>
          <w:divBdr>
            <w:top w:val="none" w:sz="0" w:space="0" w:color="auto"/>
            <w:left w:val="none" w:sz="0" w:space="0" w:color="auto"/>
            <w:bottom w:val="none" w:sz="0" w:space="0" w:color="auto"/>
            <w:right w:val="none" w:sz="0" w:space="0" w:color="auto"/>
          </w:divBdr>
        </w:div>
        <w:div w:id="1741324202">
          <w:marLeft w:val="640"/>
          <w:marRight w:val="0"/>
          <w:marTop w:val="0"/>
          <w:marBottom w:val="0"/>
          <w:divBdr>
            <w:top w:val="none" w:sz="0" w:space="0" w:color="auto"/>
            <w:left w:val="none" w:sz="0" w:space="0" w:color="auto"/>
            <w:bottom w:val="none" w:sz="0" w:space="0" w:color="auto"/>
            <w:right w:val="none" w:sz="0" w:space="0" w:color="auto"/>
          </w:divBdr>
        </w:div>
        <w:div w:id="1012294220">
          <w:marLeft w:val="640"/>
          <w:marRight w:val="0"/>
          <w:marTop w:val="0"/>
          <w:marBottom w:val="0"/>
          <w:divBdr>
            <w:top w:val="none" w:sz="0" w:space="0" w:color="auto"/>
            <w:left w:val="none" w:sz="0" w:space="0" w:color="auto"/>
            <w:bottom w:val="none" w:sz="0" w:space="0" w:color="auto"/>
            <w:right w:val="none" w:sz="0" w:space="0" w:color="auto"/>
          </w:divBdr>
        </w:div>
        <w:div w:id="561644997">
          <w:marLeft w:val="640"/>
          <w:marRight w:val="0"/>
          <w:marTop w:val="0"/>
          <w:marBottom w:val="0"/>
          <w:divBdr>
            <w:top w:val="none" w:sz="0" w:space="0" w:color="auto"/>
            <w:left w:val="none" w:sz="0" w:space="0" w:color="auto"/>
            <w:bottom w:val="none" w:sz="0" w:space="0" w:color="auto"/>
            <w:right w:val="none" w:sz="0" w:space="0" w:color="auto"/>
          </w:divBdr>
        </w:div>
        <w:div w:id="1895701756">
          <w:marLeft w:val="640"/>
          <w:marRight w:val="0"/>
          <w:marTop w:val="0"/>
          <w:marBottom w:val="0"/>
          <w:divBdr>
            <w:top w:val="none" w:sz="0" w:space="0" w:color="auto"/>
            <w:left w:val="none" w:sz="0" w:space="0" w:color="auto"/>
            <w:bottom w:val="none" w:sz="0" w:space="0" w:color="auto"/>
            <w:right w:val="none" w:sz="0" w:space="0" w:color="auto"/>
          </w:divBdr>
        </w:div>
        <w:div w:id="302004527">
          <w:marLeft w:val="640"/>
          <w:marRight w:val="0"/>
          <w:marTop w:val="0"/>
          <w:marBottom w:val="0"/>
          <w:divBdr>
            <w:top w:val="none" w:sz="0" w:space="0" w:color="auto"/>
            <w:left w:val="none" w:sz="0" w:space="0" w:color="auto"/>
            <w:bottom w:val="none" w:sz="0" w:space="0" w:color="auto"/>
            <w:right w:val="none" w:sz="0" w:space="0" w:color="auto"/>
          </w:divBdr>
        </w:div>
        <w:div w:id="1493989355">
          <w:marLeft w:val="640"/>
          <w:marRight w:val="0"/>
          <w:marTop w:val="0"/>
          <w:marBottom w:val="0"/>
          <w:divBdr>
            <w:top w:val="none" w:sz="0" w:space="0" w:color="auto"/>
            <w:left w:val="none" w:sz="0" w:space="0" w:color="auto"/>
            <w:bottom w:val="none" w:sz="0" w:space="0" w:color="auto"/>
            <w:right w:val="none" w:sz="0" w:space="0" w:color="auto"/>
          </w:divBdr>
        </w:div>
        <w:div w:id="814026812">
          <w:marLeft w:val="640"/>
          <w:marRight w:val="0"/>
          <w:marTop w:val="0"/>
          <w:marBottom w:val="0"/>
          <w:divBdr>
            <w:top w:val="none" w:sz="0" w:space="0" w:color="auto"/>
            <w:left w:val="none" w:sz="0" w:space="0" w:color="auto"/>
            <w:bottom w:val="none" w:sz="0" w:space="0" w:color="auto"/>
            <w:right w:val="none" w:sz="0" w:space="0" w:color="auto"/>
          </w:divBdr>
        </w:div>
        <w:div w:id="1769545650">
          <w:marLeft w:val="640"/>
          <w:marRight w:val="0"/>
          <w:marTop w:val="0"/>
          <w:marBottom w:val="0"/>
          <w:divBdr>
            <w:top w:val="none" w:sz="0" w:space="0" w:color="auto"/>
            <w:left w:val="none" w:sz="0" w:space="0" w:color="auto"/>
            <w:bottom w:val="none" w:sz="0" w:space="0" w:color="auto"/>
            <w:right w:val="none" w:sz="0" w:space="0" w:color="auto"/>
          </w:divBdr>
        </w:div>
        <w:div w:id="1878814922">
          <w:marLeft w:val="640"/>
          <w:marRight w:val="0"/>
          <w:marTop w:val="0"/>
          <w:marBottom w:val="0"/>
          <w:divBdr>
            <w:top w:val="none" w:sz="0" w:space="0" w:color="auto"/>
            <w:left w:val="none" w:sz="0" w:space="0" w:color="auto"/>
            <w:bottom w:val="none" w:sz="0" w:space="0" w:color="auto"/>
            <w:right w:val="none" w:sz="0" w:space="0" w:color="auto"/>
          </w:divBdr>
        </w:div>
        <w:div w:id="359860614">
          <w:marLeft w:val="640"/>
          <w:marRight w:val="0"/>
          <w:marTop w:val="0"/>
          <w:marBottom w:val="0"/>
          <w:divBdr>
            <w:top w:val="none" w:sz="0" w:space="0" w:color="auto"/>
            <w:left w:val="none" w:sz="0" w:space="0" w:color="auto"/>
            <w:bottom w:val="none" w:sz="0" w:space="0" w:color="auto"/>
            <w:right w:val="none" w:sz="0" w:space="0" w:color="auto"/>
          </w:divBdr>
        </w:div>
        <w:div w:id="1726098594">
          <w:marLeft w:val="640"/>
          <w:marRight w:val="0"/>
          <w:marTop w:val="0"/>
          <w:marBottom w:val="0"/>
          <w:divBdr>
            <w:top w:val="none" w:sz="0" w:space="0" w:color="auto"/>
            <w:left w:val="none" w:sz="0" w:space="0" w:color="auto"/>
            <w:bottom w:val="none" w:sz="0" w:space="0" w:color="auto"/>
            <w:right w:val="none" w:sz="0" w:space="0" w:color="auto"/>
          </w:divBdr>
        </w:div>
        <w:div w:id="1385525424">
          <w:marLeft w:val="640"/>
          <w:marRight w:val="0"/>
          <w:marTop w:val="0"/>
          <w:marBottom w:val="0"/>
          <w:divBdr>
            <w:top w:val="none" w:sz="0" w:space="0" w:color="auto"/>
            <w:left w:val="none" w:sz="0" w:space="0" w:color="auto"/>
            <w:bottom w:val="none" w:sz="0" w:space="0" w:color="auto"/>
            <w:right w:val="none" w:sz="0" w:space="0" w:color="auto"/>
          </w:divBdr>
        </w:div>
        <w:div w:id="672948891">
          <w:marLeft w:val="640"/>
          <w:marRight w:val="0"/>
          <w:marTop w:val="0"/>
          <w:marBottom w:val="0"/>
          <w:divBdr>
            <w:top w:val="none" w:sz="0" w:space="0" w:color="auto"/>
            <w:left w:val="none" w:sz="0" w:space="0" w:color="auto"/>
            <w:bottom w:val="none" w:sz="0" w:space="0" w:color="auto"/>
            <w:right w:val="none" w:sz="0" w:space="0" w:color="auto"/>
          </w:divBdr>
        </w:div>
        <w:div w:id="167987512">
          <w:marLeft w:val="640"/>
          <w:marRight w:val="0"/>
          <w:marTop w:val="0"/>
          <w:marBottom w:val="0"/>
          <w:divBdr>
            <w:top w:val="none" w:sz="0" w:space="0" w:color="auto"/>
            <w:left w:val="none" w:sz="0" w:space="0" w:color="auto"/>
            <w:bottom w:val="none" w:sz="0" w:space="0" w:color="auto"/>
            <w:right w:val="none" w:sz="0" w:space="0" w:color="auto"/>
          </w:divBdr>
        </w:div>
        <w:div w:id="166097773">
          <w:marLeft w:val="640"/>
          <w:marRight w:val="0"/>
          <w:marTop w:val="0"/>
          <w:marBottom w:val="0"/>
          <w:divBdr>
            <w:top w:val="none" w:sz="0" w:space="0" w:color="auto"/>
            <w:left w:val="none" w:sz="0" w:space="0" w:color="auto"/>
            <w:bottom w:val="none" w:sz="0" w:space="0" w:color="auto"/>
            <w:right w:val="none" w:sz="0" w:space="0" w:color="auto"/>
          </w:divBdr>
        </w:div>
        <w:div w:id="1132357783">
          <w:marLeft w:val="640"/>
          <w:marRight w:val="0"/>
          <w:marTop w:val="0"/>
          <w:marBottom w:val="0"/>
          <w:divBdr>
            <w:top w:val="none" w:sz="0" w:space="0" w:color="auto"/>
            <w:left w:val="none" w:sz="0" w:space="0" w:color="auto"/>
            <w:bottom w:val="none" w:sz="0" w:space="0" w:color="auto"/>
            <w:right w:val="none" w:sz="0" w:space="0" w:color="auto"/>
          </w:divBdr>
        </w:div>
        <w:div w:id="121118813">
          <w:marLeft w:val="640"/>
          <w:marRight w:val="0"/>
          <w:marTop w:val="0"/>
          <w:marBottom w:val="0"/>
          <w:divBdr>
            <w:top w:val="none" w:sz="0" w:space="0" w:color="auto"/>
            <w:left w:val="none" w:sz="0" w:space="0" w:color="auto"/>
            <w:bottom w:val="none" w:sz="0" w:space="0" w:color="auto"/>
            <w:right w:val="none" w:sz="0" w:space="0" w:color="auto"/>
          </w:divBdr>
        </w:div>
        <w:div w:id="786506496">
          <w:marLeft w:val="640"/>
          <w:marRight w:val="0"/>
          <w:marTop w:val="0"/>
          <w:marBottom w:val="0"/>
          <w:divBdr>
            <w:top w:val="none" w:sz="0" w:space="0" w:color="auto"/>
            <w:left w:val="none" w:sz="0" w:space="0" w:color="auto"/>
            <w:bottom w:val="none" w:sz="0" w:space="0" w:color="auto"/>
            <w:right w:val="none" w:sz="0" w:space="0" w:color="auto"/>
          </w:divBdr>
        </w:div>
        <w:div w:id="1314411736">
          <w:marLeft w:val="640"/>
          <w:marRight w:val="0"/>
          <w:marTop w:val="0"/>
          <w:marBottom w:val="0"/>
          <w:divBdr>
            <w:top w:val="none" w:sz="0" w:space="0" w:color="auto"/>
            <w:left w:val="none" w:sz="0" w:space="0" w:color="auto"/>
            <w:bottom w:val="none" w:sz="0" w:space="0" w:color="auto"/>
            <w:right w:val="none" w:sz="0" w:space="0" w:color="auto"/>
          </w:divBdr>
        </w:div>
        <w:div w:id="2025864640">
          <w:marLeft w:val="640"/>
          <w:marRight w:val="0"/>
          <w:marTop w:val="0"/>
          <w:marBottom w:val="0"/>
          <w:divBdr>
            <w:top w:val="none" w:sz="0" w:space="0" w:color="auto"/>
            <w:left w:val="none" w:sz="0" w:space="0" w:color="auto"/>
            <w:bottom w:val="none" w:sz="0" w:space="0" w:color="auto"/>
            <w:right w:val="none" w:sz="0" w:space="0" w:color="auto"/>
          </w:divBdr>
        </w:div>
        <w:div w:id="374239238">
          <w:marLeft w:val="640"/>
          <w:marRight w:val="0"/>
          <w:marTop w:val="0"/>
          <w:marBottom w:val="0"/>
          <w:divBdr>
            <w:top w:val="none" w:sz="0" w:space="0" w:color="auto"/>
            <w:left w:val="none" w:sz="0" w:space="0" w:color="auto"/>
            <w:bottom w:val="none" w:sz="0" w:space="0" w:color="auto"/>
            <w:right w:val="none" w:sz="0" w:space="0" w:color="auto"/>
          </w:divBdr>
        </w:div>
        <w:div w:id="802499555">
          <w:marLeft w:val="640"/>
          <w:marRight w:val="0"/>
          <w:marTop w:val="0"/>
          <w:marBottom w:val="0"/>
          <w:divBdr>
            <w:top w:val="none" w:sz="0" w:space="0" w:color="auto"/>
            <w:left w:val="none" w:sz="0" w:space="0" w:color="auto"/>
            <w:bottom w:val="none" w:sz="0" w:space="0" w:color="auto"/>
            <w:right w:val="none" w:sz="0" w:space="0" w:color="auto"/>
          </w:divBdr>
        </w:div>
        <w:div w:id="687870809">
          <w:marLeft w:val="640"/>
          <w:marRight w:val="0"/>
          <w:marTop w:val="0"/>
          <w:marBottom w:val="0"/>
          <w:divBdr>
            <w:top w:val="none" w:sz="0" w:space="0" w:color="auto"/>
            <w:left w:val="none" w:sz="0" w:space="0" w:color="auto"/>
            <w:bottom w:val="none" w:sz="0" w:space="0" w:color="auto"/>
            <w:right w:val="none" w:sz="0" w:space="0" w:color="auto"/>
          </w:divBdr>
        </w:div>
        <w:div w:id="1097871323">
          <w:marLeft w:val="640"/>
          <w:marRight w:val="0"/>
          <w:marTop w:val="0"/>
          <w:marBottom w:val="0"/>
          <w:divBdr>
            <w:top w:val="none" w:sz="0" w:space="0" w:color="auto"/>
            <w:left w:val="none" w:sz="0" w:space="0" w:color="auto"/>
            <w:bottom w:val="none" w:sz="0" w:space="0" w:color="auto"/>
            <w:right w:val="none" w:sz="0" w:space="0" w:color="auto"/>
          </w:divBdr>
        </w:div>
        <w:div w:id="1892838524">
          <w:marLeft w:val="640"/>
          <w:marRight w:val="0"/>
          <w:marTop w:val="0"/>
          <w:marBottom w:val="0"/>
          <w:divBdr>
            <w:top w:val="none" w:sz="0" w:space="0" w:color="auto"/>
            <w:left w:val="none" w:sz="0" w:space="0" w:color="auto"/>
            <w:bottom w:val="none" w:sz="0" w:space="0" w:color="auto"/>
            <w:right w:val="none" w:sz="0" w:space="0" w:color="auto"/>
          </w:divBdr>
        </w:div>
        <w:div w:id="151919546">
          <w:marLeft w:val="640"/>
          <w:marRight w:val="0"/>
          <w:marTop w:val="0"/>
          <w:marBottom w:val="0"/>
          <w:divBdr>
            <w:top w:val="none" w:sz="0" w:space="0" w:color="auto"/>
            <w:left w:val="none" w:sz="0" w:space="0" w:color="auto"/>
            <w:bottom w:val="none" w:sz="0" w:space="0" w:color="auto"/>
            <w:right w:val="none" w:sz="0" w:space="0" w:color="auto"/>
          </w:divBdr>
        </w:div>
        <w:div w:id="754860710">
          <w:marLeft w:val="640"/>
          <w:marRight w:val="0"/>
          <w:marTop w:val="0"/>
          <w:marBottom w:val="0"/>
          <w:divBdr>
            <w:top w:val="none" w:sz="0" w:space="0" w:color="auto"/>
            <w:left w:val="none" w:sz="0" w:space="0" w:color="auto"/>
            <w:bottom w:val="none" w:sz="0" w:space="0" w:color="auto"/>
            <w:right w:val="none" w:sz="0" w:space="0" w:color="auto"/>
          </w:divBdr>
        </w:div>
        <w:div w:id="32586343">
          <w:marLeft w:val="640"/>
          <w:marRight w:val="0"/>
          <w:marTop w:val="0"/>
          <w:marBottom w:val="0"/>
          <w:divBdr>
            <w:top w:val="none" w:sz="0" w:space="0" w:color="auto"/>
            <w:left w:val="none" w:sz="0" w:space="0" w:color="auto"/>
            <w:bottom w:val="none" w:sz="0" w:space="0" w:color="auto"/>
            <w:right w:val="none" w:sz="0" w:space="0" w:color="auto"/>
          </w:divBdr>
        </w:div>
        <w:div w:id="268661775">
          <w:marLeft w:val="640"/>
          <w:marRight w:val="0"/>
          <w:marTop w:val="0"/>
          <w:marBottom w:val="0"/>
          <w:divBdr>
            <w:top w:val="none" w:sz="0" w:space="0" w:color="auto"/>
            <w:left w:val="none" w:sz="0" w:space="0" w:color="auto"/>
            <w:bottom w:val="none" w:sz="0" w:space="0" w:color="auto"/>
            <w:right w:val="none" w:sz="0" w:space="0" w:color="auto"/>
          </w:divBdr>
        </w:div>
        <w:div w:id="322779444">
          <w:marLeft w:val="640"/>
          <w:marRight w:val="0"/>
          <w:marTop w:val="0"/>
          <w:marBottom w:val="0"/>
          <w:divBdr>
            <w:top w:val="none" w:sz="0" w:space="0" w:color="auto"/>
            <w:left w:val="none" w:sz="0" w:space="0" w:color="auto"/>
            <w:bottom w:val="none" w:sz="0" w:space="0" w:color="auto"/>
            <w:right w:val="none" w:sz="0" w:space="0" w:color="auto"/>
          </w:divBdr>
        </w:div>
        <w:div w:id="419527001">
          <w:marLeft w:val="640"/>
          <w:marRight w:val="0"/>
          <w:marTop w:val="0"/>
          <w:marBottom w:val="0"/>
          <w:divBdr>
            <w:top w:val="none" w:sz="0" w:space="0" w:color="auto"/>
            <w:left w:val="none" w:sz="0" w:space="0" w:color="auto"/>
            <w:bottom w:val="none" w:sz="0" w:space="0" w:color="auto"/>
            <w:right w:val="none" w:sz="0" w:space="0" w:color="auto"/>
          </w:divBdr>
        </w:div>
        <w:div w:id="59211605">
          <w:marLeft w:val="640"/>
          <w:marRight w:val="0"/>
          <w:marTop w:val="0"/>
          <w:marBottom w:val="0"/>
          <w:divBdr>
            <w:top w:val="none" w:sz="0" w:space="0" w:color="auto"/>
            <w:left w:val="none" w:sz="0" w:space="0" w:color="auto"/>
            <w:bottom w:val="none" w:sz="0" w:space="0" w:color="auto"/>
            <w:right w:val="none" w:sz="0" w:space="0" w:color="auto"/>
          </w:divBdr>
        </w:div>
        <w:div w:id="247155732">
          <w:marLeft w:val="640"/>
          <w:marRight w:val="0"/>
          <w:marTop w:val="0"/>
          <w:marBottom w:val="0"/>
          <w:divBdr>
            <w:top w:val="none" w:sz="0" w:space="0" w:color="auto"/>
            <w:left w:val="none" w:sz="0" w:space="0" w:color="auto"/>
            <w:bottom w:val="none" w:sz="0" w:space="0" w:color="auto"/>
            <w:right w:val="none" w:sz="0" w:space="0" w:color="auto"/>
          </w:divBdr>
        </w:div>
        <w:div w:id="730540614">
          <w:marLeft w:val="640"/>
          <w:marRight w:val="0"/>
          <w:marTop w:val="0"/>
          <w:marBottom w:val="0"/>
          <w:divBdr>
            <w:top w:val="none" w:sz="0" w:space="0" w:color="auto"/>
            <w:left w:val="none" w:sz="0" w:space="0" w:color="auto"/>
            <w:bottom w:val="none" w:sz="0" w:space="0" w:color="auto"/>
            <w:right w:val="none" w:sz="0" w:space="0" w:color="auto"/>
          </w:divBdr>
        </w:div>
        <w:div w:id="1701668093">
          <w:marLeft w:val="640"/>
          <w:marRight w:val="0"/>
          <w:marTop w:val="0"/>
          <w:marBottom w:val="0"/>
          <w:divBdr>
            <w:top w:val="none" w:sz="0" w:space="0" w:color="auto"/>
            <w:left w:val="none" w:sz="0" w:space="0" w:color="auto"/>
            <w:bottom w:val="none" w:sz="0" w:space="0" w:color="auto"/>
            <w:right w:val="none" w:sz="0" w:space="0" w:color="auto"/>
          </w:divBdr>
        </w:div>
        <w:div w:id="1955361046">
          <w:marLeft w:val="640"/>
          <w:marRight w:val="0"/>
          <w:marTop w:val="0"/>
          <w:marBottom w:val="0"/>
          <w:divBdr>
            <w:top w:val="none" w:sz="0" w:space="0" w:color="auto"/>
            <w:left w:val="none" w:sz="0" w:space="0" w:color="auto"/>
            <w:bottom w:val="none" w:sz="0" w:space="0" w:color="auto"/>
            <w:right w:val="none" w:sz="0" w:space="0" w:color="auto"/>
          </w:divBdr>
        </w:div>
        <w:div w:id="2124766282">
          <w:marLeft w:val="640"/>
          <w:marRight w:val="0"/>
          <w:marTop w:val="0"/>
          <w:marBottom w:val="0"/>
          <w:divBdr>
            <w:top w:val="none" w:sz="0" w:space="0" w:color="auto"/>
            <w:left w:val="none" w:sz="0" w:space="0" w:color="auto"/>
            <w:bottom w:val="none" w:sz="0" w:space="0" w:color="auto"/>
            <w:right w:val="none" w:sz="0" w:space="0" w:color="auto"/>
          </w:divBdr>
        </w:div>
        <w:div w:id="549850432">
          <w:marLeft w:val="640"/>
          <w:marRight w:val="0"/>
          <w:marTop w:val="0"/>
          <w:marBottom w:val="0"/>
          <w:divBdr>
            <w:top w:val="none" w:sz="0" w:space="0" w:color="auto"/>
            <w:left w:val="none" w:sz="0" w:space="0" w:color="auto"/>
            <w:bottom w:val="none" w:sz="0" w:space="0" w:color="auto"/>
            <w:right w:val="none" w:sz="0" w:space="0" w:color="auto"/>
          </w:divBdr>
        </w:div>
        <w:div w:id="1698777664">
          <w:marLeft w:val="640"/>
          <w:marRight w:val="0"/>
          <w:marTop w:val="0"/>
          <w:marBottom w:val="0"/>
          <w:divBdr>
            <w:top w:val="none" w:sz="0" w:space="0" w:color="auto"/>
            <w:left w:val="none" w:sz="0" w:space="0" w:color="auto"/>
            <w:bottom w:val="none" w:sz="0" w:space="0" w:color="auto"/>
            <w:right w:val="none" w:sz="0" w:space="0" w:color="auto"/>
          </w:divBdr>
        </w:div>
        <w:div w:id="371349922">
          <w:marLeft w:val="640"/>
          <w:marRight w:val="0"/>
          <w:marTop w:val="0"/>
          <w:marBottom w:val="0"/>
          <w:divBdr>
            <w:top w:val="none" w:sz="0" w:space="0" w:color="auto"/>
            <w:left w:val="none" w:sz="0" w:space="0" w:color="auto"/>
            <w:bottom w:val="none" w:sz="0" w:space="0" w:color="auto"/>
            <w:right w:val="none" w:sz="0" w:space="0" w:color="auto"/>
          </w:divBdr>
        </w:div>
        <w:div w:id="1282111803">
          <w:marLeft w:val="640"/>
          <w:marRight w:val="0"/>
          <w:marTop w:val="0"/>
          <w:marBottom w:val="0"/>
          <w:divBdr>
            <w:top w:val="none" w:sz="0" w:space="0" w:color="auto"/>
            <w:left w:val="none" w:sz="0" w:space="0" w:color="auto"/>
            <w:bottom w:val="none" w:sz="0" w:space="0" w:color="auto"/>
            <w:right w:val="none" w:sz="0" w:space="0" w:color="auto"/>
          </w:divBdr>
        </w:div>
        <w:div w:id="1898473668">
          <w:marLeft w:val="640"/>
          <w:marRight w:val="0"/>
          <w:marTop w:val="0"/>
          <w:marBottom w:val="0"/>
          <w:divBdr>
            <w:top w:val="none" w:sz="0" w:space="0" w:color="auto"/>
            <w:left w:val="none" w:sz="0" w:space="0" w:color="auto"/>
            <w:bottom w:val="none" w:sz="0" w:space="0" w:color="auto"/>
            <w:right w:val="none" w:sz="0" w:space="0" w:color="auto"/>
          </w:divBdr>
        </w:div>
      </w:divsChild>
    </w:div>
    <w:div w:id="1060056576">
      <w:bodyDiv w:val="1"/>
      <w:marLeft w:val="0"/>
      <w:marRight w:val="0"/>
      <w:marTop w:val="0"/>
      <w:marBottom w:val="0"/>
      <w:divBdr>
        <w:top w:val="none" w:sz="0" w:space="0" w:color="auto"/>
        <w:left w:val="none" w:sz="0" w:space="0" w:color="auto"/>
        <w:bottom w:val="none" w:sz="0" w:space="0" w:color="auto"/>
        <w:right w:val="none" w:sz="0" w:space="0" w:color="auto"/>
      </w:divBdr>
      <w:divsChild>
        <w:div w:id="1082024405">
          <w:marLeft w:val="640"/>
          <w:marRight w:val="0"/>
          <w:marTop w:val="0"/>
          <w:marBottom w:val="0"/>
          <w:divBdr>
            <w:top w:val="none" w:sz="0" w:space="0" w:color="auto"/>
            <w:left w:val="none" w:sz="0" w:space="0" w:color="auto"/>
            <w:bottom w:val="none" w:sz="0" w:space="0" w:color="auto"/>
            <w:right w:val="none" w:sz="0" w:space="0" w:color="auto"/>
          </w:divBdr>
        </w:div>
        <w:div w:id="1363704296">
          <w:marLeft w:val="640"/>
          <w:marRight w:val="0"/>
          <w:marTop w:val="0"/>
          <w:marBottom w:val="0"/>
          <w:divBdr>
            <w:top w:val="none" w:sz="0" w:space="0" w:color="auto"/>
            <w:left w:val="none" w:sz="0" w:space="0" w:color="auto"/>
            <w:bottom w:val="none" w:sz="0" w:space="0" w:color="auto"/>
            <w:right w:val="none" w:sz="0" w:space="0" w:color="auto"/>
          </w:divBdr>
        </w:div>
        <w:div w:id="1863586675">
          <w:marLeft w:val="640"/>
          <w:marRight w:val="0"/>
          <w:marTop w:val="0"/>
          <w:marBottom w:val="0"/>
          <w:divBdr>
            <w:top w:val="none" w:sz="0" w:space="0" w:color="auto"/>
            <w:left w:val="none" w:sz="0" w:space="0" w:color="auto"/>
            <w:bottom w:val="none" w:sz="0" w:space="0" w:color="auto"/>
            <w:right w:val="none" w:sz="0" w:space="0" w:color="auto"/>
          </w:divBdr>
        </w:div>
        <w:div w:id="1042170821">
          <w:marLeft w:val="640"/>
          <w:marRight w:val="0"/>
          <w:marTop w:val="0"/>
          <w:marBottom w:val="0"/>
          <w:divBdr>
            <w:top w:val="none" w:sz="0" w:space="0" w:color="auto"/>
            <w:left w:val="none" w:sz="0" w:space="0" w:color="auto"/>
            <w:bottom w:val="none" w:sz="0" w:space="0" w:color="auto"/>
            <w:right w:val="none" w:sz="0" w:space="0" w:color="auto"/>
          </w:divBdr>
        </w:div>
        <w:div w:id="38016102">
          <w:marLeft w:val="640"/>
          <w:marRight w:val="0"/>
          <w:marTop w:val="0"/>
          <w:marBottom w:val="0"/>
          <w:divBdr>
            <w:top w:val="none" w:sz="0" w:space="0" w:color="auto"/>
            <w:left w:val="none" w:sz="0" w:space="0" w:color="auto"/>
            <w:bottom w:val="none" w:sz="0" w:space="0" w:color="auto"/>
            <w:right w:val="none" w:sz="0" w:space="0" w:color="auto"/>
          </w:divBdr>
        </w:div>
        <w:div w:id="441654749">
          <w:marLeft w:val="640"/>
          <w:marRight w:val="0"/>
          <w:marTop w:val="0"/>
          <w:marBottom w:val="0"/>
          <w:divBdr>
            <w:top w:val="none" w:sz="0" w:space="0" w:color="auto"/>
            <w:left w:val="none" w:sz="0" w:space="0" w:color="auto"/>
            <w:bottom w:val="none" w:sz="0" w:space="0" w:color="auto"/>
            <w:right w:val="none" w:sz="0" w:space="0" w:color="auto"/>
          </w:divBdr>
        </w:div>
        <w:div w:id="1141731659">
          <w:marLeft w:val="640"/>
          <w:marRight w:val="0"/>
          <w:marTop w:val="0"/>
          <w:marBottom w:val="0"/>
          <w:divBdr>
            <w:top w:val="none" w:sz="0" w:space="0" w:color="auto"/>
            <w:left w:val="none" w:sz="0" w:space="0" w:color="auto"/>
            <w:bottom w:val="none" w:sz="0" w:space="0" w:color="auto"/>
            <w:right w:val="none" w:sz="0" w:space="0" w:color="auto"/>
          </w:divBdr>
        </w:div>
        <w:div w:id="1788232536">
          <w:marLeft w:val="640"/>
          <w:marRight w:val="0"/>
          <w:marTop w:val="0"/>
          <w:marBottom w:val="0"/>
          <w:divBdr>
            <w:top w:val="none" w:sz="0" w:space="0" w:color="auto"/>
            <w:left w:val="none" w:sz="0" w:space="0" w:color="auto"/>
            <w:bottom w:val="none" w:sz="0" w:space="0" w:color="auto"/>
            <w:right w:val="none" w:sz="0" w:space="0" w:color="auto"/>
          </w:divBdr>
        </w:div>
        <w:div w:id="422841141">
          <w:marLeft w:val="640"/>
          <w:marRight w:val="0"/>
          <w:marTop w:val="0"/>
          <w:marBottom w:val="0"/>
          <w:divBdr>
            <w:top w:val="none" w:sz="0" w:space="0" w:color="auto"/>
            <w:left w:val="none" w:sz="0" w:space="0" w:color="auto"/>
            <w:bottom w:val="none" w:sz="0" w:space="0" w:color="auto"/>
            <w:right w:val="none" w:sz="0" w:space="0" w:color="auto"/>
          </w:divBdr>
        </w:div>
        <w:div w:id="239557613">
          <w:marLeft w:val="640"/>
          <w:marRight w:val="0"/>
          <w:marTop w:val="0"/>
          <w:marBottom w:val="0"/>
          <w:divBdr>
            <w:top w:val="none" w:sz="0" w:space="0" w:color="auto"/>
            <w:left w:val="none" w:sz="0" w:space="0" w:color="auto"/>
            <w:bottom w:val="none" w:sz="0" w:space="0" w:color="auto"/>
            <w:right w:val="none" w:sz="0" w:space="0" w:color="auto"/>
          </w:divBdr>
        </w:div>
        <w:div w:id="894463650">
          <w:marLeft w:val="640"/>
          <w:marRight w:val="0"/>
          <w:marTop w:val="0"/>
          <w:marBottom w:val="0"/>
          <w:divBdr>
            <w:top w:val="none" w:sz="0" w:space="0" w:color="auto"/>
            <w:left w:val="none" w:sz="0" w:space="0" w:color="auto"/>
            <w:bottom w:val="none" w:sz="0" w:space="0" w:color="auto"/>
            <w:right w:val="none" w:sz="0" w:space="0" w:color="auto"/>
          </w:divBdr>
        </w:div>
        <w:div w:id="1664115705">
          <w:marLeft w:val="640"/>
          <w:marRight w:val="0"/>
          <w:marTop w:val="0"/>
          <w:marBottom w:val="0"/>
          <w:divBdr>
            <w:top w:val="none" w:sz="0" w:space="0" w:color="auto"/>
            <w:left w:val="none" w:sz="0" w:space="0" w:color="auto"/>
            <w:bottom w:val="none" w:sz="0" w:space="0" w:color="auto"/>
            <w:right w:val="none" w:sz="0" w:space="0" w:color="auto"/>
          </w:divBdr>
        </w:div>
        <w:div w:id="2055420666">
          <w:marLeft w:val="640"/>
          <w:marRight w:val="0"/>
          <w:marTop w:val="0"/>
          <w:marBottom w:val="0"/>
          <w:divBdr>
            <w:top w:val="none" w:sz="0" w:space="0" w:color="auto"/>
            <w:left w:val="none" w:sz="0" w:space="0" w:color="auto"/>
            <w:bottom w:val="none" w:sz="0" w:space="0" w:color="auto"/>
            <w:right w:val="none" w:sz="0" w:space="0" w:color="auto"/>
          </w:divBdr>
        </w:div>
        <w:div w:id="603070969">
          <w:marLeft w:val="640"/>
          <w:marRight w:val="0"/>
          <w:marTop w:val="0"/>
          <w:marBottom w:val="0"/>
          <w:divBdr>
            <w:top w:val="none" w:sz="0" w:space="0" w:color="auto"/>
            <w:left w:val="none" w:sz="0" w:space="0" w:color="auto"/>
            <w:bottom w:val="none" w:sz="0" w:space="0" w:color="auto"/>
            <w:right w:val="none" w:sz="0" w:space="0" w:color="auto"/>
          </w:divBdr>
        </w:div>
        <w:div w:id="1450011572">
          <w:marLeft w:val="640"/>
          <w:marRight w:val="0"/>
          <w:marTop w:val="0"/>
          <w:marBottom w:val="0"/>
          <w:divBdr>
            <w:top w:val="none" w:sz="0" w:space="0" w:color="auto"/>
            <w:left w:val="none" w:sz="0" w:space="0" w:color="auto"/>
            <w:bottom w:val="none" w:sz="0" w:space="0" w:color="auto"/>
            <w:right w:val="none" w:sz="0" w:space="0" w:color="auto"/>
          </w:divBdr>
        </w:div>
        <w:div w:id="109974366">
          <w:marLeft w:val="640"/>
          <w:marRight w:val="0"/>
          <w:marTop w:val="0"/>
          <w:marBottom w:val="0"/>
          <w:divBdr>
            <w:top w:val="none" w:sz="0" w:space="0" w:color="auto"/>
            <w:left w:val="none" w:sz="0" w:space="0" w:color="auto"/>
            <w:bottom w:val="none" w:sz="0" w:space="0" w:color="auto"/>
            <w:right w:val="none" w:sz="0" w:space="0" w:color="auto"/>
          </w:divBdr>
        </w:div>
        <w:div w:id="370764493">
          <w:marLeft w:val="640"/>
          <w:marRight w:val="0"/>
          <w:marTop w:val="0"/>
          <w:marBottom w:val="0"/>
          <w:divBdr>
            <w:top w:val="none" w:sz="0" w:space="0" w:color="auto"/>
            <w:left w:val="none" w:sz="0" w:space="0" w:color="auto"/>
            <w:bottom w:val="none" w:sz="0" w:space="0" w:color="auto"/>
            <w:right w:val="none" w:sz="0" w:space="0" w:color="auto"/>
          </w:divBdr>
        </w:div>
        <w:div w:id="1584997221">
          <w:marLeft w:val="640"/>
          <w:marRight w:val="0"/>
          <w:marTop w:val="0"/>
          <w:marBottom w:val="0"/>
          <w:divBdr>
            <w:top w:val="none" w:sz="0" w:space="0" w:color="auto"/>
            <w:left w:val="none" w:sz="0" w:space="0" w:color="auto"/>
            <w:bottom w:val="none" w:sz="0" w:space="0" w:color="auto"/>
            <w:right w:val="none" w:sz="0" w:space="0" w:color="auto"/>
          </w:divBdr>
        </w:div>
        <w:div w:id="2014141140">
          <w:marLeft w:val="640"/>
          <w:marRight w:val="0"/>
          <w:marTop w:val="0"/>
          <w:marBottom w:val="0"/>
          <w:divBdr>
            <w:top w:val="none" w:sz="0" w:space="0" w:color="auto"/>
            <w:left w:val="none" w:sz="0" w:space="0" w:color="auto"/>
            <w:bottom w:val="none" w:sz="0" w:space="0" w:color="auto"/>
            <w:right w:val="none" w:sz="0" w:space="0" w:color="auto"/>
          </w:divBdr>
        </w:div>
        <w:div w:id="581643782">
          <w:marLeft w:val="640"/>
          <w:marRight w:val="0"/>
          <w:marTop w:val="0"/>
          <w:marBottom w:val="0"/>
          <w:divBdr>
            <w:top w:val="none" w:sz="0" w:space="0" w:color="auto"/>
            <w:left w:val="none" w:sz="0" w:space="0" w:color="auto"/>
            <w:bottom w:val="none" w:sz="0" w:space="0" w:color="auto"/>
            <w:right w:val="none" w:sz="0" w:space="0" w:color="auto"/>
          </w:divBdr>
        </w:div>
        <w:div w:id="775172969">
          <w:marLeft w:val="640"/>
          <w:marRight w:val="0"/>
          <w:marTop w:val="0"/>
          <w:marBottom w:val="0"/>
          <w:divBdr>
            <w:top w:val="none" w:sz="0" w:space="0" w:color="auto"/>
            <w:left w:val="none" w:sz="0" w:space="0" w:color="auto"/>
            <w:bottom w:val="none" w:sz="0" w:space="0" w:color="auto"/>
            <w:right w:val="none" w:sz="0" w:space="0" w:color="auto"/>
          </w:divBdr>
        </w:div>
        <w:div w:id="1472287239">
          <w:marLeft w:val="640"/>
          <w:marRight w:val="0"/>
          <w:marTop w:val="0"/>
          <w:marBottom w:val="0"/>
          <w:divBdr>
            <w:top w:val="none" w:sz="0" w:space="0" w:color="auto"/>
            <w:left w:val="none" w:sz="0" w:space="0" w:color="auto"/>
            <w:bottom w:val="none" w:sz="0" w:space="0" w:color="auto"/>
            <w:right w:val="none" w:sz="0" w:space="0" w:color="auto"/>
          </w:divBdr>
        </w:div>
        <w:div w:id="1825775411">
          <w:marLeft w:val="640"/>
          <w:marRight w:val="0"/>
          <w:marTop w:val="0"/>
          <w:marBottom w:val="0"/>
          <w:divBdr>
            <w:top w:val="none" w:sz="0" w:space="0" w:color="auto"/>
            <w:left w:val="none" w:sz="0" w:space="0" w:color="auto"/>
            <w:bottom w:val="none" w:sz="0" w:space="0" w:color="auto"/>
            <w:right w:val="none" w:sz="0" w:space="0" w:color="auto"/>
          </w:divBdr>
        </w:div>
        <w:div w:id="163056782">
          <w:marLeft w:val="640"/>
          <w:marRight w:val="0"/>
          <w:marTop w:val="0"/>
          <w:marBottom w:val="0"/>
          <w:divBdr>
            <w:top w:val="none" w:sz="0" w:space="0" w:color="auto"/>
            <w:left w:val="none" w:sz="0" w:space="0" w:color="auto"/>
            <w:bottom w:val="none" w:sz="0" w:space="0" w:color="auto"/>
            <w:right w:val="none" w:sz="0" w:space="0" w:color="auto"/>
          </w:divBdr>
        </w:div>
        <w:div w:id="947200025">
          <w:marLeft w:val="640"/>
          <w:marRight w:val="0"/>
          <w:marTop w:val="0"/>
          <w:marBottom w:val="0"/>
          <w:divBdr>
            <w:top w:val="none" w:sz="0" w:space="0" w:color="auto"/>
            <w:left w:val="none" w:sz="0" w:space="0" w:color="auto"/>
            <w:bottom w:val="none" w:sz="0" w:space="0" w:color="auto"/>
            <w:right w:val="none" w:sz="0" w:space="0" w:color="auto"/>
          </w:divBdr>
        </w:div>
        <w:div w:id="1883859792">
          <w:marLeft w:val="640"/>
          <w:marRight w:val="0"/>
          <w:marTop w:val="0"/>
          <w:marBottom w:val="0"/>
          <w:divBdr>
            <w:top w:val="none" w:sz="0" w:space="0" w:color="auto"/>
            <w:left w:val="none" w:sz="0" w:space="0" w:color="auto"/>
            <w:bottom w:val="none" w:sz="0" w:space="0" w:color="auto"/>
            <w:right w:val="none" w:sz="0" w:space="0" w:color="auto"/>
          </w:divBdr>
        </w:div>
        <w:div w:id="300773206">
          <w:marLeft w:val="640"/>
          <w:marRight w:val="0"/>
          <w:marTop w:val="0"/>
          <w:marBottom w:val="0"/>
          <w:divBdr>
            <w:top w:val="none" w:sz="0" w:space="0" w:color="auto"/>
            <w:left w:val="none" w:sz="0" w:space="0" w:color="auto"/>
            <w:bottom w:val="none" w:sz="0" w:space="0" w:color="auto"/>
            <w:right w:val="none" w:sz="0" w:space="0" w:color="auto"/>
          </w:divBdr>
        </w:div>
        <w:div w:id="1555700157">
          <w:marLeft w:val="640"/>
          <w:marRight w:val="0"/>
          <w:marTop w:val="0"/>
          <w:marBottom w:val="0"/>
          <w:divBdr>
            <w:top w:val="none" w:sz="0" w:space="0" w:color="auto"/>
            <w:left w:val="none" w:sz="0" w:space="0" w:color="auto"/>
            <w:bottom w:val="none" w:sz="0" w:space="0" w:color="auto"/>
            <w:right w:val="none" w:sz="0" w:space="0" w:color="auto"/>
          </w:divBdr>
        </w:div>
        <w:div w:id="13506942">
          <w:marLeft w:val="640"/>
          <w:marRight w:val="0"/>
          <w:marTop w:val="0"/>
          <w:marBottom w:val="0"/>
          <w:divBdr>
            <w:top w:val="none" w:sz="0" w:space="0" w:color="auto"/>
            <w:left w:val="none" w:sz="0" w:space="0" w:color="auto"/>
            <w:bottom w:val="none" w:sz="0" w:space="0" w:color="auto"/>
            <w:right w:val="none" w:sz="0" w:space="0" w:color="auto"/>
          </w:divBdr>
        </w:div>
        <w:div w:id="42679701">
          <w:marLeft w:val="640"/>
          <w:marRight w:val="0"/>
          <w:marTop w:val="0"/>
          <w:marBottom w:val="0"/>
          <w:divBdr>
            <w:top w:val="none" w:sz="0" w:space="0" w:color="auto"/>
            <w:left w:val="none" w:sz="0" w:space="0" w:color="auto"/>
            <w:bottom w:val="none" w:sz="0" w:space="0" w:color="auto"/>
            <w:right w:val="none" w:sz="0" w:space="0" w:color="auto"/>
          </w:divBdr>
        </w:div>
        <w:div w:id="228735087">
          <w:marLeft w:val="640"/>
          <w:marRight w:val="0"/>
          <w:marTop w:val="0"/>
          <w:marBottom w:val="0"/>
          <w:divBdr>
            <w:top w:val="none" w:sz="0" w:space="0" w:color="auto"/>
            <w:left w:val="none" w:sz="0" w:space="0" w:color="auto"/>
            <w:bottom w:val="none" w:sz="0" w:space="0" w:color="auto"/>
            <w:right w:val="none" w:sz="0" w:space="0" w:color="auto"/>
          </w:divBdr>
        </w:div>
        <w:div w:id="518735900">
          <w:marLeft w:val="640"/>
          <w:marRight w:val="0"/>
          <w:marTop w:val="0"/>
          <w:marBottom w:val="0"/>
          <w:divBdr>
            <w:top w:val="none" w:sz="0" w:space="0" w:color="auto"/>
            <w:left w:val="none" w:sz="0" w:space="0" w:color="auto"/>
            <w:bottom w:val="none" w:sz="0" w:space="0" w:color="auto"/>
            <w:right w:val="none" w:sz="0" w:space="0" w:color="auto"/>
          </w:divBdr>
        </w:div>
        <w:div w:id="1757820991">
          <w:marLeft w:val="640"/>
          <w:marRight w:val="0"/>
          <w:marTop w:val="0"/>
          <w:marBottom w:val="0"/>
          <w:divBdr>
            <w:top w:val="none" w:sz="0" w:space="0" w:color="auto"/>
            <w:left w:val="none" w:sz="0" w:space="0" w:color="auto"/>
            <w:bottom w:val="none" w:sz="0" w:space="0" w:color="auto"/>
            <w:right w:val="none" w:sz="0" w:space="0" w:color="auto"/>
          </w:divBdr>
        </w:div>
        <w:div w:id="1437481233">
          <w:marLeft w:val="640"/>
          <w:marRight w:val="0"/>
          <w:marTop w:val="0"/>
          <w:marBottom w:val="0"/>
          <w:divBdr>
            <w:top w:val="none" w:sz="0" w:space="0" w:color="auto"/>
            <w:left w:val="none" w:sz="0" w:space="0" w:color="auto"/>
            <w:bottom w:val="none" w:sz="0" w:space="0" w:color="auto"/>
            <w:right w:val="none" w:sz="0" w:space="0" w:color="auto"/>
          </w:divBdr>
        </w:div>
        <w:div w:id="1219049634">
          <w:marLeft w:val="640"/>
          <w:marRight w:val="0"/>
          <w:marTop w:val="0"/>
          <w:marBottom w:val="0"/>
          <w:divBdr>
            <w:top w:val="none" w:sz="0" w:space="0" w:color="auto"/>
            <w:left w:val="none" w:sz="0" w:space="0" w:color="auto"/>
            <w:bottom w:val="none" w:sz="0" w:space="0" w:color="auto"/>
            <w:right w:val="none" w:sz="0" w:space="0" w:color="auto"/>
          </w:divBdr>
        </w:div>
        <w:div w:id="1106732430">
          <w:marLeft w:val="640"/>
          <w:marRight w:val="0"/>
          <w:marTop w:val="0"/>
          <w:marBottom w:val="0"/>
          <w:divBdr>
            <w:top w:val="none" w:sz="0" w:space="0" w:color="auto"/>
            <w:left w:val="none" w:sz="0" w:space="0" w:color="auto"/>
            <w:bottom w:val="none" w:sz="0" w:space="0" w:color="auto"/>
            <w:right w:val="none" w:sz="0" w:space="0" w:color="auto"/>
          </w:divBdr>
        </w:div>
        <w:div w:id="750353898">
          <w:marLeft w:val="640"/>
          <w:marRight w:val="0"/>
          <w:marTop w:val="0"/>
          <w:marBottom w:val="0"/>
          <w:divBdr>
            <w:top w:val="none" w:sz="0" w:space="0" w:color="auto"/>
            <w:left w:val="none" w:sz="0" w:space="0" w:color="auto"/>
            <w:bottom w:val="none" w:sz="0" w:space="0" w:color="auto"/>
            <w:right w:val="none" w:sz="0" w:space="0" w:color="auto"/>
          </w:divBdr>
        </w:div>
        <w:div w:id="573245155">
          <w:marLeft w:val="640"/>
          <w:marRight w:val="0"/>
          <w:marTop w:val="0"/>
          <w:marBottom w:val="0"/>
          <w:divBdr>
            <w:top w:val="none" w:sz="0" w:space="0" w:color="auto"/>
            <w:left w:val="none" w:sz="0" w:space="0" w:color="auto"/>
            <w:bottom w:val="none" w:sz="0" w:space="0" w:color="auto"/>
            <w:right w:val="none" w:sz="0" w:space="0" w:color="auto"/>
          </w:divBdr>
        </w:div>
        <w:div w:id="1041903036">
          <w:marLeft w:val="640"/>
          <w:marRight w:val="0"/>
          <w:marTop w:val="0"/>
          <w:marBottom w:val="0"/>
          <w:divBdr>
            <w:top w:val="none" w:sz="0" w:space="0" w:color="auto"/>
            <w:left w:val="none" w:sz="0" w:space="0" w:color="auto"/>
            <w:bottom w:val="none" w:sz="0" w:space="0" w:color="auto"/>
            <w:right w:val="none" w:sz="0" w:space="0" w:color="auto"/>
          </w:divBdr>
        </w:div>
        <w:div w:id="703529747">
          <w:marLeft w:val="640"/>
          <w:marRight w:val="0"/>
          <w:marTop w:val="0"/>
          <w:marBottom w:val="0"/>
          <w:divBdr>
            <w:top w:val="none" w:sz="0" w:space="0" w:color="auto"/>
            <w:left w:val="none" w:sz="0" w:space="0" w:color="auto"/>
            <w:bottom w:val="none" w:sz="0" w:space="0" w:color="auto"/>
            <w:right w:val="none" w:sz="0" w:space="0" w:color="auto"/>
          </w:divBdr>
        </w:div>
        <w:div w:id="1775779485">
          <w:marLeft w:val="640"/>
          <w:marRight w:val="0"/>
          <w:marTop w:val="0"/>
          <w:marBottom w:val="0"/>
          <w:divBdr>
            <w:top w:val="none" w:sz="0" w:space="0" w:color="auto"/>
            <w:left w:val="none" w:sz="0" w:space="0" w:color="auto"/>
            <w:bottom w:val="none" w:sz="0" w:space="0" w:color="auto"/>
            <w:right w:val="none" w:sz="0" w:space="0" w:color="auto"/>
          </w:divBdr>
        </w:div>
        <w:div w:id="563294570">
          <w:marLeft w:val="640"/>
          <w:marRight w:val="0"/>
          <w:marTop w:val="0"/>
          <w:marBottom w:val="0"/>
          <w:divBdr>
            <w:top w:val="none" w:sz="0" w:space="0" w:color="auto"/>
            <w:left w:val="none" w:sz="0" w:space="0" w:color="auto"/>
            <w:bottom w:val="none" w:sz="0" w:space="0" w:color="auto"/>
            <w:right w:val="none" w:sz="0" w:space="0" w:color="auto"/>
          </w:divBdr>
        </w:div>
        <w:div w:id="954143754">
          <w:marLeft w:val="640"/>
          <w:marRight w:val="0"/>
          <w:marTop w:val="0"/>
          <w:marBottom w:val="0"/>
          <w:divBdr>
            <w:top w:val="none" w:sz="0" w:space="0" w:color="auto"/>
            <w:left w:val="none" w:sz="0" w:space="0" w:color="auto"/>
            <w:bottom w:val="none" w:sz="0" w:space="0" w:color="auto"/>
            <w:right w:val="none" w:sz="0" w:space="0" w:color="auto"/>
          </w:divBdr>
        </w:div>
        <w:div w:id="1421948559">
          <w:marLeft w:val="640"/>
          <w:marRight w:val="0"/>
          <w:marTop w:val="0"/>
          <w:marBottom w:val="0"/>
          <w:divBdr>
            <w:top w:val="none" w:sz="0" w:space="0" w:color="auto"/>
            <w:left w:val="none" w:sz="0" w:space="0" w:color="auto"/>
            <w:bottom w:val="none" w:sz="0" w:space="0" w:color="auto"/>
            <w:right w:val="none" w:sz="0" w:space="0" w:color="auto"/>
          </w:divBdr>
        </w:div>
        <w:div w:id="744765034">
          <w:marLeft w:val="640"/>
          <w:marRight w:val="0"/>
          <w:marTop w:val="0"/>
          <w:marBottom w:val="0"/>
          <w:divBdr>
            <w:top w:val="none" w:sz="0" w:space="0" w:color="auto"/>
            <w:left w:val="none" w:sz="0" w:space="0" w:color="auto"/>
            <w:bottom w:val="none" w:sz="0" w:space="0" w:color="auto"/>
            <w:right w:val="none" w:sz="0" w:space="0" w:color="auto"/>
          </w:divBdr>
        </w:div>
        <w:div w:id="406419473">
          <w:marLeft w:val="640"/>
          <w:marRight w:val="0"/>
          <w:marTop w:val="0"/>
          <w:marBottom w:val="0"/>
          <w:divBdr>
            <w:top w:val="none" w:sz="0" w:space="0" w:color="auto"/>
            <w:left w:val="none" w:sz="0" w:space="0" w:color="auto"/>
            <w:bottom w:val="none" w:sz="0" w:space="0" w:color="auto"/>
            <w:right w:val="none" w:sz="0" w:space="0" w:color="auto"/>
          </w:divBdr>
        </w:div>
        <w:div w:id="1658654470">
          <w:marLeft w:val="640"/>
          <w:marRight w:val="0"/>
          <w:marTop w:val="0"/>
          <w:marBottom w:val="0"/>
          <w:divBdr>
            <w:top w:val="none" w:sz="0" w:space="0" w:color="auto"/>
            <w:left w:val="none" w:sz="0" w:space="0" w:color="auto"/>
            <w:bottom w:val="none" w:sz="0" w:space="0" w:color="auto"/>
            <w:right w:val="none" w:sz="0" w:space="0" w:color="auto"/>
          </w:divBdr>
        </w:div>
        <w:div w:id="1900091157">
          <w:marLeft w:val="640"/>
          <w:marRight w:val="0"/>
          <w:marTop w:val="0"/>
          <w:marBottom w:val="0"/>
          <w:divBdr>
            <w:top w:val="none" w:sz="0" w:space="0" w:color="auto"/>
            <w:left w:val="none" w:sz="0" w:space="0" w:color="auto"/>
            <w:bottom w:val="none" w:sz="0" w:space="0" w:color="auto"/>
            <w:right w:val="none" w:sz="0" w:space="0" w:color="auto"/>
          </w:divBdr>
        </w:div>
        <w:div w:id="446969698">
          <w:marLeft w:val="640"/>
          <w:marRight w:val="0"/>
          <w:marTop w:val="0"/>
          <w:marBottom w:val="0"/>
          <w:divBdr>
            <w:top w:val="none" w:sz="0" w:space="0" w:color="auto"/>
            <w:left w:val="none" w:sz="0" w:space="0" w:color="auto"/>
            <w:bottom w:val="none" w:sz="0" w:space="0" w:color="auto"/>
            <w:right w:val="none" w:sz="0" w:space="0" w:color="auto"/>
          </w:divBdr>
        </w:div>
        <w:div w:id="977996286">
          <w:marLeft w:val="640"/>
          <w:marRight w:val="0"/>
          <w:marTop w:val="0"/>
          <w:marBottom w:val="0"/>
          <w:divBdr>
            <w:top w:val="none" w:sz="0" w:space="0" w:color="auto"/>
            <w:left w:val="none" w:sz="0" w:space="0" w:color="auto"/>
            <w:bottom w:val="none" w:sz="0" w:space="0" w:color="auto"/>
            <w:right w:val="none" w:sz="0" w:space="0" w:color="auto"/>
          </w:divBdr>
        </w:div>
        <w:div w:id="1325427519">
          <w:marLeft w:val="640"/>
          <w:marRight w:val="0"/>
          <w:marTop w:val="0"/>
          <w:marBottom w:val="0"/>
          <w:divBdr>
            <w:top w:val="none" w:sz="0" w:space="0" w:color="auto"/>
            <w:left w:val="none" w:sz="0" w:space="0" w:color="auto"/>
            <w:bottom w:val="none" w:sz="0" w:space="0" w:color="auto"/>
            <w:right w:val="none" w:sz="0" w:space="0" w:color="auto"/>
          </w:divBdr>
        </w:div>
        <w:div w:id="1964843590">
          <w:marLeft w:val="640"/>
          <w:marRight w:val="0"/>
          <w:marTop w:val="0"/>
          <w:marBottom w:val="0"/>
          <w:divBdr>
            <w:top w:val="none" w:sz="0" w:space="0" w:color="auto"/>
            <w:left w:val="none" w:sz="0" w:space="0" w:color="auto"/>
            <w:bottom w:val="none" w:sz="0" w:space="0" w:color="auto"/>
            <w:right w:val="none" w:sz="0" w:space="0" w:color="auto"/>
          </w:divBdr>
        </w:div>
        <w:div w:id="1656714308">
          <w:marLeft w:val="640"/>
          <w:marRight w:val="0"/>
          <w:marTop w:val="0"/>
          <w:marBottom w:val="0"/>
          <w:divBdr>
            <w:top w:val="none" w:sz="0" w:space="0" w:color="auto"/>
            <w:left w:val="none" w:sz="0" w:space="0" w:color="auto"/>
            <w:bottom w:val="none" w:sz="0" w:space="0" w:color="auto"/>
            <w:right w:val="none" w:sz="0" w:space="0" w:color="auto"/>
          </w:divBdr>
        </w:div>
        <w:div w:id="203641982">
          <w:marLeft w:val="640"/>
          <w:marRight w:val="0"/>
          <w:marTop w:val="0"/>
          <w:marBottom w:val="0"/>
          <w:divBdr>
            <w:top w:val="none" w:sz="0" w:space="0" w:color="auto"/>
            <w:left w:val="none" w:sz="0" w:space="0" w:color="auto"/>
            <w:bottom w:val="none" w:sz="0" w:space="0" w:color="auto"/>
            <w:right w:val="none" w:sz="0" w:space="0" w:color="auto"/>
          </w:divBdr>
        </w:div>
        <w:div w:id="109588799">
          <w:marLeft w:val="640"/>
          <w:marRight w:val="0"/>
          <w:marTop w:val="0"/>
          <w:marBottom w:val="0"/>
          <w:divBdr>
            <w:top w:val="none" w:sz="0" w:space="0" w:color="auto"/>
            <w:left w:val="none" w:sz="0" w:space="0" w:color="auto"/>
            <w:bottom w:val="none" w:sz="0" w:space="0" w:color="auto"/>
            <w:right w:val="none" w:sz="0" w:space="0" w:color="auto"/>
          </w:divBdr>
        </w:div>
        <w:div w:id="1333265287">
          <w:marLeft w:val="640"/>
          <w:marRight w:val="0"/>
          <w:marTop w:val="0"/>
          <w:marBottom w:val="0"/>
          <w:divBdr>
            <w:top w:val="none" w:sz="0" w:space="0" w:color="auto"/>
            <w:left w:val="none" w:sz="0" w:space="0" w:color="auto"/>
            <w:bottom w:val="none" w:sz="0" w:space="0" w:color="auto"/>
            <w:right w:val="none" w:sz="0" w:space="0" w:color="auto"/>
          </w:divBdr>
        </w:div>
        <w:div w:id="1634826865">
          <w:marLeft w:val="640"/>
          <w:marRight w:val="0"/>
          <w:marTop w:val="0"/>
          <w:marBottom w:val="0"/>
          <w:divBdr>
            <w:top w:val="none" w:sz="0" w:space="0" w:color="auto"/>
            <w:left w:val="none" w:sz="0" w:space="0" w:color="auto"/>
            <w:bottom w:val="none" w:sz="0" w:space="0" w:color="auto"/>
            <w:right w:val="none" w:sz="0" w:space="0" w:color="auto"/>
          </w:divBdr>
        </w:div>
        <w:div w:id="1913275085">
          <w:marLeft w:val="640"/>
          <w:marRight w:val="0"/>
          <w:marTop w:val="0"/>
          <w:marBottom w:val="0"/>
          <w:divBdr>
            <w:top w:val="none" w:sz="0" w:space="0" w:color="auto"/>
            <w:left w:val="none" w:sz="0" w:space="0" w:color="auto"/>
            <w:bottom w:val="none" w:sz="0" w:space="0" w:color="auto"/>
            <w:right w:val="none" w:sz="0" w:space="0" w:color="auto"/>
          </w:divBdr>
        </w:div>
        <w:div w:id="1302810042">
          <w:marLeft w:val="640"/>
          <w:marRight w:val="0"/>
          <w:marTop w:val="0"/>
          <w:marBottom w:val="0"/>
          <w:divBdr>
            <w:top w:val="none" w:sz="0" w:space="0" w:color="auto"/>
            <w:left w:val="none" w:sz="0" w:space="0" w:color="auto"/>
            <w:bottom w:val="none" w:sz="0" w:space="0" w:color="auto"/>
            <w:right w:val="none" w:sz="0" w:space="0" w:color="auto"/>
          </w:divBdr>
        </w:div>
        <w:div w:id="24064057">
          <w:marLeft w:val="640"/>
          <w:marRight w:val="0"/>
          <w:marTop w:val="0"/>
          <w:marBottom w:val="0"/>
          <w:divBdr>
            <w:top w:val="none" w:sz="0" w:space="0" w:color="auto"/>
            <w:left w:val="none" w:sz="0" w:space="0" w:color="auto"/>
            <w:bottom w:val="none" w:sz="0" w:space="0" w:color="auto"/>
            <w:right w:val="none" w:sz="0" w:space="0" w:color="auto"/>
          </w:divBdr>
        </w:div>
        <w:div w:id="532620694">
          <w:marLeft w:val="640"/>
          <w:marRight w:val="0"/>
          <w:marTop w:val="0"/>
          <w:marBottom w:val="0"/>
          <w:divBdr>
            <w:top w:val="none" w:sz="0" w:space="0" w:color="auto"/>
            <w:left w:val="none" w:sz="0" w:space="0" w:color="auto"/>
            <w:bottom w:val="none" w:sz="0" w:space="0" w:color="auto"/>
            <w:right w:val="none" w:sz="0" w:space="0" w:color="auto"/>
          </w:divBdr>
        </w:div>
        <w:div w:id="97870600">
          <w:marLeft w:val="640"/>
          <w:marRight w:val="0"/>
          <w:marTop w:val="0"/>
          <w:marBottom w:val="0"/>
          <w:divBdr>
            <w:top w:val="none" w:sz="0" w:space="0" w:color="auto"/>
            <w:left w:val="none" w:sz="0" w:space="0" w:color="auto"/>
            <w:bottom w:val="none" w:sz="0" w:space="0" w:color="auto"/>
            <w:right w:val="none" w:sz="0" w:space="0" w:color="auto"/>
          </w:divBdr>
        </w:div>
        <w:div w:id="1500849538">
          <w:marLeft w:val="640"/>
          <w:marRight w:val="0"/>
          <w:marTop w:val="0"/>
          <w:marBottom w:val="0"/>
          <w:divBdr>
            <w:top w:val="none" w:sz="0" w:space="0" w:color="auto"/>
            <w:left w:val="none" w:sz="0" w:space="0" w:color="auto"/>
            <w:bottom w:val="none" w:sz="0" w:space="0" w:color="auto"/>
            <w:right w:val="none" w:sz="0" w:space="0" w:color="auto"/>
          </w:divBdr>
        </w:div>
        <w:div w:id="205459120">
          <w:marLeft w:val="640"/>
          <w:marRight w:val="0"/>
          <w:marTop w:val="0"/>
          <w:marBottom w:val="0"/>
          <w:divBdr>
            <w:top w:val="none" w:sz="0" w:space="0" w:color="auto"/>
            <w:left w:val="none" w:sz="0" w:space="0" w:color="auto"/>
            <w:bottom w:val="none" w:sz="0" w:space="0" w:color="auto"/>
            <w:right w:val="none" w:sz="0" w:space="0" w:color="auto"/>
          </w:divBdr>
        </w:div>
        <w:div w:id="222840258">
          <w:marLeft w:val="640"/>
          <w:marRight w:val="0"/>
          <w:marTop w:val="0"/>
          <w:marBottom w:val="0"/>
          <w:divBdr>
            <w:top w:val="none" w:sz="0" w:space="0" w:color="auto"/>
            <w:left w:val="none" w:sz="0" w:space="0" w:color="auto"/>
            <w:bottom w:val="none" w:sz="0" w:space="0" w:color="auto"/>
            <w:right w:val="none" w:sz="0" w:space="0" w:color="auto"/>
          </w:divBdr>
        </w:div>
        <w:div w:id="1083138974">
          <w:marLeft w:val="640"/>
          <w:marRight w:val="0"/>
          <w:marTop w:val="0"/>
          <w:marBottom w:val="0"/>
          <w:divBdr>
            <w:top w:val="none" w:sz="0" w:space="0" w:color="auto"/>
            <w:left w:val="none" w:sz="0" w:space="0" w:color="auto"/>
            <w:bottom w:val="none" w:sz="0" w:space="0" w:color="auto"/>
            <w:right w:val="none" w:sz="0" w:space="0" w:color="auto"/>
          </w:divBdr>
        </w:div>
        <w:div w:id="998725527">
          <w:marLeft w:val="640"/>
          <w:marRight w:val="0"/>
          <w:marTop w:val="0"/>
          <w:marBottom w:val="0"/>
          <w:divBdr>
            <w:top w:val="none" w:sz="0" w:space="0" w:color="auto"/>
            <w:left w:val="none" w:sz="0" w:space="0" w:color="auto"/>
            <w:bottom w:val="none" w:sz="0" w:space="0" w:color="auto"/>
            <w:right w:val="none" w:sz="0" w:space="0" w:color="auto"/>
          </w:divBdr>
        </w:div>
        <w:div w:id="1734699097">
          <w:marLeft w:val="640"/>
          <w:marRight w:val="0"/>
          <w:marTop w:val="0"/>
          <w:marBottom w:val="0"/>
          <w:divBdr>
            <w:top w:val="none" w:sz="0" w:space="0" w:color="auto"/>
            <w:left w:val="none" w:sz="0" w:space="0" w:color="auto"/>
            <w:bottom w:val="none" w:sz="0" w:space="0" w:color="auto"/>
            <w:right w:val="none" w:sz="0" w:space="0" w:color="auto"/>
          </w:divBdr>
        </w:div>
        <w:div w:id="850099819">
          <w:marLeft w:val="640"/>
          <w:marRight w:val="0"/>
          <w:marTop w:val="0"/>
          <w:marBottom w:val="0"/>
          <w:divBdr>
            <w:top w:val="none" w:sz="0" w:space="0" w:color="auto"/>
            <w:left w:val="none" w:sz="0" w:space="0" w:color="auto"/>
            <w:bottom w:val="none" w:sz="0" w:space="0" w:color="auto"/>
            <w:right w:val="none" w:sz="0" w:space="0" w:color="auto"/>
          </w:divBdr>
        </w:div>
        <w:div w:id="88426717">
          <w:marLeft w:val="640"/>
          <w:marRight w:val="0"/>
          <w:marTop w:val="0"/>
          <w:marBottom w:val="0"/>
          <w:divBdr>
            <w:top w:val="none" w:sz="0" w:space="0" w:color="auto"/>
            <w:left w:val="none" w:sz="0" w:space="0" w:color="auto"/>
            <w:bottom w:val="none" w:sz="0" w:space="0" w:color="auto"/>
            <w:right w:val="none" w:sz="0" w:space="0" w:color="auto"/>
          </w:divBdr>
        </w:div>
        <w:div w:id="1415123575">
          <w:marLeft w:val="640"/>
          <w:marRight w:val="0"/>
          <w:marTop w:val="0"/>
          <w:marBottom w:val="0"/>
          <w:divBdr>
            <w:top w:val="none" w:sz="0" w:space="0" w:color="auto"/>
            <w:left w:val="none" w:sz="0" w:space="0" w:color="auto"/>
            <w:bottom w:val="none" w:sz="0" w:space="0" w:color="auto"/>
            <w:right w:val="none" w:sz="0" w:space="0" w:color="auto"/>
          </w:divBdr>
        </w:div>
        <w:div w:id="1642148683">
          <w:marLeft w:val="640"/>
          <w:marRight w:val="0"/>
          <w:marTop w:val="0"/>
          <w:marBottom w:val="0"/>
          <w:divBdr>
            <w:top w:val="none" w:sz="0" w:space="0" w:color="auto"/>
            <w:left w:val="none" w:sz="0" w:space="0" w:color="auto"/>
            <w:bottom w:val="none" w:sz="0" w:space="0" w:color="auto"/>
            <w:right w:val="none" w:sz="0" w:space="0" w:color="auto"/>
          </w:divBdr>
        </w:div>
        <w:div w:id="1716663558">
          <w:marLeft w:val="640"/>
          <w:marRight w:val="0"/>
          <w:marTop w:val="0"/>
          <w:marBottom w:val="0"/>
          <w:divBdr>
            <w:top w:val="none" w:sz="0" w:space="0" w:color="auto"/>
            <w:left w:val="none" w:sz="0" w:space="0" w:color="auto"/>
            <w:bottom w:val="none" w:sz="0" w:space="0" w:color="auto"/>
            <w:right w:val="none" w:sz="0" w:space="0" w:color="auto"/>
          </w:divBdr>
        </w:div>
      </w:divsChild>
    </w:div>
    <w:div w:id="1067725178">
      <w:bodyDiv w:val="1"/>
      <w:marLeft w:val="0"/>
      <w:marRight w:val="0"/>
      <w:marTop w:val="0"/>
      <w:marBottom w:val="0"/>
      <w:divBdr>
        <w:top w:val="none" w:sz="0" w:space="0" w:color="auto"/>
        <w:left w:val="none" w:sz="0" w:space="0" w:color="auto"/>
        <w:bottom w:val="none" w:sz="0" w:space="0" w:color="auto"/>
        <w:right w:val="none" w:sz="0" w:space="0" w:color="auto"/>
      </w:divBdr>
    </w:div>
    <w:div w:id="1109202083">
      <w:bodyDiv w:val="1"/>
      <w:marLeft w:val="0"/>
      <w:marRight w:val="0"/>
      <w:marTop w:val="0"/>
      <w:marBottom w:val="0"/>
      <w:divBdr>
        <w:top w:val="none" w:sz="0" w:space="0" w:color="auto"/>
        <w:left w:val="none" w:sz="0" w:space="0" w:color="auto"/>
        <w:bottom w:val="none" w:sz="0" w:space="0" w:color="auto"/>
        <w:right w:val="none" w:sz="0" w:space="0" w:color="auto"/>
      </w:divBdr>
      <w:divsChild>
        <w:div w:id="185757913">
          <w:marLeft w:val="640"/>
          <w:marRight w:val="0"/>
          <w:marTop w:val="0"/>
          <w:marBottom w:val="0"/>
          <w:divBdr>
            <w:top w:val="none" w:sz="0" w:space="0" w:color="auto"/>
            <w:left w:val="none" w:sz="0" w:space="0" w:color="auto"/>
            <w:bottom w:val="none" w:sz="0" w:space="0" w:color="auto"/>
            <w:right w:val="none" w:sz="0" w:space="0" w:color="auto"/>
          </w:divBdr>
        </w:div>
        <w:div w:id="1707173330">
          <w:marLeft w:val="640"/>
          <w:marRight w:val="0"/>
          <w:marTop w:val="0"/>
          <w:marBottom w:val="0"/>
          <w:divBdr>
            <w:top w:val="none" w:sz="0" w:space="0" w:color="auto"/>
            <w:left w:val="none" w:sz="0" w:space="0" w:color="auto"/>
            <w:bottom w:val="none" w:sz="0" w:space="0" w:color="auto"/>
            <w:right w:val="none" w:sz="0" w:space="0" w:color="auto"/>
          </w:divBdr>
        </w:div>
        <w:div w:id="1523590512">
          <w:marLeft w:val="640"/>
          <w:marRight w:val="0"/>
          <w:marTop w:val="0"/>
          <w:marBottom w:val="0"/>
          <w:divBdr>
            <w:top w:val="none" w:sz="0" w:space="0" w:color="auto"/>
            <w:left w:val="none" w:sz="0" w:space="0" w:color="auto"/>
            <w:bottom w:val="none" w:sz="0" w:space="0" w:color="auto"/>
            <w:right w:val="none" w:sz="0" w:space="0" w:color="auto"/>
          </w:divBdr>
        </w:div>
        <w:div w:id="1145008673">
          <w:marLeft w:val="640"/>
          <w:marRight w:val="0"/>
          <w:marTop w:val="0"/>
          <w:marBottom w:val="0"/>
          <w:divBdr>
            <w:top w:val="none" w:sz="0" w:space="0" w:color="auto"/>
            <w:left w:val="none" w:sz="0" w:space="0" w:color="auto"/>
            <w:bottom w:val="none" w:sz="0" w:space="0" w:color="auto"/>
            <w:right w:val="none" w:sz="0" w:space="0" w:color="auto"/>
          </w:divBdr>
        </w:div>
        <w:div w:id="417210964">
          <w:marLeft w:val="640"/>
          <w:marRight w:val="0"/>
          <w:marTop w:val="0"/>
          <w:marBottom w:val="0"/>
          <w:divBdr>
            <w:top w:val="none" w:sz="0" w:space="0" w:color="auto"/>
            <w:left w:val="none" w:sz="0" w:space="0" w:color="auto"/>
            <w:bottom w:val="none" w:sz="0" w:space="0" w:color="auto"/>
            <w:right w:val="none" w:sz="0" w:space="0" w:color="auto"/>
          </w:divBdr>
        </w:div>
        <w:div w:id="284627639">
          <w:marLeft w:val="640"/>
          <w:marRight w:val="0"/>
          <w:marTop w:val="0"/>
          <w:marBottom w:val="0"/>
          <w:divBdr>
            <w:top w:val="none" w:sz="0" w:space="0" w:color="auto"/>
            <w:left w:val="none" w:sz="0" w:space="0" w:color="auto"/>
            <w:bottom w:val="none" w:sz="0" w:space="0" w:color="auto"/>
            <w:right w:val="none" w:sz="0" w:space="0" w:color="auto"/>
          </w:divBdr>
        </w:div>
        <w:div w:id="1988314793">
          <w:marLeft w:val="640"/>
          <w:marRight w:val="0"/>
          <w:marTop w:val="0"/>
          <w:marBottom w:val="0"/>
          <w:divBdr>
            <w:top w:val="none" w:sz="0" w:space="0" w:color="auto"/>
            <w:left w:val="none" w:sz="0" w:space="0" w:color="auto"/>
            <w:bottom w:val="none" w:sz="0" w:space="0" w:color="auto"/>
            <w:right w:val="none" w:sz="0" w:space="0" w:color="auto"/>
          </w:divBdr>
        </w:div>
        <w:div w:id="1368798907">
          <w:marLeft w:val="640"/>
          <w:marRight w:val="0"/>
          <w:marTop w:val="0"/>
          <w:marBottom w:val="0"/>
          <w:divBdr>
            <w:top w:val="none" w:sz="0" w:space="0" w:color="auto"/>
            <w:left w:val="none" w:sz="0" w:space="0" w:color="auto"/>
            <w:bottom w:val="none" w:sz="0" w:space="0" w:color="auto"/>
            <w:right w:val="none" w:sz="0" w:space="0" w:color="auto"/>
          </w:divBdr>
        </w:div>
        <w:div w:id="755440973">
          <w:marLeft w:val="640"/>
          <w:marRight w:val="0"/>
          <w:marTop w:val="0"/>
          <w:marBottom w:val="0"/>
          <w:divBdr>
            <w:top w:val="none" w:sz="0" w:space="0" w:color="auto"/>
            <w:left w:val="none" w:sz="0" w:space="0" w:color="auto"/>
            <w:bottom w:val="none" w:sz="0" w:space="0" w:color="auto"/>
            <w:right w:val="none" w:sz="0" w:space="0" w:color="auto"/>
          </w:divBdr>
        </w:div>
        <w:div w:id="432242269">
          <w:marLeft w:val="640"/>
          <w:marRight w:val="0"/>
          <w:marTop w:val="0"/>
          <w:marBottom w:val="0"/>
          <w:divBdr>
            <w:top w:val="none" w:sz="0" w:space="0" w:color="auto"/>
            <w:left w:val="none" w:sz="0" w:space="0" w:color="auto"/>
            <w:bottom w:val="none" w:sz="0" w:space="0" w:color="auto"/>
            <w:right w:val="none" w:sz="0" w:space="0" w:color="auto"/>
          </w:divBdr>
        </w:div>
        <w:div w:id="1925336530">
          <w:marLeft w:val="640"/>
          <w:marRight w:val="0"/>
          <w:marTop w:val="0"/>
          <w:marBottom w:val="0"/>
          <w:divBdr>
            <w:top w:val="none" w:sz="0" w:space="0" w:color="auto"/>
            <w:left w:val="none" w:sz="0" w:space="0" w:color="auto"/>
            <w:bottom w:val="none" w:sz="0" w:space="0" w:color="auto"/>
            <w:right w:val="none" w:sz="0" w:space="0" w:color="auto"/>
          </w:divBdr>
        </w:div>
        <w:div w:id="127943998">
          <w:marLeft w:val="640"/>
          <w:marRight w:val="0"/>
          <w:marTop w:val="0"/>
          <w:marBottom w:val="0"/>
          <w:divBdr>
            <w:top w:val="none" w:sz="0" w:space="0" w:color="auto"/>
            <w:left w:val="none" w:sz="0" w:space="0" w:color="auto"/>
            <w:bottom w:val="none" w:sz="0" w:space="0" w:color="auto"/>
            <w:right w:val="none" w:sz="0" w:space="0" w:color="auto"/>
          </w:divBdr>
        </w:div>
        <w:div w:id="145322361">
          <w:marLeft w:val="640"/>
          <w:marRight w:val="0"/>
          <w:marTop w:val="0"/>
          <w:marBottom w:val="0"/>
          <w:divBdr>
            <w:top w:val="none" w:sz="0" w:space="0" w:color="auto"/>
            <w:left w:val="none" w:sz="0" w:space="0" w:color="auto"/>
            <w:bottom w:val="none" w:sz="0" w:space="0" w:color="auto"/>
            <w:right w:val="none" w:sz="0" w:space="0" w:color="auto"/>
          </w:divBdr>
        </w:div>
        <w:div w:id="1266423254">
          <w:marLeft w:val="640"/>
          <w:marRight w:val="0"/>
          <w:marTop w:val="0"/>
          <w:marBottom w:val="0"/>
          <w:divBdr>
            <w:top w:val="none" w:sz="0" w:space="0" w:color="auto"/>
            <w:left w:val="none" w:sz="0" w:space="0" w:color="auto"/>
            <w:bottom w:val="none" w:sz="0" w:space="0" w:color="auto"/>
            <w:right w:val="none" w:sz="0" w:space="0" w:color="auto"/>
          </w:divBdr>
        </w:div>
        <w:div w:id="786505267">
          <w:marLeft w:val="640"/>
          <w:marRight w:val="0"/>
          <w:marTop w:val="0"/>
          <w:marBottom w:val="0"/>
          <w:divBdr>
            <w:top w:val="none" w:sz="0" w:space="0" w:color="auto"/>
            <w:left w:val="none" w:sz="0" w:space="0" w:color="auto"/>
            <w:bottom w:val="none" w:sz="0" w:space="0" w:color="auto"/>
            <w:right w:val="none" w:sz="0" w:space="0" w:color="auto"/>
          </w:divBdr>
        </w:div>
        <w:div w:id="663624402">
          <w:marLeft w:val="640"/>
          <w:marRight w:val="0"/>
          <w:marTop w:val="0"/>
          <w:marBottom w:val="0"/>
          <w:divBdr>
            <w:top w:val="none" w:sz="0" w:space="0" w:color="auto"/>
            <w:left w:val="none" w:sz="0" w:space="0" w:color="auto"/>
            <w:bottom w:val="none" w:sz="0" w:space="0" w:color="auto"/>
            <w:right w:val="none" w:sz="0" w:space="0" w:color="auto"/>
          </w:divBdr>
        </w:div>
        <w:div w:id="1780833372">
          <w:marLeft w:val="640"/>
          <w:marRight w:val="0"/>
          <w:marTop w:val="0"/>
          <w:marBottom w:val="0"/>
          <w:divBdr>
            <w:top w:val="none" w:sz="0" w:space="0" w:color="auto"/>
            <w:left w:val="none" w:sz="0" w:space="0" w:color="auto"/>
            <w:bottom w:val="none" w:sz="0" w:space="0" w:color="auto"/>
            <w:right w:val="none" w:sz="0" w:space="0" w:color="auto"/>
          </w:divBdr>
        </w:div>
        <w:div w:id="1371763286">
          <w:marLeft w:val="640"/>
          <w:marRight w:val="0"/>
          <w:marTop w:val="0"/>
          <w:marBottom w:val="0"/>
          <w:divBdr>
            <w:top w:val="none" w:sz="0" w:space="0" w:color="auto"/>
            <w:left w:val="none" w:sz="0" w:space="0" w:color="auto"/>
            <w:bottom w:val="none" w:sz="0" w:space="0" w:color="auto"/>
            <w:right w:val="none" w:sz="0" w:space="0" w:color="auto"/>
          </w:divBdr>
        </w:div>
        <w:div w:id="1707754580">
          <w:marLeft w:val="640"/>
          <w:marRight w:val="0"/>
          <w:marTop w:val="0"/>
          <w:marBottom w:val="0"/>
          <w:divBdr>
            <w:top w:val="none" w:sz="0" w:space="0" w:color="auto"/>
            <w:left w:val="none" w:sz="0" w:space="0" w:color="auto"/>
            <w:bottom w:val="none" w:sz="0" w:space="0" w:color="auto"/>
            <w:right w:val="none" w:sz="0" w:space="0" w:color="auto"/>
          </w:divBdr>
        </w:div>
        <w:div w:id="1421489014">
          <w:marLeft w:val="640"/>
          <w:marRight w:val="0"/>
          <w:marTop w:val="0"/>
          <w:marBottom w:val="0"/>
          <w:divBdr>
            <w:top w:val="none" w:sz="0" w:space="0" w:color="auto"/>
            <w:left w:val="none" w:sz="0" w:space="0" w:color="auto"/>
            <w:bottom w:val="none" w:sz="0" w:space="0" w:color="auto"/>
            <w:right w:val="none" w:sz="0" w:space="0" w:color="auto"/>
          </w:divBdr>
        </w:div>
        <w:div w:id="1117069705">
          <w:marLeft w:val="640"/>
          <w:marRight w:val="0"/>
          <w:marTop w:val="0"/>
          <w:marBottom w:val="0"/>
          <w:divBdr>
            <w:top w:val="none" w:sz="0" w:space="0" w:color="auto"/>
            <w:left w:val="none" w:sz="0" w:space="0" w:color="auto"/>
            <w:bottom w:val="none" w:sz="0" w:space="0" w:color="auto"/>
            <w:right w:val="none" w:sz="0" w:space="0" w:color="auto"/>
          </w:divBdr>
        </w:div>
        <w:div w:id="440684079">
          <w:marLeft w:val="640"/>
          <w:marRight w:val="0"/>
          <w:marTop w:val="0"/>
          <w:marBottom w:val="0"/>
          <w:divBdr>
            <w:top w:val="none" w:sz="0" w:space="0" w:color="auto"/>
            <w:left w:val="none" w:sz="0" w:space="0" w:color="auto"/>
            <w:bottom w:val="none" w:sz="0" w:space="0" w:color="auto"/>
            <w:right w:val="none" w:sz="0" w:space="0" w:color="auto"/>
          </w:divBdr>
        </w:div>
        <w:div w:id="169223126">
          <w:marLeft w:val="640"/>
          <w:marRight w:val="0"/>
          <w:marTop w:val="0"/>
          <w:marBottom w:val="0"/>
          <w:divBdr>
            <w:top w:val="none" w:sz="0" w:space="0" w:color="auto"/>
            <w:left w:val="none" w:sz="0" w:space="0" w:color="auto"/>
            <w:bottom w:val="none" w:sz="0" w:space="0" w:color="auto"/>
            <w:right w:val="none" w:sz="0" w:space="0" w:color="auto"/>
          </w:divBdr>
        </w:div>
        <w:div w:id="1400858300">
          <w:marLeft w:val="640"/>
          <w:marRight w:val="0"/>
          <w:marTop w:val="0"/>
          <w:marBottom w:val="0"/>
          <w:divBdr>
            <w:top w:val="none" w:sz="0" w:space="0" w:color="auto"/>
            <w:left w:val="none" w:sz="0" w:space="0" w:color="auto"/>
            <w:bottom w:val="none" w:sz="0" w:space="0" w:color="auto"/>
            <w:right w:val="none" w:sz="0" w:space="0" w:color="auto"/>
          </w:divBdr>
        </w:div>
        <w:div w:id="1307008278">
          <w:marLeft w:val="640"/>
          <w:marRight w:val="0"/>
          <w:marTop w:val="0"/>
          <w:marBottom w:val="0"/>
          <w:divBdr>
            <w:top w:val="none" w:sz="0" w:space="0" w:color="auto"/>
            <w:left w:val="none" w:sz="0" w:space="0" w:color="auto"/>
            <w:bottom w:val="none" w:sz="0" w:space="0" w:color="auto"/>
            <w:right w:val="none" w:sz="0" w:space="0" w:color="auto"/>
          </w:divBdr>
        </w:div>
        <w:div w:id="674114419">
          <w:marLeft w:val="640"/>
          <w:marRight w:val="0"/>
          <w:marTop w:val="0"/>
          <w:marBottom w:val="0"/>
          <w:divBdr>
            <w:top w:val="none" w:sz="0" w:space="0" w:color="auto"/>
            <w:left w:val="none" w:sz="0" w:space="0" w:color="auto"/>
            <w:bottom w:val="none" w:sz="0" w:space="0" w:color="auto"/>
            <w:right w:val="none" w:sz="0" w:space="0" w:color="auto"/>
          </w:divBdr>
        </w:div>
        <w:div w:id="1694183377">
          <w:marLeft w:val="640"/>
          <w:marRight w:val="0"/>
          <w:marTop w:val="0"/>
          <w:marBottom w:val="0"/>
          <w:divBdr>
            <w:top w:val="none" w:sz="0" w:space="0" w:color="auto"/>
            <w:left w:val="none" w:sz="0" w:space="0" w:color="auto"/>
            <w:bottom w:val="none" w:sz="0" w:space="0" w:color="auto"/>
            <w:right w:val="none" w:sz="0" w:space="0" w:color="auto"/>
          </w:divBdr>
        </w:div>
        <w:div w:id="67073473">
          <w:marLeft w:val="640"/>
          <w:marRight w:val="0"/>
          <w:marTop w:val="0"/>
          <w:marBottom w:val="0"/>
          <w:divBdr>
            <w:top w:val="none" w:sz="0" w:space="0" w:color="auto"/>
            <w:left w:val="none" w:sz="0" w:space="0" w:color="auto"/>
            <w:bottom w:val="none" w:sz="0" w:space="0" w:color="auto"/>
            <w:right w:val="none" w:sz="0" w:space="0" w:color="auto"/>
          </w:divBdr>
        </w:div>
        <w:div w:id="523595966">
          <w:marLeft w:val="640"/>
          <w:marRight w:val="0"/>
          <w:marTop w:val="0"/>
          <w:marBottom w:val="0"/>
          <w:divBdr>
            <w:top w:val="none" w:sz="0" w:space="0" w:color="auto"/>
            <w:left w:val="none" w:sz="0" w:space="0" w:color="auto"/>
            <w:bottom w:val="none" w:sz="0" w:space="0" w:color="auto"/>
            <w:right w:val="none" w:sz="0" w:space="0" w:color="auto"/>
          </w:divBdr>
        </w:div>
        <w:div w:id="1680768976">
          <w:marLeft w:val="640"/>
          <w:marRight w:val="0"/>
          <w:marTop w:val="0"/>
          <w:marBottom w:val="0"/>
          <w:divBdr>
            <w:top w:val="none" w:sz="0" w:space="0" w:color="auto"/>
            <w:left w:val="none" w:sz="0" w:space="0" w:color="auto"/>
            <w:bottom w:val="none" w:sz="0" w:space="0" w:color="auto"/>
            <w:right w:val="none" w:sz="0" w:space="0" w:color="auto"/>
          </w:divBdr>
        </w:div>
        <w:div w:id="139924381">
          <w:marLeft w:val="640"/>
          <w:marRight w:val="0"/>
          <w:marTop w:val="0"/>
          <w:marBottom w:val="0"/>
          <w:divBdr>
            <w:top w:val="none" w:sz="0" w:space="0" w:color="auto"/>
            <w:left w:val="none" w:sz="0" w:space="0" w:color="auto"/>
            <w:bottom w:val="none" w:sz="0" w:space="0" w:color="auto"/>
            <w:right w:val="none" w:sz="0" w:space="0" w:color="auto"/>
          </w:divBdr>
        </w:div>
        <w:div w:id="1814832474">
          <w:marLeft w:val="640"/>
          <w:marRight w:val="0"/>
          <w:marTop w:val="0"/>
          <w:marBottom w:val="0"/>
          <w:divBdr>
            <w:top w:val="none" w:sz="0" w:space="0" w:color="auto"/>
            <w:left w:val="none" w:sz="0" w:space="0" w:color="auto"/>
            <w:bottom w:val="none" w:sz="0" w:space="0" w:color="auto"/>
            <w:right w:val="none" w:sz="0" w:space="0" w:color="auto"/>
          </w:divBdr>
        </w:div>
        <w:div w:id="218443507">
          <w:marLeft w:val="640"/>
          <w:marRight w:val="0"/>
          <w:marTop w:val="0"/>
          <w:marBottom w:val="0"/>
          <w:divBdr>
            <w:top w:val="none" w:sz="0" w:space="0" w:color="auto"/>
            <w:left w:val="none" w:sz="0" w:space="0" w:color="auto"/>
            <w:bottom w:val="none" w:sz="0" w:space="0" w:color="auto"/>
            <w:right w:val="none" w:sz="0" w:space="0" w:color="auto"/>
          </w:divBdr>
        </w:div>
        <w:div w:id="934555419">
          <w:marLeft w:val="640"/>
          <w:marRight w:val="0"/>
          <w:marTop w:val="0"/>
          <w:marBottom w:val="0"/>
          <w:divBdr>
            <w:top w:val="none" w:sz="0" w:space="0" w:color="auto"/>
            <w:left w:val="none" w:sz="0" w:space="0" w:color="auto"/>
            <w:bottom w:val="none" w:sz="0" w:space="0" w:color="auto"/>
            <w:right w:val="none" w:sz="0" w:space="0" w:color="auto"/>
          </w:divBdr>
        </w:div>
        <w:div w:id="592280587">
          <w:marLeft w:val="640"/>
          <w:marRight w:val="0"/>
          <w:marTop w:val="0"/>
          <w:marBottom w:val="0"/>
          <w:divBdr>
            <w:top w:val="none" w:sz="0" w:space="0" w:color="auto"/>
            <w:left w:val="none" w:sz="0" w:space="0" w:color="auto"/>
            <w:bottom w:val="none" w:sz="0" w:space="0" w:color="auto"/>
            <w:right w:val="none" w:sz="0" w:space="0" w:color="auto"/>
          </w:divBdr>
        </w:div>
        <w:div w:id="1321695758">
          <w:marLeft w:val="640"/>
          <w:marRight w:val="0"/>
          <w:marTop w:val="0"/>
          <w:marBottom w:val="0"/>
          <w:divBdr>
            <w:top w:val="none" w:sz="0" w:space="0" w:color="auto"/>
            <w:left w:val="none" w:sz="0" w:space="0" w:color="auto"/>
            <w:bottom w:val="none" w:sz="0" w:space="0" w:color="auto"/>
            <w:right w:val="none" w:sz="0" w:space="0" w:color="auto"/>
          </w:divBdr>
        </w:div>
        <w:div w:id="447703314">
          <w:marLeft w:val="640"/>
          <w:marRight w:val="0"/>
          <w:marTop w:val="0"/>
          <w:marBottom w:val="0"/>
          <w:divBdr>
            <w:top w:val="none" w:sz="0" w:space="0" w:color="auto"/>
            <w:left w:val="none" w:sz="0" w:space="0" w:color="auto"/>
            <w:bottom w:val="none" w:sz="0" w:space="0" w:color="auto"/>
            <w:right w:val="none" w:sz="0" w:space="0" w:color="auto"/>
          </w:divBdr>
        </w:div>
        <w:div w:id="66735969">
          <w:marLeft w:val="640"/>
          <w:marRight w:val="0"/>
          <w:marTop w:val="0"/>
          <w:marBottom w:val="0"/>
          <w:divBdr>
            <w:top w:val="none" w:sz="0" w:space="0" w:color="auto"/>
            <w:left w:val="none" w:sz="0" w:space="0" w:color="auto"/>
            <w:bottom w:val="none" w:sz="0" w:space="0" w:color="auto"/>
            <w:right w:val="none" w:sz="0" w:space="0" w:color="auto"/>
          </w:divBdr>
        </w:div>
        <w:div w:id="1528909565">
          <w:marLeft w:val="640"/>
          <w:marRight w:val="0"/>
          <w:marTop w:val="0"/>
          <w:marBottom w:val="0"/>
          <w:divBdr>
            <w:top w:val="none" w:sz="0" w:space="0" w:color="auto"/>
            <w:left w:val="none" w:sz="0" w:space="0" w:color="auto"/>
            <w:bottom w:val="none" w:sz="0" w:space="0" w:color="auto"/>
            <w:right w:val="none" w:sz="0" w:space="0" w:color="auto"/>
          </w:divBdr>
        </w:div>
        <w:div w:id="1553225393">
          <w:marLeft w:val="640"/>
          <w:marRight w:val="0"/>
          <w:marTop w:val="0"/>
          <w:marBottom w:val="0"/>
          <w:divBdr>
            <w:top w:val="none" w:sz="0" w:space="0" w:color="auto"/>
            <w:left w:val="none" w:sz="0" w:space="0" w:color="auto"/>
            <w:bottom w:val="none" w:sz="0" w:space="0" w:color="auto"/>
            <w:right w:val="none" w:sz="0" w:space="0" w:color="auto"/>
          </w:divBdr>
        </w:div>
        <w:div w:id="2019044395">
          <w:marLeft w:val="640"/>
          <w:marRight w:val="0"/>
          <w:marTop w:val="0"/>
          <w:marBottom w:val="0"/>
          <w:divBdr>
            <w:top w:val="none" w:sz="0" w:space="0" w:color="auto"/>
            <w:left w:val="none" w:sz="0" w:space="0" w:color="auto"/>
            <w:bottom w:val="none" w:sz="0" w:space="0" w:color="auto"/>
            <w:right w:val="none" w:sz="0" w:space="0" w:color="auto"/>
          </w:divBdr>
        </w:div>
        <w:div w:id="324869558">
          <w:marLeft w:val="640"/>
          <w:marRight w:val="0"/>
          <w:marTop w:val="0"/>
          <w:marBottom w:val="0"/>
          <w:divBdr>
            <w:top w:val="none" w:sz="0" w:space="0" w:color="auto"/>
            <w:left w:val="none" w:sz="0" w:space="0" w:color="auto"/>
            <w:bottom w:val="none" w:sz="0" w:space="0" w:color="auto"/>
            <w:right w:val="none" w:sz="0" w:space="0" w:color="auto"/>
          </w:divBdr>
        </w:div>
        <w:div w:id="1838881929">
          <w:marLeft w:val="640"/>
          <w:marRight w:val="0"/>
          <w:marTop w:val="0"/>
          <w:marBottom w:val="0"/>
          <w:divBdr>
            <w:top w:val="none" w:sz="0" w:space="0" w:color="auto"/>
            <w:left w:val="none" w:sz="0" w:space="0" w:color="auto"/>
            <w:bottom w:val="none" w:sz="0" w:space="0" w:color="auto"/>
            <w:right w:val="none" w:sz="0" w:space="0" w:color="auto"/>
          </w:divBdr>
        </w:div>
        <w:div w:id="1264142707">
          <w:marLeft w:val="640"/>
          <w:marRight w:val="0"/>
          <w:marTop w:val="0"/>
          <w:marBottom w:val="0"/>
          <w:divBdr>
            <w:top w:val="none" w:sz="0" w:space="0" w:color="auto"/>
            <w:left w:val="none" w:sz="0" w:space="0" w:color="auto"/>
            <w:bottom w:val="none" w:sz="0" w:space="0" w:color="auto"/>
            <w:right w:val="none" w:sz="0" w:space="0" w:color="auto"/>
          </w:divBdr>
        </w:div>
        <w:div w:id="1473012554">
          <w:marLeft w:val="640"/>
          <w:marRight w:val="0"/>
          <w:marTop w:val="0"/>
          <w:marBottom w:val="0"/>
          <w:divBdr>
            <w:top w:val="none" w:sz="0" w:space="0" w:color="auto"/>
            <w:left w:val="none" w:sz="0" w:space="0" w:color="auto"/>
            <w:bottom w:val="none" w:sz="0" w:space="0" w:color="auto"/>
            <w:right w:val="none" w:sz="0" w:space="0" w:color="auto"/>
          </w:divBdr>
        </w:div>
        <w:div w:id="924462556">
          <w:marLeft w:val="640"/>
          <w:marRight w:val="0"/>
          <w:marTop w:val="0"/>
          <w:marBottom w:val="0"/>
          <w:divBdr>
            <w:top w:val="none" w:sz="0" w:space="0" w:color="auto"/>
            <w:left w:val="none" w:sz="0" w:space="0" w:color="auto"/>
            <w:bottom w:val="none" w:sz="0" w:space="0" w:color="auto"/>
            <w:right w:val="none" w:sz="0" w:space="0" w:color="auto"/>
          </w:divBdr>
        </w:div>
        <w:div w:id="1593929015">
          <w:marLeft w:val="640"/>
          <w:marRight w:val="0"/>
          <w:marTop w:val="0"/>
          <w:marBottom w:val="0"/>
          <w:divBdr>
            <w:top w:val="none" w:sz="0" w:space="0" w:color="auto"/>
            <w:left w:val="none" w:sz="0" w:space="0" w:color="auto"/>
            <w:bottom w:val="none" w:sz="0" w:space="0" w:color="auto"/>
            <w:right w:val="none" w:sz="0" w:space="0" w:color="auto"/>
          </w:divBdr>
        </w:div>
        <w:div w:id="2126465309">
          <w:marLeft w:val="640"/>
          <w:marRight w:val="0"/>
          <w:marTop w:val="0"/>
          <w:marBottom w:val="0"/>
          <w:divBdr>
            <w:top w:val="none" w:sz="0" w:space="0" w:color="auto"/>
            <w:left w:val="none" w:sz="0" w:space="0" w:color="auto"/>
            <w:bottom w:val="none" w:sz="0" w:space="0" w:color="auto"/>
            <w:right w:val="none" w:sz="0" w:space="0" w:color="auto"/>
          </w:divBdr>
        </w:div>
        <w:div w:id="22753586">
          <w:marLeft w:val="640"/>
          <w:marRight w:val="0"/>
          <w:marTop w:val="0"/>
          <w:marBottom w:val="0"/>
          <w:divBdr>
            <w:top w:val="none" w:sz="0" w:space="0" w:color="auto"/>
            <w:left w:val="none" w:sz="0" w:space="0" w:color="auto"/>
            <w:bottom w:val="none" w:sz="0" w:space="0" w:color="auto"/>
            <w:right w:val="none" w:sz="0" w:space="0" w:color="auto"/>
          </w:divBdr>
        </w:div>
        <w:div w:id="1560239937">
          <w:marLeft w:val="640"/>
          <w:marRight w:val="0"/>
          <w:marTop w:val="0"/>
          <w:marBottom w:val="0"/>
          <w:divBdr>
            <w:top w:val="none" w:sz="0" w:space="0" w:color="auto"/>
            <w:left w:val="none" w:sz="0" w:space="0" w:color="auto"/>
            <w:bottom w:val="none" w:sz="0" w:space="0" w:color="auto"/>
            <w:right w:val="none" w:sz="0" w:space="0" w:color="auto"/>
          </w:divBdr>
        </w:div>
        <w:div w:id="1696465035">
          <w:marLeft w:val="640"/>
          <w:marRight w:val="0"/>
          <w:marTop w:val="0"/>
          <w:marBottom w:val="0"/>
          <w:divBdr>
            <w:top w:val="none" w:sz="0" w:space="0" w:color="auto"/>
            <w:left w:val="none" w:sz="0" w:space="0" w:color="auto"/>
            <w:bottom w:val="none" w:sz="0" w:space="0" w:color="auto"/>
            <w:right w:val="none" w:sz="0" w:space="0" w:color="auto"/>
          </w:divBdr>
        </w:div>
        <w:div w:id="1496842976">
          <w:marLeft w:val="640"/>
          <w:marRight w:val="0"/>
          <w:marTop w:val="0"/>
          <w:marBottom w:val="0"/>
          <w:divBdr>
            <w:top w:val="none" w:sz="0" w:space="0" w:color="auto"/>
            <w:left w:val="none" w:sz="0" w:space="0" w:color="auto"/>
            <w:bottom w:val="none" w:sz="0" w:space="0" w:color="auto"/>
            <w:right w:val="none" w:sz="0" w:space="0" w:color="auto"/>
          </w:divBdr>
        </w:div>
        <w:div w:id="1194466207">
          <w:marLeft w:val="640"/>
          <w:marRight w:val="0"/>
          <w:marTop w:val="0"/>
          <w:marBottom w:val="0"/>
          <w:divBdr>
            <w:top w:val="none" w:sz="0" w:space="0" w:color="auto"/>
            <w:left w:val="none" w:sz="0" w:space="0" w:color="auto"/>
            <w:bottom w:val="none" w:sz="0" w:space="0" w:color="auto"/>
            <w:right w:val="none" w:sz="0" w:space="0" w:color="auto"/>
          </w:divBdr>
        </w:div>
        <w:div w:id="1006522296">
          <w:marLeft w:val="640"/>
          <w:marRight w:val="0"/>
          <w:marTop w:val="0"/>
          <w:marBottom w:val="0"/>
          <w:divBdr>
            <w:top w:val="none" w:sz="0" w:space="0" w:color="auto"/>
            <w:left w:val="none" w:sz="0" w:space="0" w:color="auto"/>
            <w:bottom w:val="none" w:sz="0" w:space="0" w:color="auto"/>
            <w:right w:val="none" w:sz="0" w:space="0" w:color="auto"/>
          </w:divBdr>
        </w:div>
        <w:div w:id="1882592332">
          <w:marLeft w:val="640"/>
          <w:marRight w:val="0"/>
          <w:marTop w:val="0"/>
          <w:marBottom w:val="0"/>
          <w:divBdr>
            <w:top w:val="none" w:sz="0" w:space="0" w:color="auto"/>
            <w:left w:val="none" w:sz="0" w:space="0" w:color="auto"/>
            <w:bottom w:val="none" w:sz="0" w:space="0" w:color="auto"/>
            <w:right w:val="none" w:sz="0" w:space="0" w:color="auto"/>
          </w:divBdr>
        </w:div>
        <w:div w:id="717703407">
          <w:marLeft w:val="640"/>
          <w:marRight w:val="0"/>
          <w:marTop w:val="0"/>
          <w:marBottom w:val="0"/>
          <w:divBdr>
            <w:top w:val="none" w:sz="0" w:space="0" w:color="auto"/>
            <w:left w:val="none" w:sz="0" w:space="0" w:color="auto"/>
            <w:bottom w:val="none" w:sz="0" w:space="0" w:color="auto"/>
            <w:right w:val="none" w:sz="0" w:space="0" w:color="auto"/>
          </w:divBdr>
        </w:div>
        <w:div w:id="621035821">
          <w:marLeft w:val="640"/>
          <w:marRight w:val="0"/>
          <w:marTop w:val="0"/>
          <w:marBottom w:val="0"/>
          <w:divBdr>
            <w:top w:val="none" w:sz="0" w:space="0" w:color="auto"/>
            <w:left w:val="none" w:sz="0" w:space="0" w:color="auto"/>
            <w:bottom w:val="none" w:sz="0" w:space="0" w:color="auto"/>
            <w:right w:val="none" w:sz="0" w:space="0" w:color="auto"/>
          </w:divBdr>
        </w:div>
        <w:div w:id="1793523757">
          <w:marLeft w:val="640"/>
          <w:marRight w:val="0"/>
          <w:marTop w:val="0"/>
          <w:marBottom w:val="0"/>
          <w:divBdr>
            <w:top w:val="none" w:sz="0" w:space="0" w:color="auto"/>
            <w:left w:val="none" w:sz="0" w:space="0" w:color="auto"/>
            <w:bottom w:val="none" w:sz="0" w:space="0" w:color="auto"/>
            <w:right w:val="none" w:sz="0" w:space="0" w:color="auto"/>
          </w:divBdr>
        </w:div>
        <w:div w:id="1405488122">
          <w:marLeft w:val="640"/>
          <w:marRight w:val="0"/>
          <w:marTop w:val="0"/>
          <w:marBottom w:val="0"/>
          <w:divBdr>
            <w:top w:val="none" w:sz="0" w:space="0" w:color="auto"/>
            <w:left w:val="none" w:sz="0" w:space="0" w:color="auto"/>
            <w:bottom w:val="none" w:sz="0" w:space="0" w:color="auto"/>
            <w:right w:val="none" w:sz="0" w:space="0" w:color="auto"/>
          </w:divBdr>
        </w:div>
        <w:div w:id="1913464885">
          <w:marLeft w:val="640"/>
          <w:marRight w:val="0"/>
          <w:marTop w:val="0"/>
          <w:marBottom w:val="0"/>
          <w:divBdr>
            <w:top w:val="none" w:sz="0" w:space="0" w:color="auto"/>
            <w:left w:val="none" w:sz="0" w:space="0" w:color="auto"/>
            <w:bottom w:val="none" w:sz="0" w:space="0" w:color="auto"/>
            <w:right w:val="none" w:sz="0" w:space="0" w:color="auto"/>
          </w:divBdr>
        </w:div>
        <w:div w:id="203518524">
          <w:marLeft w:val="640"/>
          <w:marRight w:val="0"/>
          <w:marTop w:val="0"/>
          <w:marBottom w:val="0"/>
          <w:divBdr>
            <w:top w:val="none" w:sz="0" w:space="0" w:color="auto"/>
            <w:left w:val="none" w:sz="0" w:space="0" w:color="auto"/>
            <w:bottom w:val="none" w:sz="0" w:space="0" w:color="auto"/>
            <w:right w:val="none" w:sz="0" w:space="0" w:color="auto"/>
          </w:divBdr>
        </w:div>
        <w:div w:id="502940202">
          <w:marLeft w:val="640"/>
          <w:marRight w:val="0"/>
          <w:marTop w:val="0"/>
          <w:marBottom w:val="0"/>
          <w:divBdr>
            <w:top w:val="none" w:sz="0" w:space="0" w:color="auto"/>
            <w:left w:val="none" w:sz="0" w:space="0" w:color="auto"/>
            <w:bottom w:val="none" w:sz="0" w:space="0" w:color="auto"/>
            <w:right w:val="none" w:sz="0" w:space="0" w:color="auto"/>
          </w:divBdr>
        </w:div>
        <w:div w:id="1331250321">
          <w:marLeft w:val="640"/>
          <w:marRight w:val="0"/>
          <w:marTop w:val="0"/>
          <w:marBottom w:val="0"/>
          <w:divBdr>
            <w:top w:val="none" w:sz="0" w:space="0" w:color="auto"/>
            <w:left w:val="none" w:sz="0" w:space="0" w:color="auto"/>
            <w:bottom w:val="none" w:sz="0" w:space="0" w:color="auto"/>
            <w:right w:val="none" w:sz="0" w:space="0" w:color="auto"/>
          </w:divBdr>
        </w:div>
        <w:div w:id="363675624">
          <w:marLeft w:val="640"/>
          <w:marRight w:val="0"/>
          <w:marTop w:val="0"/>
          <w:marBottom w:val="0"/>
          <w:divBdr>
            <w:top w:val="none" w:sz="0" w:space="0" w:color="auto"/>
            <w:left w:val="none" w:sz="0" w:space="0" w:color="auto"/>
            <w:bottom w:val="none" w:sz="0" w:space="0" w:color="auto"/>
            <w:right w:val="none" w:sz="0" w:space="0" w:color="auto"/>
          </w:divBdr>
        </w:div>
        <w:div w:id="1359283416">
          <w:marLeft w:val="640"/>
          <w:marRight w:val="0"/>
          <w:marTop w:val="0"/>
          <w:marBottom w:val="0"/>
          <w:divBdr>
            <w:top w:val="none" w:sz="0" w:space="0" w:color="auto"/>
            <w:left w:val="none" w:sz="0" w:space="0" w:color="auto"/>
            <w:bottom w:val="none" w:sz="0" w:space="0" w:color="auto"/>
            <w:right w:val="none" w:sz="0" w:space="0" w:color="auto"/>
          </w:divBdr>
        </w:div>
        <w:div w:id="1516962660">
          <w:marLeft w:val="640"/>
          <w:marRight w:val="0"/>
          <w:marTop w:val="0"/>
          <w:marBottom w:val="0"/>
          <w:divBdr>
            <w:top w:val="none" w:sz="0" w:space="0" w:color="auto"/>
            <w:left w:val="none" w:sz="0" w:space="0" w:color="auto"/>
            <w:bottom w:val="none" w:sz="0" w:space="0" w:color="auto"/>
            <w:right w:val="none" w:sz="0" w:space="0" w:color="auto"/>
          </w:divBdr>
        </w:div>
        <w:div w:id="655377185">
          <w:marLeft w:val="640"/>
          <w:marRight w:val="0"/>
          <w:marTop w:val="0"/>
          <w:marBottom w:val="0"/>
          <w:divBdr>
            <w:top w:val="none" w:sz="0" w:space="0" w:color="auto"/>
            <w:left w:val="none" w:sz="0" w:space="0" w:color="auto"/>
            <w:bottom w:val="none" w:sz="0" w:space="0" w:color="auto"/>
            <w:right w:val="none" w:sz="0" w:space="0" w:color="auto"/>
          </w:divBdr>
        </w:div>
        <w:div w:id="1826582427">
          <w:marLeft w:val="640"/>
          <w:marRight w:val="0"/>
          <w:marTop w:val="0"/>
          <w:marBottom w:val="0"/>
          <w:divBdr>
            <w:top w:val="none" w:sz="0" w:space="0" w:color="auto"/>
            <w:left w:val="none" w:sz="0" w:space="0" w:color="auto"/>
            <w:bottom w:val="none" w:sz="0" w:space="0" w:color="auto"/>
            <w:right w:val="none" w:sz="0" w:space="0" w:color="auto"/>
          </w:divBdr>
        </w:div>
        <w:div w:id="1136216097">
          <w:marLeft w:val="640"/>
          <w:marRight w:val="0"/>
          <w:marTop w:val="0"/>
          <w:marBottom w:val="0"/>
          <w:divBdr>
            <w:top w:val="none" w:sz="0" w:space="0" w:color="auto"/>
            <w:left w:val="none" w:sz="0" w:space="0" w:color="auto"/>
            <w:bottom w:val="none" w:sz="0" w:space="0" w:color="auto"/>
            <w:right w:val="none" w:sz="0" w:space="0" w:color="auto"/>
          </w:divBdr>
        </w:div>
        <w:div w:id="868639885">
          <w:marLeft w:val="640"/>
          <w:marRight w:val="0"/>
          <w:marTop w:val="0"/>
          <w:marBottom w:val="0"/>
          <w:divBdr>
            <w:top w:val="none" w:sz="0" w:space="0" w:color="auto"/>
            <w:left w:val="none" w:sz="0" w:space="0" w:color="auto"/>
            <w:bottom w:val="none" w:sz="0" w:space="0" w:color="auto"/>
            <w:right w:val="none" w:sz="0" w:space="0" w:color="auto"/>
          </w:divBdr>
        </w:div>
        <w:div w:id="398408413">
          <w:marLeft w:val="640"/>
          <w:marRight w:val="0"/>
          <w:marTop w:val="0"/>
          <w:marBottom w:val="0"/>
          <w:divBdr>
            <w:top w:val="none" w:sz="0" w:space="0" w:color="auto"/>
            <w:left w:val="none" w:sz="0" w:space="0" w:color="auto"/>
            <w:bottom w:val="none" w:sz="0" w:space="0" w:color="auto"/>
            <w:right w:val="none" w:sz="0" w:space="0" w:color="auto"/>
          </w:divBdr>
        </w:div>
        <w:div w:id="1408721190">
          <w:marLeft w:val="640"/>
          <w:marRight w:val="0"/>
          <w:marTop w:val="0"/>
          <w:marBottom w:val="0"/>
          <w:divBdr>
            <w:top w:val="none" w:sz="0" w:space="0" w:color="auto"/>
            <w:left w:val="none" w:sz="0" w:space="0" w:color="auto"/>
            <w:bottom w:val="none" w:sz="0" w:space="0" w:color="auto"/>
            <w:right w:val="none" w:sz="0" w:space="0" w:color="auto"/>
          </w:divBdr>
        </w:div>
        <w:div w:id="508326618">
          <w:marLeft w:val="640"/>
          <w:marRight w:val="0"/>
          <w:marTop w:val="0"/>
          <w:marBottom w:val="0"/>
          <w:divBdr>
            <w:top w:val="none" w:sz="0" w:space="0" w:color="auto"/>
            <w:left w:val="none" w:sz="0" w:space="0" w:color="auto"/>
            <w:bottom w:val="none" w:sz="0" w:space="0" w:color="auto"/>
            <w:right w:val="none" w:sz="0" w:space="0" w:color="auto"/>
          </w:divBdr>
        </w:div>
      </w:divsChild>
    </w:div>
    <w:div w:id="1132216275">
      <w:bodyDiv w:val="1"/>
      <w:marLeft w:val="0"/>
      <w:marRight w:val="0"/>
      <w:marTop w:val="0"/>
      <w:marBottom w:val="0"/>
      <w:divBdr>
        <w:top w:val="none" w:sz="0" w:space="0" w:color="auto"/>
        <w:left w:val="none" w:sz="0" w:space="0" w:color="auto"/>
        <w:bottom w:val="none" w:sz="0" w:space="0" w:color="auto"/>
        <w:right w:val="none" w:sz="0" w:space="0" w:color="auto"/>
      </w:divBdr>
    </w:div>
    <w:div w:id="1155414359">
      <w:bodyDiv w:val="1"/>
      <w:marLeft w:val="0"/>
      <w:marRight w:val="0"/>
      <w:marTop w:val="0"/>
      <w:marBottom w:val="0"/>
      <w:divBdr>
        <w:top w:val="none" w:sz="0" w:space="0" w:color="auto"/>
        <w:left w:val="none" w:sz="0" w:space="0" w:color="auto"/>
        <w:bottom w:val="none" w:sz="0" w:space="0" w:color="auto"/>
        <w:right w:val="none" w:sz="0" w:space="0" w:color="auto"/>
      </w:divBdr>
    </w:div>
    <w:div w:id="1178084821">
      <w:bodyDiv w:val="1"/>
      <w:marLeft w:val="0"/>
      <w:marRight w:val="0"/>
      <w:marTop w:val="0"/>
      <w:marBottom w:val="0"/>
      <w:divBdr>
        <w:top w:val="none" w:sz="0" w:space="0" w:color="auto"/>
        <w:left w:val="none" w:sz="0" w:space="0" w:color="auto"/>
        <w:bottom w:val="none" w:sz="0" w:space="0" w:color="auto"/>
        <w:right w:val="none" w:sz="0" w:space="0" w:color="auto"/>
      </w:divBdr>
      <w:divsChild>
        <w:div w:id="1603873597">
          <w:marLeft w:val="640"/>
          <w:marRight w:val="0"/>
          <w:marTop w:val="0"/>
          <w:marBottom w:val="0"/>
          <w:divBdr>
            <w:top w:val="none" w:sz="0" w:space="0" w:color="auto"/>
            <w:left w:val="none" w:sz="0" w:space="0" w:color="auto"/>
            <w:bottom w:val="none" w:sz="0" w:space="0" w:color="auto"/>
            <w:right w:val="none" w:sz="0" w:space="0" w:color="auto"/>
          </w:divBdr>
        </w:div>
        <w:div w:id="1669866053">
          <w:marLeft w:val="640"/>
          <w:marRight w:val="0"/>
          <w:marTop w:val="0"/>
          <w:marBottom w:val="0"/>
          <w:divBdr>
            <w:top w:val="none" w:sz="0" w:space="0" w:color="auto"/>
            <w:left w:val="none" w:sz="0" w:space="0" w:color="auto"/>
            <w:bottom w:val="none" w:sz="0" w:space="0" w:color="auto"/>
            <w:right w:val="none" w:sz="0" w:space="0" w:color="auto"/>
          </w:divBdr>
        </w:div>
        <w:div w:id="1084649997">
          <w:marLeft w:val="640"/>
          <w:marRight w:val="0"/>
          <w:marTop w:val="0"/>
          <w:marBottom w:val="0"/>
          <w:divBdr>
            <w:top w:val="none" w:sz="0" w:space="0" w:color="auto"/>
            <w:left w:val="none" w:sz="0" w:space="0" w:color="auto"/>
            <w:bottom w:val="none" w:sz="0" w:space="0" w:color="auto"/>
            <w:right w:val="none" w:sz="0" w:space="0" w:color="auto"/>
          </w:divBdr>
        </w:div>
        <w:div w:id="135033025">
          <w:marLeft w:val="640"/>
          <w:marRight w:val="0"/>
          <w:marTop w:val="0"/>
          <w:marBottom w:val="0"/>
          <w:divBdr>
            <w:top w:val="none" w:sz="0" w:space="0" w:color="auto"/>
            <w:left w:val="none" w:sz="0" w:space="0" w:color="auto"/>
            <w:bottom w:val="none" w:sz="0" w:space="0" w:color="auto"/>
            <w:right w:val="none" w:sz="0" w:space="0" w:color="auto"/>
          </w:divBdr>
        </w:div>
        <w:div w:id="1000430852">
          <w:marLeft w:val="640"/>
          <w:marRight w:val="0"/>
          <w:marTop w:val="0"/>
          <w:marBottom w:val="0"/>
          <w:divBdr>
            <w:top w:val="none" w:sz="0" w:space="0" w:color="auto"/>
            <w:left w:val="none" w:sz="0" w:space="0" w:color="auto"/>
            <w:bottom w:val="none" w:sz="0" w:space="0" w:color="auto"/>
            <w:right w:val="none" w:sz="0" w:space="0" w:color="auto"/>
          </w:divBdr>
        </w:div>
        <w:div w:id="57750936">
          <w:marLeft w:val="640"/>
          <w:marRight w:val="0"/>
          <w:marTop w:val="0"/>
          <w:marBottom w:val="0"/>
          <w:divBdr>
            <w:top w:val="none" w:sz="0" w:space="0" w:color="auto"/>
            <w:left w:val="none" w:sz="0" w:space="0" w:color="auto"/>
            <w:bottom w:val="none" w:sz="0" w:space="0" w:color="auto"/>
            <w:right w:val="none" w:sz="0" w:space="0" w:color="auto"/>
          </w:divBdr>
        </w:div>
        <w:div w:id="786700637">
          <w:marLeft w:val="640"/>
          <w:marRight w:val="0"/>
          <w:marTop w:val="0"/>
          <w:marBottom w:val="0"/>
          <w:divBdr>
            <w:top w:val="none" w:sz="0" w:space="0" w:color="auto"/>
            <w:left w:val="none" w:sz="0" w:space="0" w:color="auto"/>
            <w:bottom w:val="none" w:sz="0" w:space="0" w:color="auto"/>
            <w:right w:val="none" w:sz="0" w:space="0" w:color="auto"/>
          </w:divBdr>
        </w:div>
        <w:div w:id="99885490">
          <w:marLeft w:val="640"/>
          <w:marRight w:val="0"/>
          <w:marTop w:val="0"/>
          <w:marBottom w:val="0"/>
          <w:divBdr>
            <w:top w:val="none" w:sz="0" w:space="0" w:color="auto"/>
            <w:left w:val="none" w:sz="0" w:space="0" w:color="auto"/>
            <w:bottom w:val="none" w:sz="0" w:space="0" w:color="auto"/>
            <w:right w:val="none" w:sz="0" w:space="0" w:color="auto"/>
          </w:divBdr>
        </w:div>
        <w:div w:id="1164394751">
          <w:marLeft w:val="640"/>
          <w:marRight w:val="0"/>
          <w:marTop w:val="0"/>
          <w:marBottom w:val="0"/>
          <w:divBdr>
            <w:top w:val="none" w:sz="0" w:space="0" w:color="auto"/>
            <w:left w:val="none" w:sz="0" w:space="0" w:color="auto"/>
            <w:bottom w:val="none" w:sz="0" w:space="0" w:color="auto"/>
            <w:right w:val="none" w:sz="0" w:space="0" w:color="auto"/>
          </w:divBdr>
        </w:div>
        <w:div w:id="2138060924">
          <w:marLeft w:val="640"/>
          <w:marRight w:val="0"/>
          <w:marTop w:val="0"/>
          <w:marBottom w:val="0"/>
          <w:divBdr>
            <w:top w:val="none" w:sz="0" w:space="0" w:color="auto"/>
            <w:left w:val="none" w:sz="0" w:space="0" w:color="auto"/>
            <w:bottom w:val="none" w:sz="0" w:space="0" w:color="auto"/>
            <w:right w:val="none" w:sz="0" w:space="0" w:color="auto"/>
          </w:divBdr>
        </w:div>
        <w:div w:id="360980277">
          <w:marLeft w:val="640"/>
          <w:marRight w:val="0"/>
          <w:marTop w:val="0"/>
          <w:marBottom w:val="0"/>
          <w:divBdr>
            <w:top w:val="none" w:sz="0" w:space="0" w:color="auto"/>
            <w:left w:val="none" w:sz="0" w:space="0" w:color="auto"/>
            <w:bottom w:val="none" w:sz="0" w:space="0" w:color="auto"/>
            <w:right w:val="none" w:sz="0" w:space="0" w:color="auto"/>
          </w:divBdr>
        </w:div>
        <w:div w:id="909004575">
          <w:marLeft w:val="640"/>
          <w:marRight w:val="0"/>
          <w:marTop w:val="0"/>
          <w:marBottom w:val="0"/>
          <w:divBdr>
            <w:top w:val="none" w:sz="0" w:space="0" w:color="auto"/>
            <w:left w:val="none" w:sz="0" w:space="0" w:color="auto"/>
            <w:bottom w:val="none" w:sz="0" w:space="0" w:color="auto"/>
            <w:right w:val="none" w:sz="0" w:space="0" w:color="auto"/>
          </w:divBdr>
        </w:div>
        <w:div w:id="105077603">
          <w:marLeft w:val="640"/>
          <w:marRight w:val="0"/>
          <w:marTop w:val="0"/>
          <w:marBottom w:val="0"/>
          <w:divBdr>
            <w:top w:val="none" w:sz="0" w:space="0" w:color="auto"/>
            <w:left w:val="none" w:sz="0" w:space="0" w:color="auto"/>
            <w:bottom w:val="none" w:sz="0" w:space="0" w:color="auto"/>
            <w:right w:val="none" w:sz="0" w:space="0" w:color="auto"/>
          </w:divBdr>
        </w:div>
        <w:div w:id="450562921">
          <w:marLeft w:val="640"/>
          <w:marRight w:val="0"/>
          <w:marTop w:val="0"/>
          <w:marBottom w:val="0"/>
          <w:divBdr>
            <w:top w:val="none" w:sz="0" w:space="0" w:color="auto"/>
            <w:left w:val="none" w:sz="0" w:space="0" w:color="auto"/>
            <w:bottom w:val="none" w:sz="0" w:space="0" w:color="auto"/>
            <w:right w:val="none" w:sz="0" w:space="0" w:color="auto"/>
          </w:divBdr>
        </w:div>
        <w:div w:id="984970362">
          <w:marLeft w:val="640"/>
          <w:marRight w:val="0"/>
          <w:marTop w:val="0"/>
          <w:marBottom w:val="0"/>
          <w:divBdr>
            <w:top w:val="none" w:sz="0" w:space="0" w:color="auto"/>
            <w:left w:val="none" w:sz="0" w:space="0" w:color="auto"/>
            <w:bottom w:val="none" w:sz="0" w:space="0" w:color="auto"/>
            <w:right w:val="none" w:sz="0" w:space="0" w:color="auto"/>
          </w:divBdr>
        </w:div>
        <w:div w:id="385572749">
          <w:marLeft w:val="640"/>
          <w:marRight w:val="0"/>
          <w:marTop w:val="0"/>
          <w:marBottom w:val="0"/>
          <w:divBdr>
            <w:top w:val="none" w:sz="0" w:space="0" w:color="auto"/>
            <w:left w:val="none" w:sz="0" w:space="0" w:color="auto"/>
            <w:bottom w:val="none" w:sz="0" w:space="0" w:color="auto"/>
            <w:right w:val="none" w:sz="0" w:space="0" w:color="auto"/>
          </w:divBdr>
        </w:div>
        <w:div w:id="1175388241">
          <w:marLeft w:val="640"/>
          <w:marRight w:val="0"/>
          <w:marTop w:val="0"/>
          <w:marBottom w:val="0"/>
          <w:divBdr>
            <w:top w:val="none" w:sz="0" w:space="0" w:color="auto"/>
            <w:left w:val="none" w:sz="0" w:space="0" w:color="auto"/>
            <w:bottom w:val="none" w:sz="0" w:space="0" w:color="auto"/>
            <w:right w:val="none" w:sz="0" w:space="0" w:color="auto"/>
          </w:divBdr>
        </w:div>
        <w:div w:id="837579538">
          <w:marLeft w:val="640"/>
          <w:marRight w:val="0"/>
          <w:marTop w:val="0"/>
          <w:marBottom w:val="0"/>
          <w:divBdr>
            <w:top w:val="none" w:sz="0" w:space="0" w:color="auto"/>
            <w:left w:val="none" w:sz="0" w:space="0" w:color="auto"/>
            <w:bottom w:val="none" w:sz="0" w:space="0" w:color="auto"/>
            <w:right w:val="none" w:sz="0" w:space="0" w:color="auto"/>
          </w:divBdr>
        </w:div>
        <w:div w:id="538057521">
          <w:marLeft w:val="640"/>
          <w:marRight w:val="0"/>
          <w:marTop w:val="0"/>
          <w:marBottom w:val="0"/>
          <w:divBdr>
            <w:top w:val="none" w:sz="0" w:space="0" w:color="auto"/>
            <w:left w:val="none" w:sz="0" w:space="0" w:color="auto"/>
            <w:bottom w:val="none" w:sz="0" w:space="0" w:color="auto"/>
            <w:right w:val="none" w:sz="0" w:space="0" w:color="auto"/>
          </w:divBdr>
        </w:div>
        <w:div w:id="1096100189">
          <w:marLeft w:val="640"/>
          <w:marRight w:val="0"/>
          <w:marTop w:val="0"/>
          <w:marBottom w:val="0"/>
          <w:divBdr>
            <w:top w:val="none" w:sz="0" w:space="0" w:color="auto"/>
            <w:left w:val="none" w:sz="0" w:space="0" w:color="auto"/>
            <w:bottom w:val="none" w:sz="0" w:space="0" w:color="auto"/>
            <w:right w:val="none" w:sz="0" w:space="0" w:color="auto"/>
          </w:divBdr>
        </w:div>
        <w:div w:id="1513451571">
          <w:marLeft w:val="640"/>
          <w:marRight w:val="0"/>
          <w:marTop w:val="0"/>
          <w:marBottom w:val="0"/>
          <w:divBdr>
            <w:top w:val="none" w:sz="0" w:space="0" w:color="auto"/>
            <w:left w:val="none" w:sz="0" w:space="0" w:color="auto"/>
            <w:bottom w:val="none" w:sz="0" w:space="0" w:color="auto"/>
            <w:right w:val="none" w:sz="0" w:space="0" w:color="auto"/>
          </w:divBdr>
        </w:div>
        <w:div w:id="97146585">
          <w:marLeft w:val="640"/>
          <w:marRight w:val="0"/>
          <w:marTop w:val="0"/>
          <w:marBottom w:val="0"/>
          <w:divBdr>
            <w:top w:val="none" w:sz="0" w:space="0" w:color="auto"/>
            <w:left w:val="none" w:sz="0" w:space="0" w:color="auto"/>
            <w:bottom w:val="none" w:sz="0" w:space="0" w:color="auto"/>
            <w:right w:val="none" w:sz="0" w:space="0" w:color="auto"/>
          </w:divBdr>
        </w:div>
        <w:div w:id="1604530109">
          <w:marLeft w:val="640"/>
          <w:marRight w:val="0"/>
          <w:marTop w:val="0"/>
          <w:marBottom w:val="0"/>
          <w:divBdr>
            <w:top w:val="none" w:sz="0" w:space="0" w:color="auto"/>
            <w:left w:val="none" w:sz="0" w:space="0" w:color="auto"/>
            <w:bottom w:val="none" w:sz="0" w:space="0" w:color="auto"/>
            <w:right w:val="none" w:sz="0" w:space="0" w:color="auto"/>
          </w:divBdr>
        </w:div>
        <w:div w:id="1918053016">
          <w:marLeft w:val="640"/>
          <w:marRight w:val="0"/>
          <w:marTop w:val="0"/>
          <w:marBottom w:val="0"/>
          <w:divBdr>
            <w:top w:val="none" w:sz="0" w:space="0" w:color="auto"/>
            <w:left w:val="none" w:sz="0" w:space="0" w:color="auto"/>
            <w:bottom w:val="none" w:sz="0" w:space="0" w:color="auto"/>
            <w:right w:val="none" w:sz="0" w:space="0" w:color="auto"/>
          </w:divBdr>
        </w:div>
        <w:div w:id="239482395">
          <w:marLeft w:val="640"/>
          <w:marRight w:val="0"/>
          <w:marTop w:val="0"/>
          <w:marBottom w:val="0"/>
          <w:divBdr>
            <w:top w:val="none" w:sz="0" w:space="0" w:color="auto"/>
            <w:left w:val="none" w:sz="0" w:space="0" w:color="auto"/>
            <w:bottom w:val="none" w:sz="0" w:space="0" w:color="auto"/>
            <w:right w:val="none" w:sz="0" w:space="0" w:color="auto"/>
          </w:divBdr>
        </w:div>
        <w:div w:id="1380057668">
          <w:marLeft w:val="640"/>
          <w:marRight w:val="0"/>
          <w:marTop w:val="0"/>
          <w:marBottom w:val="0"/>
          <w:divBdr>
            <w:top w:val="none" w:sz="0" w:space="0" w:color="auto"/>
            <w:left w:val="none" w:sz="0" w:space="0" w:color="auto"/>
            <w:bottom w:val="none" w:sz="0" w:space="0" w:color="auto"/>
            <w:right w:val="none" w:sz="0" w:space="0" w:color="auto"/>
          </w:divBdr>
        </w:div>
        <w:div w:id="2001811437">
          <w:marLeft w:val="640"/>
          <w:marRight w:val="0"/>
          <w:marTop w:val="0"/>
          <w:marBottom w:val="0"/>
          <w:divBdr>
            <w:top w:val="none" w:sz="0" w:space="0" w:color="auto"/>
            <w:left w:val="none" w:sz="0" w:space="0" w:color="auto"/>
            <w:bottom w:val="none" w:sz="0" w:space="0" w:color="auto"/>
            <w:right w:val="none" w:sz="0" w:space="0" w:color="auto"/>
          </w:divBdr>
        </w:div>
        <w:div w:id="169613307">
          <w:marLeft w:val="640"/>
          <w:marRight w:val="0"/>
          <w:marTop w:val="0"/>
          <w:marBottom w:val="0"/>
          <w:divBdr>
            <w:top w:val="none" w:sz="0" w:space="0" w:color="auto"/>
            <w:left w:val="none" w:sz="0" w:space="0" w:color="auto"/>
            <w:bottom w:val="none" w:sz="0" w:space="0" w:color="auto"/>
            <w:right w:val="none" w:sz="0" w:space="0" w:color="auto"/>
          </w:divBdr>
        </w:div>
        <w:div w:id="2126389756">
          <w:marLeft w:val="640"/>
          <w:marRight w:val="0"/>
          <w:marTop w:val="0"/>
          <w:marBottom w:val="0"/>
          <w:divBdr>
            <w:top w:val="none" w:sz="0" w:space="0" w:color="auto"/>
            <w:left w:val="none" w:sz="0" w:space="0" w:color="auto"/>
            <w:bottom w:val="none" w:sz="0" w:space="0" w:color="auto"/>
            <w:right w:val="none" w:sz="0" w:space="0" w:color="auto"/>
          </w:divBdr>
        </w:div>
        <w:div w:id="1182160947">
          <w:marLeft w:val="640"/>
          <w:marRight w:val="0"/>
          <w:marTop w:val="0"/>
          <w:marBottom w:val="0"/>
          <w:divBdr>
            <w:top w:val="none" w:sz="0" w:space="0" w:color="auto"/>
            <w:left w:val="none" w:sz="0" w:space="0" w:color="auto"/>
            <w:bottom w:val="none" w:sz="0" w:space="0" w:color="auto"/>
            <w:right w:val="none" w:sz="0" w:space="0" w:color="auto"/>
          </w:divBdr>
        </w:div>
        <w:div w:id="1267806230">
          <w:marLeft w:val="640"/>
          <w:marRight w:val="0"/>
          <w:marTop w:val="0"/>
          <w:marBottom w:val="0"/>
          <w:divBdr>
            <w:top w:val="none" w:sz="0" w:space="0" w:color="auto"/>
            <w:left w:val="none" w:sz="0" w:space="0" w:color="auto"/>
            <w:bottom w:val="none" w:sz="0" w:space="0" w:color="auto"/>
            <w:right w:val="none" w:sz="0" w:space="0" w:color="auto"/>
          </w:divBdr>
        </w:div>
        <w:div w:id="1597975453">
          <w:marLeft w:val="640"/>
          <w:marRight w:val="0"/>
          <w:marTop w:val="0"/>
          <w:marBottom w:val="0"/>
          <w:divBdr>
            <w:top w:val="none" w:sz="0" w:space="0" w:color="auto"/>
            <w:left w:val="none" w:sz="0" w:space="0" w:color="auto"/>
            <w:bottom w:val="none" w:sz="0" w:space="0" w:color="auto"/>
            <w:right w:val="none" w:sz="0" w:space="0" w:color="auto"/>
          </w:divBdr>
        </w:div>
        <w:div w:id="1241596491">
          <w:marLeft w:val="640"/>
          <w:marRight w:val="0"/>
          <w:marTop w:val="0"/>
          <w:marBottom w:val="0"/>
          <w:divBdr>
            <w:top w:val="none" w:sz="0" w:space="0" w:color="auto"/>
            <w:left w:val="none" w:sz="0" w:space="0" w:color="auto"/>
            <w:bottom w:val="none" w:sz="0" w:space="0" w:color="auto"/>
            <w:right w:val="none" w:sz="0" w:space="0" w:color="auto"/>
          </w:divBdr>
        </w:div>
        <w:div w:id="1397556130">
          <w:marLeft w:val="640"/>
          <w:marRight w:val="0"/>
          <w:marTop w:val="0"/>
          <w:marBottom w:val="0"/>
          <w:divBdr>
            <w:top w:val="none" w:sz="0" w:space="0" w:color="auto"/>
            <w:left w:val="none" w:sz="0" w:space="0" w:color="auto"/>
            <w:bottom w:val="none" w:sz="0" w:space="0" w:color="auto"/>
            <w:right w:val="none" w:sz="0" w:space="0" w:color="auto"/>
          </w:divBdr>
        </w:div>
        <w:div w:id="1725988527">
          <w:marLeft w:val="640"/>
          <w:marRight w:val="0"/>
          <w:marTop w:val="0"/>
          <w:marBottom w:val="0"/>
          <w:divBdr>
            <w:top w:val="none" w:sz="0" w:space="0" w:color="auto"/>
            <w:left w:val="none" w:sz="0" w:space="0" w:color="auto"/>
            <w:bottom w:val="none" w:sz="0" w:space="0" w:color="auto"/>
            <w:right w:val="none" w:sz="0" w:space="0" w:color="auto"/>
          </w:divBdr>
        </w:div>
        <w:div w:id="935939425">
          <w:marLeft w:val="640"/>
          <w:marRight w:val="0"/>
          <w:marTop w:val="0"/>
          <w:marBottom w:val="0"/>
          <w:divBdr>
            <w:top w:val="none" w:sz="0" w:space="0" w:color="auto"/>
            <w:left w:val="none" w:sz="0" w:space="0" w:color="auto"/>
            <w:bottom w:val="none" w:sz="0" w:space="0" w:color="auto"/>
            <w:right w:val="none" w:sz="0" w:space="0" w:color="auto"/>
          </w:divBdr>
        </w:div>
        <w:div w:id="790247335">
          <w:marLeft w:val="640"/>
          <w:marRight w:val="0"/>
          <w:marTop w:val="0"/>
          <w:marBottom w:val="0"/>
          <w:divBdr>
            <w:top w:val="none" w:sz="0" w:space="0" w:color="auto"/>
            <w:left w:val="none" w:sz="0" w:space="0" w:color="auto"/>
            <w:bottom w:val="none" w:sz="0" w:space="0" w:color="auto"/>
            <w:right w:val="none" w:sz="0" w:space="0" w:color="auto"/>
          </w:divBdr>
        </w:div>
        <w:div w:id="528489692">
          <w:marLeft w:val="640"/>
          <w:marRight w:val="0"/>
          <w:marTop w:val="0"/>
          <w:marBottom w:val="0"/>
          <w:divBdr>
            <w:top w:val="none" w:sz="0" w:space="0" w:color="auto"/>
            <w:left w:val="none" w:sz="0" w:space="0" w:color="auto"/>
            <w:bottom w:val="none" w:sz="0" w:space="0" w:color="auto"/>
            <w:right w:val="none" w:sz="0" w:space="0" w:color="auto"/>
          </w:divBdr>
        </w:div>
        <w:div w:id="635263188">
          <w:marLeft w:val="640"/>
          <w:marRight w:val="0"/>
          <w:marTop w:val="0"/>
          <w:marBottom w:val="0"/>
          <w:divBdr>
            <w:top w:val="none" w:sz="0" w:space="0" w:color="auto"/>
            <w:left w:val="none" w:sz="0" w:space="0" w:color="auto"/>
            <w:bottom w:val="none" w:sz="0" w:space="0" w:color="auto"/>
            <w:right w:val="none" w:sz="0" w:space="0" w:color="auto"/>
          </w:divBdr>
        </w:div>
        <w:div w:id="1698850952">
          <w:marLeft w:val="640"/>
          <w:marRight w:val="0"/>
          <w:marTop w:val="0"/>
          <w:marBottom w:val="0"/>
          <w:divBdr>
            <w:top w:val="none" w:sz="0" w:space="0" w:color="auto"/>
            <w:left w:val="none" w:sz="0" w:space="0" w:color="auto"/>
            <w:bottom w:val="none" w:sz="0" w:space="0" w:color="auto"/>
            <w:right w:val="none" w:sz="0" w:space="0" w:color="auto"/>
          </w:divBdr>
        </w:div>
        <w:div w:id="1315522010">
          <w:marLeft w:val="640"/>
          <w:marRight w:val="0"/>
          <w:marTop w:val="0"/>
          <w:marBottom w:val="0"/>
          <w:divBdr>
            <w:top w:val="none" w:sz="0" w:space="0" w:color="auto"/>
            <w:left w:val="none" w:sz="0" w:space="0" w:color="auto"/>
            <w:bottom w:val="none" w:sz="0" w:space="0" w:color="auto"/>
            <w:right w:val="none" w:sz="0" w:space="0" w:color="auto"/>
          </w:divBdr>
        </w:div>
        <w:div w:id="1651906738">
          <w:marLeft w:val="640"/>
          <w:marRight w:val="0"/>
          <w:marTop w:val="0"/>
          <w:marBottom w:val="0"/>
          <w:divBdr>
            <w:top w:val="none" w:sz="0" w:space="0" w:color="auto"/>
            <w:left w:val="none" w:sz="0" w:space="0" w:color="auto"/>
            <w:bottom w:val="none" w:sz="0" w:space="0" w:color="auto"/>
            <w:right w:val="none" w:sz="0" w:space="0" w:color="auto"/>
          </w:divBdr>
        </w:div>
        <w:div w:id="1679847829">
          <w:marLeft w:val="640"/>
          <w:marRight w:val="0"/>
          <w:marTop w:val="0"/>
          <w:marBottom w:val="0"/>
          <w:divBdr>
            <w:top w:val="none" w:sz="0" w:space="0" w:color="auto"/>
            <w:left w:val="none" w:sz="0" w:space="0" w:color="auto"/>
            <w:bottom w:val="none" w:sz="0" w:space="0" w:color="auto"/>
            <w:right w:val="none" w:sz="0" w:space="0" w:color="auto"/>
          </w:divBdr>
        </w:div>
        <w:div w:id="2065637877">
          <w:marLeft w:val="640"/>
          <w:marRight w:val="0"/>
          <w:marTop w:val="0"/>
          <w:marBottom w:val="0"/>
          <w:divBdr>
            <w:top w:val="none" w:sz="0" w:space="0" w:color="auto"/>
            <w:left w:val="none" w:sz="0" w:space="0" w:color="auto"/>
            <w:bottom w:val="none" w:sz="0" w:space="0" w:color="auto"/>
            <w:right w:val="none" w:sz="0" w:space="0" w:color="auto"/>
          </w:divBdr>
        </w:div>
        <w:div w:id="1296717710">
          <w:marLeft w:val="640"/>
          <w:marRight w:val="0"/>
          <w:marTop w:val="0"/>
          <w:marBottom w:val="0"/>
          <w:divBdr>
            <w:top w:val="none" w:sz="0" w:space="0" w:color="auto"/>
            <w:left w:val="none" w:sz="0" w:space="0" w:color="auto"/>
            <w:bottom w:val="none" w:sz="0" w:space="0" w:color="auto"/>
            <w:right w:val="none" w:sz="0" w:space="0" w:color="auto"/>
          </w:divBdr>
        </w:div>
        <w:div w:id="124585307">
          <w:marLeft w:val="640"/>
          <w:marRight w:val="0"/>
          <w:marTop w:val="0"/>
          <w:marBottom w:val="0"/>
          <w:divBdr>
            <w:top w:val="none" w:sz="0" w:space="0" w:color="auto"/>
            <w:left w:val="none" w:sz="0" w:space="0" w:color="auto"/>
            <w:bottom w:val="none" w:sz="0" w:space="0" w:color="auto"/>
            <w:right w:val="none" w:sz="0" w:space="0" w:color="auto"/>
          </w:divBdr>
        </w:div>
        <w:div w:id="1810123325">
          <w:marLeft w:val="640"/>
          <w:marRight w:val="0"/>
          <w:marTop w:val="0"/>
          <w:marBottom w:val="0"/>
          <w:divBdr>
            <w:top w:val="none" w:sz="0" w:space="0" w:color="auto"/>
            <w:left w:val="none" w:sz="0" w:space="0" w:color="auto"/>
            <w:bottom w:val="none" w:sz="0" w:space="0" w:color="auto"/>
            <w:right w:val="none" w:sz="0" w:space="0" w:color="auto"/>
          </w:divBdr>
        </w:div>
        <w:div w:id="882639880">
          <w:marLeft w:val="640"/>
          <w:marRight w:val="0"/>
          <w:marTop w:val="0"/>
          <w:marBottom w:val="0"/>
          <w:divBdr>
            <w:top w:val="none" w:sz="0" w:space="0" w:color="auto"/>
            <w:left w:val="none" w:sz="0" w:space="0" w:color="auto"/>
            <w:bottom w:val="none" w:sz="0" w:space="0" w:color="auto"/>
            <w:right w:val="none" w:sz="0" w:space="0" w:color="auto"/>
          </w:divBdr>
        </w:div>
        <w:div w:id="583075868">
          <w:marLeft w:val="640"/>
          <w:marRight w:val="0"/>
          <w:marTop w:val="0"/>
          <w:marBottom w:val="0"/>
          <w:divBdr>
            <w:top w:val="none" w:sz="0" w:space="0" w:color="auto"/>
            <w:left w:val="none" w:sz="0" w:space="0" w:color="auto"/>
            <w:bottom w:val="none" w:sz="0" w:space="0" w:color="auto"/>
            <w:right w:val="none" w:sz="0" w:space="0" w:color="auto"/>
          </w:divBdr>
        </w:div>
        <w:div w:id="481890368">
          <w:marLeft w:val="640"/>
          <w:marRight w:val="0"/>
          <w:marTop w:val="0"/>
          <w:marBottom w:val="0"/>
          <w:divBdr>
            <w:top w:val="none" w:sz="0" w:space="0" w:color="auto"/>
            <w:left w:val="none" w:sz="0" w:space="0" w:color="auto"/>
            <w:bottom w:val="none" w:sz="0" w:space="0" w:color="auto"/>
            <w:right w:val="none" w:sz="0" w:space="0" w:color="auto"/>
          </w:divBdr>
        </w:div>
        <w:div w:id="1758745734">
          <w:marLeft w:val="640"/>
          <w:marRight w:val="0"/>
          <w:marTop w:val="0"/>
          <w:marBottom w:val="0"/>
          <w:divBdr>
            <w:top w:val="none" w:sz="0" w:space="0" w:color="auto"/>
            <w:left w:val="none" w:sz="0" w:space="0" w:color="auto"/>
            <w:bottom w:val="none" w:sz="0" w:space="0" w:color="auto"/>
            <w:right w:val="none" w:sz="0" w:space="0" w:color="auto"/>
          </w:divBdr>
        </w:div>
        <w:div w:id="1239905564">
          <w:marLeft w:val="640"/>
          <w:marRight w:val="0"/>
          <w:marTop w:val="0"/>
          <w:marBottom w:val="0"/>
          <w:divBdr>
            <w:top w:val="none" w:sz="0" w:space="0" w:color="auto"/>
            <w:left w:val="none" w:sz="0" w:space="0" w:color="auto"/>
            <w:bottom w:val="none" w:sz="0" w:space="0" w:color="auto"/>
            <w:right w:val="none" w:sz="0" w:space="0" w:color="auto"/>
          </w:divBdr>
        </w:div>
        <w:div w:id="1880313037">
          <w:marLeft w:val="640"/>
          <w:marRight w:val="0"/>
          <w:marTop w:val="0"/>
          <w:marBottom w:val="0"/>
          <w:divBdr>
            <w:top w:val="none" w:sz="0" w:space="0" w:color="auto"/>
            <w:left w:val="none" w:sz="0" w:space="0" w:color="auto"/>
            <w:bottom w:val="none" w:sz="0" w:space="0" w:color="auto"/>
            <w:right w:val="none" w:sz="0" w:space="0" w:color="auto"/>
          </w:divBdr>
        </w:div>
        <w:div w:id="77485715">
          <w:marLeft w:val="640"/>
          <w:marRight w:val="0"/>
          <w:marTop w:val="0"/>
          <w:marBottom w:val="0"/>
          <w:divBdr>
            <w:top w:val="none" w:sz="0" w:space="0" w:color="auto"/>
            <w:left w:val="none" w:sz="0" w:space="0" w:color="auto"/>
            <w:bottom w:val="none" w:sz="0" w:space="0" w:color="auto"/>
            <w:right w:val="none" w:sz="0" w:space="0" w:color="auto"/>
          </w:divBdr>
        </w:div>
        <w:div w:id="1819420078">
          <w:marLeft w:val="640"/>
          <w:marRight w:val="0"/>
          <w:marTop w:val="0"/>
          <w:marBottom w:val="0"/>
          <w:divBdr>
            <w:top w:val="none" w:sz="0" w:space="0" w:color="auto"/>
            <w:left w:val="none" w:sz="0" w:space="0" w:color="auto"/>
            <w:bottom w:val="none" w:sz="0" w:space="0" w:color="auto"/>
            <w:right w:val="none" w:sz="0" w:space="0" w:color="auto"/>
          </w:divBdr>
        </w:div>
        <w:div w:id="674460916">
          <w:marLeft w:val="640"/>
          <w:marRight w:val="0"/>
          <w:marTop w:val="0"/>
          <w:marBottom w:val="0"/>
          <w:divBdr>
            <w:top w:val="none" w:sz="0" w:space="0" w:color="auto"/>
            <w:left w:val="none" w:sz="0" w:space="0" w:color="auto"/>
            <w:bottom w:val="none" w:sz="0" w:space="0" w:color="auto"/>
            <w:right w:val="none" w:sz="0" w:space="0" w:color="auto"/>
          </w:divBdr>
        </w:div>
        <w:div w:id="1333148103">
          <w:marLeft w:val="640"/>
          <w:marRight w:val="0"/>
          <w:marTop w:val="0"/>
          <w:marBottom w:val="0"/>
          <w:divBdr>
            <w:top w:val="none" w:sz="0" w:space="0" w:color="auto"/>
            <w:left w:val="none" w:sz="0" w:space="0" w:color="auto"/>
            <w:bottom w:val="none" w:sz="0" w:space="0" w:color="auto"/>
            <w:right w:val="none" w:sz="0" w:space="0" w:color="auto"/>
          </w:divBdr>
        </w:div>
        <w:div w:id="549651526">
          <w:marLeft w:val="640"/>
          <w:marRight w:val="0"/>
          <w:marTop w:val="0"/>
          <w:marBottom w:val="0"/>
          <w:divBdr>
            <w:top w:val="none" w:sz="0" w:space="0" w:color="auto"/>
            <w:left w:val="none" w:sz="0" w:space="0" w:color="auto"/>
            <w:bottom w:val="none" w:sz="0" w:space="0" w:color="auto"/>
            <w:right w:val="none" w:sz="0" w:space="0" w:color="auto"/>
          </w:divBdr>
        </w:div>
        <w:div w:id="1892767688">
          <w:marLeft w:val="640"/>
          <w:marRight w:val="0"/>
          <w:marTop w:val="0"/>
          <w:marBottom w:val="0"/>
          <w:divBdr>
            <w:top w:val="none" w:sz="0" w:space="0" w:color="auto"/>
            <w:left w:val="none" w:sz="0" w:space="0" w:color="auto"/>
            <w:bottom w:val="none" w:sz="0" w:space="0" w:color="auto"/>
            <w:right w:val="none" w:sz="0" w:space="0" w:color="auto"/>
          </w:divBdr>
        </w:div>
        <w:div w:id="1163930151">
          <w:marLeft w:val="640"/>
          <w:marRight w:val="0"/>
          <w:marTop w:val="0"/>
          <w:marBottom w:val="0"/>
          <w:divBdr>
            <w:top w:val="none" w:sz="0" w:space="0" w:color="auto"/>
            <w:left w:val="none" w:sz="0" w:space="0" w:color="auto"/>
            <w:bottom w:val="none" w:sz="0" w:space="0" w:color="auto"/>
            <w:right w:val="none" w:sz="0" w:space="0" w:color="auto"/>
          </w:divBdr>
        </w:div>
        <w:div w:id="1013259281">
          <w:marLeft w:val="640"/>
          <w:marRight w:val="0"/>
          <w:marTop w:val="0"/>
          <w:marBottom w:val="0"/>
          <w:divBdr>
            <w:top w:val="none" w:sz="0" w:space="0" w:color="auto"/>
            <w:left w:val="none" w:sz="0" w:space="0" w:color="auto"/>
            <w:bottom w:val="none" w:sz="0" w:space="0" w:color="auto"/>
            <w:right w:val="none" w:sz="0" w:space="0" w:color="auto"/>
          </w:divBdr>
        </w:div>
        <w:div w:id="1161459937">
          <w:marLeft w:val="640"/>
          <w:marRight w:val="0"/>
          <w:marTop w:val="0"/>
          <w:marBottom w:val="0"/>
          <w:divBdr>
            <w:top w:val="none" w:sz="0" w:space="0" w:color="auto"/>
            <w:left w:val="none" w:sz="0" w:space="0" w:color="auto"/>
            <w:bottom w:val="none" w:sz="0" w:space="0" w:color="auto"/>
            <w:right w:val="none" w:sz="0" w:space="0" w:color="auto"/>
          </w:divBdr>
        </w:div>
        <w:div w:id="18166590">
          <w:marLeft w:val="640"/>
          <w:marRight w:val="0"/>
          <w:marTop w:val="0"/>
          <w:marBottom w:val="0"/>
          <w:divBdr>
            <w:top w:val="none" w:sz="0" w:space="0" w:color="auto"/>
            <w:left w:val="none" w:sz="0" w:space="0" w:color="auto"/>
            <w:bottom w:val="none" w:sz="0" w:space="0" w:color="auto"/>
            <w:right w:val="none" w:sz="0" w:space="0" w:color="auto"/>
          </w:divBdr>
        </w:div>
        <w:div w:id="2071004133">
          <w:marLeft w:val="640"/>
          <w:marRight w:val="0"/>
          <w:marTop w:val="0"/>
          <w:marBottom w:val="0"/>
          <w:divBdr>
            <w:top w:val="none" w:sz="0" w:space="0" w:color="auto"/>
            <w:left w:val="none" w:sz="0" w:space="0" w:color="auto"/>
            <w:bottom w:val="none" w:sz="0" w:space="0" w:color="auto"/>
            <w:right w:val="none" w:sz="0" w:space="0" w:color="auto"/>
          </w:divBdr>
        </w:div>
        <w:div w:id="1738212583">
          <w:marLeft w:val="640"/>
          <w:marRight w:val="0"/>
          <w:marTop w:val="0"/>
          <w:marBottom w:val="0"/>
          <w:divBdr>
            <w:top w:val="none" w:sz="0" w:space="0" w:color="auto"/>
            <w:left w:val="none" w:sz="0" w:space="0" w:color="auto"/>
            <w:bottom w:val="none" w:sz="0" w:space="0" w:color="auto"/>
            <w:right w:val="none" w:sz="0" w:space="0" w:color="auto"/>
          </w:divBdr>
        </w:div>
        <w:div w:id="236985532">
          <w:marLeft w:val="640"/>
          <w:marRight w:val="0"/>
          <w:marTop w:val="0"/>
          <w:marBottom w:val="0"/>
          <w:divBdr>
            <w:top w:val="none" w:sz="0" w:space="0" w:color="auto"/>
            <w:left w:val="none" w:sz="0" w:space="0" w:color="auto"/>
            <w:bottom w:val="none" w:sz="0" w:space="0" w:color="auto"/>
            <w:right w:val="none" w:sz="0" w:space="0" w:color="auto"/>
          </w:divBdr>
        </w:div>
        <w:div w:id="1696736019">
          <w:marLeft w:val="640"/>
          <w:marRight w:val="0"/>
          <w:marTop w:val="0"/>
          <w:marBottom w:val="0"/>
          <w:divBdr>
            <w:top w:val="none" w:sz="0" w:space="0" w:color="auto"/>
            <w:left w:val="none" w:sz="0" w:space="0" w:color="auto"/>
            <w:bottom w:val="none" w:sz="0" w:space="0" w:color="auto"/>
            <w:right w:val="none" w:sz="0" w:space="0" w:color="auto"/>
          </w:divBdr>
        </w:div>
        <w:div w:id="360328704">
          <w:marLeft w:val="640"/>
          <w:marRight w:val="0"/>
          <w:marTop w:val="0"/>
          <w:marBottom w:val="0"/>
          <w:divBdr>
            <w:top w:val="none" w:sz="0" w:space="0" w:color="auto"/>
            <w:left w:val="none" w:sz="0" w:space="0" w:color="auto"/>
            <w:bottom w:val="none" w:sz="0" w:space="0" w:color="auto"/>
            <w:right w:val="none" w:sz="0" w:space="0" w:color="auto"/>
          </w:divBdr>
        </w:div>
        <w:div w:id="1206720718">
          <w:marLeft w:val="640"/>
          <w:marRight w:val="0"/>
          <w:marTop w:val="0"/>
          <w:marBottom w:val="0"/>
          <w:divBdr>
            <w:top w:val="none" w:sz="0" w:space="0" w:color="auto"/>
            <w:left w:val="none" w:sz="0" w:space="0" w:color="auto"/>
            <w:bottom w:val="none" w:sz="0" w:space="0" w:color="auto"/>
            <w:right w:val="none" w:sz="0" w:space="0" w:color="auto"/>
          </w:divBdr>
        </w:div>
        <w:div w:id="636687000">
          <w:marLeft w:val="640"/>
          <w:marRight w:val="0"/>
          <w:marTop w:val="0"/>
          <w:marBottom w:val="0"/>
          <w:divBdr>
            <w:top w:val="none" w:sz="0" w:space="0" w:color="auto"/>
            <w:left w:val="none" w:sz="0" w:space="0" w:color="auto"/>
            <w:bottom w:val="none" w:sz="0" w:space="0" w:color="auto"/>
            <w:right w:val="none" w:sz="0" w:space="0" w:color="auto"/>
          </w:divBdr>
        </w:div>
        <w:div w:id="1805418433">
          <w:marLeft w:val="640"/>
          <w:marRight w:val="0"/>
          <w:marTop w:val="0"/>
          <w:marBottom w:val="0"/>
          <w:divBdr>
            <w:top w:val="none" w:sz="0" w:space="0" w:color="auto"/>
            <w:left w:val="none" w:sz="0" w:space="0" w:color="auto"/>
            <w:bottom w:val="none" w:sz="0" w:space="0" w:color="auto"/>
            <w:right w:val="none" w:sz="0" w:space="0" w:color="auto"/>
          </w:divBdr>
        </w:div>
        <w:div w:id="958338827">
          <w:marLeft w:val="640"/>
          <w:marRight w:val="0"/>
          <w:marTop w:val="0"/>
          <w:marBottom w:val="0"/>
          <w:divBdr>
            <w:top w:val="none" w:sz="0" w:space="0" w:color="auto"/>
            <w:left w:val="none" w:sz="0" w:space="0" w:color="auto"/>
            <w:bottom w:val="none" w:sz="0" w:space="0" w:color="auto"/>
            <w:right w:val="none" w:sz="0" w:space="0" w:color="auto"/>
          </w:divBdr>
        </w:div>
        <w:div w:id="315770352">
          <w:marLeft w:val="640"/>
          <w:marRight w:val="0"/>
          <w:marTop w:val="0"/>
          <w:marBottom w:val="0"/>
          <w:divBdr>
            <w:top w:val="none" w:sz="0" w:space="0" w:color="auto"/>
            <w:left w:val="none" w:sz="0" w:space="0" w:color="auto"/>
            <w:bottom w:val="none" w:sz="0" w:space="0" w:color="auto"/>
            <w:right w:val="none" w:sz="0" w:space="0" w:color="auto"/>
          </w:divBdr>
        </w:div>
        <w:div w:id="727801648">
          <w:marLeft w:val="640"/>
          <w:marRight w:val="0"/>
          <w:marTop w:val="0"/>
          <w:marBottom w:val="0"/>
          <w:divBdr>
            <w:top w:val="none" w:sz="0" w:space="0" w:color="auto"/>
            <w:left w:val="none" w:sz="0" w:space="0" w:color="auto"/>
            <w:bottom w:val="none" w:sz="0" w:space="0" w:color="auto"/>
            <w:right w:val="none" w:sz="0" w:space="0" w:color="auto"/>
          </w:divBdr>
        </w:div>
      </w:divsChild>
    </w:div>
    <w:div w:id="1197767798">
      <w:bodyDiv w:val="1"/>
      <w:marLeft w:val="0"/>
      <w:marRight w:val="0"/>
      <w:marTop w:val="0"/>
      <w:marBottom w:val="0"/>
      <w:divBdr>
        <w:top w:val="none" w:sz="0" w:space="0" w:color="auto"/>
        <w:left w:val="none" w:sz="0" w:space="0" w:color="auto"/>
        <w:bottom w:val="none" w:sz="0" w:space="0" w:color="auto"/>
        <w:right w:val="none" w:sz="0" w:space="0" w:color="auto"/>
      </w:divBdr>
    </w:div>
    <w:div w:id="1276210054">
      <w:bodyDiv w:val="1"/>
      <w:marLeft w:val="0"/>
      <w:marRight w:val="0"/>
      <w:marTop w:val="0"/>
      <w:marBottom w:val="0"/>
      <w:divBdr>
        <w:top w:val="none" w:sz="0" w:space="0" w:color="auto"/>
        <w:left w:val="none" w:sz="0" w:space="0" w:color="auto"/>
        <w:bottom w:val="none" w:sz="0" w:space="0" w:color="auto"/>
        <w:right w:val="none" w:sz="0" w:space="0" w:color="auto"/>
      </w:divBdr>
      <w:divsChild>
        <w:div w:id="1304850419">
          <w:marLeft w:val="640"/>
          <w:marRight w:val="0"/>
          <w:marTop w:val="0"/>
          <w:marBottom w:val="0"/>
          <w:divBdr>
            <w:top w:val="none" w:sz="0" w:space="0" w:color="auto"/>
            <w:left w:val="none" w:sz="0" w:space="0" w:color="auto"/>
            <w:bottom w:val="none" w:sz="0" w:space="0" w:color="auto"/>
            <w:right w:val="none" w:sz="0" w:space="0" w:color="auto"/>
          </w:divBdr>
        </w:div>
        <w:div w:id="1882670973">
          <w:marLeft w:val="640"/>
          <w:marRight w:val="0"/>
          <w:marTop w:val="0"/>
          <w:marBottom w:val="0"/>
          <w:divBdr>
            <w:top w:val="none" w:sz="0" w:space="0" w:color="auto"/>
            <w:left w:val="none" w:sz="0" w:space="0" w:color="auto"/>
            <w:bottom w:val="none" w:sz="0" w:space="0" w:color="auto"/>
            <w:right w:val="none" w:sz="0" w:space="0" w:color="auto"/>
          </w:divBdr>
        </w:div>
        <w:div w:id="861939257">
          <w:marLeft w:val="640"/>
          <w:marRight w:val="0"/>
          <w:marTop w:val="0"/>
          <w:marBottom w:val="0"/>
          <w:divBdr>
            <w:top w:val="none" w:sz="0" w:space="0" w:color="auto"/>
            <w:left w:val="none" w:sz="0" w:space="0" w:color="auto"/>
            <w:bottom w:val="none" w:sz="0" w:space="0" w:color="auto"/>
            <w:right w:val="none" w:sz="0" w:space="0" w:color="auto"/>
          </w:divBdr>
        </w:div>
        <w:div w:id="2070952298">
          <w:marLeft w:val="640"/>
          <w:marRight w:val="0"/>
          <w:marTop w:val="0"/>
          <w:marBottom w:val="0"/>
          <w:divBdr>
            <w:top w:val="none" w:sz="0" w:space="0" w:color="auto"/>
            <w:left w:val="none" w:sz="0" w:space="0" w:color="auto"/>
            <w:bottom w:val="none" w:sz="0" w:space="0" w:color="auto"/>
            <w:right w:val="none" w:sz="0" w:space="0" w:color="auto"/>
          </w:divBdr>
        </w:div>
        <w:div w:id="729810021">
          <w:marLeft w:val="640"/>
          <w:marRight w:val="0"/>
          <w:marTop w:val="0"/>
          <w:marBottom w:val="0"/>
          <w:divBdr>
            <w:top w:val="none" w:sz="0" w:space="0" w:color="auto"/>
            <w:left w:val="none" w:sz="0" w:space="0" w:color="auto"/>
            <w:bottom w:val="none" w:sz="0" w:space="0" w:color="auto"/>
            <w:right w:val="none" w:sz="0" w:space="0" w:color="auto"/>
          </w:divBdr>
        </w:div>
        <w:div w:id="341397227">
          <w:marLeft w:val="640"/>
          <w:marRight w:val="0"/>
          <w:marTop w:val="0"/>
          <w:marBottom w:val="0"/>
          <w:divBdr>
            <w:top w:val="none" w:sz="0" w:space="0" w:color="auto"/>
            <w:left w:val="none" w:sz="0" w:space="0" w:color="auto"/>
            <w:bottom w:val="none" w:sz="0" w:space="0" w:color="auto"/>
            <w:right w:val="none" w:sz="0" w:space="0" w:color="auto"/>
          </w:divBdr>
        </w:div>
        <w:div w:id="889726351">
          <w:marLeft w:val="640"/>
          <w:marRight w:val="0"/>
          <w:marTop w:val="0"/>
          <w:marBottom w:val="0"/>
          <w:divBdr>
            <w:top w:val="none" w:sz="0" w:space="0" w:color="auto"/>
            <w:left w:val="none" w:sz="0" w:space="0" w:color="auto"/>
            <w:bottom w:val="none" w:sz="0" w:space="0" w:color="auto"/>
            <w:right w:val="none" w:sz="0" w:space="0" w:color="auto"/>
          </w:divBdr>
        </w:div>
        <w:div w:id="1778518611">
          <w:marLeft w:val="640"/>
          <w:marRight w:val="0"/>
          <w:marTop w:val="0"/>
          <w:marBottom w:val="0"/>
          <w:divBdr>
            <w:top w:val="none" w:sz="0" w:space="0" w:color="auto"/>
            <w:left w:val="none" w:sz="0" w:space="0" w:color="auto"/>
            <w:bottom w:val="none" w:sz="0" w:space="0" w:color="auto"/>
            <w:right w:val="none" w:sz="0" w:space="0" w:color="auto"/>
          </w:divBdr>
        </w:div>
        <w:div w:id="515971349">
          <w:marLeft w:val="640"/>
          <w:marRight w:val="0"/>
          <w:marTop w:val="0"/>
          <w:marBottom w:val="0"/>
          <w:divBdr>
            <w:top w:val="none" w:sz="0" w:space="0" w:color="auto"/>
            <w:left w:val="none" w:sz="0" w:space="0" w:color="auto"/>
            <w:bottom w:val="none" w:sz="0" w:space="0" w:color="auto"/>
            <w:right w:val="none" w:sz="0" w:space="0" w:color="auto"/>
          </w:divBdr>
        </w:div>
        <w:div w:id="1497719396">
          <w:marLeft w:val="640"/>
          <w:marRight w:val="0"/>
          <w:marTop w:val="0"/>
          <w:marBottom w:val="0"/>
          <w:divBdr>
            <w:top w:val="none" w:sz="0" w:space="0" w:color="auto"/>
            <w:left w:val="none" w:sz="0" w:space="0" w:color="auto"/>
            <w:bottom w:val="none" w:sz="0" w:space="0" w:color="auto"/>
            <w:right w:val="none" w:sz="0" w:space="0" w:color="auto"/>
          </w:divBdr>
        </w:div>
        <w:div w:id="793719316">
          <w:marLeft w:val="640"/>
          <w:marRight w:val="0"/>
          <w:marTop w:val="0"/>
          <w:marBottom w:val="0"/>
          <w:divBdr>
            <w:top w:val="none" w:sz="0" w:space="0" w:color="auto"/>
            <w:left w:val="none" w:sz="0" w:space="0" w:color="auto"/>
            <w:bottom w:val="none" w:sz="0" w:space="0" w:color="auto"/>
            <w:right w:val="none" w:sz="0" w:space="0" w:color="auto"/>
          </w:divBdr>
        </w:div>
        <w:div w:id="1050298858">
          <w:marLeft w:val="640"/>
          <w:marRight w:val="0"/>
          <w:marTop w:val="0"/>
          <w:marBottom w:val="0"/>
          <w:divBdr>
            <w:top w:val="none" w:sz="0" w:space="0" w:color="auto"/>
            <w:left w:val="none" w:sz="0" w:space="0" w:color="auto"/>
            <w:bottom w:val="none" w:sz="0" w:space="0" w:color="auto"/>
            <w:right w:val="none" w:sz="0" w:space="0" w:color="auto"/>
          </w:divBdr>
        </w:div>
        <w:div w:id="857082004">
          <w:marLeft w:val="640"/>
          <w:marRight w:val="0"/>
          <w:marTop w:val="0"/>
          <w:marBottom w:val="0"/>
          <w:divBdr>
            <w:top w:val="none" w:sz="0" w:space="0" w:color="auto"/>
            <w:left w:val="none" w:sz="0" w:space="0" w:color="auto"/>
            <w:bottom w:val="none" w:sz="0" w:space="0" w:color="auto"/>
            <w:right w:val="none" w:sz="0" w:space="0" w:color="auto"/>
          </w:divBdr>
        </w:div>
        <w:div w:id="579221391">
          <w:marLeft w:val="640"/>
          <w:marRight w:val="0"/>
          <w:marTop w:val="0"/>
          <w:marBottom w:val="0"/>
          <w:divBdr>
            <w:top w:val="none" w:sz="0" w:space="0" w:color="auto"/>
            <w:left w:val="none" w:sz="0" w:space="0" w:color="auto"/>
            <w:bottom w:val="none" w:sz="0" w:space="0" w:color="auto"/>
            <w:right w:val="none" w:sz="0" w:space="0" w:color="auto"/>
          </w:divBdr>
        </w:div>
        <w:div w:id="2033023106">
          <w:marLeft w:val="640"/>
          <w:marRight w:val="0"/>
          <w:marTop w:val="0"/>
          <w:marBottom w:val="0"/>
          <w:divBdr>
            <w:top w:val="none" w:sz="0" w:space="0" w:color="auto"/>
            <w:left w:val="none" w:sz="0" w:space="0" w:color="auto"/>
            <w:bottom w:val="none" w:sz="0" w:space="0" w:color="auto"/>
            <w:right w:val="none" w:sz="0" w:space="0" w:color="auto"/>
          </w:divBdr>
        </w:div>
        <w:div w:id="745105904">
          <w:marLeft w:val="640"/>
          <w:marRight w:val="0"/>
          <w:marTop w:val="0"/>
          <w:marBottom w:val="0"/>
          <w:divBdr>
            <w:top w:val="none" w:sz="0" w:space="0" w:color="auto"/>
            <w:left w:val="none" w:sz="0" w:space="0" w:color="auto"/>
            <w:bottom w:val="none" w:sz="0" w:space="0" w:color="auto"/>
            <w:right w:val="none" w:sz="0" w:space="0" w:color="auto"/>
          </w:divBdr>
        </w:div>
        <w:div w:id="1322929749">
          <w:marLeft w:val="640"/>
          <w:marRight w:val="0"/>
          <w:marTop w:val="0"/>
          <w:marBottom w:val="0"/>
          <w:divBdr>
            <w:top w:val="none" w:sz="0" w:space="0" w:color="auto"/>
            <w:left w:val="none" w:sz="0" w:space="0" w:color="auto"/>
            <w:bottom w:val="none" w:sz="0" w:space="0" w:color="auto"/>
            <w:right w:val="none" w:sz="0" w:space="0" w:color="auto"/>
          </w:divBdr>
        </w:div>
        <w:div w:id="669404622">
          <w:marLeft w:val="640"/>
          <w:marRight w:val="0"/>
          <w:marTop w:val="0"/>
          <w:marBottom w:val="0"/>
          <w:divBdr>
            <w:top w:val="none" w:sz="0" w:space="0" w:color="auto"/>
            <w:left w:val="none" w:sz="0" w:space="0" w:color="auto"/>
            <w:bottom w:val="none" w:sz="0" w:space="0" w:color="auto"/>
            <w:right w:val="none" w:sz="0" w:space="0" w:color="auto"/>
          </w:divBdr>
        </w:div>
        <w:div w:id="1731689239">
          <w:marLeft w:val="640"/>
          <w:marRight w:val="0"/>
          <w:marTop w:val="0"/>
          <w:marBottom w:val="0"/>
          <w:divBdr>
            <w:top w:val="none" w:sz="0" w:space="0" w:color="auto"/>
            <w:left w:val="none" w:sz="0" w:space="0" w:color="auto"/>
            <w:bottom w:val="none" w:sz="0" w:space="0" w:color="auto"/>
            <w:right w:val="none" w:sz="0" w:space="0" w:color="auto"/>
          </w:divBdr>
        </w:div>
        <w:div w:id="1035740676">
          <w:marLeft w:val="640"/>
          <w:marRight w:val="0"/>
          <w:marTop w:val="0"/>
          <w:marBottom w:val="0"/>
          <w:divBdr>
            <w:top w:val="none" w:sz="0" w:space="0" w:color="auto"/>
            <w:left w:val="none" w:sz="0" w:space="0" w:color="auto"/>
            <w:bottom w:val="none" w:sz="0" w:space="0" w:color="auto"/>
            <w:right w:val="none" w:sz="0" w:space="0" w:color="auto"/>
          </w:divBdr>
        </w:div>
        <w:div w:id="2018843373">
          <w:marLeft w:val="640"/>
          <w:marRight w:val="0"/>
          <w:marTop w:val="0"/>
          <w:marBottom w:val="0"/>
          <w:divBdr>
            <w:top w:val="none" w:sz="0" w:space="0" w:color="auto"/>
            <w:left w:val="none" w:sz="0" w:space="0" w:color="auto"/>
            <w:bottom w:val="none" w:sz="0" w:space="0" w:color="auto"/>
            <w:right w:val="none" w:sz="0" w:space="0" w:color="auto"/>
          </w:divBdr>
        </w:div>
        <w:div w:id="1981643219">
          <w:marLeft w:val="640"/>
          <w:marRight w:val="0"/>
          <w:marTop w:val="0"/>
          <w:marBottom w:val="0"/>
          <w:divBdr>
            <w:top w:val="none" w:sz="0" w:space="0" w:color="auto"/>
            <w:left w:val="none" w:sz="0" w:space="0" w:color="auto"/>
            <w:bottom w:val="none" w:sz="0" w:space="0" w:color="auto"/>
            <w:right w:val="none" w:sz="0" w:space="0" w:color="auto"/>
          </w:divBdr>
        </w:div>
        <w:div w:id="890387847">
          <w:marLeft w:val="640"/>
          <w:marRight w:val="0"/>
          <w:marTop w:val="0"/>
          <w:marBottom w:val="0"/>
          <w:divBdr>
            <w:top w:val="none" w:sz="0" w:space="0" w:color="auto"/>
            <w:left w:val="none" w:sz="0" w:space="0" w:color="auto"/>
            <w:bottom w:val="none" w:sz="0" w:space="0" w:color="auto"/>
            <w:right w:val="none" w:sz="0" w:space="0" w:color="auto"/>
          </w:divBdr>
        </w:div>
        <w:div w:id="1893467119">
          <w:marLeft w:val="640"/>
          <w:marRight w:val="0"/>
          <w:marTop w:val="0"/>
          <w:marBottom w:val="0"/>
          <w:divBdr>
            <w:top w:val="none" w:sz="0" w:space="0" w:color="auto"/>
            <w:left w:val="none" w:sz="0" w:space="0" w:color="auto"/>
            <w:bottom w:val="none" w:sz="0" w:space="0" w:color="auto"/>
            <w:right w:val="none" w:sz="0" w:space="0" w:color="auto"/>
          </w:divBdr>
        </w:div>
        <w:div w:id="2094083106">
          <w:marLeft w:val="640"/>
          <w:marRight w:val="0"/>
          <w:marTop w:val="0"/>
          <w:marBottom w:val="0"/>
          <w:divBdr>
            <w:top w:val="none" w:sz="0" w:space="0" w:color="auto"/>
            <w:left w:val="none" w:sz="0" w:space="0" w:color="auto"/>
            <w:bottom w:val="none" w:sz="0" w:space="0" w:color="auto"/>
            <w:right w:val="none" w:sz="0" w:space="0" w:color="auto"/>
          </w:divBdr>
        </w:div>
        <w:div w:id="525021560">
          <w:marLeft w:val="640"/>
          <w:marRight w:val="0"/>
          <w:marTop w:val="0"/>
          <w:marBottom w:val="0"/>
          <w:divBdr>
            <w:top w:val="none" w:sz="0" w:space="0" w:color="auto"/>
            <w:left w:val="none" w:sz="0" w:space="0" w:color="auto"/>
            <w:bottom w:val="none" w:sz="0" w:space="0" w:color="auto"/>
            <w:right w:val="none" w:sz="0" w:space="0" w:color="auto"/>
          </w:divBdr>
        </w:div>
        <w:div w:id="1427190815">
          <w:marLeft w:val="640"/>
          <w:marRight w:val="0"/>
          <w:marTop w:val="0"/>
          <w:marBottom w:val="0"/>
          <w:divBdr>
            <w:top w:val="none" w:sz="0" w:space="0" w:color="auto"/>
            <w:left w:val="none" w:sz="0" w:space="0" w:color="auto"/>
            <w:bottom w:val="none" w:sz="0" w:space="0" w:color="auto"/>
            <w:right w:val="none" w:sz="0" w:space="0" w:color="auto"/>
          </w:divBdr>
        </w:div>
        <w:div w:id="482158069">
          <w:marLeft w:val="640"/>
          <w:marRight w:val="0"/>
          <w:marTop w:val="0"/>
          <w:marBottom w:val="0"/>
          <w:divBdr>
            <w:top w:val="none" w:sz="0" w:space="0" w:color="auto"/>
            <w:left w:val="none" w:sz="0" w:space="0" w:color="auto"/>
            <w:bottom w:val="none" w:sz="0" w:space="0" w:color="auto"/>
            <w:right w:val="none" w:sz="0" w:space="0" w:color="auto"/>
          </w:divBdr>
        </w:div>
        <w:div w:id="1296643521">
          <w:marLeft w:val="640"/>
          <w:marRight w:val="0"/>
          <w:marTop w:val="0"/>
          <w:marBottom w:val="0"/>
          <w:divBdr>
            <w:top w:val="none" w:sz="0" w:space="0" w:color="auto"/>
            <w:left w:val="none" w:sz="0" w:space="0" w:color="auto"/>
            <w:bottom w:val="none" w:sz="0" w:space="0" w:color="auto"/>
            <w:right w:val="none" w:sz="0" w:space="0" w:color="auto"/>
          </w:divBdr>
        </w:div>
        <w:div w:id="1383362108">
          <w:marLeft w:val="640"/>
          <w:marRight w:val="0"/>
          <w:marTop w:val="0"/>
          <w:marBottom w:val="0"/>
          <w:divBdr>
            <w:top w:val="none" w:sz="0" w:space="0" w:color="auto"/>
            <w:left w:val="none" w:sz="0" w:space="0" w:color="auto"/>
            <w:bottom w:val="none" w:sz="0" w:space="0" w:color="auto"/>
            <w:right w:val="none" w:sz="0" w:space="0" w:color="auto"/>
          </w:divBdr>
        </w:div>
        <w:div w:id="625280478">
          <w:marLeft w:val="640"/>
          <w:marRight w:val="0"/>
          <w:marTop w:val="0"/>
          <w:marBottom w:val="0"/>
          <w:divBdr>
            <w:top w:val="none" w:sz="0" w:space="0" w:color="auto"/>
            <w:left w:val="none" w:sz="0" w:space="0" w:color="auto"/>
            <w:bottom w:val="none" w:sz="0" w:space="0" w:color="auto"/>
            <w:right w:val="none" w:sz="0" w:space="0" w:color="auto"/>
          </w:divBdr>
        </w:div>
        <w:div w:id="550968882">
          <w:marLeft w:val="640"/>
          <w:marRight w:val="0"/>
          <w:marTop w:val="0"/>
          <w:marBottom w:val="0"/>
          <w:divBdr>
            <w:top w:val="none" w:sz="0" w:space="0" w:color="auto"/>
            <w:left w:val="none" w:sz="0" w:space="0" w:color="auto"/>
            <w:bottom w:val="none" w:sz="0" w:space="0" w:color="auto"/>
            <w:right w:val="none" w:sz="0" w:space="0" w:color="auto"/>
          </w:divBdr>
        </w:div>
        <w:div w:id="46341799">
          <w:marLeft w:val="640"/>
          <w:marRight w:val="0"/>
          <w:marTop w:val="0"/>
          <w:marBottom w:val="0"/>
          <w:divBdr>
            <w:top w:val="none" w:sz="0" w:space="0" w:color="auto"/>
            <w:left w:val="none" w:sz="0" w:space="0" w:color="auto"/>
            <w:bottom w:val="none" w:sz="0" w:space="0" w:color="auto"/>
            <w:right w:val="none" w:sz="0" w:space="0" w:color="auto"/>
          </w:divBdr>
        </w:div>
        <w:div w:id="1813596745">
          <w:marLeft w:val="640"/>
          <w:marRight w:val="0"/>
          <w:marTop w:val="0"/>
          <w:marBottom w:val="0"/>
          <w:divBdr>
            <w:top w:val="none" w:sz="0" w:space="0" w:color="auto"/>
            <w:left w:val="none" w:sz="0" w:space="0" w:color="auto"/>
            <w:bottom w:val="none" w:sz="0" w:space="0" w:color="auto"/>
            <w:right w:val="none" w:sz="0" w:space="0" w:color="auto"/>
          </w:divBdr>
        </w:div>
        <w:div w:id="1995375993">
          <w:marLeft w:val="640"/>
          <w:marRight w:val="0"/>
          <w:marTop w:val="0"/>
          <w:marBottom w:val="0"/>
          <w:divBdr>
            <w:top w:val="none" w:sz="0" w:space="0" w:color="auto"/>
            <w:left w:val="none" w:sz="0" w:space="0" w:color="auto"/>
            <w:bottom w:val="none" w:sz="0" w:space="0" w:color="auto"/>
            <w:right w:val="none" w:sz="0" w:space="0" w:color="auto"/>
          </w:divBdr>
        </w:div>
        <w:div w:id="55319990">
          <w:marLeft w:val="640"/>
          <w:marRight w:val="0"/>
          <w:marTop w:val="0"/>
          <w:marBottom w:val="0"/>
          <w:divBdr>
            <w:top w:val="none" w:sz="0" w:space="0" w:color="auto"/>
            <w:left w:val="none" w:sz="0" w:space="0" w:color="auto"/>
            <w:bottom w:val="none" w:sz="0" w:space="0" w:color="auto"/>
            <w:right w:val="none" w:sz="0" w:space="0" w:color="auto"/>
          </w:divBdr>
        </w:div>
        <w:div w:id="1414206400">
          <w:marLeft w:val="640"/>
          <w:marRight w:val="0"/>
          <w:marTop w:val="0"/>
          <w:marBottom w:val="0"/>
          <w:divBdr>
            <w:top w:val="none" w:sz="0" w:space="0" w:color="auto"/>
            <w:left w:val="none" w:sz="0" w:space="0" w:color="auto"/>
            <w:bottom w:val="none" w:sz="0" w:space="0" w:color="auto"/>
            <w:right w:val="none" w:sz="0" w:space="0" w:color="auto"/>
          </w:divBdr>
        </w:div>
        <w:div w:id="1224946415">
          <w:marLeft w:val="640"/>
          <w:marRight w:val="0"/>
          <w:marTop w:val="0"/>
          <w:marBottom w:val="0"/>
          <w:divBdr>
            <w:top w:val="none" w:sz="0" w:space="0" w:color="auto"/>
            <w:left w:val="none" w:sz="0" w:space="0" w:color="auto"/>
            <w:bottom w:val="none" w:sz="0" w:space="0" w:color="auto"/>
            <w:right w:val="none" w:sz="0" w:space="0" w:color="auto"/>
          </w:divBdr>
        </w:div>
        <w:div w:id="527180459">
          <w:marLeft w:val="640"/>
          <w:marRight w:val="0"/>
          <w:marTop w:val="0"/>
          <w:marBottom w:val="0"/>
          <w:divBdr>
            <w:top w:val="none" w:sz="0" w:space="0" w:color="auto"/>
            <w:left w:val="none" w:sz="0" w:space="0" w:color="auto"/>
            <w:bottom w:val="none" w:sz="0" w:space="0" w:color="auto"/>
            <w:right w:val="none" w:sz="0" w:space="0" w:color="auto"/>
          </w:divBdr>
        </w:div>
        <w:div w:id="479545468">
          <w:marLeft w:val="640"/>
          <w:marRight w:val="0"/>
          <w:marTop w:val="0"/>
          <w:marBottom w:val="0"/>
          <w:divBdr>
            <w:top w:val="none" w:sz="0" w:space="0" w:color="auto"/>
            <w:left w:val="none" w:sz="0" w:space="0" w:color="auto"/>
            <w:bottom w:val="none" w:sz="0" w:space="0" w:color="auto"/>
            <w:right w:val="none" w:sz="0" w:space="0" w:color="auto"/>
          </w:divBdr>
        </w:div>
        <w:div w:id="1469280010">
          <w:marLeft w:val="640"/>
          <w:marRight w:val="0"/>
          <w:marTop w:val="0"/>
          <w:marBottom w:val="0"/>
          <w:divBdr>
            <w:top w:val="none" w:sz="0" w:space="0" w:color="auto"/>
            <w:left w:val="none" w:sz="0" w:space="0" w:color="auto"/>
            <w:bottom w:val="none" w:sz="0" w:space="0" w:color="auto"/>
            <w:right w:val="none" w:sz="0" w:space="0" w:color="auto"/>
          </w:divBdr>
        </w:div>
        <w:div w:id="1866092393">
          <w:marLeft w:val="640"/>
          <w:marRight w:val="0"/>
          <w:marTop w:val="0"/>
          <w:marBottom w:val="0"/>
          <w:divBdr>
            <w:top w:val="none" w:sz="0" w:space="0" w:color="auto"/>
            <w:left w:val="none" w:sz="0" w:space="0" w:color="auto"/>
            <w:bottom w:val="none" w:sz="0" w:space="0" w:color="auto"/>
            <w:right w:val="none" w:sz="0" w:space="0" w:color="auto"/>
          </w:divBdr>
        </w:div>
        <w:div w:id="40904121">
          <w:marLeft w:val="640"/>
          <w:marRight w:val="0"/>
          <w:marTop w:val="0"/>
          <w:marBottom w:val="0"/>
          <w:divBdr>
            <w:top w:val="none" w:sz="0" w:space="0" w:color="auto"/>
            <w:left w:val="none" w:sz="0" w:space="0" w:color="auto"/>
            <w:bottom w:val="none" w:sz="0" w:space="0" w:color="auto"/>
            <w:right w:val="none" w:sz="0" w:space="0" w:color="auto"/>
          </w:divBdr>
        </w:div>
        <w:div w:id="891884848">
          <w:marLeft w:val="640"/>
          <w:marRight w:val="0"/>
          <w:marTop w:val="0"/>
          <w:marBottom w:val="0"/>
          <w:divBdr>
            <w:top w:val="none" w:sz="0" w:space="0" w:color="auto"/>
            <w:left w:val="none" w:sz="0" w:space="0" w:color="auto"/>
            <w:bottom w:val="none" w:sz="0" w:space="0" w:color="auto"/>
            <w:right w:val="none" w:sz="0" w:space="0" w:color="auto"/>
          </w:divBdr>
        </w:div>
        <w:div w:id="1752387092">
          <w:marLeft w:val="640"/>
          <w:marRight w:val="0"/>
          <w:marTop w:val="0"/>
          <w:marBottom w:val="0"/>
          <w:divBdr>
            <w:top w:val="none" w:sz="0" w:space="0" w:color="auto"/>
            <w:left w:val="none" w:sz="0" w:space="0" w:color="auto"/>
            <w:bottom w:val="none" w:sz="0" w:space="0" w:color="auto"/>
            <w:right w:val="none" w:sz="0" w:space="0" w:color="auto"/>
          </w:divBdr>
        </w:div>
        <w:div w:id="1978290772">
          <w:marLeft w:val="640"/>
          <w:marRight w:val="0"/>
          <w:marTop w:val="0"/>
          <w:marBottom w:val="0"/>
          <w:divBdr>
            <w:top w:val="none" w:sz="0" w:space="0" w:color="auto"/>
            <w:left w:val="none" w:sz="0" w:space="0" w:color="auto"/>
            <w:bottom w:val="none" w:sz="0" w:space="0" w:color="auto"/>
            <w:right w:val="none" w:sz="0" w:space="0" w:color="auto"/>
          </w:divBdr>
        </w:div>
        <w:div w:id="221455031">
          <w:marLeft w:val="640"/>
          <w:marRight w:val="0"/>
          <w:marTop w:val="0"/>
          <w:marBottom w:val="0"/>
          <w:divBdr>
            <w:top w:val="none" w:sz="0" w:space="0" w:color="auto"/>
            <w:left w:val="none" w:sz="0" w:space="0" w:color="auto"/>
            <w:bottom w:val="none" w:sz="0" w:space="0" w:color="auto"/>
            <w:right w:val="none" w:sz="0" w:space="0" w:color="auto"/>
          </w:divBdr>
        </w:div>
        <w:div w:id="1684014012">
          <w:marLeft w:val="640"/>
          <w:marRight w:val="0"/>
          <w:marTop w:val="0"/>
          <w:marBottom w:val="0"/>
          <w:divBdr>
            <w:top w:val="none" w:sz="0" w:space="0" w:color="auto"/>
            <w:left w:val="none" w:sz="0" w:space="0" w:color="auto"/>
            <w:bottom w:val="none" w:sz="0" w:space="0" w:color="auto"/>
            <w:right w:val="none" w:sz="0" w:space="0" w:color="auto"/>
          </w:divBdr>
        </w:div>
        <w:div w:id="1002005757">
          <w:marLeft w:val="640"/>
          <w:marRight w:val="0"/>
          <w:marTop w:val="0"/>
          <w:marBottom w:val="0"/>
          <w:divBdr>
            <w:top w:val="none" w:sz="0" w:space="0" w:color="auto"/>
            <w:left w:val="none" w:sz="0" w:space="0" w:color="auto"/>
            <w:bottom w:val="none" w:sz="0" w:space="0" w:color="auto"/>
            <w:right w:val="none" w:sz="0" w:space="0" w:color="auto"/>
          </w:divBdr>
        </w:div>
        <w:div w:id="1696930169">
          <w:marLeft w:val="640"/>
          <w:marRight w:val="0"/>
          <w:marTop w:val="0"/>
          <w:marBottom w:val="0"/>
          <w:divBdr>
            <w:top w:val="none" w:sz="0" w:space="0" w:color="auto"/>
            <w:left w:val="none" w:sz="0" w:space="0" w:color="auto"/>
            <w:bottom w:val="none" w:sz="0" w:space="0" w:color="auto"/>
            <w:right w:val="none" w:sz="0" w:space="0" w:color="auto"/>
          </w:divBdr>
        </w:div>
        <w:div w:id="1385447398">
          <w:marLeft w:val="640"/>
          <w:marRight w:val="0"/>
          <w:marTop w:val="0"/>
          <w:marBottom w:val="0"/>
          <w:divBdr>
            <w:top w:val="none" w:sz="0" w:space="0" w:color="auto"/>
            <w:left w:val="none" w:sz="0" w:space="0" w:color="auto"/>
            <w:bottom w:val="none" w:sz="0" w:space="0" w:color="auto"/>
            <w:right w:val="none" w:sz="0" w:space="0" w:color="auto"/>
          </w:divBdr>
        </w:div>
        <w:div w:id="2030452234">
          <w:marLeft w:val="640"/>
          <w:marRight w:val="0"/>
          <w:marTop w:val="0"/>
          <w:marBottom w:val="0"/>
          <w:divBdr>
            <w:top w:val="none" w:sz="0" w:space="0" w:color="auto"/>
            <w:left w:val="none" w:sz="0" w:space="0" w:color="auto"/>
            <w:bottom w:val="none" w:sz="0" w:space="0" w:color="auto"/>
            <w:right w:val="none" w:sz="0" w:space="0" w:color="auto"/>
          </w:divBdr>
        </w:div>
        <w:div w:id="796874438">
          <w:marLeft w:val="640"/>
          <w:marRight w:val="0"/>
          <w:marTop w:val="0"/>
          <w:marBottom w:val="0"/>
          <w:divBdr>
            <w:top w:val="none" w:sz="0" w:space="0" w:color="auto"/>
            <w:left w:val="none" w:sz="0" w:space="0" w:color="auto"/>
            <w:bottom w:val="none" w:sz="0" w:space="0" w:color="auto"/>
            <w:right w:val="none" w:sz="0" w:space="0" w:color="auto"/>
          </w:divBdr>
        </w:div>
        <w:div w:id="194585087">
          <w:marLeft w:val="640"/>
          <w:marRight w:val="0"/>
          <w:marTop w:val="0"/>
          <w:marBottom w:val="0"/>
          <w:divBdr>
            <w:top w:val="none" w:sz="0" w:space="0" w:color="auto"/>
            <w:left w:val="none" w:sz="0" w:space="0" w:color="auto"/>
            <w:bottom w:val="none" w:sz="0" w:space="0" w:color="auto"/>
            <w:right w:val="none" w:sz="0" w:space="0" w:color="auto"/>
          </w:divBdr>
        </w:div>
        <w:div w:id="895824847">
          <w:marLeft w:val="640"/>
          <w:marRight w:val="0"/>
          <w:marTop w:val="0"/>
          <w:marBottom w:val="0"/>
          <w:divBdr>
            <w:top w:val="none" w:sz="0" w:space="0" w:color="auto"/>
            <w:left w:val="none" w:sz="0" w:space="0" w:color="auto"/>
            <w:bottom w:val="none" w:sz="0" w:space="0" w:color="auto"/>
            <w:right w:val="none" w:sz="0" w:space="0" w:color="auto"/>
          </w:divBdr>
        </w:div>
        <w:div w:id="365719498">
          <w:marLeft w:val="640"/>
          <w:marRight w:val="0"/>
          <w:marTop w:val="0"/>
          <w:marBottom w:val="0"/>
          <w:divBdr>
            <w:top w:val="none" w:sz="0" w:space="0" w:color="auto"/>
            <w:left w:val="none" w:sz="0" w:space="0" w:color="auto"/>
            <w:bottom w:val="none" w:sz="0" w:space="0" w:color="auto"/>
            <w:right w:val="none" w:sz="0" w:space="0" w:color="auto"/>
          </w:divBdr>
        </w:div>
        <w:div w:id="925267692">
          <w:marLeft w:val="640"/>
          <w:marRight w:val="0"/>
          <w:marTop w:val="0"/>
          <w:marBottom w:val="0"/>
          <w:divBdr>
            <w:top w:val="none" w:sz="0" w:space="0" w:color="auto"/>
            <w:left w:val="none" w:sz="0" w:space="0" w:color="auto"/>
            <w:bottom w:val="none" w:sz="0" w:space="0" w:color="auto"/>
            <w:right w:val="none" w:sz="0" w:space="0" w:color="auto"/>
          </w:divBdr>
        </w:div>
        <w:div w:id="1503624220">
          <w:marLeft w:val="640"/>
          <w:marRight w:val="0"/>
          <w:marTop w:val="0"/>
          <w:marBottom w:val="0"/>
          <w:divBdr>
            <w:top w:val="none" w:sz="0" w:space="0" w:color="auto"/>
            <w:left w:val="none" w:sz="0" w:space="0" w:color="auto"/>
            <w:bottom w:val="none" w:sz="0" w:space="0" w:color="auto"/>
            <w:right w:val="none" w:sz="0" w:space="0" w:color="auto"/>
          </w:divBdr>
        </w:div>
        <w:div w:id="1582448180">
          <w:marLeft w:val="640"/>
          <w:marRight w:val="0"/>
          <w:marTop w:val="0"/>
          <w:marBottom w:val="0"/>
          <w:divBdr>
            <w:top w:val="none" w:sz="0" w:space="0" w:color="auto"/>
            <w:left w:val="none" w:sz="0" w:space="0" w:color="auto"/>
            <w:bottom w:val="none" w:sz="0" w:space="0" w:color="auto"/>
            <w:right w:val="none" w:sz="0" w:space="0" w:color="auto"/>
          </w:divBdr>
        </w:div>
        <w:div w:id="1491554776">
          <w:marLeft w:val="640"/>
          <w:marRight w:val="0"/>
          <w:marTop w:val="0"/>
          <w:marBottom w:val="0"/>
          <w:divBdr>
            <w:top w:val="none" w:sz="0" w:space="0" w:color="auto"/>
            <w:left w:val="none" w:sz="0" w:space="0" w:color="auto"/>
            <w:bottom w:val="none" w:sz="0" w:space="0" w:color="auto"/>
            <w:right w:val="none" w:sz="0" w:space="0" w:color="auto"/>
          </w:divBdr>
        </w:div>
        <w:div w:id="1565486244">
          <w:marLeft w:val="640"/>
          <w:marRight w:val="0"/>
          <w:marTop w:val="0"/>
          <w:marBottom w:val="0"/>
          <w:divBdr>
            <w:top w:val="none" w:sz="0" w:space="0" w:color="auto"/>
            <w:left w:val="none" w:sz="0" w:space="0" w:color="auto"/>
            <w:bottom w:val="none" w:sz="0" w:space="0" w:color="auto"/>
            <w:right w:val="none" w:sz="0" w:space="0" w:color="auto"/>
          </w:divBdr>
        </w:div>
        <w:div w:id="1879119410">
          <w:marLeft w:val="640"/>
          <w:marRight w:val="0"/>
          <w:marTop w:val="0"/>
          <w:marBottom w:val="0"/>
          <w:divBdr>
            <w:top w:val="none" w:sz="0" w:space="0" w:color="auto"/>
            <w:left w:val="none" w:sz="0" w:space="0" w:color="auto"/>
            <w:bottom w:val="none" w:sz="0" w:space="0" w:color="auto"/>
            <w:right w:val="none" w:sz="0" w:space="0" w:color="auto"/>
          </w:divBdr>
        </w:div>
        <w:div w:id="141123114">
          <w:marLeft w:val="640"/>
          <w:marRight w:val="0"/>
          <w:marTop w:val="0"/>
          <w:marBottom w:val="0"/>
          <w:divBdr>
            <w:top w:val="none" w:sz="0" w:space="0" w:color="auto"/>
            <w:left w:val="none" w:sz="0" w:space="0" w:color="auto"/>
            <w:bottom w:val="none" w:sz="0" w:space="0" w:color="auto"/>
            <w:right w:val="none" w:sz="0" w:space="0" w:color="auto"/>
          </w:divBdr>
        </w:div>
        <w:div w:id="40331915">
          <w:marLeft w:val="640"/>
          <w:marRight w:val="0"/>
          <w:marTop w:val="0"/>
          <w:marBottom w:val="0"/>
          <w:divBdr>
            <w:top w:val="none" w:sz="0" w:space="0" w:color="auto"/>
            <w:left w:val="none" w:sz="0" w:space="0" w:color="auto"/>
            <w:bottom w:val="none" w:sz="0" w:space="0" w:color="auto"/>
            <w:right w:val="none" w:sz="0" w:space="0" w:color="auto"/>
          </w:divBdr>
        </w:div>
        <w:div w:id="255597124">
          <w:marLeft w:val="640"/>
          <w:marRight w:val="0"/>
          <w:marTop w:val="0"/>
          <w:marBottom w:val="0"/>
          <w:divBdr>
            <w:top w:val="none" w:sz="0" w:space="0" w:color="auto"/>
            <w:left w:val="none" w:sz="0" w:space="0" w:color="auto"/>
            <w:bottom w:val="none" w:sz="0" w:space="0" w:color="auto"/>
            <w:right w:val="none" w:sz="0" w:space="0" w:color="auto"/>
          </w:divBdr>
        </w:div>
        <w:div w:id="1029374769">
          <w:marLeft w:val="640"/>
          <w:marRight w:val="0"/>
          <w:marTop w:val="0"/>
          <w:marBottom w:val="0"/>
          <w:divBdr>
            <w:top w:val="none" w:sz="0" w:space="0" w:color="auto"/>
            <w:left w:val="none" w:sz="0" w:space="0" w:color="auto"/>
            <w:bottom w:val="none" w:sz="0" w:space="0" w:color="auto"/>
            <w:right w:val="none" w:sz="0" w:space="0" w:color="auto"/>
          </w:divBdr>
        </w:div>
        <w:div w:id="21129285">
          <w:marLeft w:val="640"/>
          <w:marRight w:val="0"/>
          <w:marTop w:val="0"/>
          <w:marBottom w:val="0"/>
          <w:divBdr>
            <w:top w:val="none" w:sz="0" w:space="0" w:color="auto"/>
            <w:left w:val="none" w:sz="0" w:space="0" w:color="auto"/>
            <w:bottom w:val="none" w:sz="0" w:space="0" w:color="auto"/>
            <w:right w:val="none" w:sz="0" w:space="0" w:color="auto"/>
          </w:divBdr>
        </w:div>
        <w:div w:id="1217471837">
          <w:marLeft w:val="640"/>
          <w:marRight w:val="0"/>
          <w:marTop w:val="0"/>
          <w:marBottom w:val="0"/>
          <w:divBdr>
            <w:top w:val="none" w:sz="0" w:space="0" w:color="auto"/>
            <w:left w:val="none" w:sz="0" w:space="0" w:color="auto"/>
            <w:bottom w:val="none" w:sz="0" w:space="0" w:color="auto"/>
            <w:right w:val="none" w:sz="0" w:space="0" w:color="auto"/>
          </w:divBdr>
        </w:div>
        <w:div w:id="1851292748">
          <w:marLeft w:val="640"/>
          <w:marRight w:val="0"/>
          <w:marTop w:val="0"/>
          <w:marBottom w:val="0"/>
          <w:divBdr>
            <w:top w:val="none" w:sz="0" w:space="0" w:color="auto"/>
            <w:left w:val="none" w:sz="0" w:space="0" w:color="auto"/>
            <w:bottom w:val="none" w:sz="0" w:space="0" w:color="auto"/>
            <w:right w:val="none" w:sz="0" w:space="0" w:color="auto"/>
          </w:divBdr>
        </w:div>
        <w:div w:id="280966408">
          <w:marLeft w:val="640"/>
          <w:marRight w:val="0"/>
          <w:marTop w:val="0"/>
          <w:marBottom w:val="0"/>
          <w:divBdr>
            <w:top w:val="none" w:sz="0" w:space="0" w:color="auto"/>
            <w:left w:val="none" w:sz="0" w:space="0" w:color="auto"/>
            <w:bottom w:val="none" w:sz="0" w:space="0" w:color="auto"/>
            <w:right w:val="none" w:sz="0" w:space="0" w:color="auto"/>
          </w:divBdr>
        </w:div>
        <w:div w:id="151914379">
          <w:marLeft w:val="640"/>
          <w:marRight w:val="0"/>
          <w:marTop w:val="0"/>
          <w:marBottom w:val="0"/>
          <w:divBdr>
            <w:top w:val="none" w:sz="0" w:space="0" w:color="auto"/>
            <w:left w:val="none" w:sz="0" w:space="0" w:color="auto"/>
            <w:bottom w:val="none" w:sz="0" w:space="0" w:color="auto"/>
            <w:right w:val="none" w:sz="0" w:space="0" w:color="auto"/>
          </w:divBdr>
        </w:div>
        <w:div w:id="1617516179">
          <w:marLeft w:val="640"/>
          <w:marRight w:val="0"/>
          <w:marTop w:val="0"/>
          <w:marBottom w:val="0"/>
          <w:divBdr>
            <w:top w:val="none" w:sz="0" w:space="0" w:color="auto"/>
            <w:left w:val="none" w:sz="0" w:space="0" w:color="auto"/>
            <w:bottom w:val="none" w:sz="0" w:space="0" w:color="auto"/>
            <w:right w:val="none" w:sz="0" w:space="0" w:color="auto"/>
          </w:divBdr>
        </w:div>
        <w:div w:id="1592929208">
          <w:marLeft w:val="640"/>
          <w:marRight w:val="0"/>
          <w:marTop w:val="0"/>
          <w:marBottom w:val="0"/>
          <w:divBdr>
            <w:top w:val="none" w:sz="0" w:space="0" w:color="auto"/>
            <w:left w:val="none" w:sz="0" w:space="0" w:color="auto"/>
            <w:bottom w:val="none" w:sz="0" w:space="0" w:color="auto"/>
            <w:right w:val="none" w:sz="0" w:space="0" w:color="auto"/>
          </w:divBdr>
        </w:div>
      </w:divsChild>
    </w:div>
    <w:div w:id="1341280271">
      <w:bodyDiv w:val="1"/>
      <w:marLeft w:val="0"/>
      <w:marRight w:val="0"/>
      <w:marTop w:val="0"/>
      <w:marBottom w:val="0"/>
      <w:divBdr>
        <w:top w:val="none" w:sz="0" w:space="0" w:color="auto"/>
        <w:left w:val="none" w:sz="0" w:space="0" w:color="auto"/>
        <w:bottom w:val="none" w:sz="0" w:space="0" w:color="auto"/>
        <w:right w:val="none" w:sz="0" w:space="0" w:color="auto"/>
      </w:divBdr>
      <w:divsChild>
        <w:div w:id="391200299">
          <w:marLeft w:val="640"/>
          <w:marRight w:val="0"/>
          <w:marTop w:val="0"/>
          <w:marBottom w:val="0"/>
          <w:divBdr>
            <w:top w:val="none" w:sz="0" w:space="0" w:color="auto"/>
            <w:left w:val="none" w:sz="0" w:space="0" w:color="auto"/>
            <w:bottom w:val="none" w:sz="0" w:space="0" w:color="auto"/>
            <w:right w:val="none" w:sz="0" w:space="0" w:color="auto"/>
          </w:divBdr>
        </w:div>
        <w:div w:id="467822289">
          <w:marLeft w:val="640"/>
          <w:marRight w:val="0"/>
          <w:marTop w:val="0"/>
          <w:marBottom w:val="0"/>
          <w:divBdr>
            <w:top w:val="none" w:sz="0" w:space="0" w:color="auto"/>
            <w:left w:val="none" w:sz="0" w:space="0" w:color="auto"/>
            <w:bottom w:val="none" w:sz="0" w:space="0" w:color="auto"/>
            <w:right w:val="none" w:sz="0" w:space="0" w:color="auto"/>
          </w:divBdr>
        </w:div>
        <w:div w:id="132140601">
          <w:marLeft w:val="640"/>
          <w:marRight w:val="0"/>
          <w:marTop w:val="0"/>
          <w:marBottom w:val="0"/>
          <w:divBdr>
            <w:top w:val="none" w:sz="0" w:space="0" w:color="auto"/>
            <w:left w:val="none" w:sz="0" w:space="0" w:color="auto"/>
            <w:bottom w:val="none" w:sz="0" w:space="0" w:color="auto"/>
            <w:right w:val="none" w:sz="0" w:space="0" w:color="auto"/>
          </w:divBdr>
        </w:div>
        <w:div w:id="2140999216">
          <w:marLeft w:val="640"/>
          <w:marRight w:val="0"/>
          <w:marTop w:val="0"/>
          <w:marBottom w:val="0"/>
          <w:divBdr>
            <w:top w:val="none" w:sz="0" w:space="0" w:color="auto"/>
            <w:left w:val="none" w:sz="0" w:space="0" w:color="auto"/>
            <w:bottom w:val="none" w:sz="0" w:space="0" w:color="auto"/>
            <w:right w:val="none" w:sz="0" w:space="0" w:color="auto"/>
          </w:divBdr>
        </w:div>
        <w:div w:id="1180387335">
          <w:marLeft w:val="640"/>
          <w:marRight w:val="0"/>
          <w:marTop w:val="0"/>
          <w:marBottom w:val="0"/>
          <w:divBdr>
            <w:top w:val="none" w:sz="0" w:space="0" w:color="auto"/>
            <w:left w:val="none" w:sz="0" w:space="0" w:color="auto"/>
            <w:bottom w:val="none" w:sz="0" w:space="0" w:color="auto"/>
            <w:right w:val="none" w:sz="0" w:space="0" w:color="auto"/>
          </w:divBdr>
        </w:div>
        <w:div w:id="1319269629">
          <w:marLeft w:val="640"/>
          <w:marRight w:val="0"/>
          <w:marTop w:val="0"/>
          <w:marBottom w:val="0"/>
          <w:divBdr>
            <w:top w:val="none" w:sz="0" w:space="0" w:color="auto"/>
            <w:left w:val="none" w:sz="0" w:space="0" w:color="auto"/>
            <w:bottom w:val="none" w:sz="0" w:space="0" w:color="auto"/>
            <w:right w:val="none" w:sz="0" w:space="0" w:color="auto"/>
          </w:divBdr>
        </w:div>
        <w:div w:id="821964533">
          <w:marLeft w:val="640"/>
          <w:marRight w:val="0"/>
          <w:marTop w:val="0"/>
          <w:marBottom w:val="0"/>
          <w:divBdr>
            <w:top w:val="none" w:sz="0" w:space="0" w:color="auto"/>
            <w:left w:val="none" w:sz="0" w:space="0" w:color="auto"/>
            <w:bottom w:val="none" w:sz="0" w:space="0" w:color="auto"/>
            <w:right w:val="none" w:sz="0" w:space="0" w:color="auto"/>
          </w:divBdr>
        </w:div>
        <w:div w:id="2014528691">
          <w:marLeft w:val="640"/>
          <w:marRight w:val="0"/>
          <w:marTop w:val="0"/>
          <w:marBottom w:val="0"/>
          <w:divBdr>
            <w:top w:val="none" w:sz="0" w:space="0" w:color="auto"/>
            <w:left w:val="none" w:sz="0" w:space="0" w:color="auto"/>
            <w:bottom w:val="none" w:sz="0" w:space="0" w:color="auto"/>
            <w:right w:val="none" w:sz="0" w:space="0" w:color="auto"/>
          </w:divBdr>
        </w:div>
        <w:div w:id="399056969">
          <w:marLeft w:val="640"/>
          <w:marRight w:val="0"/>
          <w:marTop w:val="0"/>
          <w:marBottom w:val="0"/>
          <w:divBdr>
            <w:top w:val="none" w:sz="0" w:space="0" w:color="auto"/>
            <w:left w:val="none" w:sz="0" w:space="0" w:color="auto"/>
            <w:bottom w:val="none" w:sz="0" w:space="0" w:color="auto"/>
            <w:right w:val="none" w:sz="0" w:space="0" w:color="auto"/>
          </w:divBdr>
        </w:div>
        <w:div w:id="316568558">
          <w:marLeft w:val="640"/>
          <w:marRight w:val="0"/>
          <w:marTop w:val="0"/>
          <w:marBottom w:val="0"/>
          <w:divBdr>
            <w:top w:val="none" w:sz="0" w:space="0" w:color="auto"/>
            <w:left w:val="none" w:sz="0" w:space="0" w:color="auto"/>
            <w:bottom w:val="none" w:sz="0" w:space="0" w:color="auto"/>
            <w:right w:val="none" w:sz="0" w:space="0" w:color="auto"/>
          </w:divBdr>
        </w:div>
        <w:div w:id="433205815">
          <w:marLeft w:val="640"/>
          <w:marRight w:val="0"/>
          <w:marTop w:val="0"/>
          <w:marBottom w:val="0"/>
          <w:divBdr>
            <w:top w:val="none" w:sz="0" w:space="0" w:color="auto"/>
            <w:left w:val="none" w:sz="0" w:space="0" w:color="auto"/>
            <w:bottom w:val="none" w:sz="0" w:space="0" w:color="auto"/>
            <w:right w:val="none" w:sz="0" w:space="0" w:color="auto"/>
          </w:divBdr>
        </w:div>
        <w:div w:id="1846168033">
          <w:marLeft w:val="640"/>
          <w:marRight w:val="0"/>
          <w:marTop w:val="0"/>
          <w:marBottom w:val="0"/>
          <w:divBdr>
            <w:top w:val="none" w:sz="0" w:space="0" w:color="auto"/>
            <w:left w:val="none" w:sz="0" w:space="0" w:color="auto"/>
            <w:bottom w:val="none" w:sz="0" w:space="0" w:color="auto"/>
            <w:right w:val="none" w:sz="0" w:space="0" w:color="auto"/>
          </w:divBdr>
        </w:div>
        <w:div w:id="1738891676">
          <w:marLeft w:val="640"/>
          <w:marRight w:val="0"/>
          <w:marTop w:val="0"/>
          <w:marBottom w:val="0"/>
          <w:divBdr>
            <w:top w:val="none" w:sz="0" w:space="0" w:color="auto"/>
            <w:left w:val="none" w:sz="0" w:space="0" w:color="auto"/>
            <w:bottom w:val="none" w:sz="0" w:space="0" w:color="auto"/>
            <w:right w:val="none" w:sz="0" w:space="0" w:color="auto"/>
          </w:divBdr>
        </w:div>
        <w:div w:id="813528117">
          <w:marLeft w:val="640"/>
          <w:marRight w:val="0"/>
          <w:marTop w:val="0"/>
          <w:marBottom w:val="0"/>
          <w:divBdr>
            <w:top w:val="none" w:sz="0" w:space="0" w:color="auto"/>
            <w:left w:val="none" w:sz="0" w:space="0" w:color="auto"/>
            <w:bottom w:val="none" w:sz="0" w:space="0" w:color="auto"/>
            <w:right w:val="none" w:sz="0" w:space="0" w:color="auto"/>
          </w:divBdr>
        </w:div>
        <w:div w:id="940916556">
          <w:marLeft w:val="640"/>
          <w:marRight w:val="0"/>
          <w:marTop w:val="0"/>
          <w:marBottom w:val="0"/>
          <w:divBdr>
            <w:top w:val="none" w:sz="0" w:space="0" w:color="auto"/>
            <w:left w:val="none" w:sz="0" w:space="0" w:color="auto"/>
            <w:bottom w:val="none" w:sz="0" w:space="0" w:color="auto"/>
            <w:right w:val="none" w:sz="0" w:space="0" w:color="auto"/>
          </w:divBdr>
        </w:div>
        <w:div w:id="1908104197">
          <w:marLeft w:val="640"/>
          <w:marRight w:val="0"/>
          <w:marTop w:val="0"/>
          <w:marBottom w:val="0"/>
          <w:divBdr>
            <w:top w:val="none" w:sz="0" w:space="0" w:color="auto"/>
            <w:left w:val="none" w:sz="0" w:space="0" w:color="auto"/>
            <w:bottom w:val="none" w:sz="0" w:space="0" w:color="auto"/>
            <w:right w:val="none" w:sz="0" w:space="0" w:color="auto"/>
          </w:divBdr>
        </w:div>
        <w:div w:id="1138690282">
          <w:marLeft w:val="640"/>
          <w:marRight w:val="0"/>
          <w:marTop w:val="0"/>
          <w:marBottom w:val="0"/>
          <w:divBdr>
            <w:top w:val="none" w:sz="0" w:space="0" w:color="auto"/>
            <w:left w:val="none" w:sz="0" w:space="0" w:color="auto"/>
            <w:bottom w:val="none" w:sz="0" w:space="0" w:color="auto"/>
            <w:right w:val="none" w:sz="0" w:space="0" w:color="auto"/>
          </w:divBdr>
        </w:div>
        <w:div w:id="1987392327">
          <w:marLeft w:val="640"/>
          <w:marRight w:val="0"/>
          <w:marTop w:val="0"/>
          <w:marBottom w:val="0"/>
          <w:divBdr>
            <w:top w:val="none" w:sz="0" w:space="0" w:color="auto"/>
            <w:left w:val="none" w:sz="0" w:space="0" w:color="auto"/>
            <w:bottom w:val="none" w:sz="0" w:space="0" w:color="auto"/>
            <w:right w:val="none" w:sz="0" w:space="0" w:color="auto"/>
          </w:divBdr>
        </w:div>
        <w:div w:id="829633929">
          <w:marLeft w:val="640"/>
          <w:marRight w:val="0"/>
          <w:marTop w:val="0"/>
          <w:marBottom w:val="0"/>
          <w:divBdr>
            <w:top w:val="none" w:sz="0" w:space="0" w:color="auto"/>
            <w:left w:val="none" w:sz="0" w:space="0" w:color="auto"/>
            <w:bottom w:val="none" w:sz="0" w:space="0" w:color="auto"/>
            <w:right w:val="none" w:sz="0" w:space="0" w:color="auto"/>
          </w:divBdr>
        </w:div>
        <w:div w:id="1827696745">
          <w:marLeft w:val="640"/>
          <w:marRight w:val="0"/>
          <w:marTop w:val="0"/>
          <w:marBottom w:val="0"/>
          <w:divBdr>
            <w:top w:val="none" w:sz="0" w:space="0" w:color="auto"/>
            <w:left w:val="none" w:sz="0" w:space="0" w:color="auto"/>
            <w:bottom w:val="none" w:sz="0" w:space="0" w:color="auto"/>
            <w:right w:val="none" w:sz="0" w:space="0" w:color="auto"/>
          </w:divBdr>
        </w:div>
        <w:div w:id="347485048">
          <w:marLeft w:val="640"/>
          <w:marRight w:val="0"/>
          <w:marTop w:val="0"/>
          <w:marBottom w:val="0"/>
          <w:divBdr>
            <w:top w:val="none" w:sz="0" w:space="0" w:color="auto"/>
            <w:left w:val="none" w:sz="0" w:space="0" w:color="auto"/>
            <w:bottom w:val="none" w:sz="0" w:space="0" w:color="auto"/>
            <w:right w:val="none" w:sz="0" w:space="0" w:color="auto"/>
          </w:divBdr>
        </w:div>
        <w:div w:id="192306811">
          <w:marLeft w:val="640"/>
          <w:marRight w:val="0"/>
          <w:marTop w:val="0"/>
          <w:marBottom w:val="0"/>
          <w:divBdr>
            <w:top w:val="none" w:sz="0" w:space="0" w:color="auto"/>
            <w:left w:val="none" w:sz="0" w:space="0" w:color="auto"/>
            <w:bottom w:val="none" w:sz="0" w:space="0" w:color="auto"/>
            <w:right w:val="none" w:sz="0" w:space="0" w:color="auto"/>
          </w:divBdr>
        </w:div>
        <w:div w:id="656618733">
          <w:marLeft w:val="640"/>
          <w:marRight w:val="0"/>
          <w:marTop w:val="0"/>
          <w:marBottom w:val="0"/>
          <w:divBdr>
            <w:top w:val="none" w:sz="0" w:space="0" w:color="auto"/>
            <w:left w:val="none" w:sz="0" w:space="0" w:color="auto"/>
            <w:bottom w:val="none" w:sz="0" w:space="0" w:color="auto"/>
            <w:right w:val="none" w:sz="0" w:space="0" w:color="auto"/>
          </w:divBdr>
        </w:div>
        <w:div w:id="2030837848">
          <w:marLeft w:val="640"/>
          <w:marRight w:val="0"/>
          <w:marTop w:val="0"/>
          <w:marBottom w:val="0"/>
          <w:divBdr>
            <w:top w:val="none" w:sz="0" w:space="0" w:color="auto"/>
            <w:left w:val="none" w:sz="0" w:space="0" w:color="auto"/>
            <w:bottom w:val="none" w:sz="0" w:space="0" w:color="auto"/>
            <w:right w:val="none" w:sz="0" w:space="0" w:color="auto"/>
          </w:divBdr>
        </w:div>
        <w:div w:id="1863274471">
          <w:marLeft w:val="640"/>
          <w:marRight w:val="0"/>
          <w:marTop w:val="0"/>
          <w:marBottom w:val="0"/>
          <w:divBdr>
            <w:top w:val="none" w:sz="0" w:space="0" w:color="auto"/>
            <w:left w:val="none" w:sz="0" w:space="0" w:color="auto"/>
            <w:bottom w:val="none" w:sz="0" w:space="0" w:color="auto"/>
            <w:right w:val="none" w:sz="0" w:space="0" w:color="auto"/>
          </w:divBdr>
        </w:div>
        <w:div w:id="1898852293">
          <w:marLeft w:val="640"/>
          <w:marRight w:val="0"/>
          <w:marTop w:val="0"/>
          <w:marBottom w:val="0"/>
          <w:divBdr>
            <w:top w:val="none" w:sz="0" w:space="0" w:color="auto"/>
            <w:left w:val="none" w:sz="0" w:space="0" w:color="auto"/>
            <w:bottom w:val="none" w:sz="0" w:space="0" w:color="auto"/>
            <w:right w:val="none" w:sz="0" w:space="0" w:color="auto"/>
          </w:divBdr>
        </w:div>
        <w:div w:id="904610801">
          <w:marLeft w:val="640"/>
          <w:marRight w:val="0"/>
          <w:marTop w:val="0"/>
          <w:marBottom w:val="0"/>
          <w:divBdr>
            <w:top w:val="none" w:sz="0" w:space="0" w:color="auto"/>
            <w:left w:val="none" w:sz="0" w:space="0" w:color="auto"/>
            <w:bottom w:val="none" w:sz="0" w:space="0" w:color="auto"/>
            <w:right w:val="none" w:sz="0" w:space="0" w:color="auto"/>
          </w:divBdr>
        </w:div>
        <w:div w:id="145056238">
          <w:marLeft w:val="640"/>
          <w:marRight w:val="0"/>
          <w:marTop w:val="0"/>
          <w:marBottom w:val="0"/>
          <w:divBdr>
            <w:top w:val="none" w:sz="0" w:space="0" w:color="auto"/>
            <w:left w:val="none" w:sz="0" w:space="0" w:color="auto"/>
            <w:bottom w:val="none" w:sz="0" w:space="0" w:color="auto"/>
            <w:right w:val="none" w:sz="0" w:space="0" w:color="auto"/>
          </w:divBdr>
        </w:div>
        <w:div w:id="491722831">
          <w:marLeft w:val="640"/>
          <w:marRight w:val="0"/>
          <w:marTop w:val="0"/>
          <w:marBottom w:val="0"/>
          <w:divBdr>
            <w:top w:val="none" w:sz="0" w:space="0" w:color="auto"/>
            <w:left w:val="none" w:sz="0" w:space="0" w:color="auto"/>
            <w:bottom w:val="none" w:sz="0" w:space="0" w:color="auto"/>
            <w:right w:val="none" w:sz="0" w:space="0" w:color="auto"/>
          </w:divBdr>
        </w:div>
        <w:div w:id="349768958">
          <w:marLeft w:val="640"/>
          <w:marRight w:val="0"/>
          <w:marTop w:val="0"/>
          <w:marBottom w:val="0"/>
          <w:divBdr>
            <w:top w:val="none" w:sz="0" w:space="0" w:color="auto"/>
            <w:left w:val="none" w:sz="0" w:space="0" w:color="auto"/>
            <w:bottom w:val="none" w:sz="0" w:space="0" w:color="auto"/>
            <w:right w:val="none" w:sz="0" w:space="0" w:color="auto"/>
          </w:divBdr>
        </w:div>
        <w:div w:id="3362871">
          <w:marLeft w:val="640"/>
          <w:marRight w:val="0"/>
          <w:marTop w:val="0"/>
          <w:marBottom w:val="0"/>
          <w:divBdr>
            <w:top w:val="none" w:sz="0" w:space="0" w:color="auto"/>
            <w:left w:val="none" w:sz="0" w:space="0" w:color="auto"/>
            <w:bottom w:val="none" w:sz="0" w:space="0" w:color="auto"/>
            <w:right w:val="none" w:sz="0" w:space="0" w:color="auto"/>
          </w:divBdr>
        </w:div>
        <w:div w:id="1813476114">
          <w:marLeft w:val="640"/>
          <w:marRight w:val="0"/>
          <w:marTop w:val="0"/>
          <w:marBottom w:val="0"/>
          <w:divBdr>
            <w:top w:val="none" w:sz="0" w:space="0" w:color="auto"/>
            <w:left w:val="none" w:sz="0" w:space="0" w:color="auto"/>
            <w:bottom w:val="none" w:sz="0" w:space="0" w:color="auto"/>
            <w:right w:val="none" w:sz="0" w:space="0" w:color="auto"/>
          </w:divBdr>
        </w:div>
        <w:div w:id="403526609">
          <w:marLeft w:val="640"/>
          <w:marRight w:val="0"/>
          <w:marTop w:val="0"/>
          <w:marBottom w:val="0"/>
          <w:divBdr>
            <w:top w:val="none" w:sz="0" w:space="0" w:color="auto"/>
            <w:left w:val="none" w:sz="0" w:space="0" w:color="auto"/>
            <w:bottom w:val="none" w:sz="0" w:space="0" w:color="auto"/>
            <w:right w:val="none" w:sz="0" w:space="0" w:color="auto"/>
          </w:divBdr>
        </w:div>
        <w:div w:id="495658931">
          <w:marLeft w:val="640"/>
          <w:marRight w:val="0"/>
          <w:marTop w:val="0"/>
          <w:marBottom w:val="0"/>
          <w:divBdr>
            <w:top w:val="none" w:sz="0" w:space="0" w:color="auto"/>
            <w:left w:val="none" w:sz="0" w:space="0" w:color="auto"/>
            <w:bottom w:val="none" w:sz="0" w:space="0" w:color="auto"/>
            <w:right w:val="none" w:sz="0" w:space="0" w:color="auto"/>
          </w:divBdr>
        </w:div>
        <w:div w:id="519779725">
          <w:marLeft w:val="640"/>
          <w:marRight w:val="0"/>
          <w:marTop w:val="0"/>
          <w:marBottom w:val="0"/>
          <w:divBdr>
            <w:top w:val="none" w:sz="0" w:space="0" w:color="auto"/>
            <w:left w:val="none" w:sz="0" w:space="0" w:color="auto"/>
            <w:bottom w:val="none" w:sz="0" w:space="0" w:color="auto"/>
            <w:right w:val="none" w:sz="0" w:space="0" w:color="auto"/>
          </w:divBdr>
        </w:div>
        <w:div w:id="2075857361">
          <w:marLeft w:val="640"/>
          <w:marRight w:val="0"/>
          <w:marTop w:val="0"/>
          <w:marBottom w:val="0"/>
          <w:divBdr>
            <w:top w:val="none" w:sz="0" w:space="0" w:color="auto"/>
            <w:left w:val="none" w:sz="0" w:space="0" w:color="auto"/>
            <w:bottom w:val="none" w:sz="0" w:space="0" w:color="auto"/>
            <w:right w:val="none" w:sz="0" w:space="0" w:color="auto"/>
          </w:divBdr>
        </w:div>
        <w:div w:id="142505501">
          <w:marLeft w:val="640"/>
          <w:marRight w:val="0"/>
          <w:marTop w:val="0"/>
          <w:marBottom w:val="0"/>
          <w:divBdr>
            <w:top w:val="none" w:sz="0" w:space="0" w:color="auto"/>
            <w:left w:val="none" w:sz="0" w:space="0" w:color="auto"/>
            <w:bottom w:val="none" w:sz="0" w:space="0" w:color="auto"/>
            <w:right w:val="none" w:sz="0" w:space="0" w:color="auto"/>
          </w:divBdr>
        </w:div>
        <w:div w:id="1458840291">
          <w:marLeft w:val="640"/>
          <w:marRight w:val="0"/>
          <w:marTop w:val="0"/>
          <w:marBottom w:val="0"/>
          <w:divBdr>
            <w:top w:val="none" w:sz="0" w:space="0" w:color="auto"/>
            <w:left w:val="none" w:sz="0" w:space="0" w:color="auto"/>
            <w:bottom w:val="none" w:sz="0" w:space="0" w:color="auto"/>
            <w:right w:val="none" w:sz="0" w:space="0" w:color="auto"/>
          </w:divBdr>
        </w:div>
        <w:div w:id="2052996786">
          <w:marLeft w:val="640"/>
          <w:marRight w:val="0"/>
          <w:marTop w:val="0"/>
          <w:marBottom w:val="0"/>
          <w:divBdr>
            <w:top w:val="none" w:sz="0" w:space="0" w:color="auto"/>
            <w:left w:val="none" w:sz="0" w:space="0" w:color="auto"/>
            <w:bottom w:val="none" w:sz="0" w:space="0" w:color="auto"/>
            <w:right w:val="none" w:sz="0" w:space="0" w:color="auto"/>
          </w:divBdr>
        </w:div>
        <w:div w:id="1493062186">
          <w:marLeft w:val="640"/>
          <w:marRight w:val="0"/>
          <w:marTop w:val="0"/>
          <w:marBottom w:val="0"/>
          <w:divBdr>
            <w:top w:val="none" w:sz="0" w:space="0" w:color="auto"/>
            <w:left w:val="none" w:sz="0" w:space="0" w:color="auto"/>
            <w:bottom w:val="none" w:sz="0" w:space="0" w:color="auto"/>
            <w:right w:val="none" w:sz="0" w:space="0" w:color="auto"/>
          </w:divBdr>
        </w:div>
        <w:div w:id="686323481">
          <w:marLeft w:val="640"/>
          <w:marRight w:val="0"/>
          <w:marTop w:val="0"/>
          <w:marBottom w:val="0"/>
          <w:divBdr>
            <w:top w:val="none" w:sz="0" w:space="0" w:color="auto"/>
            <w:left w:val="none" w:sz="0" w:space="0" w:color="auto"/>
            <w:bottom w:val="none" w:sz="0" w:space="0" w:color="auto"/>
            <w:right w:val="none" w:sz="0" w:space="0" w:color="auto"/>
          </w:divBdr>
        </w:div>
        <w:div w:id="782266503">
          <w:marLeft w:val="640"/>
          <w:marRight w:val="0"/>
          <w:marTop w:val="0"/>
          <w:marBottom w:val="0"/>
          <w:divBdr>
            <w:top w:val="none" w:sz="0" w:space="0" w:color="auto"/>
            <w:left w:val="none" w:sz="0" w:space="0" w:color="auto"/>
            <w:bottom w:val="none" w:sz="0" w:space="0" w:color="auto"/>
            <w:right w:val="none" w:sz="0" w:space="0" w:color="auto"/>
          </w:divBdr>
        </w:div>
        <w:div w:id="641035161">
          <w:marLeft w:val="640"/>
          <w:marRight w:val="0"/>
          <w:marTop w:val="0"/>
          <w:marBottom w:val="0"/>
          <w:divBdr>
            <w:top w:val="none" w:sz="0" w:space="0" w:color="auto"/>
            <w:left w:val="none" w:sz="0" w:space="0" w:color="auto"/>
            <w:bottom w:val="none" w:sz="0" w:space="0" w:color="auto"/>
            <w:right w:val="none" w:sz="0" w:space="0" w:color="auto"/>
          </w:divBdr>
        </w:div>
        <w:div w:id="1933196723">
          <w:marLeft w:val="640"/>
          <w:marRight w:val="0"/>
          <w:marTop w:val="0"/>
          <w:marBottom w:val="0"/>
          <w:divBdr>
            <w:top w:val="none" w:sz="0" w:space="0" w:color="auto"/>
            <w:left w:val="none" w:sz="0" w:space="0" w:color="auto"/>
            <w:bottom w:val="none" w:sz="0" w:space="0" w:color="auto"/>
            <w:right w:val="none" w:sz="0" w:space="0" w:color="auto"/>
          </w:divBdr>
        </w:div>
        <w:div w:id="109667411">
          <w:marLeft w:val="640"/>
          <w:marRight w:val="0"/>
          <w:marTop w:val="0"/>
          <w:marBottom w:val="0"/>
          <w:divBdr>
            <w:top w:val="none" w:sz="0" w:space="0" w:color="auto"/>
            <w:left w:val="none" w:sz="0" w:space="0" w:color="auto"/>
            <w:bottom w:val="none" w:sz="0" w:space="0" w:color="auto"/>
            <w:right w:val="none" w:sz="0" w:space="0" w:color="auto"/>
          </w:divBdr>
        </w:div>
        <w:div w:id="1806661623">
          <w:marLeft w:val="640"/>
          <w:marRight w:val="0"/>
          <w:marTop w:val="0"/>
          <w:marBottom w:val="0"/>
          <w:divBdr>
            <w:top w:val="none" w:sz="0" w:space="0" w:color="auto"/>
            <w:left w:val="none" w:sz="0" w:space="0" w:color="auto"/>
            <w:bottom w:val="none" w:sz="0" w:space="0" w:color="auto"/>
            <w:right w:val="none" w:sz="0" w:space="0" w:color="auto"/>
          </w:divBdr>
        </w:div>
        <w:div w:id="1978026660">
          <w:marLeft w:val="640"/>
          <w:marRight w:val="0"/>
          <w:marTop w:val="0"/>
          <w:marBottom w:val="0"/>
          <w:divBdr>
            <w:top w:val="none" w:sz="0" w:space="0" w:color="auto"/>
            <w:left w:val="none" w:sz="0" w:space="0" w:color="auto"/>
            <w:bottom w:val="none" w:sz="0" w:space="0" w:color="auto"/>
            <w:right w:val="none" w:sz="0" w:space="0" w:color="auto"/>
          </w:divBdr>
        </w:div>
        <w:div w:id="229342152">
          <w:marLeft w:val="640"/>
          <w:marRight w:val="0"/>
          <w:marTop w:val="0"/>
          <w:marBottom w:val="0"/>
          <w:divBdr>
            <w:top w:val="none" w:sz="0" w:space="0" w:color="auto"/>
            <w:left w:val="none" w:sz="0" w:space="0" w:color="auto"/>
            <w:bottom w:val="none" w:sz="0" w:space="0" w:color="auto"/>
            <w:right w:val="none" w:sz="0" w:space="0" w:color="auto"/>
          </w:divBdr>
        </w:div>
        <w:div w:id="1167330908">
          <w:marLeft w:val="640"/>
          <w:marRight w:val="0"/>
          <w:marTop w:val="0"/>
          <w:marBottom w:val="0"/>
          <w:divBdr>
            <w:top w:val="none" w:sz="0" w:space="0" w:color="auto"/>
            <w:left w:val="none" w:sz="0" w:space="0" w:color="auto"/>
            <w:bottom w:val="none" w:sz="0" w:space="0" w:color="auto"/>
            <w:right w:val="none" w:sz="0" w:space="0" w:color="auto"/>
          </w:divBdr>
        </w:div>
        <w:div w:id="1985618742">
          <w:marLeft w:val="640"/>
          <w:marRight w:val="0"/>
          <w:marTop w:val="0"/>
          <w:marBottom w:val="0"/>
          <w:divBdr>
            <w:top w:val="none" w:sz="0" w:space="0" w:color="auto"/>
            <w:left w:val="none" w:sz="0" w:space="0" w:color="auto"/>
            <w:bottom w:val="none" w:sz="0" w:space="0" w:color="auto"/>
            <w:right w:val="none" w:sz="0" w:space="0" w:color="auto"/>
          </w:divBdr>
        </w:div>
        <w:div w:id="1687442864">
          <w:marLeft w:val="640"/>
          <w:marRight w:val="0"/>
          <w:marTop w:val="0"/>
          <w:marBottom w:val="0"/>
          <w:divBdr>
            <w:top w:val="none" w:sz="0" w:space="0" w:color="auto"/>
            <w:left w:val="none" w:sz="0" w:space="0" w:color="auto"/>
            <w:bottom w:val="none" w:sz="0" w:space="0" w:color="auto"/>
            <w:right w:val="none" w:sz="0" w:space="0" w:color="auto"/>
          </w:divBdr>
        </w:div>
        <w:div w:id="1560019288">
          <w:marLeft w:val="640"/>
          <w:marRight w:val="0"/>
          <w:marTop w:val="0"/>
          <w:marBottom w:val="0"/>
          <w:divBdr>
            <w:top w:val="none" w:sz="0" w:space="0" w:color="auto"/>
            <w:left w:val="none" w:sz="0" w:space="0" w:color="auto"/>
            <w:bottom w:val="none" w:sz="0" w:space="0" w:color="auto"/>
            <w:right w:val="none" w:sz="0" w:space="0" w:color="auto"/>
          </w:divBdr>
        </w:div>
        <w:div w:id="524054856">
          <w:marLeft w:val="640"/>
          <w:marRight w:val="0"/>
          <w:marTop w:val="0"/>
          <w:marBottom w:val="0"/>
          <w:divBdr>
            <w:top w:val="none" w:sz="0" w:space="0" w:color="auto"/>
            <w:left w:val="none" w:sz="0" w:space="0" w:color="auto"/>
            <w:bottom w:val="none" w:sz="0" w:space="0" w:color="auto"/>
            <w:right w:val="none" w:sz="0" w:space="0" w:color="auto"/>
          </w:divBdr>
        </w:div>
        <w:div w:id="1859390390">
          <w:marLeft w:val="640"/>
          <w:marRight w:val="0"/>
          <w:marTop w:val="0"/>
          <w:marBottom w:val="0"/>
          <w:divBdr>
            <w:top w:val="none" w:sz="0" w:space="0" w:color="auto"/>
            <w:left w:val="none" w:sz="0" w:space="0" w:color="auto"/>
            <w:bottom w:val="none" w:sz="0" w:space="0" w:color="auto"/>
            <w:right w:val="none" w:sz="0" w:space="0" w:color="auto"/>
          </w:divBdr>
        </w:div>
        <w:div w:id="1451360887">
          <w:marLeft w:val="640"/>
          <w:marRight w:val="0"/>
          <w:marTop w:val="0"/>
          <w:marBottom w:val="0"/>
          <w:divBdr>
            <w:top w:val="none" w:sz="0" w:space="0" w:color="auto"/>
            <w:left w:val="none" w:sz="0" w:space="0" w:color="auto"/>
            <w:bottom w:val="none" w:sz="0" w:space="0" w:color="auto"/>
            <w:right w:val="none" w:sz="0" w:space="0" w:color="auto"/>
          </w:divBdr>
        </w:div>
        <w:div w:id="497842525">
          <w:marLeft w:val="640"/>
          <w:marRight w:val="0"/>
          <w:marTop w:val="0"/>
          <w:marBottom w:val="0"/>
          <w:divBdr>
            <w:top w:val="none" w:sz="0" w:space="0" w:color="auto"/>
            <w:left w:val="none" w:sz="0" w:space="0" w:color="auto"/>
            <w:bottom w:val="none" w:sz="0" w:space="0" w:color="auto"/>
            <w:right w:val="none" w:sz="0" w:space="0" w:color="auto"/>
          </w:divBdr>
        </w:div>
        <w:div w:id="2118088986">
          <w:marLeft w:val="640"/>
          <w:marRight w:val="0"/>
          <w:marTop w:val="0"/>
          <w:marBottom w:val="0"/>
          <w:divBdr>
            <w:top w:val="none" w:sz="0" w:space="0" w:color="auto"/>
            <w:left w:val="none" w:sz="0" w:space="0" w:color="auto"/>
            <w:bottom w:val="none" w:sz="0" w:space="0" w:color="auto"/>
            <w:right w:val="none" w:sz="0" w:space="0" w:color="auto"/>
          </w:divBdr>
        </w:div>
        <w:div w:id="2103719728">
          <w:marLeft w:val="640"/>
          <w:marRight w:val="0"/>
          <w:marTop w:val="0"/>
          <w:marBottom w:val="0"/>
          <w:divBdr>
            <w:top w:val="none" w:sz="0" w:space="0" w:color="auto"/>
            <w:left w:val="none" w:sz="0" w:space="0" w:color="auto"/>
            <w:bottom w:val="none" w:sz="0" w:space="0" w:color="auto"/>
            <w:right w:val="none" w:sz="0" w:space="0" w:color="auto"/>
          </w:divBdr>
        </w:div>
        <w:div w:id="1463620193">
          <w:marLeft w:val="640"/>
          <w:marRight w:val="0"/>
          <w:marTop w:val="0"/>
          <w:marBottom w:val="0"/>
          <w:divBdr>
            <w:top w:val="none" w:sz="0" w:space="0" w:color="auto"/>
            <w:left w:val="none" w:sz="0" w:space="0" w:color="auto"/>
            <w:bottom w:val="none" w:sz="0" w:space="0" w:color="auto"/>
            <w:right w:val="none" w:sz="0" w:space="0" w:color="auto"/>
          </w:divBdr>
        </w:div>
        <w:div w:id="372926020">
          <w:marLeft w:val="640"/>
          <w:marRight w:val="0"/>
          <w:marTop w:val="0"/>
          <w:marBottom w:val="0"/>
          <w:divBdr>
            <w:top w:val="none" w:sz="0" w:space="0" w:color="auto"/>
            <w:left w:val="none" w:sz="0" w:space="0" w:color="auto"/>
            <w:bottom w:val="none" w:sz="0" w:space="0" w:color="auto"/>
            <w:right w:val="none" w:sz="0" w:space="0" w:color="auto"/>
          </w:divBdr>
        </w:div>
        <w:div w:id="1974095075">
          <w:marLeft w:val="640"/>
          <w:marRight w:val="0"/>
          <w:marTop w:val="0"/>
          <w:marBottom w:val="0"/>
          <w:divBdr>
            <w:top w:val="none" w:sz="0" w:space="0" w:color="auto"/>
            <w:left w:val="none" w:sz="0" w:space="0" w:color="auto"/>
            <w:bottom w:val="none" w:sz="0" w:space="0" w:color="auto"/>
            <w:right w:val="none" w:sz="0" w:space="0" w:color="auto"/>
          </w:divBdr>
        </w:div>
        <w:div w:id="933052120">
          <w:marLeft w:val="640"/>
          <w:marRight w:val="0"/>
          <w:marTop w:val="0"/>
          <w:marBottom w:val="0"/>
          <w:divBdr>
            <w:top w:val="none" w:sz="0" w:space="0" w:color="auto"/>
            <w:left w:val="none" w:sz="0" w:space="0" w:color="auto"/>
            <w:bottom w:val="none" w:sz="0" w:space="0" w:color="auto"/>
            <w:right w:val="none" w:sz="0" w:space="0" w:color="auto"/>
          </w:divBdr>
        </w:div>
        <w:div w:id="2051421240">
          <w:marLeft w:val="640"/>
          <w:marRight w:val="0"/>
          <w:marTop w:val="0"/>
          <w:marBottom w:val="0"/>
          <w:divBdr>
            <w:top w:val="none" w:sz="0" w:space="0" w:color="auto"/>
            <w:left w:val="none" w:sz="0" w:space="0" w:color="auto"/>
            <w:bottom w:val="none" w:sz="0" w:space="0" w:color="auto"/>
            <w:right w:val="none" w:sz="0" w:space="0" w:color="auto"/>
          </w:divBdr>
        </w:div>
        <w:div w:id="1382444280">
          <w:marLeft w:val="640"/>
          <w:marRight w:val="0"/>
          <w:marTop w:val="0"/>
          <w:marBottom w:val="0"/>
          <w:divBdr>
            <w:top w:val="none" w:sz="0" w:space="0" w:color="auto"/>
            <w:left w:val="none" w:sz="0" w:space="0" w:color="auto"/>
            <w:bottom w:val="none" w:sz="0" w:space="0" w:color="auto"/>
            <w:right w:val="none" w:sz="0" w:space="0" w:color="auto"/>
          </w:divBdr>
        </w:div>
        <w:div w:id="398986369">
          <w:marLeft w:val="640"/>
          <w:marRight w:val="0"/>
          <w:marTop w:val="0"/>
          <w:marBottom w:val="0"/>
          <w:divBdr>
            <w:top w:val="none" w:sz="0" w:space="0" w:color="auto"/>
            <w:left w:val="none" w:sz="0" w:space="0" w:color="auto"/>
            <w:bottom w:val="none" w:sz="0" w:space="0" w:color="auto"/>
            <w:right w:val="none" w:sz="0" w:space="0" w:color="auto"/>
          </w:divBdr>
        </w:div>
        <w:div w:id="1196193499">
          <w:marLeft w:val="640"/>
          <w:marRight w:val="0"/>
          <w:marTop w:val="0"/>
          <w:marBottom w:val="0"/>
          <w:divBdr>
            <w:top w:val="none" w:sz="0" w:space="0" w:color="auto"/>
            <w:left w:val="none" w:sz="0" w:space="0" w:color="auto"/>
            <w:bottom w:val="none" w:sz="0" w:space="0" w:color="auto"/>
            <w:right w:val="none" w:sz="0" w:space="0" w:color="auto"/>
          </w:divBdr>
        </w:div>
        <w:div w:id="1625572935">
          <w:marLeft w:val="640"/>
          <w:marRight w:val="0"/>
          <w:marTop w:val="0"/>
          <w:marBottom w:val="0"/>
          <w:divBdr>
            <w:top w:val="none" w:sz="0" w:space="0" w:color="auto"/>
            <w:left w:val="none" w:sz="0" w:space="0" w:color="auto"/>
            <w:bottom w:val="none" w:sz="0" w:space="0" w:color="auto"/>
            <w:right w:val="none" w:sz="0" w:space="0" w:color="auto"/>
          </w:divBdr>
        </w:div>
        <w:div w:id="561529452">
          <w:marLeft w:val="640"/>
          <w:marRight w:val="0"/>
          <w:marTop w:val="0"/>
          <w:marBottom w:val="0"/>
          <w:divBdr>
            <w:top w:val="none" w:sz="0" w:space="0" w:color="auto"/>
            <w:left w:val="none" w:sz="0" w:space="0" w:color="auto"/>
            <w:bottom w:val="none" w:sz="0" w:space="0" w:color="auto"/>
            <w:right w:val="none" w:sz="0" w:space="0" w:color="auto"/>
          </w:divBdr>
        </w:div>
        <w:div w:id="972977339">
          <w:marLeft w:val="640"/>
          <w:marRight w:val="0"/>
          <w:marTop w:val="0"/>
          <w:marBottom w:val="0"/>
          <w:divBdr>
            <w:top w:val="none" w:sz="0" w:space="0" w:color="auto"/>
            <w:left w:val="none" w:sz="0" w:space="0" w:color="auto"/>
            <w:bottom w:val="none" w:sz="0" w:space="0" w:color="auto"/>
            <w:right w:val="none" w:sz="0" w:space="0" w:color="auto"/>
          </w:divBdr>
        </w:div>
        <w:div w:id="1522471964">
          <w:marLeft w:val="640"/>
          <w:marRight w:val="0"/>
          <w:marTop w:val="0"/>
          <w:marBottom w:val="0"/>
          <w:divBdr>
            <w:top w:val="none" w:sz="0" w:space="0" w:color="auto"/>
            <w:left w:val="none" w:sz="0" w:space="0" w:color="auto"/>
            <w:bottom w:val="none" w:sz="0" w:space="0" w:color="auto"/>
            <w:right w:val="none" w:sz="0" w:space="0" w:color="auto"/>
          </w:divBdr>
        </w:div>
        <w:div w:id="246236412">
          <w:marLeft w:val="640"/>
          <w:marRight w:val="0"/>
          <w:marTop w:val="0"/>
          <w:marBottom w:val="0"/>
          <w:divBdr>
            <w:top w:val="none" w:sz="0" w:space="0" w:color="auto"/>
            <w:left w:val="none" w:sz="0" w:space="0" w:color="auto"/>
            <w:bottom w:val="none" w:sz="0" w:space="0" w:color="auto"/>
            <w:right w:val="none" w:sz="0" w:space="0" w:color="auto"/>
          </w:divBdr>
        </w:div>
        <w:div w:id="523253084">
          <w:marLeft w:val="640"/>
          <w:marRight w:val="0"/>
          <w:marTop w:val="0"/>
          <w:marBottom w:val="0"/>
          <w:divBdr>
            <w:top w:val="none" w:sz="0" w:space="0" w:color="auto"/>
            <w:left w:val="none" w:sz="0" w:space="0" w:color="auto"/>
            <w:bottom w:val="none" w:sz="0" w:space="0" w:color="auto"/>
            <w:right w:val="none" w:sz="0" w:space="0" w:color="auto"/>
          </w:divBdr>
        </w:div>
        <w:div w:id="564999474">
          <w:marLeft w:val="640"/>
          <w:marRight w:val="0"/>
          <w:marTop w:val="0"/>
          <w:marBottom w:val="0"/>
          <w:divBdr>
            <w:top w:val="none" w:sz="0" w:space="0" w:color="auto"/>
            <w:left w:val="none" w:sz="0" w:space="0" w:color="auto"/>
            <w:bottom w:val="none" w:sz="0" w:space="0" w:color="auto"/>
            <w:right w:val="none" w:sz="0" w:space="0" w:color="auto"/>
          </w:divBdr>
        </w:div>
      </w:divsChild>
    </w:div>
    <w:div w:id="1366254462">
      <w:bodyDiv w:val="1"/>
      <w:marLeft w:val="0"/>
      <w:marRight w:val="0"/>
      <w:marTop w:val="0"/>
      <w:marBottom w:val="0"/>
      <w:divBdr>
        <w:top w:val="none" w:sz="0" w:space="0" w:color="auto"/>
        <w:left w:val="none" w:sz="0" w:space="0" w:color="auto"/>
        <w:bottom w:val="none" w:sz="0" w:space="0" w:color="auto"/>
        <w:right w:val="none" w:sz="0" w:space="0" w:color="auto"/>
      </w:divBdr>
      <w:divsChild>
        <w:div w:id="41755903">
          <w:marLeft w:val="640"/>
          <w:marRight w:val="0"/>
          <w:marTop w:val="0"/>
          <w:marBottom w:val="0"/>
          <w:divBdr>
            <w:top w:val="none" w:sz="0" w:space="0" w:color="auto"/>
            <w:left w:val="none" w:sz="0" w:space="0" w:color="auto"/>
            <w:bottom w:val="none" w:sz="0" w:space="0" w:color="auto"/>
            <w:right w:val="none" w:sz="0" w:space="0" w:color="auto"/>
          </w:divBdr>
        </w:div>
        <w:div w:id="1779911952">
          <w:marLeft w:val="640"/>
          <w:marRight w:val="0"/>
          <w:marTop w:val="0"/>
          <w:marBottom w:val="0"/>
          <w:divBdr>
            <w:top w:val="none" w:sz="0" w:space="0" w:color="auto"/>
            <w:left w:val="none" w:sz="0" w:space="0" w:color="auto"/>
            <w:bottom w:val="none" w:sz="0" w:space="0" w:color="auto"/>
            <w:right w:val="none" w:sz="0" w:space="0" w:color="auto"/>
          </w:divBdr>
        </w:div>
        <w:div w:id="2113355556">
          <w:marLeft w:val="640"/>
          <w:marRight w:val="0"/>
          <w:marTop w:val="0"/>
          <w:marBottom w:val="0"/>
          <w:divBdr>
            <w:top w:val="none" w:sz="0" w:space="0" w:color="auto"/>
            <w:left w:val="none" w:sz="0" w:space="0" w:color="auto"/>
            <w:bottom w:val="none" w:sz="0" w:space="0" w:color="auto"/>
            <w:right w:val="none" w:sz="0" w:space="0" w:color="auto"/>
          </w:divBdr>
        </w:div>
        <w:div w:id="1712654877">
          <w:marLeft w:val="640"/>
          <w:marRight w:val="0"/>
          <w:marTop w:val="0"/>
          <w:marBottom w:val="0"/>
          <w:divBdr>
            <w:top w:val="none" w:sz="0" w:space="0" w:color="auto"/>
            <w:left w:val="none" w:sz="0" w:space="0" w:color="auto"/>
            <w:bottom w:val="none" w:sz="0" w:space="0" w:color="auto"/>
            <w:right w:val="none" w:sz="0" w:space="0" w:color="auto"/>
          </w:divBdr>
        </w:div>
        <w:div w:id="1921677329">
          <w:marLeft w:val="640"/>
          <w:marRight w:val="0"/>
          <w:marTop w:val="0"/>
          <w:marBottom w:val="0"/>
          <w:divBdr>
            <w:top w:val="none" w:sz="0" w:space="0" w:color="auto"/>
            <w:left w:val="none" w:sz="0" w:space="0" w:color="auto"/>
            <w:bottom w:val="none" w:sz="0" w:space="0" w:color="auto"/>
            <w:right w:val="none" w:sz="0" w:space="0" w:color="auto"/>
          </w:divBdr>
        </w:div>
        <w:div w:id="1635867812">
          <w:marLeft w:val="640"/>
          <w:marRight w:val="0"/>
          <w:marTop w:val="0"/>
          <w:marBottom w:val="0"/>
          <w:divBdr>
            <w:top w:val="none" w:sz="0" w:space="0" w:color="auto"/>
            <w:left w:val="none" w:sz="0" w:space="0" w:color="auto"/>
            <w:bottom w:val="none" w:sz="0" w:space="0" w:color="auto"/>
            <w:right w:val="none" w:sz="0" w:space="0" w:color="auto"/>
          </w:divBdr>
        </w:div>
        <w:div w:id="676465407">
          <w:marLeft w:val="640"/>
          <w:marRight w:val="0"/>
          <w:marTop w:val="0"/>
          <w:marBottom w:val="0"/>
          <w:divBdr>
            <w:top w:val="none" w:sz="0" w:space="0" w:color="auto"/>
            <w:left w:val="none" w:sz="0" w:space="0" w:color="auto"/>
            <w:bottom w:val="none" w:sz="0" w:space="0" w:color="auto"/>
            <w:right w:val="none" w:sz="0" w:space="0" w:color="auto"/>
          </w:divBdr>
        </w:div>
        <w:div w:id="1469545237">
          <w:marLeft w:val="640"/>
          <w:marRight w:val="0"/>
          <w:marTop w:val="0"/>
          <w:marBottom w:val="0"/>
          <w:divBdr>
            <w:top w:val="none" w:sz="0" w:space="0" w:color="auto"/>
            <w:left w:val="none" w:sz="0" w:space="0" w:color="auto"/>
            <w:bottom w:val="none" w:sz="0" w:space="0" w:color="auto"/>
            <w:right w:val="none" w:sz="0" w:space="0" w:color="auto"/>
          </w:divBdr>
        </w:div>
        <w:div w:id="12272544">
          <w:marLeft w:val="640"/>
          <w:marRight w:val="0"/>
          <w:marTop w:val="0"/>
          <w:marBottom w:val="0"/>
          <w:divBdr>
            <w:top w:val="none" w:sz="0" w:space="0" w:color="auto"/>
            <w:left w:val="none" w:sz="0" w:space="0" w:color="auto"/>
            <w:bottom w:val="none" w:sz="0" w:space="0" w:color="auto"/>
            <w:right w:val="none" w:sz="0" w:space="0" w:color="auto"/>
          </w:divBdr>
        </w:div>
        <w:div w:id="1950233771">
          <w:marLeft w:val="640"/>
          <w:marRight w:val="0"/>
          <w:marTop w:val="0"/>
          <w:marBottom w:val="0"/>
          <w:divBdr>
            <w:top w:val="none" w:sz="0" w:space="0" w:color="auto"/>
            <w:left w:val="none" w:sz="0" w:space="0" w:color="auto"/>
            <w:bottom w:val="none" w:sz="0" w:space="0" w:color="auto"/>
            <w:right w:val="none" w:sz="0" w:space="0" w:color="auto"/>
          </w:divBdr>
        </w:div>
        <w:div w:id="628168927">
          <w:marLeft w:val="640"/>
          <w:marRight w:val="0"/>
          <w:marTop w:val="0"/>
          <w:marBottom w:val="0"/>
          <w:divBdr>
            <w:top w:val="none" w:sz="0" w:space="0" w:color="auto"/>
            <w:left w:val="none" w:sz="0" w:space="0" w:color="auto"/>
            <w:bottom w:val="none" w:sz="0" w:space="0" w:color="auto"/>
            <w:right w:val="none" w:sz="0" w:space="0" w:color="auto"/>
          </w:divBdr>
        </w:div>
        <w:div w:id="752314905">
          <w:marLeft w:val="640"/>
          <w:marRight w:val="0"/>
          <w:marTop w:val="0"/>
          <w:marBottom w:val="0"/>
          <w:divBdr>
            <w:top w:val="none" w:sz="0" w:space="0" w:color="auto"/>
            <w:left w:val="none" w:sz="0" w:space="0" w:color="auto"/>
            <w:bottom w:val="none" w:sz="0" w:space="0" w:color="auto"/>
            <w:right w:val="none" w:sz="0" w:space="0" w:color="auto"/>
          </w:divBdr>
        </w:div>
        <w:div w:id="1908685331">
          <w:marLeft w:val="640"/>
          <w:marRight w:val="0"/>
          <w:marTop w:val="0"/>
          <w:marBottom w:val="0"/>
          <w:divBdr>
            <w:top w:val="none" w:sz="0" w:space="0" w:color="auto"/>
            <w:left w:val="none" w:sz="0" w:space="0" w:color="auto"/>
            <w:bottom w:val="none" w:sz="0" w:space="0" w:color="auto"/>
            <w:right w:val="none" w:sz="0" w:space="0" w:color="auto"/>
          </w:divBdr>
        </w:div>
        <w:div w:id="2095663403">
          <w:marLeft w:val="640"/>
          <w:marRight w:val="0"/>
          <w:marTop w:val="0"/>
          <w:marBottom w:val="0"/>
          <w:divBdr>
            <w:top w:val="none" w:sz="0" w:space="0" w:color="auto"/>
            <w:left w:val="none" w:sz="0" w:space="0" w:color="auto"/>
            <w:bottom w:val="none" w:sz="0" w:space="0" w:color="auto"/>
            <w:right w:val="none" w:sz="0" w:space="0" w:color="auto"/>
          </w:divBdr>
        </w:div>
        <w:div w:id="487132013">
          <w:marLeft w:val="640"/>
          <w:marRight w:val="0"/>
          <w:marTop w:val="0"/>
          <w:marBottom w:val="0"/>
          <w:divBdr>
            <w:top w:val="none" w:sz="0" w:space="0" w:color="auto"/>
            <w:left w:val="none" w:sz="0" w:space="0" w:color="auto"/>
            <w:bottom w:val="none" w:sz="0" w:space="0" w:color="auto"/>
            <w:right w:val="none" w:sz="0" w:space="0" w:color="auto"/>
          </w:divBdr>
        </w:div>
        <w:div w:id="1910309510">
          <w:marLeft w:val="640"/>
          <w:marRight w:val="0"/>
          <w:marTop w:val="0"/>
          <w:marBottom w:val="0"/>
          <w:divBdr>
            <w:top w:val="none" w:sz="0" w:space="0" w:color="auto"/>
            <w:left w:val="none" w:sz="0" w:space="0" w:color="auto"/>
            <w:bottom w:val="none" w:sz="0" w:space="0" w:color="auto"/>
            <w:right w:val="none" w:sz="0" w:space="0" w:color="auto"/>
          </w:divBdr>
        </w:div>
        <w:div w:id="1783845687">
          <w:marLeft w:val="640"/>
          <w:marRight w:val="0"/>
          <w:marTop w:val="0"/>
          <w:marBottom w:val="0"/>
          <w:divBdr>
            <w:top w:val="none" w:sz="0" w:space="0" w:color="auto"/>
            <w:left w:val="none" w:sz="0" w:space="0" w:color="auto"/>
            <w:bottom w:val="none" w:sz="0" w:space="0" w:color="auto"/>
            <w:right w:val="none" w:sz="0" w:space="0" w:color="auto"/>
          </w:divBdr>
        </w:div>
        <w:div w:id="394163431">
          <w:marLeft w:val="640"/>
          <w:marRight w:val="0"/>
          <w:marTop w:val="0"/>
          <w:marBottom w:val="0"/>
          <w:divBdr>
            <w:top w:val="none" w:sz="0" w:space="0" w:color="auto"/>
            <w:left w:val="none" w:sz="0" w:space="0" w:color="auto"/>
            <w:bottom w:val="none" w:sz="0" w:space="0" w:color="auto"/>
            <w:right w:val="none" w:sz="0" w:space="0" w:color="auto"/>
          </w:divBdr>
        </w:div>
        <w:div w:id="2107773250">
          <w:marLeft w:val="640"/>
          <w:marRight w:val="0"/>
          <w:marTop w:val="0"/>
          <w:marBottom w:val="0"/>
          <w:divBdr>
            <w:top w:val="none" w:sz="0" w:space="0" w:color="auto"/>
            <w:left w:val="none" w:sz="0" w:space="0" w:color="auto"/>
            <w:bottom w:val="none" w:sz="0" w:space="0" w:color="auto"/>
            <w:right w:val="none" w:sz="0" w:space="0" w:color="auto"/>
          </w:divBdr>
        </w:div>
        <w:div w:id="288360849">
          <w:marLeft w:val="640"/>
          <w:marRight w:val="0"/>
          <w:marTop w:val="0"/>
          <w:marBottom w:val="0"/>
          <w:divBdr>
            <w:top w:val="none" w:sz="0" w:space="0" w:color="auto"/>
            <w:left w:val="none" w:sz="0" w:space="0" w:color="auto"/>
            <w:bottom w:val="none" w:sz="0" w:space="0" w:color="auto"/>
            <w:right w:val="none" w:sz="0" w:space="0" w:color="auto"/>
          </w:divBdr>
        </w:div>
        <w:div w:id="2083137697">
          <w:marLeft w:val="640"/>
          <w:marRight w:val="0"/>
          <w:marTop w:val="0"/>
          <w:marBottom w:val="0"/>
          <w:divBdr>
            <w:top w:val="none" w:sz="0" w:space="0" w:color="auto"/>
            <w:left w:val="none" w:sz="0" w:space="0" w:color="auto"/>
            <w:bottom w:val="none" w:sz="0" w:space="0" w:color="auto"/>
            <w:right w:val="none" w:sz="0" w:space="0" w:color="auto"/>
          </w:divBdr>
        </w:div>
        <w:div w:id="1201477582">
          <w:marLeft w:val="640"/>
          <w:marRight w:val="0"/>
          <w:marTop w:val="0"/>
          <w:marBottom w:val="0"/>
          <w:divBdr>
            <w:top w:val="none" w:sz="0" w:space="0" w:color="auto"/>
            <w:left w:val="none" w:sz="0" w:space="0" w:color="auto"/>
            <w:bottom w:val="none" w:sz="0" w:space="0" w:color="auto"/>
            <w:right w:val="none" w:sz="0" w:space="0" w:color="auto"/>
          </w:divBdr>
        </w:div>
        <w:div w:id="1409811328">
          <w:marLeft w:val="640"/>
          <w:marRight w:val="0"/>
          <w:marTop w:val="0"/>
          <w:marBottom w:val="0"/>
          <w:divBdr>
            <w:top w:val="none" w:sz="0" w:space="0" w:color="auto"/>
            <w:left w:val="none" w:sz="0" w:space="0" w:color="auto"/>
            <w:bottom w:val="none" w:sz="0" w:space="0" w:color="auto"/>
            <w:right w:val="none" w:sz="0" w:space="0" w:color="auto"/>
          </w:divBdr>
        </w:div>
        <w:div w:id="1379669502">
          <w:marLeft w:val="640"/>
          <w:marRight w:val="0"/>
          <w:marTop w:val="0"/>
          <w:marBottom w:val="0"/>
          <w:divBdr>
            <w:top w:val="none" w:sz="0" w:space="0" w:color="auto"/>
            <w:left w:val="none" w:sz="0" w:space="0" w:color="auto"/>
            <w:bottom w:val="none" w:sz="0" w:space="0" w:color="auto"/>
            <w:right w:val="none" w:sz="0" w:space="0" w:color="auto"/>
          </w:divBdr>
        </w:div>
        <w:div w:id="1334986612">
          <w:marLeft w:val="640"/>
          <w:marRight w:val="0"/>
          <w:marTop w:val="0"/>
          <w:marBottom w:val="0"/>
          <w:divBdr>
            <w:top w:val="none" w:sz="0" w:space="0" w:color="auto"/>
            <w:left w:val="none" w:sz="0" w:space="0" w:color="auto"/>
            <w:bottom w:val="none" w:sz="0" w:space="0" w:color="auto"/>
            <w:right w:val="none" w:sz="0" w:space="0" w:color="auto"/>
          </w:divBdr>
        </w:div>
        <w:div w:id="1188371305">
          <w:marLeft w:val="640"/>
          <w:marRight w:val="0"/>
          <w:marTop w:val="0"/>
          <w:marBottom w:val="0"/>
          <w:divBdr>
            <w:top w:val="none" w:sz="0" w:space="0" w:color="auto"/>
            <w:left w:val="none" w:sz="0" w:space="0" w:color="auto"/>
            <w:bottom w:val="none" w:sz="0" w:space="0" w:color="auto"/>
            <w:right w:val="none" w:sz="0" w:space="0" w:color="auto"/>
          </w:divBdr>
        </w:div>
        <w:div w:id="644317092">
          <w:marLeft w:val="640"/>
          <w:marRight w:val="0"/>
          <w:marTop w:val="0"/>
          <w:marBottom w:val="0"/>
          <w:divBdr>
            <w:top w:val="none" w:sz="0" w:space="0" w:color="auto"/>
            <w:left w:val="none" w:sz="0" w:space="0" w:color="auto"/>
            <w:bottom w:val="none" w:sz="0" w:space="0" w:color="auto"/>
            <w:right w:val="none" w:sz="0" w:space="0" w:color="auto"/>
          </w:divBdr>
        </w:div>
        <w:div w:id="1770196243">
          <w:marLeft w:val="640"/>
          <w:marRight w:val="0"/>
          <w:marTop w:val="0"/>
          <w:marBottom w:val="0"/>
          <w:divBdr>
            <w:top w:val="none" w:sz="0" w:space="0" w:color="auto"/>
            <w:left w:val="none" w:sz="0" w:space="0" w:color="auto"/>
            <w:bottom w:val="none" w:sz="0" w:space="0" w:color="auto"/>
            <w:right w:val="none" w:sz="0" w:space="0" w:color="auto"/>
          </w:divBdr>
        </w:div>
        <w:div w:id="705062363">
          <w:marLeft w:val="640"/>
          <w:marRight w:val="0"/>
          <w:marTop w:val="0"/>
          <w:marBottom w:val="0"/>
          <w:divBdr>
            <w:top w:val="none" w:sz="0" w:space="0" w:color="auto"/>
            <w:left w:val="none" w:sz="0" w:space="0" w:color="auto"/>
            <w:bottom w:val="none" w:sz="0" w:space="0" w:color="auto"/>
            <w:right w:val="none" w:sz="0" w:space="0" w:color="auto"/>
          </w:divBdr>
        </w:div>
        <w:div w:id="932124196">
          <w:marLeft w:val="640"/>
          <w:marRight w:val="0"/>
          <w:marTop w:val="0"/>
          <w:marBottom w:val="0"/>
          <w:divBdr>
            <w:top w:val="none" w:sz="0" w:space="0" w:color="auto"/>
            <w:left w:val="none" w:sz="0" w:space="0" w:color="auto"/>
            <w:bottom w:val="none" w:sz="0" w:space="0" w:color="auto"/>
            <w:right w:val="none" w:sz="0" w:space="0" w:color="auto"/>
          </w:divBdr>
        </w:div>
        <w:div w:id="2041930053">
          <w:marLeft w:val="640"/>
          <w:marRight w:val="0"/>
          <w:marTop w:val="0"/>
          <w:marBottom w:val="0"/>
          <w:divBdr>
            <w:top w:val="none" w:sz="0" w:space="0" w:color="auto"/>
            <w:left w:val="none" w:sz="0" w:space="0" w:color="auto"/>
            <w:bottom w:val="none" w:sz="0" w:space="0" w:color="auto"/>
            <w:right w:val="none" w:sz="0" w:space="0" w:color="auto"/>
          </w:divBdr>
        </w:div>
        <w:div w:id="686978267">
          <w:marLeft w:val="640"/>
          <w:marRight w:val="0"/>
          <w:marTop w:val="0"/>
          <w:marBottom w:val="0"/>
          <w:divBdr>
            <w:top w:val="none" w:sz="0" w:space="0" w:color="auto"/>
            <w:left w:val="none" w:sz="0" w:space="0" w:color="auto"/>
            <w:bottom w:val="none" w:sz="0" w:space="0" w:color="auto"/>
            <w:right w:val="none" w:sz="0" w:space="0" w:color="auto"/>
          </w:divBdr>
        </w:div>
        <w:div w:id="478495069">
          <w:marLeft w:val="640"/>
          <w:marRight w:val="0"/>
          <w:marTop w:val="0"/>
          <w:marBottom w:val="0"/>
          <w:divBdr>
            <w:top w:val="none" w:sz="0" w:space="0" w:color="auto"/>
            <w:left w:val="none" w:sz="0" w:space="0" w:color="auto"/>
            <w:bottom w:val="none" w:sz="0" w:space="0" w:color="auto"/>
            <w:right w:val="none" w:sz="0" w:space="0" w:color="auto"/>
          </w:divBdr>
        </w:div>
        <w:div w:id="355424064">
          <w:marLeft w:val="640"/>
          <w:marRight w:val="0"/>
          <w:marTop w:val="0"/>
          <w:marBottom w:val="0"/>
          <w:divBdr>
            <w:top w:val="none" w:sz="0" w:space="0" w:color="auto"/>
            <w:left w:val="none" w:sz="0" w:space="0" w:color="auto"/>
            <w:bottom w:val="none" w:sz="0" w:space="0" w:color="auto"/>
            <w:right w:val="none" w:sz="0" w:space="0" w:color="auto"/>
          </w:divBdr>
        </w:div>
        <w:div w:id="1708749178">
          <w:marLeft w:val="640"/>
          <w:marRight w:val="0"/>
          <w:marTop w:val="0"/>
          <w:marBottom w:val="0"/>
          <w:divBdr>
            <w:top w:val="none" w:sz="0" w:space="0" w:color="auto"/>
            <w:left w:val="none" w:sz="0" w:space="0" w:color="auto"/>
            <w:bottom w:val="none" w:sz="0" w:space="0" w:color="auto"/>
            <w:right w:val="none" w:sz="0" w:space="0" w:color="auto"/>
          </w:divBdr>
        </w:div>
        <w:div w:id="295644062">
          <w:marLeft w:val="640"/>
          <w:marRight w:val="0"/>
          <w:marTop w:val="0"/>
          <w:marBottom w:val="0"/>
          <w:divBdr>
            <w:top w:val="none" w:sz="0" w:space="0" w:color="auto"/>
            <w:left w:val="none" w:sz="0" w:space="0" w:color="auto"/>
            <w:bottom w:val="none" w:sz="0" w:space="0" w:color="auto"/>
            <w:right w:val="none" w:sz="0" w:space="0" w:color="auto"/>
          </w:divBdr>
        </w:div>
        <w:div w:id="1642417933">
          <w:marLeft w:val="640"/>
          <w:marRight w:val="0"/>
          <w:marTop w:val="0"/>
          <w:marBottom w:val="0"/>
          <w:divBdr>
            <w:top w:val="none" w:sz="0" w:space="0" w:color="auto"/>
            <w:left w:val="none" w:sz="0" w:space="0" w:color="auto"/>
            <w:bottom w:val="none" w:sz="0" w:space="0" w:color="auto"/>
            <w:right w:val="none" w:sz="0" w:space="0" w:color="auto"/>
          </w:divBdr>
        </w:div>
        <w:div w:id="1345477007">
          <w:marLeft w:val="640"/>
          <w:marRight w:val="0"/>
          <w:marTop w:val="0"/>
          <w:marBottom w:val="0"/>
          <w:divBdr>
            <w:top w:val="none" w:sz="0" w:space="0" w:color="auto"/>
            <w:left w:val="none" w:sz="0" w:space="0" w:color="auto"/>
            <w:bottom w:val="none" w:sz="0" w:space="0" w:color="auto"/>
            <w:right w:val="none" w:sz="0" w:space="0" w:color="auto"/>
          </w:divBdr>
        </w:div>
        <w:div w:id="1630628698">
          <w:marLeft w:val="640"/>
          <w:marRight w:val="0"/>
          <w:marTop w:val="0"/>
          <w:marBottom w:val="0"/>
          <w:divBdr>
            <w:top w:val="none" w:sz="0" w:space="0" w:color="auto"/>
            <w:left w:val="none" w:sz="0" w:space="0" w:color="auto"/>
            <w:bottom w:val="none" w:sz="0" w:space="0" w:color="auto"/>
            <w:right w:val="none" w:sz="0" w:space="0" w:color="auto"/>
          </w:divBdr>
        </w:div>
        <w:div w:id="116797665">
          <w:marLeft w:val="640"/>
          <w:marRight w:val="0"/>
          <w:marTop w:val="0"/>
          <w:marBottom w:val="0"/>
          <w:divBdr>
            <w:top w:val="none" w:sz="0" w:space="0" w:color="auto"/>
            <w:left w:val="none" w:sz="0" w:space="0" w:color="auto"/>
            <w:bottom w:val="none" w:sz="0" w:space="0" w:color="auto"/>
            <w:right w:val="none" w:sz="0" w:space="0" w:color="auto"/>
          </w:divBdr>
        </w:div>
        <w:div w:id="1063022544">
          <w:marLeft w:val="640"/>
          <w:marRight w:val="0"/>
          <w:marTop w:val="0"/>
          <w:marBottom w:val="0"/>
          <w:divBdr>
            <w:top w:val="none" w:sz="0" w:space="0" w:color="auto"/>
            <w:left w:val="none" w:sz="0" w:space="0" w:color="auto"/>
            <w:bottom w:val="none" w:sz="0" w:space="0" w:color="auto"/>
            <w:right w:val="none" w:sz="0" w:space="0" w:color="auto"/>
          </w:divBdr>
        </w:div>
        <w:div w:id="652877055">
          <w:marLeft w:val="640"/>
          <w:marRight w:val="0"/>
          <w:marTop w:val="0"/>
          <w:marBottom w:val="0"/>
          <w:divBdr>
            <w:top w:val="none" w:sz="0" w:space="0" w:color="auto"/>
            <w:left w:val="none" w:sz="0" w:space="0" w:color="auto"/>
            <w:bottom w:val="none" w:sz="0" w:space="0" w:color="auto"/>
            <w:right w:val="none" w:sz="0" w:space="0" w:color="auto"/>
          </w:divBdr>
        </w:div>
        <w:div w:id="2045519504">
          <w:marLeft w:val="640"/>
          <w:marRight w:val="0"/>
          <w:marTop w:val="0"/>
          <w:marBottom w:val="0"/>
          <w:divBdr>
            <w:top w:val="none" w:sz="0" w:space="0" w:color="auto"/>
            <w:left w:val="none" w:sz="0" w:space="0" w:color="auto"/>
            <w:bottom w:val="none" w:sz="0" w:space="0" w:color="auto"/>
            <w:right w:val="none" w:sz="0" w:space="0" w:color="auto"/>
          </w:divBdr>
        </w:div>
        <w:div w:id="1809014308">
          <w:marLeft w:val="640"/>
          <w:marRight w:val="0"/>
          <w:marTop w:val="0"/>
          <w:marBottom w:val="0"/>
          <w:divBdr>
            <w:top w:val="none" w:sz="0" w:space="0" w:color="auto"/>
            <w:left w:val="none" w:sz="0" w:space="0" w:color="auto"/>
            <w:bottom w:val="none" w:sz="0" w:space="0" w:color="auto"/>
            <w:right w:val="none" w:sz="0" w:space="0" w:color="auto"/>
          </w:divBdr>
        </w:div>
        <w:div w:id="934217096">
          <w:marLeft w:val="640"/>
          <w:marRight w:val="0"/>
          <w:marTop w:val="0"/>
          <w:marBottom w:val="0"/>
          <w:divBdr>
            <w:top w:val="none" w:sz="0" w:space="0" w:color="auto"/>
            <w:left w:val="none" w:sz="0" w:space="0" w:color="auto"/>
            <w:bottom w:val="none" w:sz="0" w:space="0" w:color="auto"/>
            <w:right w:val="none" w:sz="0" w:space="0" w:color="auto"/>
          </w:divBdr>
        </w:div>
        <w:div w:id="1019282244">
          <w:marLeft w:val="640"/>
          <w:marRight w:val="0"/>
          <w:marTop w:val="0"/>
          <w:marBottom w:val="0"/>
          <w:divBdr>
            <w:top w:val="none" w:sz="0" w:space="0" w:color="auto"/>
            <w:left w:val="none" w:sz="0" w:space="0" w:color="auto"/>
            <w:bottom w:val="none" w:sz="0" w:space="0" w:color="auto"/>
            <w:right w:val="none" w:sz="0" w:space="0" w:color="auto"/>
          </w:divBdr>
        </w:div>
        <w:div w:id="1370255140">
          <w:marLeft w:val="640"/>
          <w:marRight w:val="0"/>
          <w:marTop w:val="0"/>
          <w:marBottom w:val="0"/>
          <w:divBdr>
            <w:top w:val="none" w:sz="0" w:space="0" w:color="auto"/>
            <w:left w:val="none" w:sz="0" w:space="0" w:color="auto"/>
            <w:bottom w:val="none" w:sz="0" w:space="0" w:color="auto"/>
            <w:right w:val="none" w:sz="0" w:space="0" w:color="auto"/>
          </w:divBdr>
        </w:div>
        <w:div w:id="1667126982">
          <w:marLeft w:val="640"/>
          <w:marRight w:val="0"/>
          <w:marTop w:val="0"/>
          <w:marBottom w:val="0"/>
          <w:divBdr>
            <w:top w:val="none" w:sz="0" w:space="0" w:color="auto"/>
            <w:left w:val="none" w:sz="0" w:space="0" w:color="auto"/>
            <w:bottom w:val="none" w:sz="0" w:space="0" w:color="auto"/>
            <w:right w:val="none" w:sz="0" w:space="0" w:color="auto"/>
          </w:divBdr>
        </w:div>
        <w:div w:id="360208240">
          <w:marLeft w:val="640"/>
          <w:marRight w:val="0"/>
          <w:marTop w:val="0"/>
          <w:marBottom w:val="0"/>
          <w:divBdr>
            <w:top w:val="none" w:sz="0" w:space="0" w:color="auto"/>
            <w:left w:val="none" w:sz="0" w:space="0" w:color="auto"/>
            <w:bottom w:val="none" w:sz="0" w:space="0" w:color="auto"/>
            <w:right w:val="none" w:sz="0" w:space="0" w:color="auto"/>
          </w:divBdr>
        </w:div>
        <w:div w:id="224148807">
          <w:marLeft w:val="640"/>
          <w:marRight w:val="0"/>
          <w:marTop w:val="0"/>
          <w:marBottom w:val="0"/>
          <w:divBdr>
            <w:top w:val="none" w:sz="0" w:space="0" w:color="auto"/>
            <w:left w:val="none" w:sz="0" w:space="0" w:color="auto"/>
            <w:bottom w:val="none" w:sz="0" w:space="0" w:color="auto"/>
            <w:right w:val="none" w:sz="0" w:space="0" w:color="auto"/>
          </w:divBdr>
        </w:div>
        <w:div w:id="1842819273">
          <w:marLeft w:val="640"/>
          <w:marRight w:val="0"/>
          <w:marTop w:val="0"/>
          <w:marBottom w:val="0"/>
          <w:divBdr>
            <w:top w:val="none" w:sz="0" w:space="0" w:color="auto"/>
            <w:left w:val="none" w:sz="0" w:space="0" w:color="auto"/>
            <w:bottom w:val="none" w:sz="0" w:space="0" w:color="auto"/>
            <w:right w:val="none" w:sz="0" w:space="0" w:color="auto"/>
          </w:divBdr>
        </w:div>
        <w:div w:id="865017929">
          <w:marLeft w:val="640"/>
          <w:marRight w:val="0"/>
          <w:marTop w:val="0"/>
          <w:marBottom w:val="0"/>
          <w:divBdr>
            <w:top w:val="none" w:sz="0" w:space="0" w:color="auto"/>
            <w:left w:val="none" w:sz="0" w:space="0" w:color="auto"/>
            <w:bottom w:val="none" w:sz="0" w:space="0" w:color="auto"/>
            <w:right w:val="none" w:sz="0" w:space="0" w:color="auto"/>
          </w:divBdr>
        </w:div>
        <w:div w:id="851649500">
          <w:marLeft w:val="640"/>
          <w:marRight w:val="0"/>
          <w:marTop w:val="0"/>
          <w:marBottom w:val="0"/>
          <w:divBdr>
            <w:top w:val="none" w:sz="0" w:space="0" w:color="auto"/>
            <w:left w:val="none" w:sz="0" w:space="0" w:color="auto"/>
            <w:bottom w:val="none" w:sz="0" w:space="0" w:color="auto"/>
            <w:right w:val="none" w:sz="0" w:space="0" w:color="auto"/>
          </w:divBdr>
        </w:div>
        <w:div w:id="1142699041">
          <w:marLeft w:val="640"/>
          <w:marRight w:val="0"/>
          <w:marTop w:val="0"/>
          <w:marBottom w:val="0"/>
          <w:divBdr>
            <w:top w:val="none" w:sz="0" w:space="0" w:color="auto"/>
            <w:left w:val="none" w:sz="0" w:space="0" w:color="auto"/>
            <w:bottom w:val="none" w:sz="0" w:space="0" w:color="auto"/>
            <w:right w:val="none" w:sz="0" w:space="0" w:color="auto"/>
          </w:divBdr>
        </w:div>
        <w:div w:id="2083990174">
          <w:marLeft w:val="640"/>
          <w:marRight w:val="0"/>
          <w:marTop w:val="0"/>
          <w:marBottom w:val="0"/>
          <w:divBdr>
            <w:top w:val="none" w:sz="0" w:space="0" w:color="auto"/>
            <w:left w:val="none" w:sz="0" w:space="0" w:color="auto"/>
            <w:bottom w:val="none" w:sz="0" w:space="0" w:color="auto"/>
            <w:right w:val="none" w:sz="0" w:space="0" w:color="auto"/>
          </w:divBdr>
        </w:div>
        <w:div w:id="1942759675">
          <w:marLeft w:val="640"/>
          <w:marRight w:val="0"/>
          <w:marTop w:val="0"/>
          <w:marBottom w:val="0"/>
          <w:divBdr>
            <w:top w:val="none" w:sz="0" w:space="0" w:color="auto"/>
            <w:left w:val="none" w:sz="0" w:space="0" w:color="auto"/>
            <w:bottom w:val="none" w:sz="0" w:space="0" w:color="auto"/>
            <w:right w:val="none" w:sz="0" w:space="0" w:color="auto"/>
          </w:divBdr>
        </w:div>
        <w:div w:id="938179482">
          <w:marLeft w:val="640"/>
          <w:marRight w:val="0"/>
          <w:marTop w:val="0"/>
          <w:marBottom w:val="0"/>
          <w:divBdr>
            <w:top w:val="none" w:sz="0" w:space="0" w:color="auto"/>
            <w:left w:val="none" w:sz="0" w:space="0" w:color="auto"/>
            <w:bottom w:val="none" w:sz="0" w:space="0" w:color="auto"/>
            <w:right w:val="none" w:sz="0" w:space="0" w:color="auto"/>
          </w:divBdr>
        </w:div>
        <w:div w:id="1692295729">
          <w:marLeft w:val="640"/>
          <w:marRight w:val="0"/>
          <w:marTop w:val="0"/>
          <w:marBottom w:val="0"/>
          <w:divBdr>
            <w:top w:val="none" w:sz="0" w:space="0" w:color="auto"/>
            <w:left w:val="none" w:sz="0" w:space="0" w:color="auto"/>
            <w:bottom w:val="none" w:sz="0" w:space="0" w:color="auto"/>
            <w:right w:val="none" w:sz="0" w:space="0" w:color="auto"/>
          </w:divBdr>
        </w:div>
        <w:div w:id="373698338">
          <w:marLeft w:val="640"/>
          <w:marRight w:val="0"/>
          <w:marTop w:val="0"/>
          <w:marBottom w:val="0"/>
          <w:divBdr>
            <w:top w:val="none" w:sz="0" w:space="0" w:color="auto"/>
            <w:left w:val="none" w:sz="0" w:space="0" w:color="auto"/>
            <w:bottom w:val="none" w:sz="0" w:space="0" w:color="auto"/>
            <w:right w:val="none" w:sz="0" w:space="0" w:color="auto"/>
          </w:divBdr>
        </w:div>
        <w:div w:id="1360011949">
          <w:marLeft w:val="640"/>
          <w:marRight w:val="0"/>
          <w:marTop w:val="0"/>
          <w:marBottom w:val="0"/>
          <w:divBdr>
            <w:top w:val="none" w:sz="0" w:space="0" w:color="auto"/>
            <w:left w:val="none" w:sz="0" w:space="0" w:color="auto"/>
            <w:bottom w:val="none" w:sz="0" w:space="0" w:color="auto"/>
            <w:right w:val="none" w:sz="0" w:space="0" w:color="auto"/>
          </w:divBdr>
        </w:div>
        <w:div w:id="1398212491">
          <w:marLeft w:val="640"/>
          <w:marRight w:val="0"/>
          <w:marTop w:val="0"/>
          <w:marBottom w:val="0"/>
          <w:divBdr>
            <w:top w:val="none" w:sz="0" w:space="0" w:color="auto"/>
            <w:left w:val="none" w:sz="0" w:space="0" w:color="auto"/>
            <w:bottom w:val="none" w:sz="0" w:space="0" w:color="auto"/>
            <w:right w:val="none" w:sz="0" w:space="0" w:color="auto"/>
          </w:divBdr>
        </w:div>
        <w:div w:id="1462653732">
          <w:marLeft w:val="640"/>
          <w:marRight w:val="0"/>
          <w:marTop w:val="0"/>
          <w:marBottom w:val="0"/>
          <w:divBdr>
            <w:top w:val="none" w:sz="0" w:space="0" w:color="auto"/>
            <w:left w:val="none" w:sz="0" w:space="0" w:color="auto"/>
            <w:bottom w:val="none" w:sz="0" w:space="0" w:color="auto"/>
            <w:right w:val="none" w:sz="0" w:space="0" w:color="auto"/>
          </w:divBdr>
        </w:div>
        <w:div w:id="889998517">
          <w:marLeft w:val="640"/>
          <w:marRight w:val="0"/>
          <w:marTop w:val="0"/>
          <w:marBottom w:val="0"/>
          <w:divBdr>
            <w:top w:val="none" w:sz="0" w:space="0" w:color="auto"/>
            <w:left w:val="none" w:sz="0" w:space="0" w:color="auto"/>
            <w:bottom w:val="none" w:sz="0" w:space="0" w:color="auto"/>
            <w:right w:val="none" w:sz="0" w:space="0" w:color="auto"/>
          </w:divBdr>
        </w:div>
        <w:div w:id="1542209228">
          <w:marLeft w:val="640"/>
          <w:marRight w:val="0"/>
          <w:marTop w:val="0"/>
          <w:marBottom w:val="0"/>
          <w:divBdr>
            <w:top w:val="none" w:sz="0" w:space="0" w:color="auto"/>
            <w:left w:val="none" w:sz="0" w:space="0" w:color="auto"/>
            <w:bottom w:val="none" w:sz="0" w:space="0" w:color="auto"/>
            <w:right w:val="none" w:sz="0" w:space="0" w:color="auto"/>
          </w:divBdr>
        </w:div>
        <w:div w:id="671028866">
          <w:marLeft w:val="640"/>
          <w:marRight w:val="0"/>
          <w:marTop w:val="0"/>
          <w:marBottom w:val="0"/>
          <w:divBdr>
            <w:top w:val="none" w:sz="0" w:space="0" w:color="auto"/>
            <w:left w:val="none" w:sz="0" w:space="0" w:color="auto"/>
            <w:bottom w:val="none" w:sz="0" w:space="0" w:color="auto"/>
            <w:right w:val="none" w:sz="0" w:space="0" w:color="auto"/>
          </w:divBdr>
        </w:div>
        <w:div w:id="160512025">
          <w:marLeft w:val="640"/>
          <w:marRight w:val="0"/>
          <w:marTop w:val="0"/>
          <w:marBottom w:val="0"/>
          <w:divBdr>
            <w:top w:val="none" w:sz="0" w:space="0" w:color="auto"/>
            <w:left w:val="none" w:sz="0" w:space="0" w:color="auto"/>
            <w:bottom w:val="none" w:sz="0" w:space="0" w:color="auto"/>
            <w:right w:val="none" w:sz="0" w:space="0" w:color="auto"/>
          </w:divBdr>
        </w:div>
        <w:div w:id="902566448">
          <w:marLeft w:val="640"/>
          <w:marRight w:val="0"/>
          <w:marTop w:val="0"/>
          <w:marBottom w:val="0"/>
          <w:divBdr>
            <w:top w:val="none" w:sz="0" w:space="0" w:color="auto"/>
            <w:left w:val="none" w:sz="0" w:space="0" w:color="auto"/>
            <w:bottom w:val="none" w:sz="0" w:space="0" w:color="auto"/>
            <w:right w:val="none" w:sz="0" w:space="0" w:color="auto"/>
          </w:divBdr>
        </w:div>
        <w:div w:id="1375960305">
          <w:marLeft w:val="640"/>
          <w:marRight w:val="0"/>
          <w:marTop w:val="0"/>
          <w:marBottom w:val="0"/>
          <w:divBdr>
            <w:top w:val="none" w:sz="0" w:space="0" w:color="auto"/>
            <w:left w:val="none" w:sz="0" w:space="0" w:color="auto"/>
            <w:bottom w:val="none" w:sz="0" w:space="0" w:color="auto"/>
            <w:right w:val="none" w:sz="0" w:space="0" w:color="auto"/>
          </w:divBdr>
        </w:div>
        <w:div w:id="1519537082">
          <w:marLeft w:val="640"/>
          <w:marRight w:val="0"/>
          <w:marTop w:val="0"/>
          <w:marBottom w:val="0"/>
          <w:divBdr>
            <w:top w:val="none" w:sz="0" w:space="0" w:color="auto"/>
            <w:left w:val="none" w:sz="0" w:space="0" w:color="auto"/>
            <w:bottom w:val="none" w:sz="0" w:space="0" w:color="auto"/>
            <w:right w:val="none" w:sz="0" w:space="0" w:color="auto"/>
          </w:divBdr>
        </w:div>
        <w:div w:id="745878976">
          <w:marLeft w:val="640"/>
          <w:marRight w:val="0"/>
          <w:marTop w:val="0"/>
          <w:marBottom w:val="0"/>
          <w:divBdr>
            <w:top w:val="none" w:sz="0" w:space="0" w:color="auto"/>
            <w:left w:val="none" w:sz="0" w:space="0" w:color="auto"/>
            <w:bottom w:val="none" w:sz="0" w:space="0" w:color="auto"/>
            <w:right w:val="none" w:sz="0" w:space="0" w:color="auto"/>
          </w:divBdr>
        </w:div>
        <w:div w:id="788090416">
          <w:marLeft w:val="640"/>
          <w:marRight w:val="0"/>
          <w:marTop w:val="0"/>
          <w:marBottom w:val="0"/>
          <w:divBdr>
            <w:top w:val="none" w:sz="0" w:space="0" w:color="auto"/>
            <w:left w:val="none" w:sz="0" w:space="0" w:color="auto"/>
            <w:bottom w:val="none" w:sz="0" w:space="0" w:color="auto"/>
            <w:right w:val="none" w:sz="0" w:space="0" w:color="auto"/>
          </w:divBdr>
        </w:div>
        <w:div w:id="849834036">
          <w:marLeft w:val="640"/>
          <w:marRight w:val="0"/>
          <w:marTop w:val="0"/>
          <w:marBottom w:val="0"/>
          <w:divBdr>
            <w:top w:val="none" w:sz="0" w:space="0" w:color="auto"/>
            <w:left w:val="none" w:sz="0" w:space="0" w:color="auto"/>
            <w:bottom w:val="none" w:sz="0" w:space="0" w:color="auto"/>
            <w:right w:val="none" w:sz="0" w:space="0" w:color="auto"/>
          </w:divBdr>
        </w:div>
        <w:div w:id="643391273">
          <w:marLeft w:val="640"/>
          <w:marRight w:val="0"/>
          <w:marTop w:val="0"/>
          <w:marBottom w:val="0"/>
          <w:divBdr>
            <w:top w:val="none" w:sz="0" w:space="0" w:color="auto"/>
            <w:left w:val="none" w:sz="0" w:space="0" w:color="auto"/>
            <w:bottom w:val="none" w:sz="0" w:space="0" w:color="auto"/>
            <w:right w:val="none" w:sz="0" w:space="0" w:color="auto"/>
          </w:divBdr>
        </w:div>
      </w:divsChild>
    </w:div>
    <w:div w:id="1385055646">
      <w:bodyDiv w:val="1"/>
      <w:marLeft w:val="0"/>
      <w:marRight w:val="0"/>
      <w:marTop w:val="0"/>
      <w:marBottom w:val="0"/>
      <w:divBdr>
        <w:top w:val="none" w:sz="0" w:space="0" w:color="auto"/>
        <w:left w:val="none" w:sz="0" w:space="0" w:color="auto"/>
        <w:bottom w:val="none" w:sz="0" w:space="0" w:color="auto"/>
        <w:right w:val="none" w:sz="0" w:space="0" w:color="auto"/>
      </w:divBdr>
    </w:div>
    <w:div w:id="1456680109">
      <w:bodyDiv w:val="1"/>
      <w:marLeft w:val="0"/>
      <w:marRight w:val="0"/>
      <w:marTop w:val="0"/>
      <w:marBottom w:val="0"/>
      <w:divBdr>
        <w:top w:val="none" w:sz="0" w:space="0" w:color="auto"/>
        <w:left w:val="none" w:sz="0" w:space="0" w:color="auto"/>
        <w:bottom w:val="none" w:sz="0" w:space="0" w:color="auto"/>
        <w:right w:val="none" w:sz="0" w:space="0" w:color="auto"/>
      </w:divBdr>
    </w:div>
    <w:div w:id="1458257307">
      <w:bodyDiv w:val="1"/>
      <w:marLeft w:val="0"/>
      <w:marRight w:val="0"/>
      <w:marTop w:val="0"/>
      <w:marBottom w:val="0"/>
      <w:divBdr>
        <w:top w:val="none" w:sz="0" w:space="0" w:color="auto"/>
        <w:left w:val="none" w:sz="0" w:space="0" w:color="auto"/>
        <w:bottom w:val="none" w:sz="0" w:space="0" w:color="auto"/>
        <w:right w:val="none" w:sz="0" w:space="0" w:color="auto"/>
      </w:divBdr>
    </w:div>
    <w:div w:id="1486163649">
      <w:bodyDiv w:val="1"/>
      <w:marLeft w:val="0"/>
      <w:marRight w:val="0"/>
      <w:marTop w:val="0"/>
      <w:marBottom w:val="0"/>
      <w:divBdr>
        <w:top w:val="none" w:sz="0" w:space="0" w:color="auto"/>
        <w:left w:val="none" w:sz="0" w:space="0" w:color="auto"/>
        <w:bottom w:val="none" w:sz="0" w:space="0" w:color="auto"/>
        <w:right w:val="none" w:sz="0" w:space="0" w:color="auto"/>
      </w:divBdr>
      <w:divsChild>
        <w:div w:id="1875078337">
          <w:marLeft w:val="640"/>
          <w:marRight w:val="0"/>
          <w:marTop w:val="0"/>
          <w:marBottom w:val="0"/>
          <w:divBdr>
            <w:top w:val="none" w:sz="0" w:space="0" w:color="auto"/>
            <w:left w:val="none" w:sz="0" w:space="0" w:color="auto"/>
            <w:bottom w:val="none" w:sz="0" w:space="0" w:color="auto"/>
            <w:right w:val="none" w:sz="0" w:space="0" w:color="auto"/>
          </w:divBdr>
        </w:div>
        <w:div w:id="1585408281">
          <w:marLeft w:val="640"/>
          <w:marRight w:val="0"/>
          <w:marTop w:val="0"/>
          <w:marBottom w:val="0"/>
          <w:divBdr>
            <w:top w:val="none" w:sz="0" w:space="0" w:color="auto"/>
            <w:left w:val="none" w:sz="0" w:space="0" w:color="auto"/>
            <w:bottom w:val="none" w:sz="0" w:space="0" w:color="auto"/>
            <w:right w:val="none" w:sz="0" w:space="0" w:color="auto"/>
          </w:divBdr>
        </w:div>
        <w:div w:id="235287917">
          <w:marLeft w:val="640"/>
          <w:marRight w:val="0"/>
          <w:marTop w:val="0"/>
          <w:marBottom w:val="0"/>
          <w:divBdr>
            <w:top w:val="none" w:sz="0" w:space="0" w:color="auto"/>
            <w:left w:val="none" w:sz="0" w:space="0" w:color="auto"/>
            <w:bottom w:val="none" w:sz="0" w:space="0" w:color="auto"/>
            <w:right w:val="none" w:sz="0" w:space="0" w:color="auto"/>
          </w:divBdr>
        </w:div>
        <w:div w:id="759064942">
          <w:marLeft w:val="640"/>
          <w:marRight w:val="0"/>
          <w:marTop w:val="0"/>
          <w:marBottom w:val="0"/>
          <w:divBdr>
            <w:top w:val="none" w:sz="0" w:space="0" w:color="auto"/>
            <w:left w:val="none" w:sz="0" w:space="0" w:color="auto"/>
            <w:bottom w:val="none" w:sz="0" w:space="0" w:color="auto"/>
            <w:right w:val="none" w:sz="0" w:space="0" w:color="auto"/>
          </w:divBdr>
        </w:div>
        <w:div w:id="1317296890">
          <w:marLeft w:val="640"/>
          <w:marRight w:val="0"/>
          <w:marTop w:val="0"/>
          <w:marBottom w:val="0"/>
          <w:divBdr>
            <w:top w:val="none" w:sz="0" w:space="0" w:color="auto"/>
            <w:left w:val="none" w:sz="0" w:space="0" w:color="auto"/>
            <w:bottom w:val="none" w:sz="0" w:space="0" w:color="auto"/>
            <w:right w:val="none" w:sz="0" w:space="0" w:color="auto"/>
          </w:divBdr>
        </w:div>
        <w:div w:id="1569535055">
          <w:marLeft w:val="640"/>
          <w:marRight w:val="0"/>
          <w:marTop w:val="0"/>
          <w:marBottom w:val="0"/>
          <w:divBdr>
            <w:top w:val="none" w:sz="0" w:space="0" w:color="auto"/>
            <w:left w:val="none" w:sz="0" w:space="0" w:color="auto"/>
            <w:bottom w:val="none" w:sz="0" w:space="0" w:color="auto"/>
            <w:right w:val="none" w:sz="0" w:space="0" w:color="auto"/>
          </w:divBdr>
        </w:div>
        <w:div w:id="1553496136">
          <w:marLeft w:val="640"/>
          <w:marRight w:val="0"/>
          <w:marTop w:val="0"/>
          <w:marBottom w:val="0"/>
          <w:divBdr>
            <w:top w:val="none" w:sz="0" w:space="0" w:color="auto"/>
            <w:left w:val="none" w:sz="0" w:space="0" w:color="auto"/>
            <w:bottom w:val="none" w:sz="0" w:space="0" w:color="auto"/>
            <w:right w:val="none" w:sz="0" w:space="0" w:color="auto"/>
          </w:divBdr>
        </w:div>
        <w:div w:id="534781531">
          <w:marLeft w:val="640"/>
          <w:marRight w:val="0"/>
          <w:marTop w:val="0"/>
          <w:marBottom w:val="0"/>
          <w:divBdr>
            <w:top w:val="none" w:sz="0" w:space="0" w:color="auto"/>
            <w:left w:val="none" w:sz="0" w:space="0" w:color="auto"/>
            <w:bottom w:val="none" w:sz="0" w:space="0" w:color="auto"/>
            <w:right w:val="none" w:sz="0" w:space="0" w:color="auto"/>
          </w:divBdr>
        </w:div>
        <w:div w:id="713895140">
          <w:marLeft w:val="640"/>
          <w:marRight w:val="0"/>
          <w:marTop w:val="0"/>
          <w:marBottom w:val="0"/>
          <w:divBdr>
            <w:top w:val="none" w:sz="0" w:space="0" w:color="auto"/>
            <w:left w:val="none" w:sz="0" w:space="0" w:color="auto"/>
            <w:bottom w:val="none" w:sz="0" w:space="0" w:color="auto"/>
            <w:right w:val="none" w:sz="0" w:space="0" w:color="auto"/>
          </w:divBdr>
        </w:div>
        <w:div w:id="1088623725">
          <w:marLeft w:val="640"/>
          <w:marRight w:val="0"/>
          <w:marTop w:val="0"/>
          <w:marBottom w:val="0"/>
          <w:divBdr>
            <w:top w:val="none" w:sz="0" w:space="0" w:color="auto"/>
            <w:left w:val="none" w:sz="0" w:space="0" w:color="auto"/>
            <w:bottom w:val="none" w:sz="0" w:space="0" w:color="auto"/>
            <w:right w:val="none" w:sz="0" w:space="0" w:color="auto"/>
          </w:divBdr>
        </w:div>
        <w:div w:id="889876078">
          <w:marLeft w:val="640"/>
          <w:marRight w:val="0"/>
          <w:marTop w:val="0"/>
          <w:marBottom w:val="0"/>
          <w:divBdr>
            <w:top w:val="none" w:sz="0" w:space="0" w:color="auto"/>
            <w:left w:val="none" w:sz="0" w:space="0" w:color="auto"/>
            <w:bottom w:val="none" w:sz="0" w:space="0" w:color="auto"/>
            <w:right w:val="none" w:sz="0" w:space="0" w:color="auto"/>
          </w:divBdr>
        </w:div>
        <w:div w:id="408112845">
          <w:marLeft w:val="640"/>
          <w:marRight w:val="0"/>
          <w:marTop w:val="0"/>
          <w:marBottom w:val="0"/>
          <w:divBdr>
            <w:top w:val="none" w:sz="0" w:space="0" w:color="auto"/>
            <w:left w:val="none" w:sz="0" w:space="0" w:color="auto"/>
            <w:bottom w:val="none" w:sz="0" w:space="0" w:color="auto"/>
            <w:right w:val="none" w:sz="0" w:space="0" w:color="auto"/>
          </w:divBdr>
        </w:div>
        <w:div w:id="1007831908">
          <w:marLeft w:val="640"/>
          <w:marRight w:val="0"/>
          <w:marTop w:val="0"/>
          <w:marBottom w:val="0"/>
          <w:divBdr>
            <w:top w:val="none" w:sz="0" w:space="0" w:color="auto"/>
            <w:left w:val="none" w:sz="0" w:space="0" w:color="auto"/>
            <w:bottom w:val="none" w:sz="0" w:space="0" w:color="auto"/>
            <w:right w:val="none" w:sz="0" w:space="0" w:color="auto"/>
          </w:divBdr>
        </w:div>
        <w:div w:id="1430849367">
          <w:marLeft w:val="640"/>
          <w:marRight w:val="0"/>
          <w:marTop w:val="0"/>
          <w:marBottom w:val="0"/>
          <w:divBdr>
            <w:top w:val="none" w:sz="0" w:space="0" w:color="auto"/>
            <w:left w:val="none" w:sz="0" w:space="0" w:color="auto"/>
            <w:bottom w:val="none" w:sz="0" w:space="0" w:color="auto"/>
            <w:right w:val="none" w:sz="0" w:space="0" w:color="auto"/>
          </w:divBdr>
        </w:div>
        <w:div w:id="196044350">
          <w:marLeft w:val="640"/>
          <w:marRight w:val="0"/>
          <w:marTop w:val="0"/>
          <w:marBottom w:val="0"/>
          <w:divBdr>
            <w:top w:val="none" w:sz="0" w:space="0" w:color="auto"/>
            <w:left w:val="none" w:sz="0" w:space="0" w:color="auto"/>
            <w:bottom w:val="none" w:sz="0" w:space="0" w:color="auto"/>
            <w:right w:val="none" w:sz="0" w:space="0" w:color="auto"/>
          </w:divBdr>
        </w:div>
        <w:div w:id="171920044">
          <w:marLeft w:val="640"/>
          <w:marRight w:val="0"/>
          <w:marTop w:val="0"/>
          <w:marBottom w:val="0"/>
          <w:divBdr>
            <w:top w:val="none" w:sz="0" w:space="0" w:color="auto"/>
            <w:left w:val="none" w:sz="0" w:space="0" w:color="auto"/>
            <w:bottom w:val="none" w:sz="0" w:space="0" w:color="auto"/>
            <w:right w:val="none" w:sz="0" w:space="0" w:color="auto"/>
          </w:divBdr>
        </w:div>
        <w:div w:id="1466508275">
          <w:marLeft w:val="640"/>
          <w:marRight w:val="0"/>
          <w:marTop w:val="0"/>
          <w:marBottom w:val="0"/>
          <w:divBdr>
            <w:top w:val="none" w:sz="0" w:space="0" w:color="auto"/>
            <w:left w:val="none" w:sz="0" w:space="0" w:color="auto"/>
            <w:bottom w:val="none" w:sz="0" w:space="0" w:color="auto"/>
            <w:right w:val="none" w:sz="0" w:space="0" w:color="auto"/>
          </w:divBdr>
        </w:div>
        <w:div w:id="1099105506">
          <w:marLeft w:val="640"/>
          <w:marRight w:val="0"/>
          <w:marTop w:val="0"/>
          <w:marBottom w:val="0"/>
          <w:divBdr>
            <w:top w:val="none" w:sz="0" w:space="0" w:color="auto"/>
            <w:left w:val="none" w:sz="0" w:space="0" w:color="auto"/>
            <w:bottom w:val="none" w:sz="0" w:space="0" w:color="auto"/>
            <w:right w:val="none" w:sz="0" w:space="0" w:color="auto"/>
          </w:divBdr>
        </w:div>
        <w:div w:id="1603799524">
          <w:marLeft w:val="640"/>
          <w:marRight w:val="0"/>
          <w:marTop w:val="0"/>
          <w:marBottom w:val="0"/>
          <w:divBdr>
            <w:top w:val="none" w:sz="0" w:space="0" w:color="auto"/>
            <w:left w:val="none" w:sz="0" w:space="0" w:color="auto"/>
            <w:bottom w:val="none" w:sz="0" w:space="0" w:color="auto"/>
            <w:right w:val="none" w:sz="0" w:space="0" w:color="auto"/>
          </w:divBdr>
        </w:div>
        <w:div w:id="195390429">
          <w:marLeft w:val="640"/>
          <w:marRight w:val="0"/>
          <w:marTop w:val="0"/>
          <w:marBottom w:val="0"/>
          <w:divBdr>
            <w:top w:val="none" w:sz="0" w:space="0" w:color="auto"/>
            <w:left w:val="none" w:sz="0" w:space="0" w:color="auto"/>
            <w:bottom w:val="none" w:sz="0" w:space="0" w:color="auto"/>
            <w:right w:val="none" w:sz="0" w:space="0" w:color="auto"/>
          </w:divBdr>
        </w:div>
        <w:div w:id="484708994">
          <w:marLeft w:val="640"/>
          <w:marRight w:val="0"/>
          <w:marTop w:val="0"/>
          <w:marBottom w:val="0"/>
          <w:divBdr>
            <w:top w:val="none" w:sz="0" w:space="0" w:color="auto"/>
            <w:left w:val="none" w:sz="0" w:space="0" w:color="auto"/>
            <w:bottom w:val="none" w:sz="0" w:space="0" w:color="auto"/>
            <w:right w:val="none" w:sz="0" w:space="0" w:color="auto"/>
          </w:divBdr>
        </w:div>
        <w:div w:id="65299117">
          <w:marLeft w:val="640"/>
          <w:marRight w:val="0"/>
          <w:marTop w:val="0"/>
          <w:marBottom w:val="0"/>
          <w:divBdr>
            <w:top w:val="none" w:sz="0" w:space="0" w:color="auto"/>
            <w:left w:val="none" w:sz="0" w:space="0" w:color="auto"/>
            <w:bottom w:val="none" w:sz="0" w:space="0" w:color="auto"/>
            <w:right w:val="none" w:sz="0" w:space="0" w:color="auto"/>
          </w:divBdr>
        </w:div>
        <w:div w:id="752091699">
          <w:marLeft w:val="640"/>
          <w:marRight w:val="0"/>
          <w:marTop w:val="0"/>
          <w:marBottom w:val="0"/>
          <w:divBdr>
            <w:top w:val="none" w:sz="0" w:space="0" w:color="auto"/>
            <w:left w:val="none" w:sz="0" w:space="0" w:color="auto"/>
            <w:bottom w:val="none" w:sz="0" w:space="0" w:color="auto"/>
            <w:right w:val="none" w:sz="0" w:space="0" w:color="auto"/>
          </w:divBdr>
        </w:div>
        <w:div w:id="1677613236">
          <w:marLeft w:val="640"/>
          <w:marRight w:val="0"/>
          <w:marTop w:val="0"/>
          <w:marBottom w:val="0"/>
          <w:divBdr>
            <w:top w:val="none" w:sz="0" w:space="0" w:color="auto"/>
            <w:left w:val="none" w:sz="0" w:space="0" w:color="auto"/>
            <w:bottom w:val="none" w:sz="0" w:space="0" w:color="auto"/>
            <w:right w:val="none" w:sz="0" w:space="0" w:color="auto"/>
          </w:divBdr>
        </w:div>
        <w:div w:id="621498213">
          <w:marLeft w:val="640"/>
          <w:marRight w:val="0"/>
          <w:marTop w:val="0"/>
          <w:marBottom w:val="0"/>
          <w:divBdr>
            <w:top w:val="none" w:sz="0" w:space="0" w:color="auto"/>
            <w:left w:val="none" w:sz="0" w:space="0" w:color="auto"/>
            <w:bottom w:val="none" w:sz="0" w:space="0" w:color="auto"/>
            <w:right w:val="none" w:sz="0" w:space="0" w:color="auto"/>
          </w:divBdr>
        </w:div>
        <w:div w:id="1874725077">
          <w:marLeft w:val="640"/>
          <w:marRight w:val="0"/>
          <w:marTop w:val="0"/>
          <w:marBottom w:val="0"/>
          <w:divBdr>
            <w:top w:val="none" w:sz="0" w:space="0" w:color="auto"/>
            <w:left w:val="none" w:sz="0" w:space="0" w:color="auto"/>
            <w:bottom w:val="none" w:sz="0" w:space="0" w:color="auto"/>
            <w:right w:val="none" w:sz="0" w:space="0" w:color="auto"/>
          </w:divBdr>
        </w:div>
        <w:div w:id="1658879560">
          <w:marLeft w:val="640"/>
          <w:marRight w:val="0"/>
          <w:marTop w:val="0"/>
          <w:marBottom w:val="0"/>
          <w:divBdr>
            <w:top w:val="none" w:sz="0" w:space="0" w:color="auto"/>
            <w:left w:val="none" w:sz="0" w:space="0" w:color="auto"/>
            <w:bottom w:val="none" w:sz="0" w:space="0" w:color="auto"/>
            <w:right w:val="none" w:sz="0" w:space="0" w:color="auto"/>
          </w:divBdr>
        </w:div>
        <w:div w:id="785388141">
          <w:marLeft w:val="640"/>
          <w:marRight w:val="0"/>
          <w:marTop w:val="0"/>
          <w:marBottom w:val="0"/>
          <w:divBdr>
            <w:top w:val="none" w:sz="0" w:space="0" w:color="auto"/>
            <w:left w:val="none" w:sz="0" w:space="0" w:color="auto"/>
            <w:bottom w:val="none" w:sz="0" w:space="0" w:color="auto"/>
            <w:right w:val="none" w:sz="0" w:space="0" w:color="auto"/>
          </w:divBdr>
        </w:div>
        <w:div w:id="1921257711">
          <w:marLeft w:val="640"/>
          <w:marRight w:val="0"/>
          <w:marTop w:val="0"/>
          <w:marBottom w:val="0"/>
          <w:divBdr>
            <w:top w:val="none" w:sz="0" w:space="0" w:color="auto"/>
            <w:left w:val="none" w:sz="0" w:space="0" w:color="auto"/>
            <w:bottom w:val="none" w:sz="0" w:space="0" w:color="auto"/>
            <w:right w:val="none" w:sz="0" w:space="0" w:color="auto"/>
          </w:divBdr>
        </w:div>
        <w:div w:id="653071206">
          <w:marLeft w:val="640"/>
          <w:marRight w:val="0"/>
          <w:marTop w:val="0"/>
          <w:marBottom w:val="0"/>
          <w:divBdr>
            <w:top w:val="none" w:sz="0" w:space="0" w:color="auto"/>
            <w:left w:val="none" w:sz="0" w:space="0" w:color="auto"/>
            <w:bottom w:val="none" w:sz="0" w:space="0" w:color="auto"/>
            <w:right w:val="none" w:sz="0" w:space="0" w:color="auto"/>
          </w:divBdr>
        </w:div>
        <w:div w:id="877014803">
          <w:marLeft w:val="640"/>
          <w:marRight w:val="0"/>
          <w:marTop w:val="0"/>
          <w:marBottom w:val="0"/>
          <w:divBdr>
            <w:top w:val="none" w:sz="0" w:space="0" w:color="auto"/>
            <w:left w:val="none" w:sz="0" w:space="0" w:color="auto"/>
            <w:bottom w:val="none" w:sz="0" w:space="0" w:color="auto"/>
            <w:right w:val="none" w:sz="0" w:space="0" w:color="auto"/>
          </w:divBdr>
        </w:div>
        <w:div w:id="1961110384">
          <w:marLeft w:val="640"/>
          <w:marRight w:val="0"/>
          <w:marTop w:val="0"/>
          <w:marBottom w:val="0"/>
          <w:divBdr>
            <w:top w:val="none" w:sz="0" w:space="0" w:color="auto"/>
            <w:left w:val="none" w:sz="0" w:space="0" w:color="auto"/>
            <w:bottom w:val="none" w:sz="0" w:space="0" w:color="auto"/>
            <w:right w:val="none" w:sz="0" w:space="0" w:color="auto"/>
          </w:divBdr>
        </w:div>
        <w:div w:id="152599443">
          <w:marLeft w:val="640"/>
          <w:marRight w:val="0"/>
          <w:marTop w:val="0"/>
          <w:marBottom w:val="0"/>
          <w:divBdr>
            <w:top w:val="none" w:sz="0" w:space="0" w:color="auto"/>
            <w:left w:val="none" w:sz="0" w:space="0" w:color="auto"/>
            <w:bottom w:val="none" w:sz="0" w:space="0" w:color="auto"/>
            <w:right w:val="none" w:sz="0" w:space="0" w:color="auto"/>
          </w:divBdr>
        </w:div>
        <w:div w:id="1554584267">
          <w:marLeft w:val="640"/>
          <w:marRight w:val="0"/>
          <w:marTop w:val="0"/>
          <w:marBottom w:val="0"/>
          <w:divBdr>
            <w:top w:val="none" w:sz="0" w:space="0" w:color="auto"/>
            <w:left w:val="none" w:sz="0" w:space="0" w:color="auto"/>
            <w:bottom w:val="none" w:sz="0" w:space="0" w:color="auto"/>
            <w:right w:val="none" w:sz="0" w:space="0" w:color="auto"/>
          </w:divBdr>
        </w:div>
        <w:div w:id="248003527">
          <w:marLeft w:val="640"/>
          <w:marRight w:val="0"/>
          <w:marTop w:val="0"/>
          <w:marBottom w:val="0"/>
          <w:divBdr>
            <w:top w:val="none" w:sz="0" w:space="0" w:color="auto"/>
            <w:left w:val="none" w:sz="0" w:space="0" w:color="auto"/>
            <w:bottom w:val="none" w:sz="0" w:space="0" w:color="auto"/>
            <w:right w:val="none" w:sz="0" w:space="0" w:color="auto"/>
          </w:divBdr>
        </w:div>
        <w:div w:id="1734817070">
          <w:marLeft w:val="640"/>
          <w:marRight w:val="0"/>
          <w:marTop w:val="0"/>
          <w:marBottom w:val="0"/>
          <w:divBdr>
            <w:top w:val="none" w:sz="0" w:space="0" w:color="auto"/>
            <w:left w:val="none" w:sz="0" w:space="0" w:color="auto"/>
            <w:bottom w:val="none" w:sz="0" w:space="0" w:color="auto"/>
            <w:right w:val="none" w:sz="0" w:space="0" w:color="auto"/>
          </w:divBdr>
        </w:div>
        <w:div w:id="1137144843">
          <w:marLeft w:val="640"/>
          <w:marRight w:val="0"/>
          <w:marTop w:val="0"/>
          <w:marBottom w:val="0"/>
          <w:divBdr>
            <w:top w:val="none" w:sz="0" w:space="0" w:color="auto"/>
            <w:left w:val="none" w:sz="0" w:space="0" w:color="auto"/>
            <w:bottom w:val="none" w:sz="0" w:space="0" w:color="auto"/>
            <w:right w:val="none" w:sz="0" w:space="0" w:color="auto"/>
          </w:divBdr>
        </w:div>
        <w:div w:id="1935551383">
          <w:marLeft w:val="640"/>
          <w:marRight w:val="0"/>
          <w:marTop w:val="0"/>
          <w:marBottom w:val="0"/>
          <w:divBdr>
            <w:top w:val="none" w:sz="0" w:space="0" w:color="auto"/>
            <w:left w:val="none" w:sz="0" w:space="0" w:color="auto"/>
            <w:bottom w:val="none" w:sz="0" w:space="0" w:color="auto"/>
            <w:right w:val="none" w:sz="0" w:space="0" w:color="auto"/>
          </w:divBdr>
        </w:div>
        <w:div w:id="1478456202">
          <w:marLeft w:val="640"/>
          <w:marRight w:val="0"/>
          <w:marTop w:val="0"/>
          <w:marBottom w:val="0"/>
          <w:divBdr>
            <w:top w:val="none" w:sz="0" w:space="0" w:color="auto"/>
            <w:left w:val="none" w:sz="0" w:space="0" w:color="auto"/>
            <w:bottom w:val="none" w:sz="0" w:space="0" w:color="auto"/>
            <w:right w:val="none" w:sz="0" w:space="0" w:color="auto"/>
          </w:divBdr>
        </w:div>
        <w:div w:id="324826086">
          <w:marLeft w:val="640"/>
          <w:marRight w:val="0"/>
          <w:marTop w:val="0"/>
          <w:marBottom w:val="0"/>
          <w:divBdr>
            <w:top w:val="none" w:sz="0" w:space="0" w:color="auto"/>
            <w:left w:val="none" w:sz="0" w:space="0" w:color="auto"/>
            <w:bottom w:val="none" w:sz="0" w:space="0" w:color="auto"/>
            <w:right w:val="none" w:sz="0" w:space="0" w:color="auto"/>
          </w:divBdr>
        </w:div>
        <w:div w:id="2024627912">
          <w:marLeft w:val="640"/>
          <w:marRight w:val="0"/>
          <w:marTop w:val="0"/>
          <w:marBottom w:val="0"/>
          <w:divBdr>
            <w:top w:val="none" w:sz="0" w:space="0" w:color="auto"/>
            <w:left w:val="none" w:sz="0" w:space="0" w:color="auto"/>
            <w:bottom w:val="none" w:sz="0" w:space="0" w:color="auto"/>
            <w:right w:val="none" w:sz="0" w:space="0" w:color="auto"/>
          </w:divBdr>
        </w:div>
        <w:div w:id="1349062218">
          <w:marLeft w:val="640"/>
          <w:marRight w:val="0"/>
          <w:marTop w:val="0"/>
          <w:marBottom w:val="0"/>
          <w:divBdr>
            <w:top w:val="none" w:sz="0" w:space="0" w:color="auto"/>
            <w:left w:val="none" w:sz="0" w:space="0" w:color="auto"/>
            <w:bottom w:val="none" w:sz="0" w:space="0" w:color="auto"/>
            <w:right w:val="none" w:sz="0" w:space="0" w:color="auto"/>
          </w:divBdr>
        </w:div>
        <w:div w:id="800921190">
          <w:marLeft w:val="640"/>
          <w:marRight w:val="0"/>
          <w:marTop w:val="0"/>
          <w:marBottom w:val="0"/>
          <w:divBdr>
            <w:top w:val="none" w:sz="0" w:space="0" w:color="auto"/>
            <w:left w:val="none" w:sz="0" w:space="0" w:color="auto"/>
            <w:bottom w:val="none" w:sz="0" w:space="0" w:color="auto"/>
            <w:right w:val="none" w:sz="0" w:space="0" w:color="auto"/>
          </w:divBdr>
        </w:div>
        <w:div w:id="1132476686">
          <w:marLeft w:val="640"/>
          <w:marRight w:val="0"/>
          <w:marTop w:val="0"/>
          <w:marBottom w:val="0"/>
          <w:divBdr>
            <w:top w:val="none" w:sz="0" w:space="0" w:color="auto"/>
            <w:left w:val="none" w:sz="0" w:space="0" w:color="auto"/>
            <w:bottom w:val="none" w:sz="0" w:space="0" w:color="auto"/>
            <w:right w:val="none" w:sz="0" w:space="0" w:color="auto"/>
          </w:divBdr>
        </w:div>
        <w:div w:id="1882087372">
          <w:marLeft w:val="640"/>
          <w:marRight w:val="0"/>
          <w:marTop w:val="0"/>
          <w:marBottom w:val="0"/>
          <w:divBdr>
            <w:top w:val="none" w:sz="0" w:space="0" w:color="auto"/>
            <w:left w:val="none" w:sz="0" w:space="0" w:color="auto"/>
            <w:bottom w:val="none" w:sz="0" w:space="0" w:color="auto"/>
            <w:right w:val="none" w:sz="0" w:space="0" w:color="auto"/>
          </w:divBdr>
        </w:div>
        <w:div w:id="1279138533">
          <w:marLeft w:val="640"/>
          <w:marRight w:val="0"/>
          <w:marTop w:val="0"/>
          <w:marBottom w:val="0"/>
          <w:divBdr>
            <w:top w:val="none" w:sz="0" w:space="0" w:color="auto"/>
            <w:left w:val="none" w:sz="0" w:space="0" w:color="auto"/>
            <w:bottom w:val="none" w:sz="0" w:space="0" w:color="auto"/>
            <w:right w:val="none" w:sz="0" w:space="0" w:color="auto"/>
          </w:divBdr>
        </w:div>
        <w:div w:id="1126385173">
          <w:marLeft w:val="640"/>
          <w:marRight w:val="0"/>
          <w:marTop w:val="0"/>
          <w:marBottom w:val="0"/>
          <w:divBdr>
            <w:top w:val="none" w:sz="0" w:space="0" w:color="auto"/>
            <w:left w:val="none" w:sz="0" w:space="0" w:color="auto"/>
            <w:bottom w:val="none" w:sz="0" w:space="0" w:color="auto"/>
            <w:right w:val="none" w:sz="0" w:space="0" w:color="auto"/>
          </w:divBdr>
        </w:div>
        <w:div w:id="838040555">
          <w:marLeft w:val="640"/>
          <w:marRight w:val="0"/>
          <w:marTop w:val="0"/>
          <w:marBottom w:val="0"/>
          <w:divBdr>
            <w:top w:val="none" w:sz="0" w:space="0" w:color="auto"/>
            <w:left w:val="none" w:sz="0" w:space="0" w:color="auto"/>
            <w:bottom w:val="none" w:sz="0" w:space="0" w:color="auto"/>
            <w:right w:val="none" w:sz="0" w:space="0" w:color="auto"/>
          </w:divBdr>
        </w:div>
        <w:div w:id="399408511">
          <w:marLeft w:val="640"/>
          <w:marRight w:val="0"/>
          <w:marTop w:val="0"/>
          <w:marBottom w:val="0"/>
          <w:divBdr>
            <w:top w:val="none" w:sz="0" w:space="0" w:color="auto"/>
            <w:left w:val="none" w:sz="0" w:space="0" w:color="auto"/>
            <w:bottom w:val="none" w:sz="0" w:space="0" w:color="auto"/>
            <w:right w:val="none" w:sz="0" w:space="0" w:color="auto"/>
          </w:divBdr>
        </w:div>
        <w:div w:id="257835477">
          <w:marLeft w:val="640"/>
          <w:marRight w:val="0"/>
          <w:marTop w:val="0"/>
          <w:marBottom w:val="0"/>
          <w:divBdr>
            <w:top w:val="none" w:sz="0" w:space="0" w:color="auto"/>
            <w:left w:val="none" w:sz="0" w:space="0" w:color="auto"/>
            <w:bottom w:val="none" w:sz="0" w:space="0" w:color="auto"/>
            <w:right w:val="none" w:sz="0" w:space="0" w:color="auto"/>
          </w:divBdr>
        </w:div>
        <w:div w:id="397821276">
          <w:marLeft w:val="640"/>
          <w:marRight w:val="0"/>
          <w:marTop w:val="0"/>
          <w:marBottom w:val="0"/>
          <w:divBdr>
            <w:top w:val="none" w:sz="0" w:space="0" w:color="auto"/>
            <w:left w:val="none" w:sz="0" w:space="0" w:color="auto"/>
            <w:bottom w:val="none" w:sz="0" w:space="0" w:color="auto"/>
            <w:right w:val="none" w:sz="0" w:space="0" w:color="auto"/>
          </w:divBdr>
        </w:div>
        <w:div w:id="23092542">
          <w:marLeft w:val="640"/>
          <w:marRight w:val="0"/>
          <w:marTop w:val="0"/>
          <w:marBottom w:val="0"/>
          <w:divBdr>
            <w:top w:val="none" w:sz="0" w:space="0" w:color="auto"/>
            <w:left w:val="none" w:sz="0" w:space="0" w:color="auto"/>
            <w:bottom w:val="none" w:sz="0" w:space="0" w:color="auto"/>
            <w:right w:val="none" w:sz="0" w:space="0" w:color="auto"/>
          </w:divBdr>
        </w:div>
        <w:div w:id="958948972">
          <w:marLeft w:val="640"/>
          <w:marRight w:val="0"/>
          <w:marTop w:val="0"/>
          <w:marBottom w:val="0"/>
          <w:divBdr>
            <w:top w:val="none" w:sz="0" w:space="0" w:color="auto"/>
            <w:left w:val="none" w:sz="0" w:space="0" w:color="auto"/>
            <w:bottom w:val="none" w:sz="0" w:space="0" w:color="auto"/>
            <w:right w:val="none" w:sz="0" w:space="0" w:color="auto"/>
          </w:divBdr>
        </w:div>
        <w:div w:id="1795638707">
          <w:marLeft w:val="640"/>
          <w:marRight w:val="0"/>
          <w:marTop w:val="0"/>
          <w:marBottom w:val="0"/>
          <w:divBdr>
            <w:top w:val="none" w:sz="0" w:space="0" w:color="auto"/>
            <w:left w:val="none" w:sz="0" w:space="0" w:color="auto"/>
            <w:bottom w:val="none" w:sz="0" w:space="0" w:color="auto"/>
            <w:right w:val="none" w:sz="0" w:space="0" w:color="auto"/>
          </w:divBdr>
        </w:div>
        <w:div w:id="112092060">
          <w:marLeft w:val="640"/>
          <w:marRight w:val="0"/>
          <w:marTop w:val="0"/>
          <w:marBottom w:val="0"/>
          <w:divBdr>
            <w:top w:val="none" w:sz="0" w:space="0" w:color="auto"/>
            <w:left w:val="none" w:sz="0" w:space="0" w:color="auto"/>
            <w:bottom w:val="none" w:sz="0" w:space="0" w:color="auto"/>
            <w:right w:val="none" w:sz="0" w:space="0" w:color="auto"/>
          </w:divBdr>
        </w:div>
        <w:div w:id="1921713565">
          <w:marLeft w:val="640"/>
          <w:marRight w:val="0"/>
          <w:marTop w:val="0"/>
          <w:marBottom w:val="0"/>
          <w:divBdr>
            <w:top w:val="none" w:sz="0" w:space="0" w:color="auto"/>
            <w:left w:val="none" w:sz="0" w:space="0" w:color="auto"/>
            <w:bottom w:val="none" w:sz="0" w:space="0" w:color="auto"/>
            <w:right w:val="none" w:sz="0" w:space="0" w:color="auto"/>
          </w:divBdr>
        </w:div>
        <w:div w:id="1464956813">
          <w:marLeft w:val="640"/>
          <w:marRight w:val="0"/>
          <w:marTop w:val="0"/>
          <w:marBottom w:val="0"/>
          <w:divBdr>
            <w:top w:val="none" w:sz="0" w:space="0" w:color="auto"/>
            <w:left w:val="none" w:sz="0" w:space="0" w:color="auto"/>
            <w:bottom w:val="none" w:sz="0" w:space="0" w:color="auto"/>
            <w:right w:val="none" w:sz="0" w:space="0" w:color="auto"/>
          </w:divBdr>
        </w:div>
        <w:div w:id="85612625">
          <w:marLeft w:val="640"/>
          <w:marRight w:val="0"/>
          <w:marTop w:val="0"/>
          <w:marBottom w:val="0"/>
          <w:divBdr>
            <w:top w:val="none" w:sz="0" w:space="0" w:color="auto"/>
            <w:left w:val="none" w:sz="0" w:space="0" w:color="auto"/>
            <w:bottom w:val="none" w:sz="0" w:space="0" w:color="auto"/>
            <w:right w:val="none" w:sz="0" w:space="0" w:color="auto"/>
          </w:divBdr>
        </w:div>
        <w:div w:id="935096597">
          <w:marLeft w:val="640"/>
          <w:marRight w:val="0"/>
          <w:marTop w:val="0"/>
          <w:marBottom w:val="0"/>
          <w:divBdr>
            <w:top w:val="none" w:sz="0" w:space="0" w:color="auto"/>
            <w:left w:val="none" w:sz="0" w:space="0" w:color="auto"/>
            <w:bottom w:val="none" w:sz="0" w:space="0" w:color="auto"/>
            <w:right w:val="none" w:sz="0" w:space="0" w:color="auto"/>
          </w:divBdr>
        </w:div>
        <w:div w:id="1698778258">
          <w:marLeft w:val="640"/>
          <w:marRight w:val="0"/>
          <w:marTop w:val="0"/>
          <w:marBottom w:val="0"/>
          <w:divBdr>
            <w:top w:val="none" w:sz="0" w:space="0" w:color="auto"/>
            <w:left w:val="none" w:sz="0" w:space="0" w:color="auto"/>
            <w:bottom w:val="none" w:sz="0" w:space="0" w:color="auto"/>
            <w:right w:val="none" w:sz="0" w:space="0" w:color="auto"/>
          </w:divBdr>
        </w:div>
        <w:div w:id="305398853">
          <w:marLeft w:val="640"/>
          <w:marRight w:val="0"/>
          <w:marTop w:val="0"/>
          <w:marBottom w:val="0"/>
          <w:divBdr>
            <w:top w:val="none" w:sz="0" w:space="0" w:color="auto"/>
            <w:left w:val="none" w:sz="0" w:space="0" w:color="auto"/>
            <w:bottom w:val="none" w:sz="0" w:space="0" w:color="auto"/>
            <w:right w:val="none" w:sz="0" w:space="0" w:color="auto"/>
          </w:divBdr>
        </w:div>
        <w:div w:id="1647735155">
          <w:marLeft w:val="640"/>
          <w:marRight w:val="0"/>
          <w:marTop w:val="0"/>
          <w:marBottom w:val="0"/>
          <w:divBdr>
            <w:top w:val="none" w:sz="0" w:space="0" w:color="auto"/>
            <w:left w:val="none" w:sz="0" w:space="0" w:color="auto"/>
            <w:bottom w:val="none" w:sz="0" w:space="0" w:color="auto"/>
            <w:right w:val="none" w:sz="0" w:space="0" w:color="auto"/>
          </w:divBdr>
        </w:div>
        <w:div w:id="60444188">
          <w:marLeft w:val="640"/>
          <w:marRight w:val="0"/>
          <w:marTop w:val="0"/>
          <w:marBottom w:val="0"/>
          <w:divBdr>
            <w:top w:val="none" w:sz="0" w:space="0" w:color="auto"/>
            <w:left w:val="none" w:sz="0" w:space="0" w:color="auto"/>
            <w:bottom w:val="none" w:sz="0" w:space="0" w:color="auto"/>
            <w:right w:val="none" w:sz="0" w:space="0" w:color="auto"/>
          </w:divBdr>
        </w:div>
        <w:div w:id="351228159">
          <w:marLeft w:val="640"/>
          <w:marRight w:val="0"/>
          <w:marTop w:val="0"/>
          <w:marBottom w:val="0"/>
          <w:divBdr>
            <w:top w:val="none" w:sz="0" w:space="0" w:color="auto"/>
            <w:left w:val="none" w:sz="0" w:space="0" w:color="auto"/>
            <w:bottom w:val="none" w:sz="0" w:space="0" w:color="auto"/>
            <w:right w:val="none" w:sz="0" w:space="0" w:color="auto"/>
          </w:divBdr>
        </w:div>
        <w:div w:id="1599366322">
          <w:marLeft w:val="640"/>
          <w:marRight w:val="0"/>
          <w:marTop w:val="0"/>
          <w:marBottom w:val="0"/>
          <w:divBdr>
            <w:top w:val="none" w:sz="0" w:space="0" w:color="auto"/>
            <w:left w:val="none" w:sz="0" w:space="0" w:color="auto"/>
            <w:bottom w:val="none" w:sz="0" w:space="0" w:color="auto"/>
            <w:right w:val="none" w:sz="0" w:space="0" w:color="auto"/>
          </w:divBdr>
        </w:div>
        <w:div w:id="351497462">
          <w:marLeft w:val="640"/>
          <w:marRight w:val="0"/>
          <w:marTop w:val="0"/>
          <w:marBottom w:val="0"/>
          <w:divBdr>
            <w:top w:val="none" w:sz="0" w:space="0" w:color="auto"/>
            <w:left w:val="none" w:sz="0" w:space="0" w:color="auto"/>
            <w:bottom w:val="none" w:sz="0" w:space="0" w:color="auto"/>
            <w:right w:val="none" w:sz="0" w:space="0" w:color="auto"/>
          </w:divBdr>
        </w:div>
        <w:div w:id="917130984">
          <w:marLeft w:val="640"/>
          <w:marRight w:val="0"/>
          <w:marTop w:val="0"/>
          <w:marBottom w:val="0"/>
          <w:divBdr>
            <w:top w:val="none" w:sz="0" w:space="0" w:color="auto"/>
            <w:left w:val="none" w:sz="0" w:space="0" w:color="auto"/>
            <w:bottom w:val="none" w:sz="0" w:space="0" w:color="auto"/>
            <w:right w:val="none" w:sz="0" w:space="0" w:color="auto"/>
          </w:divBdr>
        </w:div>
        <w:div w:id="1072653320">
          <w:marLeft w:val="640"/>
          <w:marRight w:val="0"/>
          <w:marTop w:val="0"/>
          <w:marBottom w:val="0"/>
          <w:divBdr>
            <w:top w:val="none" w:sz="0" w:space="0" w:color="auto"/>
            <w:left w:val="none" w:sz="0" w:space="0" w:color="auto"/>
            <w:bottom w:val="none" w:sz="0" w:space="0" w:color="auto"/>
            <w:right w:val="none" w:sz="0" w:space="0" w:color="auto"/>
          </w:divBdr>
        </w:div>
        <w:div w:id="849416341">
          <w:marLeft w:val="640"/>
          <w:marRight w:val="0"/>
          <w:marTop w:val="0"/>
          <w:marBottom w:val="0"/>
          <w:divBdr>
            <w:top w:val="none" w:sz="0" w:space="0" w:color="auto"/>
            <w:left w:val="none" w:sz="0" w:space="0" w:color="auto"/>
            <w:bottom w:val="none" w:sz="0" w:space="0" w:color="auto"/>
            <w:right w:val="none" w:sz="0" w:space="0" w:color="auto"/>
          </w:divBdr>
        </w:div>
        <w:div w:id="1062096783">
          <w:marLeft w:val="640"/>
          <w:marRight w:val="0"/>
          <w:marTop w:val="0"/>
          <w:marBottom w:val="0"/>
          <w:divBdr>
            <w:top w:val="none" w:sz="0" w:space="0" w:color="auto"/>
            <w:left w:val="none" w:sz="0" w:space="0" w:color="auto"/>
            <w:bottom w:val="none" w:sz="0" w:space="0" w:color="auto"/>
            <w:right w:val="none" w:sz="0" w:space="0" w:color="auto"/>
          </w:divBdr>
        </w:div>
        <w:div w:id="1337077125">
          <w:marLeft w:val="640"/>
          <w:marRight w:val="0"/>
          <w:marTop w:val="0"/>
          <w:marBottom w:val="0"/>
          <w:divBdr>
            <w:top w:val="none" w:sz="0" w:space="0" w:color="auto"/>
            <w:left w:val="none" w:sz="0" w:space="0" w:color="auto"/>
            <w:bottom w:val="none" w:sz="0" w:space="0" w:color="auto"/>
            <w:right w:val="none" w:sz="0" w:space="0" w:color="auto"/>
          </w:divBdr>
        </w:div>
        <w:div w:id="1800685268">
          <w:marLeft w:val="640"/>
          <w:marRight w:val="0"/>
          <w:marTop w:val="0"/>
          <w:marBottom w:val="0"/>
          <w:divBdr>
            <w:top w:val="none" w:sz="0" w:space="0" w:color="auto"/>
            <w:left w:val="none" w:sz="0" w:space="0" w:color="auto"/>
            <w:bottom w:val="none" w:sz="0" w:space="0" w:color="auto"/>
            <w:right w:val="none" w:sz="0" w:space="0" w:color="auto"/>
          </w:divBdr>
        </w:div>
        <w:div w:id="1221750051">
          <w:marLeft w:val="640"/>
          <w:marRight w:val="0"/>
          <w:marTop w:val="0"/>
          <w:marBottom w:val="0"/>
          <w:divBdr>
            <w:top w:val="none" w:sz="0" w:space="0" w:color="auto"/>
            <w:left w:val="none" w:sz="0" w:space="0" w:color="auto"/>
            <w:bottom w:val="none" w:sz="0" w:space="0" w:color="auto"/>
            <w:right w:val="none" w:sz="0" w:space="0" w:color="auto"/>
          </w:divBdr>
        </w:div>
        <w:div w:id="2011717160">
          <w:marLeft w:val="640"/>
          <w:marRight w:val="0"/>
          <w:marTop w:val="0"/>
          <w:marBottom w:val="0"/>
          <w:divBdr>
            <w:top w:val="none" w:sz="0" w:space="0" w:color="auto"/>
            <w:left w:val="none" w:sz="0" w:space="0" w:color="auto"/>
            <w:bottom w:val="none" w:sz="0" w:space="0" w:color="auto"/>
            <w:right w:val="none" w:sz="0" w:space="0" w:color="auto"/>
          </w:divBdr>
        </w:div>
      </w:divsChild>
    </w:div>
    <w:div w:id="1500804793">
      <w:bodyDiv w:val="1"/>
      <w:marLeft w:val="0"/>
      <w:marRight w:val="0"/>
      <w:marTop w:val="0"/>
      <w:marBottom w:val="0"/>
      <w:divBdr>
        <w:top w:val="none" w:sz="0" w:space="0" w:color="auto"/>
        <w:left w:val="none" w:sz="0" w:space="0" w:color="auto"/>
        <w:bottom w:val="none" w:sz="0" w:space="0" w:color="auto"/>
        <w:right w:val="none" w:sz="0" w:space="0" w:color="auto"/>
      </w:divBdr>
      <w:divsChild>
        <w:div w:id="627665107">
          <w:marLeft w:val="640"/>
          <w:marRight w:val="0"/>
          <w:marTop w:val="0"/>
          <w:marBottom w:val="0"/>
          <w:divBdr>
            <w:top w:val="none" w:sz="0" w:space="0" w:color="auto"/>
            <w:left w:val="none" w:sz="0" w:space="0" w:color="auto"/>
            <w:bottom w:val="none" w:sz="0" w:space="0" w:color="auto"/>
            <w:right w:val="none" w:sz="0" w:space="0" w:color="auto"/>
          </w:divBdr>
        </w:div>
        <w:div w:id="537356679">
          <w:marLeft w:val="640"/>
          <w:marRight w:val="0"/>
          <w:marTop w:val="0"/>
          <w:marBottom w:val="0"/>
          <w:divBdr>
            <w:top w:val="none" w:sz="0" w:space="0" w:color="auto"/>
            <w:left w:val="none" w:sz="0" w:space="0" w:color="auto"/>
            <w:bottom w:val="none" w:sz="0" w:space="0" w:color="auto"/>
            <w:right w:val="none" w:sz="0" w:space="0" w:color="auto"/>
          </w:divBdr>
        </w:div>
        <w:div w:id="36467874">
          <w:marLeft w:val="640"/>
          <w:marRight w:val="0"/>
          <w:marTop w:val="0"/>
          <w:marBottom w:val="0"/>
          <w:divBdr>
            <w:top w:val="none" w:sz="0" w:space="0" w:color="auto"/>
            <w:left w:val="none" w:sz="0" w:space="0" w:color="auto"/>
            <w:bottom w:val="none" w:sz="0" w:space="0" w:color="auto"/>
            <w:right w:val="none" w:sz="0" w:space="0" w:color="auto"/>
          </w:divBdr>
        </w:div>
        <w:div w:id="432020855">
          <w:marLeft w:val="640"/>
          <w:marRight w:val="0"/>
          <w:marTop w:val="0"/>
          <w:marBottom w:val="0"/>
          <w:divBdr>
            <w:top w:val="none" w:sz="0" w:space="0" w:color="auto"/>
            <w:left w:val="none" w:sz="0" w:space="0" w:color="auto"/>
            <w:bottom w:val="none" w:sz="0" w:space="0" w:color="auto"/>
            <w:right w:val="none" w:sz="0" w:space="0" w:color="auto"/>
          </w:divBdr>
        </w:div>
        <w:div w:id="1800490198">
          <w:marLeft w:val="640"/>
          <w:marRight w:val="0"/>
          <w:marTop w:val="0"/>
          <w:marBottom w:val="0"/>
          <w:divBdr>
            <w:top w:val="none" w:sz="0" w:space="0" w:color="auto"/>
            <w:left w:val="none" w:sz="0" w:space="0" w:color="auto"/>
            <w:bottom w:val="none" w:sz="0" w:space="0" w:color="auto"/>
            <w:right w:val="none" w:sz="0" w:space="0" w:color="auto"/>
          </w:divBdr>
        </w:div>
        <w:div w:id="1408042304">
          <w:marLeft w:val="640"/>
          <w:marRight w:val="0"/>
          <w:marTop w:val="0"/>
          <w:marBottom w:val="0"/>
          <w:divBdr>
            <w:top w:val="none" w:sz="0" w:space="0" w:color="auto"/>
            <w:left w:val="none" w:sz="0" w:space="0" w:color="auto"/>
            <w:bottom w:val="none" w:sz="0" w:space="0" w:color="auto"/>
            <w:right w:val="none" w:sz="0" w:space="0" w:color="auto"/>
          </w:divBdr>
        </w:div>
        <w:div w:id="2001537095">
          <w:marLeft w:val="640"/>
          <w:marRight w:val="0"/>
          <w:marTop w:val="0"/>
          <w:marBottom w:val="0"/>
          <w:divBdr>
            <w:top w:val="none" w:sz="0" w:space="0" w:color="auto"/>
            <w:left w:val="none" w:sz="0" w:space="0" w:color="auto"/>
            <w:bottom w:val="none" w:sz="0" w:space="0" w:color="auto"/>
            <w:right w:val="none" w:sz="0" w:space="0" w:color="auto"/>
          </w:divBdr>
        </w:div>
        <w:div w:id="529032019">
          <w:marLeft w:val="640"/>
          <w:marRight w:val="0"/>
          <w:marTop w:val="0"/>
          <w:marBottom w:val="0"/>
          <w:divBdr>
            <w:top w:val="none" w:sz="0" w:space="0" w:color="auto"/>
            <w:left w:val="none" w:sz="0" w:space="0" w:color="auto"/>
            <w:bottom w:val="none" w:sz="0" w:space="0" w:color="auto"/>
            <w:right w:val="none" w:sz="0" w:space="0" w:color="auto"/>
          </w:divBdr>
        </w:div>
        <w:div w:id="398867457">
          <w:marLeft w:val="640"/>
          <w:marRight w:val="0"/>
          <w:marTop w:val="0"/>
          <w:marBottom w:val="0"/>
          <w:divBdr>
            <w:top w:val="none" w:sz="0" w:space="0" w:color="auto"/>
            <w:left w:val="none" w:sz="0" w:space="0" w:color="auto"/>
            <w:bottom w:val="none" w:sz="0" w:space="0" w:color="auto"/>
            <w:right w:val="none" w:sz="0" w:space="0" w:color="auto"/>
          </w:divBdr>
        </w:div>
        <w:div w:id="61562733">
          <w:marLeft w:val="640"/>
          <w:marRight w:val="0"/>
          <w:marTop w:val="0"/>
          <w:marBottom w:val="0"/>
          <w:divBdr>
            <w:top w:val="none" w:sz="0" w:space="0" w:color="auto"/>
            <w:left w:val="none" w:sz="0" w:space="0" w:color="auto"/>
            <w:bottom w:val="none" w:sz="0" w:space="0" w:color="auto"/>
            <w:right w:val="none" w:sz="0" w:space="0" w:color="auto"/>
          </w:divBdr>
        </w:div>
        <w:div w:id="34041004">
          <w:marLeft w:val="640"/>
          <w:marRight w:val="0"/>
          <w:marTop w:val="0"/>
          <w:marBottom w:val="0"/>
          <w:divBdr>
            <w:top w:val="none" w:sz="0" w:space="0" w:color="auto"/>
            <w:left w:val="none" w:sz="0" w:space="0" w:color="auto"/>
            <w:bottom w:val="none" w:sz="0" w:space="0" w:color="auto"/>
            <w:right w:val="none" w:sz="0" w:space="0" w:color="auto"/>
          </w:divBdr>
        </w:div>
        <w:div w:id="801583124">
          <w:marLeft w:val="640"/>
          <w:marRight w:val="0"/>
          <w:marTop w:val="0"/>
          <w:marBottom w:val="0"/>
          <w:divBdr>
            <w:top w:val="none" w:sz="0" w:space="0" w:color="auto"/>
            <w:left w:val="none" w:sz="0" w:space="0" w:color="auto"/>
            <w:bottom w:val="none" w:sz="0" w:space="0" w:color="auto"/>
            <w:right w:val="none" w:sz="0" w:space="0" w:color="auto"/>
          </w:divBdr>
        </w:div>
        <w:div w:id="2099786790">
          <w:marLeft w:val="640"/>
          <w:marRight w:val="0"/>
          <w:marTop w:val="0"/>
          <w:marBottom w:val="0"/>
          <w:divBdr>
            <w:top w:val="none" w:sz="0" w:space="0" w:color="auto"/>
            <w:left w:val="none" w:sz="0" w:space="0" w:color="auto"/>
            <w:bottom w:val="none" w:sz="0" w:space="0" w:color="auto"/>
            <w:right w:val="none" w:sz="0" w:space="0" w:color="auto"/>
          </w:divBdr>
        </w:div>
        <w:div w:id="585456831">
          <w:marLeft w:val="640"/>
          <w:marRight w:val="0"/>
          <w:marTop w:val="0"/>
          <w:marBottom w:val="0"/>
          <w:divBdr>
            <w:top w:val="none" w:sz="0" w:space="0" w:color="auto"/>
            <w:left w:val="none" w:sz="0" w:space="0" w:color="auto"/>
            <w:bottom w:val="none" w:sz="0" w:space="0" w:color="auto"/>
            <w:right w:val="none" w:sz="0" w:space="0" w:color="auto"/>
          </w:divBdr>
        </w:div>
        <w:div w:id="842822328">
          <w:marLeft w:val="640"/>
          <w:marRight w:val="0"/>
          <w:marTop w:val="0"/>
          <w:marBottom w:val="0"/>
          <w:divBdr>
            <w:top w:val="none" w:sz="0" w:space="0" w:color="auto"/>
            <w:left w:val="none" w:sz="0" w:space="0" w:color="auto"/>
            <w:bottom w:val="none" w:sz="0" w:space="0" w:color="auto"/>
            <w:right w:val="none" w:sz="0" w:space="0" w:color="auto"/>
          </w:divBdr>
        </w:div>
        <w:div w:id="853419166">
          <w:marLeft w:val="640"/>
          <w:marRight w:val="0"/>
          <w:marTop w:val="0"/>
          <w:marBottom w:val="0"/>
          <w:divBdr>
            <w:top w:val="none" w:sz="0" w:space="0" w:color="auto"/>
            <w:left w:val="none" w:sz="0" w:space="0" w:color="auto"/>
            <w:bottom w:val="none" w:sz="0" w:space="0" w:color="auto"/>
            <w:right w:val="none" w:sz="0" w:space="0" w:color="auto"/>
          </w:divBdr>
        </w:div>
        <w:div w:id="1489514476">
          <w:marLeft w:val="640"/>
          <w:marRight w:val="0"/>
          <w:marTop w:val="0"/>
          <w:marBottom w:val="0"/>
          <w:divBdr>
            <w:top w:val="none" w:sz="0" w:space="0" w:color="auto"/>
            <w:left w:val="none" w:sz="0" w:space="0" w:color="auto"/>
            <w:bottom w:val="none" w:sz="0" w:space="0" w:color="auto"/>
            <w:right w:val="none" w:sz="0" w:space="0" w:color="auto"/>
          </w:divBdr>
        </w:div>
        <w:div w:id="402416699">
          <w:marLeft w:val="640"/>
          <w:marRight w:val="0"/>
          <w:marTop w:val="0"/>
          <w:marBottom w:val="0"/>
          <w:divBdr>
            <w:top w:val="none" w:sz="0" w:space="0" w:color="auto"/>
            <w:left w:val="none" w:sz="0" w:space="0" w:color="auto"/>
            <w:bottom w:val="none" w:sz="0" w:space="0" w:color="auto"/>
            <w:right w:val="none" w:sz="0" w:space="0" w:color="auto"/>
          </w:divBdr>
        </w:div>
        <w:div w:id="1045060887">
          <w:marLeft w:val="640"/>
          <w:marRight w:val="0"/>
          <w:marTop w:val="0"/>
          <w:marBottom w:val="0"/>
          <w:divBdr>
            <w:top w:val="none" w:sz="0" w:space="0" w:color="auto"/>
            <w:left w:val="none" w:sz="0" w:space="0" w:color="auto"/>
            <w:bottom w:val="none" w:sz="0" w:space="0" w:color="auto"/>
            <w:right w:val="none" w:sz="0" w:space="0" w:color="auto"/>
          </w:divBdr>
        </w:div>
        <w:div w:id="1581132776">
          <w:marLeft w:val="640"/>
          <w:marRight w:val="0"/>
          <w:marTop w:val="0"/>
          <w:marBottom w:val="0"/>
          <w:divBdr>
            <w:top w:val="none" w:sz="0" w:space="0" w:color="auto"/>
            <w:left w:val="none" w:sz="0" w:space="0" w:color="auto"/>
            <w:bottom w:val="none" w:sz="0" w:space="0" w:color="auto"/>
            <w:right w:val="none" w:sz="0" w:space="0" w:color="auto"/>
          </w:divBdr>
        </w:div>
        <w:div w:id="1917781397">
          <w:marLeft w:val="640"/>
          <w:marRight w:val="0"/>
          <w:marTop w:val="0"/>
          <w:marBottom w:val="0"/>
          <w:divBdr>
            <w:top w:val="none" w:sz="0" w:space="0" w:color="auto"/>
            <w:left w:val="none" w:sz="0" w:space="0" w:color="auto"/>
            <w:bottom w:val="none" w:sz="0" w:space="0" w:color="auto"/>
            <w:right w:val="none" w:sz="0" w:space="0" w:color="auto"/>
          </w:divBdr>
        </w:div>
        <w:div w:id="1057046656">
          <w:marLeft w:val="640"/>
          <w:marRight w:val="0"/>
          <w:marTop w:val="0"/>
          <w:marBottom w:val="0"/>
          <w:divBdr>
            <w:top w:val="none" w:sz="0" w:space="0" w:color="auto"/>
            <w:left w:val="none" w:sz="0" w:space="0" w:color="auto"/>
            <w:bottom w:val="none" w:sz="0" w:space="0" w:color="auto"/>
            <w:right w:val="none" w:sz="0" w:space="0" w:color="auto"/>
          </w:divBdr>
        </w:div>
        <w:div w:id="239946018">
          <w:marLeft w:val="640"/>
          <w:marRight w:val="0"/>
          <w:marTop w:val="0"/>
          <w:marBottom w:val="0"/>
          <w:divBdr>
            <w:top w:val="none" w:sz="0" w:space="0" w:color="auto"/>
            <w:left w:val="none" w:sz="0" w:space="0" w:color="auto"/>
            <w:bottom w:val="none" w:sz="0" w:space="0" w:color="auto"/>
            <w:right w:val="none" w:sz="0" w:space="0" w:color="auto"/>
          </w:divBdr>
        </w:div>
        <w:div w:id="1054231514">
          <w:marLeft w:val="640"/>
          <w:marRight w:val="0"/>
          <w:marTop w:val="0"/>
          <w:marBottom w:val="0"/>
          <w:divBdr>
            <w:top w:val="none" w:sz="0" w:space="0" w:color="auto"/>
            <w:left w:val="none" w:sz="0" w:space="0" w:color="auto"/>
            <w:bottom w:val="none" w:sz="0" w:space="0" w:color="auto"/>
            <w:right w:val="none" w:sz="0" w:space="0" w:color="auto"/>
          </w:divBdr>
        </w:div>
        <w:div w:id="423382434">
          <w:marLeft w:val="640"/>
          <w:marRight w:val="0"/>
          <w:marTop w:val="0"/>
          <w:marBottom w:val="0"/>
          <w:divBdr>
            <w:top w:val="none" w:sz="0" w:space="0" w:color="auto"/>
            <w:left w:val="none" w:sz="0" w:space="0" w:color="auto"/>
            <w:bottom w:val="none" w:sz="0" w:space="0" w:color="auto"/>
            <w:right w:val="none" w:sz="0" w:space="0" w:color="auto"/>
          </w:divBdr>
        </w:div>
        <w:div w:id="1373723495">
          <w:marLeft w:val="640"/>
          <w:marRight w:val="0"/>
          <w:marTop w:val="0"/>
          <w:marBottom w:val="0"/>
          <w:divBdr>
            <w:top w:val="none" w:sz="0" w:space="0" w:color="auto"/>
            <w:left w:val="none" w:sz="0" w:space="0" w:color="auto"/>
            <w:bottom w:val="none" w:sz="0" w:space="0" w:color="auto"/>
            <w:right w:val="none" w:sz="0" w:space="0" w:color="auto"/>
          </w:divBdr>
        </w:div>
        <w:div w:id="858204925">
          <w:marLeft w:val="640"/>
          <w:marRight w:val="0"/>
          <w:marTop w:val="0"/>
          <w:marBottom w:val="0"/>
          <w:divBdr>
            <w:top w:val="none" w:sz="0" w:space="0" w:color="auto"/>
            <w:left w:val="none" w:sz="0" w:space="0" w:color="auto"/>
            <w:bottom w:val="none" w:sz="0" w:space="0" w:color="auto"/>
            <w:right w:val="none" w:sz="0" w:space="0" w:color="auto"/>
          </w:divBdr>
        </w:div>
        <w:div w:id="1190145481">
          <w:marLeft w:val="640"/>
          <w:marRight w:val="0"/>
          <w:marTop w:val="0"/>
          <w:marBottom w:val="0"/>
          <w:divBdr>
            <w:top w:val="none" w:sz="0" w:space="0" w:color="auto"/>
            <w:left w:val="none" w:sz="0" w:space="0" w:color="auto"/>
            <w:bottom w:val="none" w:sz="0" w:space="0" w:color="auto"/>
            <w:right w:val="none" w:sz="0" w:space="0" w:color="auto"/>
          </w:divBdr>
        </w:div>
        <w:div w:id="107357048">
          <w:marLeft w:val="640"/>
          <w:marRight w:val="0"/>
          <w:marTop w:val="0"/>
          <w:marBottom w:val="0"/>
          <w:divBdr>
            <w:top w:val="none" w:sz="0" w:space="0" w:color="auto"/>
            <w:left w:val="none" w:sz="0" w:space="0" w:color="auto"/>
            <w:bottom w:val="none" w:sz="0" w:space="0" w:color="auto"/>
            <w:right w:val="none" w:sz="0" w:space="0" w:color="auto"/>
          </w:divBdr>
        </w:div>
        <w:div w:id="955479322">
          <w:marLeft w:val="640"/>
          <w:marRight w:val="0"/>
          <w:marTop w:val="0"/>
          <w:marBottom w:val="0"/>
          <w:divBdr>
            <w:top w:val="none" w:sz="0" w:space="0" w:color="auto"/>
            <w:left w:val="none" w:sz="0" w:space="0" w:color="auto"/>
            <w:bottom w:val="none" w:sz="0" w:space="0" w:color="auto"/>
            <w:right w:val="none" w:sz="0" w:space="0" w:color="auto"/>
          </w:divBdr>
        </w:div>
        <w:div w:id="100035367">
          <w:marLeft w:val="640"/>
          <w:marRight w:val="0"/>
          <w:marTop w:val="0"/>
          <w:marBottom w:val="0"/>
          <w:divBdr>
            <w:top w:val="none" w:sz="0" w:space="0" w:color="auto"/>
            <w:left w:val="none" w:sz="0" w:space="0" w:color="auto"/>
            <w:bottom w:val="none" w:sz="0" w:space="0" w:color="auto"/>
            <w:right w:val="none" w:sz="0" w:space="0" w:color="auto"/>
          </w:divBdr>
        </w:div>
        <w:div w:id="1561357699">
          <w:marLeft w:val="640"/>
          <w:marRight w:val="0"/>
          <w:marTop w:val="0"/>
          <w:marBottom w:val="0"/>
          <w:divBdr>
            <w:top w:val="none" w:sz="0" w:space="0" w:color="auto"/>
            <w:left w:val="none" w:sz="0" w:space="0" w:color="auto"/>
            <w:bottom w:val="none" w:sz="0" w:space="0" w:color="auto"/>
            <w:right w:val="none" w:sz="0" w:space="0" w:color="auto"/>
          </w:divBdr>
        </w:div>
        <w:div w:id="1933246562">
          <w:marLeft w:val="640"/>
          <w:marRight w:val="0"/>
          <w:marTop w:val="0"/>
          <w:marBottom w:val="0"/>
          <w:divBdr>
            <w:top w:val="none" w:sz="0" w:space="0" w:color="auto"/>
            <w:left w:val="none" w:sz="0" w:space="0" w:color="auto"/>
            <w:bottom w:val="none" w:sz="0" w:space="0" w:color="auto"/>
            <w:right w:val="none" w:sz="0" w:space="0" w:color="auto"/>
          </w:divBdr>
        </w:div>
        <w:div w:id="1017002012">
          <w:marLeft w:val="640"/>
          <w:marRight w:val="0"/>
          <w:marTop w:val="0"/>
          <w:marBottom w:val="0"/>
          <w:divBdr>
            <w:top w:val="none" w:sz="0" w:space="0" w:color="auto"/>
            <w:left w:val="none" w:sz="0" w:space="0" w:color="auto"/>
            <w:bottom w:val="none" w:sz="0" w:space="0" w:color="auto"/>
            <w:right w:val="none" w:sz="0" w:space="0" w:color="auto"/>
          </w:divBdr>
        </w:div>
        <w:div w:id="308943834">
          <w:marLeft w:val="640"/>
          <w:marRight w:val="0"/>
          <w:marTop w:val="0"/>
          <w:marBottom w:val="0"/>
          <w:divBdr>
            <w:top w:val="none" w:sz="0" w:space="0" w:color="auto"/>
            <w:left w:val="none" w:sz="0" w:space="0" w:color="auto"/>
            <w:bottom w:val="none" w:sz="0" w:space="0" w:color="auto"/>
            <w:right w:val="none" w:sz="0" w:space="0" w:color="auto"/>
          </w:divBdr>
        </w:div>
        <w:div w:id="431970466">
          <w:marLeft w:val="640"/>
          <w:marRight w:val="0"/>
          <w:marTop w:val="0"/>
          <w:marBottom w:val="0"/>
          <w:divBdr>
            <w:top w:val="none" w:sz="0" w:space="0" w:color="auto"/>
            <w:left w:val="none" w:sz="0" w:space="0" w:color="auto"/>
            <w:bottom w:val="none" w:sz="0" w:space="0" w:color="auto"/>
            <w:right w:val="none" w:sz="0" w:space="0" w:color="auto"/>
          </w:divBdr>
        </w:div>
        <w:div w:id="1735155938">
          <w:marLeft w:val="640"/>
          <w:marRight w:val="0"/>
          <w:marTop w:val="0"/>
          <w:marBottom w:val="0"/>
          <w:divBdr>
            <w:top w:val="none" w:sz="0" w:space="0" w:color="auto"/>
            <w:left w:val="none" w:sz="0" w:space="0" w:color="auto"/>
            <w:bottom w:val="none" w:sz="0" w:space="0" w:color="auto"/>
            <w:right w:val="none" w:sz="0" w:space="0" w:color="auto"/>
          </w:divBdr>
        </w:div>
        <w:div w:id="1644697622">
          <w:marLeft w:val="640"/>
          <w:marRight w:val="0"/>
          <w:marTop w:val="0"/>
          <w:marBottom w:val="0"/>
          <w:divBdr>
            <w:top w:val="none" w:sz="0" w:space="0" w:color="auto"/>
            <w:left w:val="none" w:sz="0" w:space="0" w:color="auto"/>
            <w:bottom w:val="none" w:sz="0" w:space="0" w:color="auto"/>
            <w:right w:val="none" w:sz="0" w:space="0" w:color="auto"/>
          </w:divBdr>
        </w:div>
        <w:div w:id="44720896">
          <w:marLeft w:val="640"/>
          <w:marRight w:val="0"/>
          <w:marTop w:val="0"/>
          <w:marBottom w:val="0"/>
          <w:divBdr>
            <w:top w:val="none" w:sz="0" w:space="0" w:color="auto"/>
            <w:left w:val="none" w:sz="0" w:space="0" w:color="auto"/>
            <w:bottom w:val="none" w:sz="0" w:space="0" w:color="auto"/>
            <w:right w:val="none" w:sz="0" w:space="0" w:color="auto"/>
          </w:divBdr>
        </w:div>
        <w:div w:id="180824089">
          <w:marLeft w:val="640"/>
          <w:marRight w:val="0"/>
          <w:marTop w:val="0"/>
          <w:marBottom w:val="0"/>
          <w:divBdr>
            <w:top w:val="none" w:sz="0" w:space="0" w:color="auto"/>
            <w:left w:val="none" w:sz="0" w:space="0" w:color="auto"/>
            <w:bottom w:val="none" w:sz="0" w:space="0" w:color="auto"/>
            <w:right w:val="none" w:sz="0" w:space="0" w:color="auto"/>
          </w:divBdr>
        </w:div>
        <w:div w:id="1577083956">
          <w:marLeft w:val="640"/>
          <w:marRight w:val="0"/>
          <w:marTop w:val="0"/>
          <w:marBottom w:val="0"/>
          <w:divBdr>
            <w:top w:val="none" w:sz="0" w:space="0" w:color="auto"/>
            <w:left w:val="none" w:sz="0" w:space="0" w:color="auto"/>
            <w:bottom w:val="none" w:sz="0" w:space="0" w:color="auto"/>
            <w:right w:val="none" w:sz="0" w:space="0" w:color="auto"/>
          </w:divBdr>
        </w:div>
        <w:div w:id="1299841744">
          <w:marLeft w:val="640"/>
          <w:marRight w:val="0"/>
          <w:marTop w:val="0"/>
          <w:marBottom w:val="0"/>
          <w:divBdr>
            <w:top w:val="none" w:sz="0" w:space="0" w:color="auto"/>
            <w:left w:val="none" w:sz="0" w:space="0" w:color="auto"/>
            <w:bottom w:val="none" w:sz="0" w:space="0" w:color="auto"/>
            <w:right w:val="none" w:sz="0" w:space="0" w:color="auto"/>
          </w:divBdr>
        </w:div>
        <w:div w:id="1710957658">
          <w:marLeft w:val="640"/>
          <w:marRight w:val="0"/>
          <w:marTop w:val="0"/>
          <w:marBottom w:val="0"/>
          <w:divBdr>
            <w:top w:val="none" w:sz="0" w:space="0" w:color="auto"/>
            <w:left w:val="none" w:sz="0" w:space="0" w:color="auto"/>
            <w:bottom w:val="none" w:sz="0" w:space="0" w:color="auto"/>
            <w:right w:val="none" w:sz="0" w:space="0" w:color="auto"/>
          </w:divBdr>
        </w:div>
        <w:div w:id="517818457">
          <w:marLeft w:val="640"/>
          <w:marRight w:val="0"/>
          <w:marTop w:val="0"/>
          <w:marBottom w:val="0"/>
          <w:divBdr>
            <w:top w:val="none" w:sz="0" w:space="0" w:color="auto"/>
            <w:left w:val="none" w:sz="0" w:space="0" w:color="auto"/>
            <w:bottom w:val="none" w:sz="0" w:space="0" w:color="auto"/>
            <w:right w:val="none" w:sz="0" w:space="0" w:color="auto"/>
          </w:divBdr>
        </w:div>
        <w:div w:id="651252798">
          <w:marLeft w:val="640"/>
          <w:marRight w:val="0"/>
          <w:marTop w:val="0"/>
          <w:marBottom w:val="0"/>
          <w:divBdr>
            <w:top w:val="none" w:sz="0" w:space="0" w:color="auto"/>
            <w:left w:val="none" w:sz="0" w:space="0" w:color="auto"/>
            <w:bottom w:val="none" w:sz="0" w:space="0" w:color="auto"/>
            <w:right w:val="none" w:sz="0" w:space="0" w:color="auto"/>
          </w:divBdr>
        </w:div>
        <w:div w:id="1628505625">
          <w:marLeft w:val="640"/>
          <w:marRight w:val="0"/>
          <w:marTop w:val="0"/>
          <w:marBottom w:val="0"/>
          <w:divBdr>
            <w:top w:val="none" w:sz="0" w:space="0" w:color="auto"/>
            <w:left w:val="none" w:sz="0" w:space="0" w:color="auto"/>
            <w:bottom w:val="none" w:sz="0" w:space="0" w:color="auto"/>
            <w:right w:val="none" w:sz="0" w:space="0" w:color="auto"/>
          </w:divBdr>
        </w:div>
        <w:div w:id="1676883523">
          <w:marLeft w:val="640"/>
          <w:marRight w:val="0"/>
          <w:marTop w:val="0"/>
          <w:marBottom w:val="0"/>
          <w:divBdr>
            <w:top w:val="none" w:sz="0" w:space="0" w:color="auto"/>
            <w:left w:val="none" w:sz="0" w:space="0" w:color="auto"/>
            <w:bottom w:val="none" w:sz="0" w:space="0" w:color="auto"/>
            <w:right w:val="none" w:sz="0" w:space="0" w:color="auto"/>
          </w:divBdr>
        </w:div>
        <w:div w:id="1388644779">
          <w:marLeft w:val="640"/>
          <w:marRight w:val="0"/>
          <w:marTop w:val="0"/>
          <w:marBottom w:val="0"/>
          <w:divBdr>
            <w:top w:val="none" w:sz="0" w:space="0" w:color="auto"/>
            <w:left w:val="none" w:sz="0" w:space="0" w:color="auto"/>
            <w:bottom w:val="none" w:sz="0" w:space="0" w:color="auto"/>
            <w:right w:val="none" w:sz="0" w:space="0" w:color="auto"/>
          </w:divBdr>
        </w:div>
        <w:div w:id="1649893611">
          <w:marLeft w:val="640"/>
          <w:marRight w:val="0"/>
          <w:marTop w:val="0"/>
          <w:marBottom w:val="0"/>
          <w:divBdr>
            <w:top w:val="none" w:sz="0" w:space="0" w:color="auto"/>
            <w:left w:val="none" w:sz="0" w:space="0" w:color="auto"/>
            <w:bottom w:val="none" w:sz="0" w:space="0" w:color="auto"/>
            <w:right w:val="none" w:sz="0" w:space="0" w:color="auto"/>
          </w:divBdr>
        </w:div>
        <w:div w:id="1166164260">
          <w:marLeft w:val="640"/>
          <w:marRight w:val="0"/>
          <w:marTop w:val="0"/>
          <w:marBottom w:val="0"/>
          <w:divBdr>
            <w:top w:val="none" w:sz="0" w:space="0" w:color="auto"/>
            <w:left w:val="none" w:sz="0" w:space="0" w:color="auto"/>
            <w:bottom w:val="none" w:sz="0" w:space="0" w:color="auto"/>
            <w:right w:val="none" w:sz="0" w:space="0" w:color="auto"/>
          </w:divBdr>
        </w:div>
        <w:div w:id="479738927">
          <w:marLeft w:val="640"/>
          <w:marRight w:val="0"/>
          <w:marTop w:val="0"/>
          <w:marBottom w:val="0"/>
          <w:divBdr>
            <w:top w:val="none" w:sz="0" w:space="0" w:color="auto"/>
            <w:left w:val="none" w:sz="0" w:space="0" w:color="auto"/>
            <w:bottom w:val="none" w:sz="0" w:space="0" w:color="auto"/>
            <w:right w:val="none" w:sz="0" w:space="0" w:color="auto"/>
          </w:divBdr>
        </w:div>
        <w:div w:id="1598366867">
          <w:marLeft w:val="640"/>
          <w:marRight w:val="0"/>
          <w:marTop w:val="0"/>
          <w:marBottom w:val="0"/>
          <w:divBdr>
            <w:top w:val="none" w:sz="0" w:space="0" w:color="auto"/>
            <w:left w:val="none" w:sz="0" w:space="0" w:color="auto"/>
            <w:bottom w:val="none" w:sz="0" w:space="0" w:color="auto"/>
            <w:right w:val="none" w:sz="0" w:space="0" w:color="auto"/>
          </w:divBdr>
        </w:div>
        <w:div w:id="982468734">
          <w:marLeft w:val="640"/>
          <w:marRight w:val="0"/>
          <w:marTop w:val="0"/>
          <w:marBottom w:val="0"/>
          <w:divBdr>
            <w:top w:val="none" w:sz="0" w:space="0" w:color="auto"/>
            <w:left w:val="none" w:sz="0" w:space="0" w:color="auto"/>
            <w:bottom w:val="none" w:sz="0" w:space="0" w:color="auto"/>
            <w:right w:val="none" w:sz="0" w:space="0" w:color="auto"/>
          </w:divBdr>
        </w:div>
        <w:div w:id="968516514">
          <w:marLeft w:val="640"/>
          <w:marRight w:val="0"/>
          <w:marTop w:val="0"/>
          <w:marBottom w:val="0"/>
          <w:divBdr>
            <w:top w:val="none" w:sz="0" w:space="0" w:color="auto"/>
            <w:left w:val="none" w:sz="0" w:space="0" w:color="auto"/>
            <w:bottom w:val="none" w:sz="0" w:space="0" w:color="auto"/>
            <w:right w:val="none" w:sz="0" w:space="0" w:color="auto"/>
          </w:divBdr>
        </w:div>
        <w:div w:id="1634286000">
          <w:marLeft w:val="640"/>
          <w:marRight w:val="0"/>
          <w:marTop w:val="0"/>
          <w:marBottom w:val="0"/>
          <w:divBdr>
            <w:top w:val="none" w:sz="0" w:space="0" w:color="auto"/>
            <w:left w:val="none" w:sz="0" w:space="0" w:color="auto"/>
            <w:bottom w:val="none" w:sz="0" w:space="0" w:color="auto"/>
            <w:right w:val="none" w:sz="0" w:space="0" w:color="auto"/>
          </w:divBdr>
        </w:div>
        <w:div w:id="939071344">
          <w:marLeft w:val="640"/>
          <w:marRight w:val="0"/>
          <w:marTop w:val="0"/>
          <w:marBottom w:val="0"/>
          <w:divBdr>
            <w:top w:val="none" w:sz="0" w:space="0" w:color="auto"/>
            <w:left w:val="none" w:sz="0" w:space="0" w:color="auto"/>
            <w:bottom w:val="none" w:sz="0" w:space="0" w:color="auto"/>
            <w:right w:val="none" w:sz="0" w:space="0" w:color="auto"/>
          </w:divBdr>
        </w:div>
        <w:div w:id="876895116">
          <w:marLeft w:val="640"/>
          <w:marRight w:val="0"/>
          <w:marTop w:val="0"/>
          <w:marBottom w:val="0"/>
          <w:divBdr>
            <w:top w:val="none" w:sz="0" w:space="0" w:color="auto"/>
            <w:left w:val="none" w:sz="0" w:space="0" w:color="auto"/>
            <w:bottom w:val="none" w:sz="0" w:space="0" w:color="auto"/>
            <w:right w:val="none" w:sz="0" w:space="0" w:color="auto"/>
          </w:divBdr>
        </w:div>
        <w:div w:id="642394090">
          <w:marLeft w:val="640"/>
          <w:marRight w:val="0"/>
          <w:marTop w:val="0"/>
          <w:marBottom w:val="0"/>
          <w:divBdr>
            <w:top w:val="none" w:sz="0" w:space="0" w:color="auto"/>
            <w:left w:val="none" w:sz="0" w:space="0" w:color="auto"/>
            <w:bottom w:val="none" w:sz="0" w:space="0" w:color="auto"/>
            <w:right w:val="none" w:sz="0" w:space="0" w:color="auto"/>
          </w:divBdr>
        </w:div>
        <w:div w:id="1645769066">
          <w:marLeft w:val="640"/>
          <w:marRight w:val="0"/>
          <w:marTop w:val="0"/>
          <w:marBottom w:val="0"/>
          <w:divBdr>
            <w:top w:val="none" w:sz="0" w:space="0" w:color="auto"/>
            <w:left w:val="none" w:sz="0" w:space="0" w:color="auto"/>
            <w:bottom w:val="none" w:sz="0" w:space="0" w:color="auto"/>
            <w:right w:val="none" w:sz="0" w:space="0" w:color="auto"/>
          </w:divBdr>
        </w:div>
        <w:div w:id="545457317">
          <w:marLeft w:val="640"/>
          <w:marRight w:val="0"/>
          <w:marTop w:val="0"/>
          <w:marBottom w:val="0"/>
          <w:divBdr>
            <w:top w:val="none" w:sz="0" w:space="0" w:color="auto"/>
            <w:left w:val="none" w:sz="0" w:space="0" w:color="auto"/>
            <w:bottom w:val="none" w:sz="0" w:space="0" w:color="auto"/>
            <w:right w:val="none" w:sz="0" w:space="0" w:color="auto"/>
          </w:divBdr>
        </w:div>
        <w:div w:id="1205026339">
          <w:marLeft w:val="640"/>
          <w:marRight w:val="0"/>
          <w:marTop w:val="0"/>
          <w:marBottom w:val="0"/>
          <w:divBdr>
            <w:top w:val="none" w:sz="0" w:space="0" w:color="auto"/>
            <w:left w:val="none" w:sz="0" w:space="0" w:color="auto"/>
            <w:bottom w:val="none" w:sz="0" w:space="0" w:color="auto"/>
            <w:right w:val="none" w:sz="0" w:space="0" w:color="auto"/>
          </w:divBdr>
        </w:div>
        <w:div w:id="1913268822">
          <w:marLeft w:val="640"/>
          <w:marRight w:val="0"/>
          <w:marTop w:val="0"/>
          <w:marBottom w:val="0"/>
          <w:divBdr>
            <w:top w:val="none" w:sz="0" w:space="0" w:color="auto"/>
            <w:left w:val="none" w:sz="0" w:space="0" w:color="auto"/>
            <w:bottom w:val="none" w:sz="0" w:space="0" w:color="auto"/>
            <w:right w:val="none" w:sz="0" w:space="0" w:color="auto"/>
          </w:divBdr>
        </w:div>
        <w:div w:id="974219804">
          <w:marLeft w:val="640"/>
          <w:marRight w:val="0"/>
          <w:marTop w:val="0"/>
          <w:marBottom w:val="0"/>
          <w:divBdr>
            <w:top w:val="none" w:sz="0" w:space="0" w:color="auto"/>
            <w:left w:val="none" w:sz="0" w:space="0" w:color="auto"/>
            <w:bottom w:val="none" w:sz="0" w:space="0" w:color="auto"/>
            <w:right w:val="none" w:sz="0" w:space="0" w:color="auto"/>
          </w:divBdr>
        </w:div>
        <w:div w:id="1586571637">
          <w:marLeft w:val="640"/>
          <w:marRight w:val="0"/>
          <w:marTop w:val="0"/>
          <w:marBottom w:val="0"/>
          <w:divBdr>
            <w:top w:val="none" w:sz="0" w:space="0" w:color="auto"/>
            <w:left w:val="none" w:sz="0" w:space="0" w:color="auto"/>
            <w:bottom w:val="none" w:sz="0" w:space="0" w:color="auto"/>
            <w:right w:val="none" w:sz="0" w:space="0" w:color="auto"/>
          </w:divBdr>
        </w:div>
        <w:div w:id="1869952373">
          <w:marLeft w:val="640"/>
          <w:marRight w:val="0"/>
          <w:marTop w:val="0"/>
          <w:marBottom w:val="0"/>
          <w:divBdr>
            <w:top w:val="none" w:sz="0" w:space="0" w:color="auto"/>
            <w:left w:val="none" w:sz="0" w:space="0" w:color="auto"/>
            <w:bottom w:val="none" w:sz="0" w:space="0" w:color="auto"/>
            <w:right w:val="none" w:sz="0" w:space="0" w:color="auto"/>
          </w:divBdr>
        </w:div>
        <w:div w:id="1399136378">
          <w:marLeft w:val="640"/>
          <w:marRight w:val="0"/>
          <w:marTop w:val="0"/>
          <w:marBottom w:val="0"/>
          <w:divBdr>
            <w:top w:val="none" w:sz="0" w:space="0" w:color="auto"/>
            <w:left w:val="none" w:sz="0" w:space="0" w:color="auto"/>
            <w:bottom w:val="none" w:sz="0" w:space="0" w:color="auto"/>
            <w:right w:val="none" w:sz="0" w:space="0" w:color="auto"/>
          </w:divBdr>
        </w:div>
        <w:div w:id="199904986">
          <w:marLeft w:val="640"/>
          <w:marRight w:val="0"/>
          <w:marTop w:val="0"/>
          <w:marBottom w:val="0"/>
          <w:divBdr>
            <w:top w:val="none" w:sz="0" w:space="0" w:color="auto"/>
            <w:left w:val="none" w:sz="0" w:space="0" w:color="auto"/>
            <w:bottom w:val="none" w:sz="0" w:space="0" w:color="auto"/>
            <w:right w:val="none" w:sz="0" w:space="0" w:color="auto"/>
          </w:divBdr>
        </w:div>
        <w:div w:id="474373890">
          <w:marLeft w:val="640"/>
          <w:marRight w:val="0"/>
          <w:marTop w:val="0"/>
          <w:marBottom w:val="0"/>
          <w:divBdr>
            <w:top w:val="none" w:sz="0" w:space="0" w:color="auto"/>
            <w:left w:val="none" w:sz="0" w:space="0" w:color="auto"/>
            <w:bottom w:val="none" w:sz="0" w:space="0" w:color="auto"/>
            <w:right w:val="none" w:sz="0" w:space="0" w:color="auto"/>
          </w:divBdr>
        </w:div>
        <w:div w:id="1686715205">
          <w:marLeft w:val="640"/>
          <w:marRight w:val="0"/>
          <w:marTop w:val="0"/>
          <w:marBottom w:val="0"/>
          <w:divBdr>
            <w:top w:val="none" w:sz="0" w:space="0" w:color="auto"/>
            <w:left w:val="none" w:sz="0" w:space="0" w:color="auto"/>
            <w:bottom w:val="none" w:sz="0" w:space="0" w:color="auto"/>
            <w:right w:val="none" w:sz="0" w:space="0" w:color="auto"/>
          </w:divBdr>
        </w:div>
        <w:div w:id="1580285785">
          <w:marLeft w:val="640"/>
          <w:marRight w:val="0"/>
          <w:marTop w:val="0"/>
          <w:marBottom w:val="0"/>
          <w:divBdr>
            <w:top w:val="none" w:sz="0" w:space="0" w:color="auto"/>
            <w:left w:val="none" w:sz="0" w:space="0" w:color="auto"/>
            <w:bottom w:val="none" w:sz="0" w:space="0" w:color="auto"/>
            <w:right w:val="none" w:sz="0" w:space="0" w:color="auto"/>
          </w:divBdr>
        </w:div>
        <w:div w:id="1191337756">
          <w:marLeft w:val="640"/>
          <w:marRight w:val="0"/>
          <w:marTop w:val="0"/>
          <w:marBottom w:val="0"/>
          <w:divBdr>
            <w:top w:val="none" w:sz="0" w:space="0" w:color="auto"/>
            <w:left w:val="none" w:sz="0" w:space="0" w:color="auto"/>
            <w:bottom w:val="none" w:sz="0" w:space="0" w:color="auto"/>
            <w:right w:val="none" w:sz="0" w:space="0" w:color="auto"/>
          </w:divBdr>
        </w:div>
        <w:div w:id="1459300996">
          <w:marLeft w:val="640"/>
          <w:marRight w:val="0"/>
          <w:marTop w:val="0"/>
          <w:marBottom w:val="0"/>
          <w:divBdr>
            <w:top w:val="none" w:sz="0" w:space="0" w:color="auto"/>
            <w:left w:val="none" w:sz="0" w:space="0" w:color="auto"/>
            <w:bottom w:val="none" w:sz="0" w:space="0" w:color="auto"/>
            <w:right w:val="none" w:sz="0" w:space="0" w:color="auto"/>
          </w:divBdr>
        </w:div>
        <w:div w:id="484930454">
          <w:marLeft w:val="640"/>
          <w:marRight w:val="0"/>
          <w:marTop w:val="0"/>
          <w:marBottom w:val="0"/>
          <w:divBdr>
            <w:top w:val="none" w:sz="0" w:space="0" w:color="auto"/>
            <w:left w:val="none" w:sz="0" w:space="0" w:color="auto"/>
            <w:bottom w:val="none" w:sz="0" w:space="0" w:color="auto"/>
            <w:right w:val="none" w:sz="0" w:space="0" w:color="auto"/>
          </w:divBdr>
        </w:div>
      </w:divsChild>
    </w:div>
    <w:div w:id="1545557647">
      <w:bodyDiv w:val="1"/>
      <w:marLeft w:val="0"/>
      <w:marRight w:val="0"/>
      <w:marTop w:val="0"/>
      <w:marBottom w:val="0"/>
      <w:divBdr>
        <w:top w:val="none" w:sz="0" w:space="0" w:color="auto"/>
        <w:left w:val="none" w:sz="0" w:space="0" w:color="auto"/>
        <w:bottom w:val="none" w:sz="0" w:space="0" w:color="auto"/>
        <w:right w:val="none" w:sz="0" w:space="0" w:color="auto"/>
      </w:divBdr>
    </w:div>
    <w:div w:id="1601177284">
      <w:bodyDiv w:val="1"/>
      <w:marLeft w:val="0"/>
      <w:marRight w:val="0"/>
      <w:marTop w:val="0"/>
      <w:marBottom w:val="0"/>
      <w:divBdr>
        <w:top w:val="none" w:sz="0" w:space="0" w:color="auto"/>
        <w:left w:val="none" w:sz="0" w:space="0" w:color="auto"/>
        <w:bottom w:val="none" w:sz="0" w:space="0" w:color="auto"/>
        <w:right w:val="none" w:sz="0" w:space="0" w:color="auto"/>
      </w:divBdr>
      <w:divsChild>
        <w:div w:id="1084255228">
          <w:marLeft w:val="0"/>
          <w:marRight w:val="0"/>
          <w:marTop w:val="0"/>
          <w:marBottom w:val="0"/>
          <w:divBdr>
            <w:top w:val="none" w:sz="0" w:space="0" w:color="auto"/>
            <w:left w:val="none" w:sz="0" w:space="0" w:color="auto"/>
            <w:bottom w:val="none" w:sz="0" w:space="0" w:color="auto"/>
            <w:right w:val="none" w:sz="0" w:space="0" w:color="auto"/>
          </w:divBdr>
        </w:div>
        <w:div w:id="1243101887">
          <w:marLeft w:val="0"/>
          <w:marRight w:val="0"/>
          <w:marTop w:val="0"/>
          <w:marBottom w:val="0"/>
          <w:divBdr>
            <w:top w:val="none" w:sz="0" w:space="0" w:color="auto"/>
            <w:left w:val="none" w:sz="0" w:space="0" w:color="auto"/>
            <w:bottom w:val="none" w:sz="0" w:space="0" w:color="auto"/>
            <w:right w:val="none" w:sz="0" w:space="0" w:color="auto"/>
          </w:divBdr>
        </w:div>
        <w:div w:id="1356954468">
          <w:marLeft w:val="0"/>
          <w:marRight w:val="0"/>
          <w:marTop w:val="0"/>
          <w:marBottom w:val="0"/>
          <w:divBdr>
            <w:top w:val="none" w:sz="0" w:space="0" w:color="auto"/>
            <w:left w:val="none" w:sz="0" w:space="0" w:color="auto"/>
            <w:bottom w:val="none" w:sz="0" w:space="0" w:color="auto"/>
            <w:right w:val="none" w:sz="0" w:space="0" w:color="auto"/>
          </w:divBdr>
        </w:div>
        <w:div w:id="1292904849">
          <w:marLeft w:val="0"/>
          <w:marRight w:val="0"/>
          <w:marTop w:val="0"/>
          <w:marBottom w:val="0"/>
          <w:divBdr>
            <w:top w:val="none" w:sz="0" w:space="0" w:color="auto"/>
            <w:left w:val="none" w:sz="0" w:space="0" w:color="auto"/>
            <w:bottom w:val="none" w:sz="0" w:space="0" w:color="auto"/>
            <w:right w:val="none" w:sz="0" w:space="0" w:color="auto"/>
          </w:divBdr>
        </w:div>
        <w:div w:id="1090547880">
          <w:marLeft w:val="0"/>
          <w:marRight w:val="0"/>
          <w:marTop w:val="0"/>
          <w:marBottom w:val="0"/>
          <w:divBdr>
            <w:top w:val="none" w:sz="0" w:space="0" w:color="auto"/>
            <w:left w:val="none" w:sz="0" w:space="0" w:color="auto"/>
            <w:bottom w:val="none" w:sz="0" w:space="0" w:color="auto"/>
            <w:right w:val="none" w:sz="0" w:space="0" w:color="auto"/>
          </w:divBdr>
        </w:div>
        <w:div w:id="345060335">
          <w:marLeft w:val="0"/>
          <w:marRight w:val="0"/>
          <w:marTop w:val="0"/>
          <w:marBottom w:val="0"/>
          <w:divBdr>
            <w:top w:val="none" w:sz="0" w:space="0" w:color="auto"/>
            <w:left w:val="none" w:sz="0" w:space="0" w:color="auto"/>
            <w:bottom w:val="none" w:sz="0" w:space="0" w:color="auto"/>
            <w:right w:val="none" w:sz="0" w:space="0" w:color="auto"/>
          </w:divBdr>
        </w:div>
        <w:div w:id="1831291952">
          <w:marLeft w:val="0"/>
          <w:marRight w:val="0"/>
          <w:marTop w:val="0"/>
          <w:marBottom w:val="0"/>
          <w:divBdr>
            <w:top w:val="none" w:sz="0" w:space="0" w:color="auto"/>
            <w:left w:val="none" w:sz="0" w:space="0" w:color="auto"/>
            <w:bottom w:val="none" w:sz="0" w:space="0" w:color="auto"/>
            <w:right w:val="none" w:sz="0" w:space="0" w:color="auto"/>
          </w:divBdr>
        </w:div>
        <w:div w:id="2038040162">
          <w:marLeft w:val="0"/>
          <w:marRight w:val="0"/>
          <w:marTop w:val="0"/>
          <w:marBottom w:val="0"/>
          <w:divBdr>
            <w:top w:val="none" w:sz="0" w:space="0" w:color="auto"/>
            <w:left w:val="none" w:sz="0" w:space="0" w:color="auto"/>
            <w:bottom w:val="none" w:sz="0" w:space="0" w:color="auto"/>
            <w:right w:val="none" w:sz="0" w:space="0" w:color="auto"/>
          </w:divBdr>
        </w:div>
        <w:div w:id="1984967492">
          <w:marLeft w:val="0"/>
          <w:marRight w:val="0"/>
          <w:marTop w:val="0"/>
          <w:marBottom w:val="0"/>
          <w:divBdr>
            <w:top w:val="none" w:sz="0" w:space="0" w:color="auto"/>
            <w:left w:val="none" w:sz="0" w:space="0" w:color="auto"/>
            <w:bottom w:val="none" w:sz="0" w:space="0" w:color="auto"/>
            <w:right w:val="none" w:sz="0" w:space="0" w:color="auto"/>
          </w:divBdr>
        </w:div>
        <w:div w:id="640572811">
          <w:marLeft w:val="0"/>
          <w:marRight w:val="0"/>
          <w:marTop w:val="0"/>
          <w:marBottom w:val="0"/>
          <w:divBdr>
            <w:top w:val="none" w:sz="0" w:space="0" w:color="auto"/>
            <w:left w:val="none" w:sz="0" w:space="0" w:color="auto"/>
            <w:bottom w:val="none" w:sz="0" w:space="0" w:color="auto"/>
            <w:right w:val="none" w:sz="0" w:space="0" w:color="auto"/>
          </w:divBdr>
        </w:div>
        <w:div w:id="1349914437">
          <w:marLeft w:val="0"/>
          <w:marRight w:val="0"/>
          <w:marTop w:val="0"/>
          <w:marBottom w:val="0"/>
          <w:divBdr>
            <w:top w:val="none" w:sz="0" w:space="0" w:color="auto"/>
            <w:left w:val="none" w:sz="0" w:space="0" w:color="auto"/>
            <w:bottom w:val="none" w:sz="0" w:space="0" w:color="auto"/>
            <w:right w:val="none" w:sz="0" w:space="0" w:color="auto"/>
          </w:divBdr>
        </w:div>
        <w:div w:id="1483543892">
          <w:marLeft w:val="0"/>
          <w:marRight w:val="0"/>
          <w:marTop w:val="0"/>
          <w:marBottom w:val="0"/>
          <w:divBdr>
            <w:top w:val="none" w:sz="0" w:space="0" w:color="auto"/>
            <w:left w:val="none" w:sz="0" w:space="0" w:color="auto"/>
            <w:bottom w:val="none" w:sz="0" w:space="0" w:color="auto"/>
            <w:right w:val="none" w:sz="0" w:space="0" w:color="auto"/>
          </w:divBdr>
        </w:div>
        <w:div w:id="1456943664">
          <w:marLeft w:val="0"/>
          <w:marRight w:val="0"/>
          <w:marTop w:val="0"/>
          <w:marBottom w:val="0"/>
          <w:divBdr>
            <w:top w:val="none" w:sz="0" w:space="0" w:color="auto"/>
            <w:left w:val="none" w:sz="0" w:space="0" w:color="auto"/>
            <w:bottom w:val="none" w:sz="0" w:space="0" w:color="auto"/>
            <w:right w:val="none" w:sz="0" w:space="0" w:color="auto"/>
          </w:divBdr>
        </w:div>
        <w:div w:id="90047539">
          <w:marLeft w:val="0"/>
          <w:marRight w:val="0"/>
          <w:marTop w:val="0"/>
          <w:marBottom w:val="0"/>
          <w:divBdr>
            <w:top w:val="none" w:sz="0" w:space="0" w:color="auto"/>
            <w:left w:val="none" w:sz="0" w:space="0" w:color="auto"/>
            <w:bottom w:val="none" w:sz="0" w:space="0" w:color="auto"/>
            <w:right w:val="none" w:sz="0" w:space="0" w:color="auto"/>
          </w:divBdr>
        </w:div>
        <w:div w:id="515731243">
          <w:marLeft w:val="0"/>
          <w:marRight w:val="0"/>
          <w:marTop w:val="0"/>
          <w:marBottom w:val="0"/>
          <w:divBdr>
            <w:top w:val="none" w:sz="0" w:space="0" w:color="auto"/>
            <w:left w:val="none" w:sz="0" w:space="0" w:color="auto"/>
            <w:bottom w:val="none" w:sz="0" w:space="0" w:color="auto"/>
            <w:right w:val="none" w:sz="0" w:space="0" w:color="auto"/>
          </w:divBdr>
        </w:div>
        <w:div w:id="1967078589">
          <w:marLeft w:val="0"/>
          <w:marRight w:val="0"/>
          <w:marTop w:val="0"/>
          <w:marBottom w:val="0"/>
          <w:divBdr>
            <w:top w:val="none" w:sz="0" w:space="0" w:color="auto"/>
            <w:left w:val="none" w:sz="0" w:space="0" w:color="auto"/>
            <w:bottom w:val="none" w:sz="0" w:space="0" w:color="auto"/>
            <w:right w:val="none" w:sz="0" w:space="0" w:color="auto"/>
          </w:divBdr>
        </w:div>
        <w:div w:id="672489900">
          <w:marLeft w:val="0"/>
          <w:marRight w:val="0"/>
          <w:marTop w:val="0"/>
          <w:marBottom w:val="0"/>
          <w:divBdr>
            <w:top w:val="none" w:sz="0" w:space="0" w:color="auto"/>
            <w:left w:val="none" w:sz="0" w:space="0" w:color="auto"/>
            <w:bottom w:val="none" w:sz="0" w:space="0" w:color="auto"/>
            <w:right w:val="none" w:sz="0" w:space="0" w:color="auto"/>
          </w:divBdr>
        </w:div>
        <w:div w:id="1028795890">
          <w:marLeft w:val="0"/>
          <w:marRight w:val="0"/>
          <w:marTop w:val="0"/>
          <w:marBottom w:val="0"/>
          <w:divBdr>
            <w:top w:val="none" w:sz="0" w:space="0" w:color="auto"/>
            <w:left w:val="none" w:sz="0" w:space="0" w:color="auto"/>
            <w:bottom w:val="none" w:sz="0" w:space="0" w:color="auto"/>
            <w:right w:val="none" w:sz="0" w:space="0" w:color="auto"/>
          </w:divBdr>
        </w:div>
      </w:divsChild>
    </w:div>
    <w:div w:id="1649356454">
      <w:bodyDiv w:val="1"/>
      <w:marLeft w:val="0"/>
      <w:marRight w:val="0"/>
      <w:marTop w:val="0"/>
      <w:marBottom w:val="0"/>
      <w:divBdr>
        <w:top w:val="none" w:sz="0" w:space="0" w:color="auto"/>
        <w:left w:val="none" w:sz="0" w:space="0" w:color="auto"/>
        <w:bottom w:val="none" w:sz="0" w:space="0" w:color="auto"/>
        <w:right w:val="none" w:sz="0" w:space="0" w:color="auto"/>
      </w:divBdr>
      <w:divsChild>
        <w:div w:id="758913122">
          <w:marLeft w:val="640"/>
          <w:marRight w:val="0"/>
          <w:marTop w:val="0"/>
          <w:marBottom w:val="0"/>
          <w:divBdr>
            <w:top w:val="none" w:sz="0" w:space="0" w:color="auto"/>
            <w:left w:val="none" w:sz="0" w:space="0" w:color="auto"/>
            <w:bottom w:val="none" w:sz="0" w:space="0" w:color="auto"/>
            <w:right w:val="none" w:sz="0" w:space="0" w:color="auto"/>
          </w:divBdr>
        </w:div>
        <w:div w:id="25907239">
          <w:marLeft w:val="640"/>
          <w:marRight w:val="0"/>
          <w:marTop w:val="0"/>
          <w:marBottom w:val="0"/>
          <w:divBdr>
            <w:top w:val="none" w:sz="0" w:space="0" w:color="auto"/>
            <w:left w:val="none" w:sz="0" w:space="0" w:color="auto"/>
            <w:bottom w:val="none" w:sz="0" w:space="0" w:color="auto"/>
            <w:right w:val="none" w:sz="0" w:space="0" w:color="auto"/>
          </w:divBdr>
        </w:div>
        <w:div w:id="139808721">
          <w:marLeft w:val="640"/>
          <w:marRight w:val="0"/>
          <w:marTop w:val="0"/>
          <w:marBottom w:val="0"/>
          <w:divBdr>
            <w:top w:val="none" w:sz="0" w:space="0" w:color="auto"/>
            <w:left w:val="none" w:sz="0" w:space="0" w:color="auto"/>
            <w:bottom w:val="none" w:sz="0" w:space="0" w:color="auto"/>
            <w:right w:val="none" w:sz="0" w:space="0" w:color="auto"/>
          </w:divBdr>
        </w:div>
        <w:div w:id="449594491">
          <w:marLeft w:val="640"/>
          <w:marRight w:val="0"/>
          <w:marTop w:val="0"/>
          <w:marBottom w:val="0"/>
          <w:divBdr>
            <w:top w:val="none" w:sz="0" w:space="0" w:color="auto"/>
            <w:left w:val="none" w:sz="0" w:space="0" w:color="auto"/>
            <w:bottom w:val="none" w:sz="0" w:space="0" w:color="auto"/>
            <w:right w:val="none" w:sz="0" w:space="0" w:color="auto"/>
          </w:divBdr>
        </w:div>
        <w:div w:id="1021933490">
          <w:marLeft w:val="640"/>
          <w:marRight w:val="0"/>
          <w:marTop w:val="0"/>
          <w:marBottom w:val="0"/>
          <w:divBdr>
            <w:top w:val="none" w:sz="0" w:space="0" w:color="auto"/>
            <w:left w:val="none" w:sz="0" w:space="0" w:color="auto"/>
            <w:bottom w:val="none" w:sz="0" w:space="0" w:color="auto"/>
            <w:right w:val="none" w:sz="0" w:space="0" w:color="auto"/>
          </w:divBdr>
        </w:div>
        <w:div w:id="182718137">
          <w:marLeft w:val="640"/>
          <w:marRight w:val="0"/>
          <w:marTop w:val="0"/>
          <w:marBottom w:val="0"/>
          <w:divBdr>
            <w:top w:val="none" w:sz="0" w:space="0" w:color="auto"/>
            <w:left w:val="none" w:sz="0" w:space="0" w:color="auto"/>
            <w:bottom w:val="none" w:sz="0" w:space="0" w:color="auto"/>
            <w:right w:val="none" w:sz="0" w:space="0" w:color="auto"/>
          </w:divBdr>
        </w:div>
        <w:div w:id="1288505370">
          <w:marLeft w:val="640"/>
          <w:marRight w:val="0"/>
          <w:marTop w:val="0"/>
          <w:marBottom w:val="0"/>
          <w:divBdr>
            <w:top w:val="none" w:sz="0" w:space="0" w:color="auto"/>
            <w:left w:val="none" w:sz="0" w:space="0" w:color="auto"/>
            <w:bottom w:val="none" w:sz="0" w:space="0" w:color="auto"/>
            <w:right w:val="none" w:sz="0" w:space="0" w:color="auto"/>
          </w:divBdr>
        </w:div>
        <w:div w:id="1664745966">
          <w:marLeft w:val="640"/>
          <w:marRight w:val="0"/>
          <w:marTop w:val="0"/>
          <w:marBottom w:val="0"/>
          <w:divBdr>
            <w:top w:val="none" w:sz="0" w:space="0" w:color="auto"/>
            <w:left w:val="none" w:sz="0" w:space="0" w:color="auto"/>
            <w:bottom w:val="none" w:sz="0" w:space="0" w:color="auto"/>
            <w:right w:val="none" w:sz="0" w:space="0" w:color="auto"/>
          </w:divBdr>
        </w:div>
        <w:div w:id="276374983">
          <w:marLeft w:val="640"/>
          <w:marRight w:val="0"/>
          <w:marTop w:val="0"/>
          <w:marBottom w:val="0"/>
          <w:divBdr>
            <w:top w:val="none" w:sz="0" w:space="0" w:color="auto"/>
            <w:left w:val="none" w:sz="0" w:space="0" w:color="auto"/>
            <w:bottom w:val="none" w:sz="0" w:space="0" w:color="auto"/>
            <w:right w:val="none" w:sz="0" w:space="0" w:color="auto"/>
          </w:divBdr>
        </w:div>
        <w:div w:id="1756433876">
          <w:marLeft w:val="640"/>
          <w:marRight w:val="0"/>
          <w:marTop w:val="0"/>
          <w:marBottom w:val="0"/>
          <w:divBdr>
            <w:top w:val="none" w:sz="0" w:space="0" w:color="auto"/>
            <w:left w:val="none" w:sz="0" w:space="0" w:color="auto"/>
            <w:bottom w:val="none" w:sz="0" w:space="0" w:color="auto"/>
            <w:right w:val="none" w:sz="0" w:space="0" w:color="auto"/>
          </w:divBdr>
        </w:div>
        <w:div w:id="2124034500">
          <w:marLeft w:val="640"/>
          <w:marRight w:val="0"/>
          <w:marTop w:val="0"/>
          <w:marBottom w:val="0"/>
          <w:divBdr>
            <w:top w:val="none" w:sz="0" w:space="0" w:color="auto"/>
            <w:left w:val="none" w:sz="0" w:space="0" w:color="auto"/>
            <w:bottom w:val="none" w:sz="0" w:space="0" w:color="auto"/>
            <w:right w:val="none" w:sz="0" w:space="0" w:color="auto"/>
          </w:divBdr>
        </w:div>
        <w:div w:id="1032682719">
          <w:marLeft w:val="640"/>
          <w:marRight w:val="0"/>
          <w:marTop w:val="0"/>
          <w:marBottom w:val="0"/>
          <w:divBdr>
            <w:top w:val="none" w:sz="0" w:space="0" w:color="auto"/>
            <w:left w:val="none" w:sz="0" w:space="0" w:color="auto"/>
            <w:bottom w:val="none" w:sz="0" w:space="0" w:color="auto"/>
            <w:right w:val="none" w:sz="0" w:space="0" w:color="auto"/>
          </w:divBdr>
        </w:div>
        <w:div w:id="897323999">
          <w:marLeft w:val="640"/>
          <w:marRight w:val="0"/>
          <w:marTop w:val="0"/>
          <w:marBottom w:val="0"/>
          <w:divBdr>
            <w:top w:val="none" w:sz="0" w:space="0" w:color="auto"/>
            <w:left w:val="none" w:sz="0" w:space="0" w:color="auto"/>
            <w:bottom w:val="none" w:sz="0" w:space="0" w:color="auto"/>
            <w:right w:val="none" w:sz="0" w:space="0" w:color="auto"/>
          </w:divBdr>
        </w:div>
        <w:div w:id="1490707236">
          <w:marLeft w:val="640"/>
          <w:marRight w:val="0"/>
          <w:marTop w:val="0"/>
          <w:marBottom w:val="0"/>
          <w:divBdr>
            <w:top w:val="none" w:sz="0" w:space="0" w:color="auto"/>
            <w:left w:val="none" w:sz="0" w:space="0" w:color="auto"/>
            <w:bottom w:val="none" w:sz="0" w:space="0" w:color="auto"/>
            <w:right w:val="none" w:sz="0" w:space="0" w:color="auto"/>
          </w:divBdr>
        </w:div>
        <w:div w:id="2080784809">
          <w:marLeft w:val="640"/>
          <w:marRight w:val="0"/>
          <w:marTop w:val="0"/>
          <w:marBottom w:val="0"/>
          <w:divBdr>
            <w:top w:val="none" w:sz="0" w:space="0" w:color="auto"/>
            <w:left w:val="none" w:sz="0" w:space="0" w:color="auto"/>
            <w:bottom w:val="none" w:sz="0" w:space="0" w:color="auto"/>
            <w:right w:val="none" w:sz="0" w:space="0" w:color="auto"/>
          </w:divBdr>
        </w:div>
        <w:div w:id="325133831">
          <w:marLeft w:val="640"/>
          <w:marRight w:val="0"/>
          <w:marTop w:val="0"/>
          <w:marBottom w:val="0"/>
          <w:divBdr>
            <w:top w:val="none" w:sz="0" w:space="0" w:color="auto"/>
            <w:left w:val="none" w:sz="0" w:space="0" w:color="auto"/>
            <w:bottom w:val="none" w:sz="0" w:space="0" w:color="auto"/>
            <w:right w:val="none" w:sz="0" w:space="0" w:color="auto"/>
          </w:divBdr>
        </w:div>
        <w:div w:id="2077974383">
          <w:marLeft w:val="640"/>
          <w:marRight w:val="0"/>
          <w:marTop w:val="0"/>
          <w:marBottom w:val="0"/>
          <w:divBdr>
            <w:top w:val="none" w:sz="0" w:space="0" w:color="auto"/>
            <w:left w:val="none" w:sz="0" w:space="0" w:color="auto"/>
            <w:bottom w:val="none" w:sz="0" w:space="0" w:color="auto"/>
            <w:right w:val="none" w:sz="0" w:space="0" w:color="auto"/>
          </w:divBdr>
        </w:div>
        <w:div w:id="945429397">
          <w:marLeft w:val="640"/>
          <w:marRight w:val="0"/>
          <w:marTop w:val="0"/>
          <w:marBottom w:val="0"/>
          <w:divBdr>
            <w:top w:val="none" w:sz="0" w:space="0" w:color="auto"/>
            <w:left w:val="none" w:sz="0" w:space="0" w:color="auto"/>
            <w:bottom w:val="none" w:sz="0" w:space="0" w:color="auto"/>
            <w:right w:val="none" w:sz="0" w:space="0" w:color="auto"/>
          </w:divBdr>
        </w:div>
        <w:div w:id="615256812">
          <w:marLeft w:val="640"/>
          <w:marRight w:val="0"/>
          <w:marTop w:val="0"/>
          <w:marBottom w:val="0"/>
          <w:divBdr>
            <w:top w:val="none" w:sz="0" w:space="0" w:color="auto"/>
            <w:left w:val="none" w:sz="0" w:space="0" w:color="auto"/>
            <w:bottom w:val="none" w:sz="0" w:space="0" w:color="auto"/>
            <w:right w:val="none" w:sz="0" w:space="0" w:color="auto"/>
          </w:divBdr>
        </w:div>
        <w:div w:id="1737389547">
          <w:marLeft w:val="640"/>
          <w:marRight w:val="0"/>
          <w:marTop w:val="0"/>
          <w:marBottom w:val="0"/>
          <w:divBdr>
            <w:top w:val="none" w:sz="0" w:space="0" w:color="auto"/>
            <w:left w:val="none" w:sz="0" w:space="0" w:color="auto"/>
            <w:bottom w:val="none" w:sz="0" w:space="0" w:color="auto"/>
            <w:right w:val="none" w:sz="0" w:space="0" w:color="auto"/>
          </w:divBdr>
        </w:div>
        <w:div w:id="1858929840">
          <w:marLeft w:val="640"/>
          <w:marRight w:val="0"/>
          <w:marTop w:val="0"/>
          <w:marBottom w:val="0"/>
          <w:divBdr>
            <w:top w:val="none" w:sz="0" w:space="0" w:color="auto"/>
            <w:left w:val="none" w:sz="0" w:space="0" w:color="auto"/>
            <w:bottom w:val="none" w:sz="0" w:space="0" w:color="auto"/>
            <w:right w:val="none" w:sz="0" w:space="0" w:color="auto"/>
          </w:divBdr>
        </w:div>
        <w:div w:id="1347292663">
          <w:marLeft w:val="640"/>
          <w:marRight w:val="0"/>
          <w:marTop w:val="0"/>
          <w:marBottom w:val="0"/>
          <w:divBdr>
            <w:top w:val="none" w:sz="0" w:space="0" w:color="auto"/>
            <w:left w:val="none" w:sz="0" w:space="0" w:color="auto"/>
            <w:bottom w:val="none" w:sz="0" w:space="0" w:color="auto"/>
            <w:right w:val="none" w:sz="0" w:space="0" w:color="auto"/>
          </w:divBdr>
        </w:div>
        <w:div w:id="1331446966">
          <w:marLeft w:val="640"/>
          <w:marRight w:val="0"/>
          <w:marTop w:val="0"/>
          <w:marBottom w:val="0"/>
          <w:divBdr>
            <w:top w:val="none" w:sz="0" w:space="0" w:color="auto"/>
            <w:left w:val="none" w:sz="0" w:space="0" w:color="auto"/>
            <w:bottom w:val="none" w:sz="0" w:space="0" w:color="auto"/>
            <w:right w:val="none" w:sz="0" w:space="0" w:color="auto"/>
          </w:divBdr>
        </w:div>
        <w:div w:id="563294174">
          <w:marLeft w:val="640"/>
          <w:marRight w:val="0"/>
          <w:marTop w:val="0"/>
          <w:marBottom w:val="0"/>
          <w:divBdr>
            <w:top w:val="none" w:sz="0" w:space="0" w:color="auto"/>
            <w:left w:val="none" w:sz="0" w:space="0" w:color="auto"/>
            <w:bottom w:val="none" w:sz="0" w:space="0" w:color="auto"/>
            <w:right w:val="none" w:sz="0" w:space="0" w:color="auto"/>
          </w:divBdr>
        </w:div>
        <w:div w:id="10644140">
          <w:marLeft w:val="640"/>
          <w:marRight w:val="0"/>
          <w:marTop w:val="0"/>
          <w:marBottom w:val="0"/>
          <w:divBdr>
            <w:top w:val="none" w:sz="0" w:space="0" w:color="auto"/>
            <w:left w:val="none" w:sz="0" w:space="0" w:color="auto"/>
            <w:bottom w:val="none" w:sz="0" w:space="0" w:color="auto"/>
            <w:right w:val="none" w:sz="0" w:space="0" w:color="auto"/>
          </w:divBdr>
        </w:div>
        <w:div w:id="2051491027">
          <w:marLeft w:val="640"/>
          <w:marRight w:val="0"/>
          <w:marTop w:val="0"/>
          <w:marBottom w:val="0"/>
          <w:divBdr>
            <w:top w:val="none" w:sz="0" w:space="0" w:color="auto"/>
            <w:left w:val="none" w:sz="0" w:space="0" w:color="auto"/>
            <w:bottom w:val="none" w:sz="0" w:space="0" w:color="auto"/>
            <w:right w:val="none" w:sz="0" w:space="0" w:color="auto"/>
          </w:divBdr>
        </w:div>
        <w:div w:id="2049139889">
          <w:marLeft w:val="640"/>
          <w:marRight w:val="0"/>
          <w:marTop w:val="0"/>
          <w:marBottom w:val="0"/>
          <w:divBdr>
            <w:top w:val="none" w:sz="0" w:space="0" w:color="auto"/>
            <w:left w:val="none" w:sz="0" w:space="0" w:color="auto"/>
            <w:bottom w:val="none" w:sz="0" w:space="0" w:color="auto"/>
            <w:right w:val="none" w:sz="0" w:space="0" w:color="auto"/>
          </w:divBdr>
        </w:div>
        <w:div w:id="1942177337">
          <w:marLeft w:val="640"/>
          <w:marRight w:val="0"/>
          <w:marTop w:val="0"/>
          <w:marBottom w:val="0"/>
          <w:divBdr>
            <w:top w:val="none" w:sz="0" w:space="0" w:color="auto"/>
            <w:left w:val="none" w:sz="0" w:space="0" w:color="auto"/>
            <w:bottom w:val="none" w:sz="0" w:space="0" w:color="auto"/>
            <w:right w:val="none" w:sz="0" w:space="0" w:color="auto"/>
          </w:divBdr>
        </w:div>
        <w:div w:id="102001247">
          <w:marLeft w:val="640"/>
          <w:marRight w:val="0"/>
          <w:marTop w:val="0"/>
          <w:marBottom w:val="0"/>
          <w:divBdr>
            <w:top w:val="none" w:sz="0" w:space="0" w:color="auto"/>
            <w:left w:val="none" w:sz="0" w:space="0" w:color="auto"/>
            <w:bottom w:val="none" w:sz="0" w:space="0" w:color="auto"/>
            <w:right w:val="none" w:sz="0" w:space="0" w:color="auto"/>
          </w:divBdr>
        </w:div>
        <w:div w:id="1834831562">
          <w:marLeft w:val="640"/>
          <w:marRight w:val="0"/>
          <w:marTop w:val="0"/>
          <w:marBottom w:val="0"/>
          <w:divBdr>
            <w:top w:val="none" w:sz="0" w:space="0" w:color="auto"/>
            <w:left w:val="none" w:sz="0" w:space="0" w:color="auto"/>
            <w:bottom w:val="none" w:sz="0" w:space="0" w:color="auto"/>
            <w:right w:val="none" w:sz="0" w:space="0" w:color="auto"/>
          </w:divBdr>
        </w:div>
        <w:div w:id="1144933449">
          <w:marLeft w:val="640"/>
          <w:marRight w:val="0"/>
          <w:marTop w:val="0"/>
          <w:marBottom w:val="0"/>
          <w:divBdr>
            <w:top w:val="none" w:sz="0" w:space="0" w:color="auto"/>
            <w:left w:val="none" w:sz="0" w:space="0" w:color="auto"/>
            <w:bottom w:val="none" w:sz="0" w:space="0" w:color="auto"/>
            <w:right w:val="none" w:sz="0" w:space="0" w:color="auto"/>
          </w:divBdr>
        </w:div>
        <w:div w:id="945622389">
          <w:marLeft w:val="640"/>
          <w:marRight w:val="0"/>
          <w:marTop w:val="0"/>
          <w:marBottom w:val="0"/>
          <w:divBdr>
            <w:top w:val="none" w:sz="0" w:space="0" w:color="auto"/>
            <w:left w:val="none" w:sz="0" w:space="0" w:color="auto"/>
            <w:bottom w:val="none" w:sz="0" w:space="0" w:color="auto"/>
            <w:right w:val="none" w:sz="0" w:space="0" w:color="auto"/>
          </w:divBdr>
        </w:div>
        <w:div w:id="1482890351">
          <w:marLeft w:val="640"/>
          <w:marRight w:val="0"/>
          <w:marTop w:val="0"/>
          <w:marBottom w:val="0"/>
          <w:divBdr>
            <w:top w:val="none" w:sz="0" w:space="0" w:color="auto"/>
            <w:left w:val="none" w:sz="0" w:space="0" w:color="auto"/>
            <w:bottom w:val="none" w:sz="0" w:space="0" w:color="auto"/>
            <w:right w:val="none" w:sz="0" w:space="0" w:color="auto"/>
          </w:divBdr>
        </w:div>
        <w:div w:id="1727023443">
          <w:marLeft w:val="640"/>
          <w:marRight w:val="0"/>
          <w:marTop w:val="0"/>
          <w:marBottom w:val="0"/>
          <w:divBdr>
            <w:top w:val="none" w:sz="0" w:space="0" w:color="auto"/>
            <w:left w:val="none" w:sz="0" w:space="0" w:color="auto"/>
            <w:bottom w:val="none" w:sz="0" w:space="0" w:color="auto"/>
            <w:right w:val="none" w:sz="0" w:space="0" w:color="auto"/>
          </w:divBdr>
        </w:div>
        <w:div w:id="616376782">
          <w:marLeft w:val="640"/>
          <w:marRight w:val="0"/>
          <w:marTop w:val="0"/>
          <w:marBottom w:val="0"/>
          <w:divBdr>
            <w:top w:val="none" w:sz="0" w:space="0" w:color="auto"/>
            <w:left w:val="none" w:sz="0" w:space="0" w:color="auto"/>
            <w:bottom w:val="none" w:sz="0" w:space="0" w:color="auto"/>
            <w:right w:val="none" w:sz="0" w:space="0" w:color="auto"/>
          </w:divBdr>
        </w:div>
        <w:div w:id="1432050327">
          <w:marLeft w:val="640"/>
          <w:marRight w:val="0"/>
          <w:marTop w:val="0"/>
          <w:marBottom w:val="0"/>
          <w:divBdr>
            <w:top w:val="none" w:sz="0" w:space="0" w:color="auto"/>
            <w:left w:val="none" w:sz="0" w:space="0" w:color="auto"/>
            <w:bottom w:val="none" w:sz="0" w:space="0" w:color="auto"/>
            <w:right w:val="none" w:sz="0" w:space="0" w:color="auto"/>
          </w:divBdr>
        </w:div>
        <w:div w:id="92406259">
          <w:marLeft w:val="640"/>
          <w:marRight w:val="0"/>
          <w:marTop w:val="0"/>
          <w:marBottom w:val="0"/>
          <w:divBdr>
            <w:top w:val="none" w:sz="0" w:space="0" w:color="auto"/>
            <w:left w:val="none" w:sz="0" w:space="0" w:color="auto"/>
            <w:bottom w:val="none" w:sz="0" w:space="0" w:color="auto"/>
            <w:right w:val="none" w:sz="0" w:space="0" w:color="auto"/>
          </w:divBdr>
        </w:div>
        <w:div w:id="1616907545">
          <w:marLeft w:val="640"/>
          <w:marRight w:val="0"/>
          <w:marTop w:val="0"/>
          <w:marBottom w:val="0"/>
          <w:divBdr>
            <w:top w:val="none" w:sz="0" w:space="0" w:color="auto"/>
            <w:left w:val="none" w:sz="0" w:space="0" w:color="auto"/>
            <w:bottom w:val="none" w:sz="0" w:space="0" w:color="auto"/>
            <w:right w:val="none" w:sz="0" w:space="0" w:color="auto"/>
          </w:divBdr>
        </w:div>
        <w:div w:id="1978218375">
          <w:marLeft w:val="640"/>
          <w:marRight w:val="0"/>
          <w:marTop w:val="0"/>
          <w:marBottom w:val="0"/>
          <w:divBdr>
            <w:top w:val="none" w:sz="0" w:space="0" w:color="auto"/>
            <w:left w:val="none" w:sz="0" w:space="0" w:color="auto"/>
            <w:bottom w:val="none" w:sz="0" w:space="0" w:color="auto"/>
            <w:right w:val="none" w:sz="0" w:space="0" w:color="auto"/>
          </w:divBdr>
        </w:div>
        <w:div w:id="1175069509">
          <w:marLeft w:val="640"/>
          <w:marRight w:val="0"/>
          <w:marTop w:val="0"/>
          <w:marBottom w:val="0"/>
          <w:divBdr>
            <w:top w:val="none" w:sz="0" w:space="0" w:color="auto"/>
            <w:left w:val="none" w:sz="0" w:space="0" w:color="auto"/>
            <w:bottom w:val="none" w:sz="0" w:space="0" w:color="auto"/>
            <w:right w:val="none" w:sz="0" w:space="0" w:color="auto"/>
          </w:divBdr>
        </w:div>
        <w:div w:id="518348456">
          <w:marLeft w:val="640"/>
          <w:marRight w:val="0"/>
          <w:marTop w:val="0"/>
          <w:marBottom w:val="0"/>
          <w:divBdr>
            <w:top w:val="none" w:sz="0" w:space="0" w:color="auto"/>
            <w:left w:val="none" w:sz="0" w:space="0" w:color="auto"/>
            <w:bottom w:val="none" w:sz="0" w:space="0" w:color="auto"/>
            <w:right w:val="none" w:sz="0" w:space="0" w:color="auto"/>
          </w:divBdr>
        </w:div>
        <w:div w:id="10884557">
          <w:marLeft w:val="640"/>
          <w:marRight w:val="0"/>
          <w:marTop w:val="0"/>
          <w:marBottom w:val="0"/>
          <w:divBdr>
            <w:top w:val="none" w:sz="0" w:space="0" w:color="auto"/>
            <w:left w:val="none" w:sz="0" w:space="0" w:color="auto"/>
            <w:bottom w:val="none" w:sz="0" w:space="0" w:color="auto"/>
            <w:right w:val="none" w:sz="0" w:space="0" w:color="auto"/>
          </w:divBdr>
        </w:div>
        <w:div w:id="1966038913">
          <w:marLeft w:val="640"/>
          <w:marRight w:val="0"/>
          <w:marTop w:val="0"/>
          <w:marBottom w:val="0"/>
          <w:divBdr>
            <w:top w:val="none" w:sz="0" w:space="0" w:color="auto"/>
            <w:left w:val="none" w:sz="0" w:space="0" w:color="auto"/>
            <w:bottom w:val="none" w:sz="0" w:space="0" w:color="auto"/>
            <w:right w:val="none" w:sz="0" w:space="0" w:color="auto"/>
          </w:divBdr>
        </w:div>
        <w:div w:id="55902959">
          <w:marLeft w:val="640"/>
          <w:marRight w:val="0"/>
          <w:marTop w:val="0"/>
          <w:marBottom w:val="0"/>
          <w:divBdr>
            <w:top w:val="none" w:sz="0" w:space="0" w:color="auto"/>
            <w:left w:val="none" w:sz="0" w:space="0" w:color="auto"/>
            <w:bottom w:val="none" w:sz="0" w:space="0" w:color="auto"/>
            <w:right w:val="none" w:sz="0" w:space="0" w:color="auto"/>
          </w:divBdr>
        </w:div>
        <w:div w:id="380978730">
          <w:marLeft w:val="640"/>
          <w:marRight w:val="0"/>
          <w:marTop w:val="0"/>
          <w:marBottom w:val="0"/>
          <w:divBdr>
            <w:top w:val="none" w:sz="0" w:space="0" w:color="auto"/>
            <w:left w:val="none" w:sz="0" w:space="0" w:color="auto"/>
            <w:bottom w:val="none" w:sz="0" w:space="0" w:color="auto"/>
            <w:right w:val="none" w:sz="0" w:space="0" w:color="auto"/>
          </w:divBdr>
        </w:div>
        <w:div w:id="1447656645">
          <w:marLeft w:val="640"/>
          <w:marRight w:val="0"/>
          <w:marTop w:val="0"/>
          <w:marBottom w:val="0"/>
          <w:divBdr>
            <w:top w:val="none" w:sz="0" w:space="0" w:color="auto"/>
            <w:left w:val="none" w:sz="0" w:space="0" w:color="auto"/>
            <w:bottom w:val="none" w:sz="0" w:space="0" w:color="auto"/>
            <w:right w:val="none" w:sz="0" w:space="0" w:color="auto"/>
          </w:divBdr>
        </w:div>
        <w:div w:id="961379679">
          <w:marLeft w:val="640"/>
          <w:marRight w:val="0"/>
          <w:marTop w:val="0"/>
          <w:marBottom w:val="0"/>
          <w:divBdr>
            <w:top w:val="none" w:sz="0" w:space="0" w:color="auto"/>
            <w:left w:val="none" w:sz="0" w:space="0" w:color="auto"/>
            <w:bottom w:val="none" w:sz="0" w:space="0" w:color="auto"/>
            <w:right w:val="none" w:sz="0" w:space="0" w:color="auto"/>
          </w:divBdr>
        </w:div>
        <w:div w:id="1624538770">
          <w:marLeft w:val="640"/>
          <w:marRight w:val="0"/>
          <w:marTop w:val="0"/>
          <w:marBottom w:val="0"/>
          <w:divBdr>
            <w:top w:val="none" w:sz="0" w:space="0" w:color="auto"/>
            <w:left w:val="none" w:sz="0" w:space="0" w:color="auto"/>
            <w:bottom w:val="none" w:sz="0" w:space="0" w:color="auto"/>
            <w:right w:val="none" w:sz="0" w:space="0" w:color="auto"/>
          </w:divBdr>
        </w:div>
        <w:div w:id="1562445263">
          <w:marLeft w:val="640"/>
          <w:marRight w:val="0"/>
          <w:marTop w:val="0"/>
          <w:marBottom w:val="0"/>
          <w:divBdr>
            <w:top w:val="none" w:sz="0" w:space="0" w:color="auto"/>
            <w:left w:val="none" w:sz="0" w:space="0" w:color="auto"/>
            <w:bottom w:val="none" w:sz="0" w:space="0" w:color="auto"/>
            <w:right w:val="none" w:sz="0" w:space="0" w:color="auto"/>
          </w:divBdr>
        </w:div>
        <w:div w:id="1417164267">
          <w:marLeft w:val="640"/>
          <w:marRight w:val="0"/>
          <w:marTop w:val="0"/>
          <w:marBottom w:val="0"/>
          <w:divBdr>
            <w:top w:val="none" w:sz="0" w:space="0" w:color="auto"/>
            <w:left w:val="none" w:sz="0" w:space="0" w:color="auto"/>
            <w:bottom w:val="none" w:sz="0" w:space="0" w:color="auto"/>
            <w:right w:val="none" w:sz="0" w:space="0" w:color="auto"/>
          </w:divBdr>
        </w:div>
        <w:div w:id="418714185">
          <w:marLeft w:val="640"/>
          <w:marRight w:val="0"/>
          <w:marTop w:val="0"/>
          <w:marBottom w:val="0"/>
          <w:divBdr>
            <w:top w:val="none" w:sz="0" w:space="0" w:color="auto"/>
            <w:left w:val="none" w:sz="0" w:space="0" w:color="auto"/>
            <w:bottom w:val="none" w:sz="0" w:space="0" w:color="auto"/>
            <w:right w:val="none" w:sz="0" w:space="0" w:color="auto"/>
          </w:divBdr>
        </w:div>
        <w:div w:id="286086010">
          <w:marLeft w:val="640"/>
          <w:marRight w:val="0"/>
          <w:marTop w:val="0"/>
          <w:marBottom w:val="0"/>
          <w:divBdr>
            <w:top w:val="none" w:sz="0" w:space="0" w:color="auto"/>
            <w:left w:val="none" w:sz="0" w:space="0" w:color="auto"/>
            <w:bottom w:val="none" w:sz="0" w:space="0" w:color="auto"/>
            <w:right w:val="none" w:sz="0" w:space="0" w:color="auto"/>
          </w:divBdr>
        </w:div>
        <w:div w:id="562060963">
          <w:marLeft w:val="640"/>
          <w:marRight w:val="0"/>
          <w:marTop w:val="0"/>
          <w:marBottom w:val="0"/>
          <w:divBdr>
            <w:top w:val="none" w:sz="0" w:space="0" w:color="auto"/>
            <w:left w:val="none" w:sz="0" w:space="0" w:color="auto"/>
            <w:bottom w:val="none" w:sz="0" w:space="0" w:color="auto"/>
            <w:right w:val="none" w:sz="0" w:space="0" w:color="auto"/>
          </w:divBdr>
        </w:div>
        <w:div w:id="638457122">
          <w:marLeft w:val="640"/>
          <w:marRight w:val="0"/>
          <w:marTop w:val="0"/>
          <w:marBottom w:val="0"/>
          <w:divBdr>
            <w:top w:val="none" w:sz="0" w:space="0" w:color="auto"/>
            <w:left w:val="none" w:sz="0" w:space="0" w:color="auto"/>
            <w:bottom w:val="none" w:sz="0" w:space="0" w:color="auto"/>
            <w:right w:val="none" w:sz="0" w:space="0" w:color="auto"/>
          </w:divBdr>
        </w:div>
        <w:div w:id="1046219436">
          <w:marLeft w:val="640"/>
          <w:marRight w:val="0"/>
          <w:marTop w:val="0"/>
          <w:marBottom w:val="0"/>
          <w:divBdr>
            <w:top w:val="none" w:sz="0" w:space="0" w:color="auto"/>
            <w:left w:val="none" w:sz="0" w:space="0" w:color="auto"/>
            <w:bottom w:val="none" w:sz="0" w:space="0" w:color="auto"/>
            <w:right w:val="none" w:sz="0" w:space="0" w:color="auto"/>
          </w:divBdr>
        </w:div>
        <w:div w:id="1776091243">
          <w:marLeft w:val="640"/>
          <w:marRight w:val="0"/>
          <w:marTop w:val="0"/>
          <w:marBottom w:val="0"/>
          <w:divBdr>
            <w:top w:val="none" w:sz="0" w:space="0" w:color="auto"/>
            <w:left w:val="none" w:sz="0" w:space="0" w:color="auto"/>
            <w:bottom w:val="none" w:sz="0" w:space="0" w:color="auto"/>
            <w:right w:val="none" w:sz="0" w:space="0" w:color="auto"/>
          </w:divBdr>
        </w:div>
        <w:div w:id="245962758">
          <w:marLeft w:val="640"/>
          <w:marRight w:val="0"/>
          <w:marTop w:val="0"/>
          <w:marBottom w:val="0"/>
          <w:divBdr>
            <w:top w:val="none" w:sz="0" w:space="0" w:color="auto"/>
            <w:left w:val="none" w:sz="0" w:space="0" w:color="auto"/>
            <w:bottom w:val="none" w:sz="0" w:space="0" w:color="auto"/>
            <w:right w:val="none" w:sz="0" w:space="0" w:color="auto"/>
          </w:divBdr>
        </w:div>
        <w:div w:id="445076875">
          <w:marLeft w:val="640"/>
          <w:marRight w:val="0"/>
          <w:marTop w:val="0"/>
          <w:marBottom w:val="0"/>
          <w:divBdr>
            <w:top w:val="none" w:sz="0" w:space="0" w:color="auto"/>
            <w:left w:val="none" w:sz="0" w:space="0" w:color="auto"/>
            <w:bottom w:val="none" w:sz="0" w:space="0" w:color="auto"/>
            <w:right w:val="none" w:sz="0" w:space="0" w:color="auto"/>
          </w:divBdr>
        </w:div>
        <w:div w:id="1524054359">
          <w:marLeft w:val="640"/>
          <w:marRight w:val="0"/>
          <w:marTop w:val="0"/>
          <w:marBottom w:val="0"/>
          <w:divBdr>
            <w:top w:val="none" w:sz="0" w:space="0" w:color="auto"/>
            <w:left w:val="none" w:sz="0" w:space="0" w:color="auto"/>
            <w:bottom w:val="none" w:sz="0" w:space="0" w:color="auto"/>
            <w:right w:val="none" w:sz="0" w:space="0" w:color="auto"/>
          </w:divBdr>
        </w:div>
        <w:div w:id="1153326943">
          <w:marLeft w:val="640"/>
          <w:marRight w:val="0"/>
          <w:marTop w:val="0"/>
          <w:marBottom w:val="0"/>
          <w:divBdr>
            <w:top w:val="none" w:sz="0" w:space="0" w:color="auto"/>
            <w:left w:val="none" w:sz="0" w:space="0" w:color="auto"/>
            <w:bottom w:val="none" w:sz="0" w:space="0" w:color="auto"/>
            <w:right w:val="none" w:sz="0" w:space="0" w:color="auto"/>
          </w:divBdr>
        </w:div>
        <w:div w:id="1708262259">
          <w:marLeft w:val="640"/>
          <w:marRight w:val="0"/>
          <w:marTop w:val="0"/>
          <w:marBottom w:val="0"/>
          <w:divBdr>
            <w:top w:val="none" w:sz="0" w:space="0" w:color="auto"/>
            <w:left w:val="none" w:sz="0" w:space="0" w:color="auto"/>
            <w:bottom w:val="none" w:sz="0" w:space="0" w:color="auto"/>
            <w:right w:val="none" w:sz="0" w:space="0" w:color="auto"/>
          </w:divBdr>
        </w:div>
        <w:div w:id="1813599452">
          <w:marLeft w:val="640"/>
          <w:marRight w:val="0"/>
          <w:marTop w:val="0"/>
          <w:marBottom w:val="0"/>
          <w:divBdr>
            <w:top w:val="none" w:sz="0" w:space="0" w:color="auto"/>
            <w:left w:val="none" w:sz="0" w:space="0" w:color="auto"/>
            <w:bottom w:val="none" w:sz="0" w:space="0" w:color="auto"/>
            <w:right w:val="none" w:sz="0" w:space="0" w:color="auto"/>
          </w:divBdr>
        </w:div>
        <w:div w:id="807943243">
          <w:marLeft w:val="640"/>
          <w:marRight w:val="0"/>
          <w:marTop w:val="0"/>
          <w:marBottom w:val="0"/>
          <w:divBdr>
            <w:top w:val="none" w:sz="0" w:space="0" w:color="auto"/>
            <w:left w:val="none" w:sz="0" w:space="0" w:color="auto"/>
            <w:bottom w:val="none" w:sz="0" w:space="0" w:color="auto"/>
            <w:right w:val="none" w:sz="0" w:space="0" w:color="auto"/>
          </w:divBdr>
        </w:div>
        <w:div w:id="505708241">
          <w:marLeft w:val="640"/>
          <w:marRight w:val="0"/>
          <w:marTop w:val="0"/>
          <w:marBottom w:val="0"/>
          <w:divBdr>
            <w:top w:val="none" w:sz="0" w:space="0" w:color="auto"/>
            <w:left w:val="none" w:sz="0" w:space="0" w:color="auto"/>
            <w:bottom w:val="none" w:sz="0" w:space="0" w:color="auto"/>
            <w:right w:val="none" w:sz="0" w:space="0" w:color="auto"/>
          </w:divBdr>
        </w:div>
        <w:div w:id="1126002649">
          <w:marLeft w:val="640"/>
          <w:marRight w:val="0"/>
          <w:marTop w:val="0"/>
          <w:marBottom w:val="0"/>
          <w:divBdr>
            <w:top w:val="none" w:sz="0" w:space="0" w:color="auto"/>
            <w:left w:val="none" w:sz="0" w:space="0" w:color="auto"/>
            <w:bottom w:val="none" w:sz="0" w:space="0" w:color="auto"/>
            <w:right w:val="none" w:sz="0" w:space="0" w:color="auto"/>
          </w:divBdr>
        </w:div>
        <w:div w:id="5180958">
          <w:marLeft w:val="640"/>
          <w:marRight w:val="0"/>
          <w:marTop w:val="0"/>
          <w:marBottom w:val="0"/>
          <w:divBdr>
            <w:top w:val="none" w:sz="0" w:space="0" w:color="auto"/>
            <w:left w:val="none" w:sz="0" w:space="0" w:color="auto"/>
            <w:bottom w:val="none" w:sz="0" w:space="0" w:color="auto"/>
            <w:right w:val="none" w:sz="0" w:space="0" w:color="auto"/>
          </w:divBdr>
        </w:div>
        <w:div w:id="621881475">
          <w:marLeft w:val="640"/>
          <w:marRight w:val="0"/>
          <w:marTop w:val="0"/>
          <w:marBottom w:val="0"/>
          <w:divBdr>
            <w:top w:val="none" w:sz="0" w:space="0" w:color="auto"/>
            <w:left w:val="none" w:sz="0" w:space="0" w:color="auto"/>
            <w:bottom w:val="none" w:sz="0" w:space="0" w:color="auto"/>
            <w:right w:val="none" w:sz="0" w:space="0" w:color="auto"/>
          </w:divBdr>
        </w:div>
        <w:div w:id="948393220">
          <w:marLeft w:val="640"/>
          <w:marRight w:val="0"/>
          <w:marTop w:val="0"/>
          <w:marBottom w:val="0"/>
          <w:divBdr>
            <w:top w:val="none" w:sz="0" w:space="0" w:color="auto"/>
            <w:left w:val="none" w:sz="0" w:space="0" w:color="auto"/>
            <w:bottom w:val="none" w:sz="0" w:space="0" w:color="auto"/>
            <w:right w:val="none" w:sz="0" w:space="0" w:color="auto"/>
          </w:divBdr>
        </w:div>
        <w:div w:id="311369376">
          <w:marLeft w:val="640"/>
          <w:marRight w:val="0"/>
          <w:marTop w:val="0"/>
          <w:marBottom w:val="0"/>
          <w:divBdr>
            <w:top w:val="none" w:sz="0" w:space="0" w:color="auto"/>
            <w:left w:val="none" w:sz="0" w:space="0" w:color="auto"/>
            <w:bottom w:val="none" w:sz="0" w:space="0" w:color="auto"/>
            <w:right w:val="none" w:sz="0" w:space="0" w:color="auto"/>
          </w:divBdr>
        </w:div>
        <w:div w:id="2060276549">
          <w:marLeft w:val="640"/>
          <w:marRight w:val="0"/>
          <w:marTop w:val="0"/>
          <w:marBottom w:val="0"/>
          <w:divBdr>
            <w:top w:val="none" w:sz="0" w:space="0" w:color="auto"/>
            <w:left w:val="none" w:sz="0" w:space="0" w:color="auto"/>
            <w:bottom w:val="none" w:sz="0" w:space="0" w:color="auto"/>
            <w:right w:val="none" w:sz="0" w:space="0" w:color="auto"/>
          </w:divBdr>
        </w:div>
        <w:div w:id="743332432">
          <w:marLeft w:val="640"/>
          <w:marRight w:val="0"/>
          <w:marTop w:val="0"/>
          <w:marBottom w:val="0"/>
          <w:divBdr>
            <w:top w:val="none" w:sz="0" w:space="0" w:color="auto"/>
            <w:left w:val="none" w:sz="0" w:space="0" w:color="auto"/>
            <w:bottom w:val="none" w:sz="0" w:space="0" w:color="auto"/>
            <w:right w:val="none" w:sz="0" w:space="0" w:color="auto"/>
          </w:divBdr>
        </w:div>
        <w:div w:id="1676036133">
          <w:marLeft w:val="640"/>
          <w:marRight w:val="0"/>
          <w:marTop w:val="0"/>
          <w:marBottom w:val="0"/>
          <w:divBdr>
            <w:top w:val="none" w:sz="0" w:space="0" w:color="auto"/>
            <w:left w:val="none" w:sz="0" w:space="0" w:color="auto"/>
            <w:bottom w:val="none" w:sz="0" w:space="0" w:color="auto"/>
            <w:right w:val="none" w:sz="0" w:space="0" w:color="auto"/>
          </w:divBdr>
        </w:div>
        <w:div w:id="1480344880">
          <w:marLeft w:val="640"/>
          <w:marRight w:val="0"/>
          <w:marTop w:val="0"/>
          <w:marBottom w:val="0"/>
          <w:divBdr>
            <w:top w:val="none" w:sz="0" w:space="0" w:color="auto"/>
            <w:left w:val="none" w:sz="0" w:space="0" w:color="auto"/>
            <w:bottom w:val="none" w:sz="0" w:space="0" w:color="auto"/>
            <w:right w:val="none" w:sz="0" w:space="0" w:color="auto"/>
          </w:divBdr>
        </w:div>
      </w:divsChild>
    </w:div>
    <w:div w:id="1655447589">
      <w:bodyDiv w:val="1"/>
      <w:marLeft w:val="0"/>
      <w:marRight w:val="0"/>
      <w:marTop w:val="0"/>
      <w:marBottom w:val="0"/>
      <w:divBdr>
        <w:top w:val="none" w:sz="0" w:space="0" w:color="auto"/>
        <w:left w:val="none" w:sz="0" w:space="0" w:color="auto"/>
        <w:bottom w:val="none" w:sz="0" w:space="0" w:color="auto"/>
        <w:right w:val="none" w:sz="0" w:space="0" w:color="auto"/>
      </w:divBdr>
    </w:div>
    <w:div w:id="1657029600">
      <w:bodyDiv w:val="1"/>
      <w:marLeft w:val="0"/>
      <w:marRight w:val="0"/>
      <w:marTop w:val="0"/>
      <w:marBottom w:val="0"/>
      <w:divBdr>
        <w:top w:val="none" w:sz="0" w:space="0" w:color="auto"/>
        <w:left w:val="none" w:sz="0" w:space="0" w:color="auto"/>
        <w:bottom w:val="none" w:sz="0" w:space="0" w:color="auto"/>
        <w:right w:val="none" w:sz="0" w:space="0" w:color="auto"/>
      </w:divBdr>
      <w:divsChild>
        <w:div w:id="1171994533">
          <w:marLeft w:val="640"/>
          <w:marRight w:val="0"/>
          <w:marTop w:val="0"/>
          <w:marBottom w:val="0"/>
          <w:divBdr>
            <w:top w:val="none" w:sz="0" w:space="0" w:color="auto"/>
            <w:left w:val="none" w:sz="0" w:space="0" w:color="auto"/>
            <w:bottom w:val="none" w:sz="0" w:space="0" w:color="auto"/>
            <w:right w:val="none" w:sz="0" w:space="0" w:color="auto"/>
          </w:divBdr>
        </w:div>
        <w:div w:id="1620261929">
          <w:marLeft w:val="640"/>
          <w:marRight w:val="0"/>
          <w:marTop w:val="0"/>
          <w:marBottom w:val="0"/>
          <w:divBdr>
            <w:top w:val="none" w:sz="0" w:space="0" w:color="auto"/>
            <w:left w:val="none" w:sz="0" w:space="0" w:color="auto"/>
            <w:bottom w:val="none" w:sz="0" w:space="0" w:color="auto"/>
            <w:right w:val="none" w:sz="0" w:space="0" w:color="auto"/>
          </w:divBdr>
        </w:div>
        <w:div w:id="2052730331">
          <w:marLeft w:val="640"/>
          <w:marRight w:val="0"/>
          <w:marTop w:val="0"/>
          <w:marBottom w:val="0"/>
          <w:divBdr>
            <w:top w:val="none" w:sz="0" w:space="0" w:color="auto"/>
            <w:left w:val="none" w:sz="0" w:space="0" w:color="auto"/>
            <w:bottom w:val="none" w:sz="0" w:space="0" w:color="auto"/>
            <w:right w:val="none" w:sz="0" w:space="0" w:color="auto"/>
          </w:divBdr>
        </w:div>
        <w:div w:id="882406224">
          <w:marLeft w:val="640"/>
          <w:marRight w:val="0"/>
          <w:marTop w:val="0"/>
          <w:marBottom w:val="0"/>
          <w:divBdr>
            <w:top w:val="none" w:sz="0" w:space="0" w:color="auto"/>
            <w:left w:val="none" w:sz="0" w:space="0" w:color="auto"/>
            <w:bottom w:val="none" w:sz="0" w:space="0" w:color="auto"/>
            <w:right w:val="none" w:sz="0" w:space="0" w:color="auto"/>
          </w:divBdr>
        </w:div>
        <w:div w:id="2092460050">
          <w:marLeft w:val="640"/>
          <w:marRight w:val="0"/>
          <w:marTop w:val="0"/>
          <w:marBottom w:val="0"/>
          <w:divBdr>
            <w:top w:val="none" w:sz="0" w:space="0" w:color="auto"/>
            <w:left w:val="none" w:sz="0" w:space="0" w:color="auto"/>
            <w:bottom w:val="none" w:sz="0" w:space="0" w:color="auto"/>
            <w:right w:val="none" w:sz="0" w:space="0" w:color="auto"/>
          </w:divBdr>
        </w:div>
        <w:div w:id="823735782">
          <w:marLeft w:val="640"/>
          <w:marRight w:val="0"/>
          <w:marTop w:val="0"/>
          <w:marBottom w:val="0"/>
          <w:divBdr>
            <w:top w:val="none" w:sz="0" w:space="0" w:color="auto"/>
            <w:left w:val="none" w:sz="0" w:space="0" w:color="auto"/>
            <w:bottom w:val="none" w:sz="0" w:space="0" w:color="auto"/>
            <w:right w:val="none" w:sz="0" w:space="0" w:color="auto"/>
          </w:divBdr>
        </w:div>
        <w:div w:id="1395859425">
          <w:marLeft w:val="640"/>
          <w:marRight w:val="0"/>
          <w:marTop w:val="0"/>
          <w:marBottom w:val="0"/>
          <w:divBdr>
            <w:top w:val="none" w:sz="0" w:space="0" w:color="auto"/>
            <w:left w:val="none" w:sz="0" w:space="0" w:color="auto"/>
            <w:bottom w:val="none" w:sz="0" w:space="0" w:color="auto"/>
            <w:right w:val="none" w:sz="0" w:space="0" w:color="auto"/>
          </w:divBdr>
        </w:div>
        <w:div w:id="229385030">
          <w:marLeft w:val="640"/>
          <w:marRight w:val="0"/>
          <w:marTop w:val="0"/>
          <w:marBottom w:val="0"/>
          <w:divBdr>
            <w:top w:val="none" w:sz="0" w:space="0" w:color="auto"/>
            <w:left w:val="none" w:sz="0" w:space="0" w:color="auto"/>
            <w:bottom w:val="none" w:sz="0" w:space="0" w:color="auto"/>
            <w:right w:val="none" w:sz="0" w:space="0" w:color="auto"/>
          </w:divBdr>
        </w:div>
        <w:div w:id="1229152928">
          <w:marLeft w:val="640"/>
          <w:marRight w:val="0"/>
          <w:marTop w:val="0"/>
          <w:marBottom w:val="0"/>
          <w:divBdr>
            <w:top w:val="none" w:sz="0" w:space="0" w:color="auto"/>
            <w:left w:val="none" w:sz="0" w:space="0" w:color="auto"/>
            <w:bottom w:val="none" w:sz="0" w:space="0" w:color="auto"/>
            <w:right w:val="none" w:sz="0" w:space="0" w:color="auto"/>
          </w:divBdr>
        </w:div>
        <w:div w:id="1188720014">
          <w:marLeft w:val="640"/>
          <w:marRight w:val="0"/>
          <w:marTop w:val="0"/>
          <w:marBottom w:val="0"/>
          <w:divBdr>
            <w:top w:val="none" w:sz="0" w:space="0" w:color="auto"/>
            <w:left w:val="none" w:sz="0" w:space="0" w:color="auto"/>
            <w:bottom w:val="none" w:sz="0" w:space="0" w:color="auto"/>
            <w:right w:val="none" w:sz="0" w:space="0" w:color="auto"/>
          </w:divBdr>
        </w:div>
        <w:div w:id="105001994">
          <w:marLeft w:val="640"/>
          <w:marRight w:val="0"/>
          <w:marTop w:val="0"/>
          <w:marBottom w:val="0"/>
          <w:divBdr>
            <w:top w:val="none" w:sz="0" w:space="0" w:color="auto"/>
            <w:left w:val="none" w:sz="0" w:space="0" w:color="auto"/>
            <w:bottom w:val="none" w:sz="0" w:space="0" w:color="auto"/>
            <w:right w:val="none" w:sz="0" w:space="0" w:color="auto"/>
          </w:divBdr>
        </w:div>
        <w:div w:id="1846356019">
          <w:marLeft w:val="640"/>
          <w:marRight w:val="0"/>
          <w:marTop w:val="0"/>
          <w:marBottom w:val="0"/>
          <w:divBdr>
            <w:top w:val="none" w:sz="0" w:space="0" w:color="auto"/>
            <w:left w:val="none" w:sz="0" w:space="0" w:color="auto"/>
            <w:bottom w:val="none" w:sz="0" w:space="0" w:color="auto"/>
            <w:right w:val="none" w:sz="0" w:space="0" w:color="auto"/>
          </w:divBdr>
        </w:div>
        <w:div w:id="967318795">
          <w:marLeft w:val="640"/>
          <w:marRight w:val="0"/>
          <w:marTop w:val="0"/>
          <w:marBottom w:val="0"/>
          <w:divBdr>
            <w:top w:val="none" w:sz="0" w:space="0" w:color="auto"/>
            <w:left w:val="none" w:sz="0" w:space="0" w:color="auto"/>
            <w:bottom w:val="none" w:sz="0" w:space="0" w:color="auto"/>
            <w:right w:val="none" w:sz="0" w:space="0" w:color="auto"/>
          </w:divBdr>
        </w:div>
        <w:div w:id="999190573">
          <w:marLeft w:val="640"/>
          <w:marRight w:val="0"/>
          <w:marTop w:val="0"/>
          <w:marBottom w:val="0"/>
          <w:divBdr>
            <w:top w:val="none" w:sz="0" w:space="0" w:color="auto"/>
            <w:left w:val="none" w:sz="0" w:space="0" w:color="auto"/>
            <w:bottom w:val="none" w:sz="0" w:space="0" w:color="auto"/>
            <w:right w:val="none" w:sz="0" w:space="0" w:color="auto"/>
          </w:divBdr>
        </w:div>
        <w:div w:id="435366433">
          <w:marLeft w:val="640"/>
          <w:marRight w:val="0"/>
          <w:marTop w:val="0"/>
          <w:marBottom w:val="0"/>
          <w:divBdr>
            <w:top w:val="none" w:sz="0" w:space="0" w:color="auto"/>
            <w:left w:val="none" w:sz="0" w:space="0" w:color="auto"/>
            <w:bottom w:val="none" w:sz="0" w:space="0" w:color="auto"/>
            <w:right w:val="none" w:sz="0" w:space="0" w:color="auto"/>
          </w:divBdr>
        </w:div>
        <w:div w:id="914244537">
          <w:marLeft w:val="640"/>
          <w:marRight w:val="0"/>
          <w:marTop w:val="0"/>
          <w:marBottom w:val="0"/>
          <w:divBdr>
            <w:top w:val="none" w:sz="0" w:space="0" w:color="auto"/>
            <w:left w:val="none" w:sz="0" w:space="0" w:color="auto"/>
            <w:bottom w:val="none" w:sz="0" w:space="0" w:color="auto"/>
            <w:right w:val="none" w:sz="0" w:space="0" w:color="auto"/>
          </w:divBdr>
        </w:div>
        <w:div w:id="437681673">
          <w:marLeft w:val="640"/>
          <w:marRight w:val="0"/>
          <w:marTop w:val="0"/>
          <w:marBottom w:val="0"/>
          <w:divBdr>
            <w:top w:val="none" w:sz="0" w:space="0" w:color="auto"/>
            <w:left w:val="none" w:sz="0" w:space="0" w:color="auto"/>
            <w:bottom w:val="none" w:sz="0" w:space="0" w:color="auto"/>
            <w:right w:val="none" w:sz="0" w:space="0" w:color="auto"/>
          </w:divBdr>
        </w:div>
        <w:div w:id="1492528180">
          <w:marLeft w:val="640"/>
          <w:marRight w:val="0"/>
          <w:marTop w:val="0"/>
          <w:marBottom w:val="0"/>
          <w:divBdr>
            <w:top w:val="none" w:sz="0" w:space="0" w:color="auto"/>
            <w:left w:val="none" w:sz="0" w:space="0" w:color="auto"/>
            <w:bottom w:val="none" w:sz="0" w:space="0" w:color="auto"/>
            <w:right w:val="none" w:sz="0" w:space="0" w:color="auto"/>
          </w:divBdr>
        </w:div>
        <w:div w:id="1862820056">
          <w:marLeft w:val="640"/>
          <w:marRight w:val="0"/>
          <w:marTop w:val="0"/>
          <w:marBottom w:val="0"/>
          <w:divBdr>
            <w:top w:val="none" w:sz="0" w:space="0" w:color="auto"/>
            <w:left w:val="none" w:sz="0" w:space="0" w:color="auto"/>
            <w:bottom w:val="none" w:sz="0" w:space="0" w:color="auto"/>
            <w:right w:val="none" w:sz="0" w:space="0" w:color="auto"/>
          </w:divBdr>
        </w:div>
        <w:div w:id="1857814701">
          <w:marLeft w:val="640"/>
          <w:marRight w:val="0"/>
          <w:marTop w:val="0"/>
          <w:marBottom w:val="0"/>
          <w:divBdr>
            <w:top w:val="none" w:sz="0" w:space="0" w:color="auto"/>
            <w:left w:val="none" w:sz="0" w:space="0" w:color="auto"/>
            <w:bottom w:val="none" w:sz="0" w:space="0" w:color="auto"/>
            <w:right w:val="none" w:sz="0" w:space="0" w:color="auto"/>
          </w:divBdr>
        </w:div>
        <w:div w:id="102382213">
          <w:marLeft w:val="640"/>
          <w:marRight w:val="0"/>
          <w:marTop w:val="0"/>
          <w:marBottom w:val="0"/>
          <w:divBdr>
            <w:top w:val="none" w:sz="0" w:space="0" w:color="auto"/>
            <w:left w:val="none" w:sz="0" w:space="0" w:color="auto"/>
            <w:bottom w:val="none" w:sz="0" w:space="0" w:color="auto"/>
            <w:right w:val="none" w:sz="0" w:space="0" w:color="auto"/>
          </w:divBdr>
        </w:div>
        <w:div w:id="478304762">
          <w:marLeft w:val="640"/>
          <w:marRight w:val="0"/>
          <w:marTop w:val="0"/>
          <w:marBottom w:val="0"/>
          <w:divBdr>
            <w:top w:val="none" w:sz="0" w:space="0" w:color="auto"/>
            <w:left w:val="none" w:sz="0" w:space="0" w:color="auto"/>
            <w:bottom w:val="none" w:sz="0" w:space="0" w:color="auto"/>
            <w:right w:val="none" w:sz="0" w:space="0" w:color="auto"/>
          </w:divBdr>
        </w:div>
        <w:div w:id="2008248498">
          <w:marLeft w:val="640"/>
          <w:marRight w:val="0"/>
          <w:marTop w:val="0"/>
          <w:marBottom w:val="0"/>
          <w:divBdr>
            <w:top w:val="none" w:sz="0" w:space="0" w:color="auto"/>
            <w:left w:val="none" w:sz="0" w:space="0" w:color="auto"/>
            <w:bottom w:val="none" w:sz="0" w:space="0" w:color="auto"/>
            <w:right w:val="none" w:sz="0" w:space="0" w:color="auto"/>
          </w:divBdr>
        </w:div>
        <w:div w:id="216821034">
          <w:marLeft w:val="640"/>
          <w:marRight w:val="0"/>
          <w:marTop w:val="0"/>
          <w:marBottom w:val="0"/>
          <w:divBdr>
            <w:top w:val="none" w:sz="0" w:space="0" w:color="auto"/>
            <w:left w:val="none" w:sz="0" w:space="0" w:color="auto"/>
            <w:bottom w:val="none" w:sz="0" w:space="0" w:color="auto"/>
            <w:right w:val="none" w:sz="0" w:space="0" w:color="auto"/>
          </w:divBdr>
        </w:div>
        <w:div w:id="366608547">
          <w:marLeft w:val="640"/>
          <w:marRight w:val="0"/>
          <w:marTop w:val="0"/>
          <w:marBottom w:val="0"/>
          <w:divBdr>
            <w:top w:val="none" w:sz="0" w:space="0" w:color="auto"/>
            <w:left w:val="none" w:sz="0" w:space="0" w:color="auto"/>
            <w:bottom w:val="none" w:sz="0" w:space="0" w:color="auto"/>
            <w:right w:val="none" w:sz="0" w:space="0" w:color="auto"/>
          </w:divBdr>
        </w:div>
        <w:div w:id="1885288012">
          <w:marLeft w:val="640"/>
          <w:marRight w:val="0"/>
          <w:marTop w:val="0"/>
          <w:marBottom w:val="0"/>
          <w:divBdr>
            <w:top w:val="none" w:sz="0" w:space="0" w:color="auto"/>
            <w:left w:val="none" w:sz="0" w:space="0" w:color="auto"/>
            <w:bottom w:val="none" w:sz="0" w:space="0" w:color="auto"/>
            <w:right w:val="none" w:sz="0" w:space="0" w:color="auto"/>
          </w:divBdr>
        </w:div>
        <w:div w:id="190344128">
          <w:marLeft w:val="640"/>
          <w:marRight w:val="0"/>
          <w:marTop w:val="0"/>
          <w:marBottom w:val="0"/>
          <w:divBdr>
            <w:top w:val="none" w:sz="0" w:space="0" w:color="auto"/>
            <w:left w:val="none" w:sz="0" w:space="0" w:color="auto"/>
            <w:bottom w:val="none" w:sz="0" w:space="0" w:color="auto"/>
            <w:right w:val="none" w:sz="0" w:space="0" w:color="auto"/>
          </w:divBdr>
        </w:div>
        <w:div w:id="1026981275">
          <w:marLeft w:val="640"/>
          <w:marRight w:val="0"/>
          <w:marTop w:val="0"/>
          <w:marBottom w:val="0"/>
          <w:divBdr>
            <w:top w:val="none" w:sz="0" w:space="0" w:color="auto"/>
            <w:left w:val="none" w:sz="0" w:space="0" w:color="auto"/>
            <w:bottom w:val="none" w:sz="0" w:space="0" w:color="auto"/>
            <w:right w:val="none" w:sz="0" w:space="0" w:color="auto"/>
          </w:divBdr>
        </w:div>
        <w:div w:id="1478104461">
          <w:marLeft w:val="640"/>
          <w:marRight w:val="0"/>
          <w:marTop w:val="0"/>
          <w:marBottom w:val="0"/>
          <w:divBdr>
            <w:top w:val="none" w:sz="0" w:space="0" w:color="auto"/>
            <w:left w:val="none" w:sz="0" w:space="0" w:color="auto"/>
            <w:bottom w:val="none" w:sz="0" w:space="0" w:color="auto"/>
            <w:right w:val="none" w:sz="0" w:space="0" w:color="auto"/>
          </w:divBdr>
        </w:div>
        <w:div w:id="1160390411">
          <w:marLeft w:val="640"/>
          <w:marRight w:val="0"/>
          <w:marTop w:val="0"/>
          <w:marBottom w:val="0"/>
          <w:divBdr>
            <w:top w:val="none" w:sz="0" w:space="0" w:color="auto"/>
            <w:left w:val="none" w:sz="0" w:space="0" w:color="auto"/>
            <w:bottom w:val="none" w:sz="0" w:space="0" w:color="auto"/>
            <w:right w:val="none" w:sz="0" w:space="0" w:color="auto"/>
          </w:divBdr>
        </w:div>
        <w:div w:id="1448041712">
          <w:marLeft w:val="640"/>
          <w:marRight w:val="0"/>
          <w:marTop w:val="0"/>
          <w:marBottom w:val="0"/>
          <w:divBdr>
            <w:top w:val="none" w:sz="0" w:space="0" w:color="auto"/>
            <w:left w:val="none" w:sz="0" w:space="0" w:color="auto"/>
            <w:bottom w:val="none" w:sz="0" w:space="0" w:color="auto"/>
            <w:right w:val="none" w:sz="0" w:space="0" w:color="auto"/>
          </w:divBdr>
        </w:div>
        <w:div w:id="368645473">
          <w:marLeft w:val="640"/>
          <w:marRight w:val="0"/>
          <w:marTop w:val="0"/>
          <w:marBottom w:val="0"/>
          <w:divBdr>
            <w:top w:val="none" w:sz="0" w:space="0" w:color="auto"/>
            <w:left w:val="none" w:sz="0" w:space="0" w:color="auto"/>
            <w:bottom w:val="none" w:sz="0" w:space="0" w:color="auto"/>
            <w:right w:val="none" w:sz="0" w:space="0" w:color="auto"/>
          </w:divBdr>
        </w:div>
        <w:div w:id="963734430">
          <w:marLeft w:val="640"/>
          <w:marRight w:val="0"/>
          <w:marTop w:val="0"/>
          <w:marBottom w:val="0"/>
          <w:divBdr>
            <w:top w:val="none" w:sz="0" w:space="0" w:color="auto"/>
            <w:left w:val="none" w:sz="0" w:space="0" w:color="auto"/>
            <w:bottom w:val="none" w:sz="0" w:space="0" w:color="auto"/>
            <w:right w:val="none" w:sz="0" w:space="0" w:color="auto"/>
          </w:divBdr>
        </w:div>
        <w:div w:id="616063057">
          <w:marLeft w:val="640"/>
          <w:marRight w:val="0"/>
          <w:marTop w:val="0"/>
          <w:marBottom w:val="0"/>
          <w:divBdr>
            <w:top w:val="none" w:sz="0" w:space="0" w:color="auto"/>
            <w:left w:val="none" w:sz="0" w:space="0" w:color="auto"/>
            <w:bottom w:val="none" w:sz="0" w:space="0" w:color="auto"/>
            <w:right w:val="none" w:sz="0" w:space="0" w:color="auto"/>
          </w:divBdr>
        </w:div>
        <w:div w:id="408622645">
          <w:marLeft w:val="640"/>
          <w:marRight w:val="0"/>
          <w:marTop w:val="0"/>
          <w:marBottom w:val="0"/>
          <w:divBdr>
            <w:top w:val="none" w:sz="0" w:space="0" w:color="auto"/>
            <w:left w:val="none" w:sz="0" w:space="0" w:color="auto"/>
            <w:bottom w:val="none" w:sz="0" w:space="0" w:color="auto"/>
            <w:right w:val="none" w:sz="0" w:space="0" w:color="auto"/>
          </w:divBdr>
        </w:div>
        <w:div w:id="1952475323">
          <w:marLeft w:val="640"/>
          <w:marRight w:val="0"/>
          <w:marTop w:val="0"/>
          <w:marBottom w:val="0"/>
          <w:divBdr>
            <w:top w:val="none" w:sz="0" w:space="0" w:color="auto"/>
            <w:left w:val="none" w:sz="0" w:space="0" w:color="auto"/>
            <w:bottom w:val="none" w:sz="0" w:space="0" w:color="auto"/>
            <w:right w:val="none" w:sz="0" w:space="0" w:color="auto"/>
          </w:divBdr>
        </w:div>
        <w:div w:id="2108772103">
          <w:marLeft w:val="640"/>
          <w:marRight w:val="0"/>
          <w:marTop w:val="0"/>
          <w:marBottom w:val="0"/>
          <w:divBdr>
            <w:top w:val="none" w:sz="0" w:space="0" w:color="auto"/>
            <w:left w:val="none" w:sz="0" w:space="0" w:color="auto"/>
            <w:bottom w:val="none" w:sz="0" w:space="0" w:color="auto"/>
            <w:right w:val="none" w:sz="0" w:space="0" w:color="auto"/>
          </w:divBdr>
        </w:div>
        <w:div w:id="1533959852">
          <w:marLeft w:val="640"/>
          <w:marRight w:val="0"/>
          <w:marTop w:val="0"/>
          <w:marBottom w:val="0"/>
          <w:divBdr>
            <w:top w:val="none" w:sz="0" w:space="0" w:color="auto"/>
            <w:left w:val="none" w:sz="0" w:space="0" w:color="auto"/>
            <w:bottom w:val="none" w:sz="0" w:space="0" w:color="auto"/>
            <w:right w:val="none" w:sz="0" w:space="0" w:color="auto"/>
          </w:divBdr>
        </w:div>
        <w:div w:id="255526223">
          <w:marLeft w:val="640"/>
          <w:marRight w:val="0"/>
          <w:marTop w:val="0"/>
          <w:marBottom w:val="0"/>
          <w:divBdr>
            <w:top w:val="none" w:sz="0" w:space="0" w:color="auto"/>
            <w:left w:val="none" w:sz="0" w:space="0" w:color="auto"/>
            <w:bottom w:val="none" w:sz="0" w:space="0" w:color="auto"/>
            <w:right w:val="none" w:sz="0" w:space="0" w:color="auto"/>
          </w:divBdr>
        </w:div>
        <w:div w:id="618074946">
          <w:marLeft w:val="640"/>
          <w:marRight w:val="0"/>
          <w:marTop w:val="0"/>
          <w:marBottom w:val="0"/>
          <w:divBdr>
            <w:top w:val="none" w:sz="0" w:space="0" w:color="auto"/>
            <w:left w:val="none" w:sz="0" w:space="0" w:color="auto"/>
            <w:bottom w:val="none" w:sz="0" w:space="0" w:color="auto"/>
            <w:right w:val="none" w:sz="0" w:space="0" w:color="auto"/>
          </w:divBdr>
        </w:div>
        <w:div w:id="1438065019">
          <w:marLeft w:val="640"/>
          <w:marRight w:val="0"/>
          <w:marTop w:val="0"/>
          <w:marBottom w:val="0"/>
          <w:divBdr>
            <w:top w:val="none" w:sz="0" w:space="0" w:color="auto"/>
            <w:left w:val="none" w:sz="0" w:space="0" w:color="auto"/>
            <w:bottom w:val="none" w:sz="0" w:space="0" w:color="auto"/>
            <w:right w:val="none" w:sz="0" w:space="0" w:color="auto"/>
          </w:divBdr>
        </w:div>
        <w:div w:id="1975405909">
          <w:marLeft w:val="640"/>
          <w:marRight w:val="0"/>
          <w:marTop w:val="0"/>
          <w:marBottom w:val="0"/>
          <w:divBdr>
            <w:top w:val="none" w:sz="0" w:space="0" w:color="auto"/>
            <w:left w:val="none" w:sz="0" w:space="0" w:color="auto"/>
            <w:bottom w:val="none" w:sz="0" w:space="0" w:color="auto"/>
            <w:right w:val="none" w:sz="0" w:space="0" w:color="auto"/>
          </w:divBdr>
        </w:div>
        <w:div w:id="1139876928">
          <w:marLeft w:val="640"/>
          <w:marRight w:val="0"/>
          <w:marTop w:val="0"/>
          <w:marBottom w:val="0"/>
          <w:divBdr>
            <w:top w:val="none" w:sz="0" w:space="0" w:color="auto"/>
            <w:left w:val="none" w:sz="0" w:space="0" w:color="auto"/>
            <w:bottom w:val="none" w:sz="0" w:space="0" w:color="auto"/>
            <w:right w:val="none" w:sz="0" w:space="0" w:color="auto"/>
          </w:divBdr>
        </w:div>
        <w:div w:id="933786723">
          <w:marLeft w:val="640"/>
          <w:marRight w:val="0"/>
          <w:marTop w:val="0"/>
          <w:marBottom w:val="0"/>
          <w:divBdr>
            <w:top w:val="none" w:sz="0" w:space="0" w:color="auto"/>
            <w:left w:val="none" w:sz="0" w:space="0" w:color="auto"/>
            <w:bottom w:val="none" w:sz="0" w:space="0" w:color="auto"/>
            <w:right w:val="none" w:sz="0" w:space="0" w:color="auto"/>
          </w:divBdr>
        </w:div>
        <w:div w:id="932397248">
          <w:marLeft w:val="640"/>
          <w:marRight w:val="0"/>
          <w:marTop w:val="0"/>
          <w:marBottom w:val="0"/>
          <w:divBdr>
            <w:top w:val="none" w:sz="0" w:space="0" w:color="auto"/>
            <w:left w:val="none" w:sz="0" w:space="0" w:color="auto"/>
            <w:bottom w:val="none" w:sz="0" w:space="0" w:color="auto"/>
            <w:right w:val="none" w:sz="0" w:space="0" w:color="auto"/>
          </w:divBdr>
        </w:div>
        <w:div w:id="321550529">
          <w:marLeft w:val="640"/>
          <w:marRight w:val="0"/>
          <w:marTop w:val="0"/>
          <w:marBottom w:val="0"/>
          <w:divBdr>
            <w:top w:val="none" w:sz="0" w:space="0" w:color="auto"/>
            <w:left w:val="none" w:sz="0" w:space="0" w:color="auto"/>
            <w:bottom w:val="none" w:sz="0" w:space="0" w:color="auto"/>
            <w:right w:val="none" w:sz="0" w:space="0" w:color="auto"/>
          </w:divBdr>
        </w:div>
        <w:div w:id="994450858">
          <w:marLeft w:val="640"/>
          <w:marRight w:val="0"/>
          <w:marTop w:val="0"/>
          <w:marBottom w:val="0"/>
          <w:divBdr>
            <w:top w:val="none" w:sz="0" w:space="0" w:color="auto"/>
            <w:left w:val="none" w:sz="0" w:space="0" w:color="auto"/>
            <w:bottom w:val="none" w:sz="0" w:space="0" w:color="auto"/>
            <w:right w:val="none" w:sz="0" w:space="0" w:color="auto"/>
          </w:divBdr>
        </w:div>
        <w:div w:id="324746819">
          <w:marLeft w:val="640"/>
          <w:marRight w:val="0"/>
          <w:marTop w:val="0"/>
          <w:marBottom w:val="0"/>
          <w:divBdr>
            <w:top w:val="none" w:sz="0" w:space="0" w:color="auto"/>
            <w:left w:val="none" w:sz="0" w:space="0" w:color="auto"/>
            <w:bottom w:val="none" w:sz="0" w:space="0" w:color="auto"/>
            <w:right w:val="none" w:sz="0" w:space="0" w:color="auto"/>
          </w:divBdr>
        </w:div>
        <w:div w:id="965887448">
          <w:marLeft w:val="640"/>
          <w:marRight w:val="0"/>
          <w:marTop w:val="0"/>
          <w:marBottom w:val="0"/>
          <w:divBdr>
            <w:top w:val="none" w:sz="0" w:space="0" w:color="auto"/>
            <w:left w:val="none" w:sz="0" w:space="0" w:color="auto"/>
            <w:bottom w:val="none" w:sz="0" w:space="0" w:color="auto"/>
            <w:right w:val="none" w:sz="0" w:space="0" w:color="auto"/>
          </w:divBdr>
        </w:div>
        <w:div w:id="299464173">
          <w:marLeft w:val="640"/>
          <w:marRight w:val="0"/>
          <w:marTop w:val="0"/>
          <w:marBottom w:val="0"/>
          <w:divBdr>
            <w:top w:val="none" w:sz="0" w:space="0" w:color="auto"/>
            <w:left w:val="none" w:sz="0" w:space="0" w:color="auto"/>
            <w:bottom w:val="none" w:sz="0" w:space="0" w:color="auto"/>
            <w:right w:val="none" w:sz="0" w:space="0" w:color="auto"/>
          </w:divBdr>
        </w:div>
        <w:div w:id="812254338">
          <w:marLeft w:val="640"/>
          <w:marRight w:val="0"/>
          <w:marTop w:val="0"/>
          <w:marBottom w:val="0"/>
          <w:divBdr>
            <w:top w:val="none" w:sz="0" w:space="0" w:color="auto"/>
            <w:left w:val="none" w:sz="0" w:space="0" w:color="auto"/>
            <w:bottom w:val="none" w:sz="0" w:space="0" w:color="auto"/>
            <w:right w:val="none" w:sz="0" w:space="0" w:color="auto"/>
          </w:divBdr>
        </w:div>
        <w:div w:id="115032747">
          <w:marLeft w:val="640"/>
          <w:marRight w:val="0"/>
          <w:marTop w:val="0"/>
          <w:marBottom w:val="0"/>
          <w:divBdr>
            <w:top w:val="none" w:sz="0" w:space="0" w:color="auto"/>
            <w:left w:val="none" w:sz="0" w:space="0" w:color="auto"/>
            <w:bottom w:val="none" w:sz="0" w:space="0" w:color="auto"/>
            <w:right w:val="none" w:sz="0" w:space="0" w:color="auto"/>
          </w:divBdr>
        </w:div>
        <w:div w:id="832528357">
          <w:marLeft w:val="640"/>
          <w:marRight w:val="0"/>
          <w:marTop w:val="0"/>
          <w:marBottom w:val="0"/>
          <w:divBdr>
            <w:top w:val="none" w:sz="0" w:space="0" w:color="auto"/>
            <w:left w:val="none" w:sz="0" w:space="0" w:color="auto"/>
            <w:bottom w:val="none" w:sz="0" w:space="0" w:color="auto"/>
            <w:right w:val="none" w:sz="0" w:space="0" w:color="auto"/>
          </w:divBdr>
        </w:div>
        <w:div w:id="1733886156">
          <w:marLeft w:val="640"/>
          <w:marRight w:val="0"/>
          <w:marTop w:val="0"/>
          <w:marBottom w:val="0"/>
          <w:divBdr>
            <w:top w:val="none" w:sz="0" w:space="0" w:color="auto"/>
            <w:left w:val="none" w:sz="0" w:space="0" w:color="auto"/>
            <w:bottom w:val="none" w:sz="0" w:space="0" w:color="auto"/>
            <w:right w:val="none" w:sz="0" w:space="0" w:color="auto"/>
          </w:divBdr>
        </w:div>
        <w:div w:id="652179265">
          <w:marLeft w:val="640"/>
          <w:marRight w:val="0"/>
          <w:marTop w:val="0"/>
          <w:marBottom w:val="0"/>
          <w:divBdr>
            <w:top w:val="none" w:sz="0" w:space="0" w:color="auto"/>
            <w:left w:val="none" w:sz="0" w:space="0" w:color="auto"/>
            <w:bottom w:val="none" w:sz="0" w:space="0" w:color="auto"/>
            <w:right w:val="none" w:sz="0" w:space="0" w:color="auto"/>
          </w:divBdr>
        </w:div>
        <w:div w:id="495272259">
          <w:marLeft w:val="640"/>
          <w:marRight w:val="0"/>
          <w:marTop w:val="0"/>
          <w:marBottom w:val="0"/>
          <w:divBdr>
            <w:top w:val="none" w:sz="0" w:space="0" w:color="auto"/>
            <w:left w:val="none" w:sz="0" w:space="0" w:color="auto"/>
            <w:bottom w:val="none" w:sz="0" w:space="0" w:color="auto"/>
            <w:right w:val="none" w:sz="0" w:space="0" w:color="auto"/>
          </w:divBdr>
        </w:div>
        <w:div w:id="1277566116">
          <w:marLeft w:val="640"/>
          <w:marRight w:val="0"/>
          <w:marTop w:val="0"/>
          <w:marBottom w:val="0"/>
          <w:divBdr>
            <w:top w:val="none" w:sz="0" w:space="0" w:color="auto"/>
            <w:left w:val="none" w:sz="0" w:space="0" w:color="auto"/>
            <w:bottom w:val="none" w:sz="0" w:space="0" w:color="auto"/>
            <w:right w:val="none" w:sz="0" w:space="0" w:color="auto"/>
          </w:divBdr>
        </w:div>
        <w:div w:id="1598754906">
          <w:marLeft w:val="640"/>
          <w:marRight w:val="0"/>
          <w:marTop w:val="0"/>
          <w:marBottom w:val="0"/>
          <w:divBdr>
            <w:top w:val="none" w:sz="0" w:space="0" w:color="auto"/>
            <w:left w:val="none" w:sz="0" w:space="0" w:color="auto"/>
            <w:bottom w:val="none" w:sz="0" w:space="0" w:color="auto"/>
            <w:right w:val="none" w:sz="0" w:space="0" w:color="auto"/>
          </w:divBdr>
        </w:div>
        <w:div w:id="1426805108">
          <w:marLeft w:val="640"/>
          <w:marRight w:val="0"/>
          <w:marTop w:val="0"/>
          <w:marBottom w:val="0"/>
          <w:divBdr>
            <w:top w:val="none" w:sz="0" w:space="0" w:color="auto"/>
            <w:left w:val="none" w:sz="0" w:space="0" w:color="auto"/>
            <w:bottom w:val="none" w:sz="0" w:space="0" w:color="auto"/>
            <w:right w:val="none" w:sz="0" w:space="0" w:color="auto"/>
          </w:divBdr>
        </w:div>
        <w:div w:id="2052220205">
          <w:marLeft w:val="640"/>
          <w:marRight w:val="0"/>
          <w:marTop w:val="0"/>
          <w:marBottom w:val="0"/>
          <w:divBdr>
            <w:top w:val="none" w:sz="0" w:space="0" w:color="auto"/>
            <w:left w:val="none" w:sz="0" w:space="0" w:color="auto"/>
            <w:bottom w:val="none" w:sz="0" w:space="0" w:color="auto"/>
            <w:right w:val="none" w:sz="0" w:space="0" w:color="auto"/>
          </w:divBdr>
        </w:div>
        <w:div w:id="508103906">
          <w:marLeft w:val="640"/>
          <w:marRight w:val="0"/>
          <w:marTop w:val="0"/>
          <w:marBottom w:val="0"/>
          <w:divBdr>
            <w:top w:val="none" w:sz="0" w:space="0" w:color="auto"/>
            <w:left w:val="none" w:sz="0" w:space="0" w:color="auto"/>
            <w:bottom w:val="none" w:sz="0" w:space="0" w:color="auto"/>
            <w:right w:val="none" w:sz="0" w:space="0" w:color="auto"/>
          </w:divBdr>
        </w:div>
        <w:div w:id="1165974479">
          <w:marLeft w:val="640"/>
          <w:marRight w:val="0"/>
          <w:marTop w:val="0"/>
          <w:marBottom w:val="0"/>
          <w:divBdr>
            <w:top w:val="none" w:sz="0" w:space="0" w:color="auto"/>
            <w:left w:val="none" w:sz="0" w:space="0" w:color="auto"/>
            <w:bottom w:val="none" w:sz="0" w:space="0" w:color="auto"/>
            <w:right w:val="none" w:sz="0" w:space="0" w:color="auto"/>
          </w:divBdr>
        </w:div>
        <w:div w:id="1191340139">
          <w:marLeft w:val="640"/>
          <w:marRight w:val="0"/>
          <w:marTop w:val="0"/>
          <w:marBottom w:val="0"/>
          <w:divBdr>
            <w:top w:val="none" w:sz="0" w:space="0" w:color="auto"/>
            <w:left w:val="none" w:sz="0" w:space="0" w:color="auto"/>
            <w:bottom w:val="none" w:sz="0" w:space="0" w:color="auto"/>
            <w:right w:val="none" w:sz="0" w:space="0" w:color="auto"/>
          </w:divBdr>
        </w:div>
        <w:div w:id="2097557817">
          <w:marLeft w:val="640"/>
          <w:marRight w:val="0"/>
          <w:marTop w:val="0"/>
          <w:marBottom w:val="0"/>
          <w:divBdr>
            <w:top w:val="none" w:sz="0" w:space="0" w:color="auto"/>
            <w:left w:val="none" w:sz="0" w:space="0" w:color="auto"/>
            <w:bottom w:val="none" w:sz="0" w:space="0" w:color="auto"/>
            <w:right w:val="none" w:sz="0" w:space="0" w:color="auto"/>
          </w:divBdr>
        </w:div>
        <w:div w:id="1610817960">
          <w:marLeft w:val="640"/>
          <w:marRight w:val="0"/>
          <w:marTop w:val="0"/>
          <w:marBottom w:val="0"/>
          <w:divBdr>
            <w:top w:val="none" w:sz="0" w:space="0" w:color="auto"/>
            <w:left w:val="none" w:sz="0" w:space="0" w:color="auto"/>
            <w:bottom w:val="none" w:sz="0" w:space="0" w:color="auto"/>
            <w:right w:val="none" w:sz="0" w:space="0" w:color="auto"/>
          </w:divBdr>
        </w:div>
        <w:div w:id="738556644">
          <w:marLeft w:val="640"/>
          <w:marRight w:val="0"/>
          <w:marTop w:val="0"/>
          <w:marBottom w:val="0"/>
          <w:divBdr>
            <w:top w:val="none" w:sz="0" w:space="0" w:color="auto"/>
            <w:left w:val="none" w:sz="0" w:space="0" w:color="auto"/>
            <w:bottom w:val="none" w:sz="0" w:space="0" w:color="auto"/>
            <w:right w:val="none" w:sz="0" w:space="0" w:color="auto"/>
          </w:divBdr>
        </w:div>
        <w:div w:id="869144577">
          <w:marLeft w:val="640"/>
          <w:marRight w:val="0"/>
          <w:marTop w:val="0"/>
          <w:marBottom w:val="0"/>
          <w:divBdr>
            <w:top w:val="none" w:sz="0" w:space="0" w:color="auto"/>
            <w:left w:val="none" w:sz="0" w:space="0" w:color="auto"/>
            <w:bottom w:val="none" w:sz="0" w:space="0" w:color="auto"/>
            <w:right w:val="none" w:sz="0" w:space="0" w:color="auto"/>
          </w:divBdr>
        </w:div>
        <w:div w:id="1993558310">
          <w:marLeft w:val="640"/>
          <w:marRight w:val="0"/>
          <w:marTop w:val="0"/>
          <w:marBottom w:val="0"/>
          <w:divBdr>
            <w:top w:val="none" w:sz="0" w:space="0" w:color="auto"/>
            <w:left w:val="none" w:sz="0" w:space="0" w:color="auto"/>
            <w:bottom w:val="none" w:sz="0" w:space="0" w:color="auto"/>
            <w:right w:val="none" w:sz="0" w:space="0" w:color="auto"/>
          </w:divBdr>
        </w:div>
        <w:div w:id="1597323783">
          <w:marLeft w:val="640"/>
          <w:marRight w:val="0"/>
          <w:marTop w:val="0"/>
          <w:marBottom w:val="0"/>
          <w:divBdr>
            <w:top w:val="none" w:sz="0" w:space="0" w:color="auto"/>
            <w:left w:val="none" w:sz="0" w:space="0" w:color="auto"/>
            <w:bottom w:val="none" w:sz="0" w:space="0" w:color="auto"/>
            <w:right w:val="none" w:sz="0" w:space="0" w:color="auto"/>
          </w:divBdr>
        </w:div>
        <w:div w:id="637228470">
          <w:marLeft w:val="640"/>
          <w:marRight w:val="0"/>
          <w:marTop w:val="0"/>
          <w:marBottom w:val="0"/>
          <w:divBdr>
            <w:top w:val="none" w:sz="0" w:space="0" w:color="auto"/>
            <w:left w:val="none" w:sz="0" w:space="0" w:color="auto"/>
            <w:bottom w:val="none" w:sz="0" w:space="0" w:color="auto"/>
            <w:right w:val="none" w:sz="0" w:space="0" w:color="auto"/>
          </w:divBdr>
        </w:div>
        <w:div w:id="1003438771">
          <w:marLeft w:val="640"/>
          <w:marRight w:val="0"/>
          <w:marTop w:val="0"/>
          <w:marBottom w:val="0"/>
          <w:divBdr>
            <w:top w:val="none" w:sz="0" w:space="0" w:color="auto"/>
            <w:left w:val="none" w:sz="0" w:space="0" w:color="auto"/>
            <w:bottom w:val="none" w:sz="0" w:space="0" w:color="auto"/>
            <w:right w:val="none" w:sz="0" w:space="0" w:color="auto"/>
          </w:divBdr>
        </w:div>
        <w:div w:id="1725829747">
          <w:marLeft w:val="640"/>
          <w:marRight w:val="0"/>
          <w:marTop w:val="0"/>
          <w:marBottom w:val="0"/>
          <w:divBdr>
            <w:top w:val="none" w:sz="0" w:space="0" w:color="auto"/>
            <w:left w:val="none" w:sz="0" w:space="0" w:color="auto"/>
            <w:bottom w:val="none" w:sz="0" w:space="0" w:color="auto"/>
            <w:right w:val="none" w:sz="0" w:space="0" w:color="auto"/>
          </w:divBdr>
        </w:div>
        <w:div w:id="1314261561">
          <w:marLeft w:val="640"/>
          <w:marRight w:val="0"/>
          <w:marTop w:val="0"/>
          <w:marBottom w:val="0"/>
          <w:divBdr>
            <w:top w:val="none" w:sz="0" w:space="0" w:color="auto"/>
            <w:left w:val="none" w:sz="0" w:space="0" w:color="auto"/>
            <w:bottom w:val="none" w:sz="0" w:space="0" w:color="auto"/>
            <w:right w:val="none" w:sz="0" w:space="0" w:color="auto"/>
          </w:divBdr>
        </w:div>
        <w:div w:id="752356562">
          <w:marLeft w:val="640"/>
          <w:marRight w:val="0"/>
          <w:marTop w:val="0"/>
          <w:marBottom w:val="0"/>
          <w:divBdr>
            <w:top w:val="none" w:sz="0" w:space="0" w:color="auto"/>
            <w:left w:val="none" w:sz="0" w:space="0" w:color="auto"/>
            <w:bottom w:val="none" w:sz="0" w:space="0" w:color="auto"/>
            <w:right w:val="none" w:sz="0" w:space="0" w:color="auto"/>
          </w:divBdr>
        </w:div>
      </w:divsChild>
    </w:div>
    <w:div w:id="1766726444">
      <w:bodyDiv w:val="1"/>
      <w:marLeft w:val="0"/>
      <w:marRight w:val="0"/>
      <w:marTop w:val="0"/>
      <w:marBottom w:val="0"/>
      <w:divBdr>
        <w:top w:val="none" w:sz="0" w:space="0" w:color="auto"/>
        <w:left w:val="none" w:sz="0" w:space="0" w:color="auto"/>
        <w:bottom w:val="none" w:sz="0" w:space="0" w:color="auto"/>
        <w:right w:val="none" w:sz="0" w:space="0" w:color="auto"/>
      </w:divBdr>
      <w:divsChild>
        <w:div w:id="1310095883">
          <w:marLeft w:val="0"/>
          <w:marRight w:val="0"/>
          <w:marTop w:val="0"/>
          <w:marBottom w:val="0"/>
          <w:divBdr>
            <w:top w:val="none" w:sz="0" w:space="0" w:color="auto"/>
            <w:left w:val="none" w:sz="0" w:space="0" w:color="auto"/>
            <w:bottom w:val="none" w:sz="0" w:space="0" w:color="auto"/>
            <w:right w:val="none" w:sz="0" w:space="0" w:color="auto"/>
          </w:divBdr>
        </w:div>
        <w:div w:id="800735146">
          <w:marLeft w:val="0"/>
          <w:marRight w:val="0"/>
          <w:marTop w:val="0"/>
          <w:marBottom w:val="0"/>
          <w:divBdr>
            <w:top w:val="none" w:sz="0" w:space="0" w:color="auto"/>
            <w:left w:val="none" w:sz="0" w:space="0" w:color="auto"/>
            <w:bottom w:val="none" w:sz="0" w:space="0" w:color="auto"/>
            <w:right w:val="none" w:sz="0" w:space="0" w:color="auto"/>
          </w:divBdr>
        </w:div>
        <w:div w:id="90401118">
          <w:marLeft w:val="0"/>
          <w:marRight w:val="0"/>
          <w:marTop w:val="0"/>
          <w:marBottom w:val="0"/>
          <w:divBdr>
            <w:top w:val="none" w:sz="0" w:space="0" w:color="auto"/>
            <w:left w:val="none" w:sz="0" w:space="0" w:color="auto"/>
            <w:bottom w:val="none" w:sz="0" w:space="0" w:color="auto"/>
            <w:right w:val="none" w:sz="0" w:space="0" w:color="auto"/>
          </w:divBdr>
        </w:div>
        <w:div w:id="1869369139">
          <w:marLeft w:val="0"/>
          <w:marRight w:val="0"/>
          <w:marTop w:val="0"/>
          <w:marBottom w:val="0"/>
          <w:divBdr>
            <w:top w:val="none" w:sz="0" w:space="0" w:color="auto"/>
            <w:left w:val="none" w:sz="0" w:space="0" w:color="auto"/>
            <w:bottom w:val="none" w:sz="0" w:space="0" w:color="auto"/>
            <w:right w:val="none" w:sz="0" w:space="0" w:color="auto"/>
          </w:divBdr>
        </w:div>
        <w:div w:id="1755204516">
          <w:marLeft w:val="0"/>
          <w:marRight w:val="0"/>
          <w:marTop w:val="0"/>
          <w:marBottom w:val="0"/>
          <w:divBdr>
            <w:top w:val="none" w:sz="0" w:space="0" w:color="auto"/>
            <w:left w:val="none" w:sz="0" w:space="0" w:color="auto"/>
            <w:bottom w:val="none" w:sz="0" w:space="0" w:color="auto"/>
            <w:right w:val="none" w:sz="0" w:space="0" w:color="auto"/>
          </w:divBdr>
        </w:div>
        <w:div w:id="1831436128">
          <w:marLeft w:val="0"/>
          <w:marRight w:val="0"/>
          <w:marTop w:val="0"/>
          <w:marBottom w:val="0"/>
          <w:divBdr>
            <w:top w:val="none" w:sz="0" w:space="0" w:color="auto"/>
            <w:left w:val="none" w:sz="0" w:space="0" w:color="auto"/>
            <w:bottom w:val="none" w:sz="0" w:space="0" w:color="auto"/>
            <w:right w:val="none" w:sz="0" w:space="0" w:color="auto"/>
          </w:divBdr>
        </w:div>
        <w:div w:id="876309180">
          <w:marLeft w:val="0"/>
          <w:marRight w:val="0"/>
          <w:marTop w:val="0"/>
          <w:marBottom w:val="0"/>
          <w:divBdr>
            <w:top w:val="none" w:sz="0" w:space="0" w:color="auto"/>
            <w:left w:val="none" w:sz="0" w:space="0" w:color="auto"/>
            <w:bottom w:val="none" w:sz="0" w:space="0" w:color="auto"/>
            <w:right w:val="none" w:sz="0" w:space="0" w:color="auto"/>
          </w:divBdr>
        </w:div>
      </w:divsChild>
    </w:div>
    <w:div w:id="1791581866">
      <w:bodyDiv w:val="1"/>
      <w:marLeft w:val="0"/>
      <w:marRight w:val="0"/>
      <w:marTop w:val="0"/>
      <w:marBottom w:val="0"/>
      <w:divBdr>
        <w:top w:val="none" w:sz="0" w:space="0" w:color="auto"/>
        <w:left w:val="none" w:sz="0" w:space="0" w:color="auto"/>
        <w:bottom w:val="none" w:sz="0" w:space="0" w:color="auto"/>
        <w:right w:val="none" w:sz="0" w:space="0" w:color="auto"/>
      </w:divBdr>
    </w:div>
    <w:div w:id="1793211027">
      <w:bodyDiv w:val="1"/>
      <w:marLeft w:val="0"/>
      <w:marRight w:val="0"/>
      <w:marTop w:val="0"/>
      <w:marBottom w:val="0"/>
      <w:divBdr>
        <w:top w:val="none" w:sz="0" w:space="0" w:color="auto"/>
        <w:left w:val="none" w:sz="0" w:space="0" w:color="auto"/>
        <w:bottom w:val="none" w:sz="0" w:space="0" w:color="auto"/>
        <w:right w:val="none" w:sz="0" w:space="0" w:color="auto"/>
      </w:divBdr>
    </w:div>
    <w:div w:id="1795632686">
      <w:bodyDiv w:val="1"/>
      <w:marLeft w:val="0"/>
      <w:marRight w:val="0"/>
      <w:marTop w:val="0"/>
      <w:marBottom w:val="0"/>
      <w:divBdr>
        <w:top w:val="none" w:sz="0" w:space="0" w:color="auto"/>
        <w:left w:val="none" w:sz="0" w:space="0" w:color="auto"/>
        <w:bottom w:val="none" w:sz="0" w:space="0" w:color="auto"/>
        <w:right w:val="none" w:sz="0" w:space="0" w:color="auto"/>
      </w:divBdr>
    </w:div>
    <w:div w:id="1802530641">
      <w:bodyDiv w:val="1"/>
      <w:marLeft w:val="0"/>
      <w:marRight w:val="0"/>
      <w:marTop w:val="0"/>
      <w:marBottom w:val="0"/>
      <w:divBdr>
        <w:top w:val="none" w:sz="0" w:space="0" w:color="auto"/>
        <w:left w:val="none" w:sz="0" w:space="0" w:color="auto"/>
        <w:bottom w:val="none" w:sz="0" w:space="0" w:color="auto"/>
        <w:right w:val="none" w:sz="0" w:space="0" w:color="auto"/>
      </w:divBdr>
      <w:divsChild>
        <w:div w:id="842163561">
          <w:marLeft w:val="640"/>
          <w:marRight w:val="0"/>
          <w:marTop w:val="0"/>
          <w:marBottom w:val="0"/>
          <w:divBdr>
            <w:top w:val="none" w:sz="0" w:space="0" w:color="auto"/>
            <w:left w:val="none" w:sz="0" w:space="0" w:color="auto"/>
            <w:bottom w:val="none" w:sz="0" w:space="0" w:color="auto"/>
            <w:right w:val="none" w:sz="0" w:space="0" w:color="auto"/>
          </w:divBdr>
        </w:div>
        <w:div w:id="636882010">
          <w:marLeft w:val="640"/>
          <w:marRight w:val="0"/>
          <w:marTop w:val="0"/>
          <w:marBottom w:val="0"/>
          <w:divBdr>
            <w:top w:val="none" w:sz="0" w:space="0" w:color="auto"/>
            <w:left w:val="none" w:sz="0" w:space="0" w:color="auto"/>
            <w:bottom w:val="none" w:sz="0" w:space="0" w:color="auto"/>
            <w:right w:val="none" w:sz="0" w:space="0" w:color="auto"/>
          </w:divBdr>
        </w:div>
        <w:div w:id="1672758606">
          <w:marLeft w:val="640"/>
          <w:marRight w:val="0"/>
          <w:marTop w:val="0"/>
          <w:marBottom w:val="0"/>
          <w:divBdr>
            <w:top w:val="none" w:sz="0" w:space="0" w:color="auto"/>
            <w:left w:val="none" w:sz="0" w:space="0" w:color="auto"/>
            <w:bottom w:val="none" w:sz="0" w:space="0" w:color="auto"/>
            <w:right w:val="none" w:sz="0" w:space="0" w:color="auto"/>
          </w:divBdr>
        </w:div>
        <w:div w:id="1580402348">
          <w:marLeft w:val="640"/>
          <w:marRight w:val="0"/>
          <w:marTop w:val="0"/>
          <w:marBottom w:val="0"/>
          <w:divBdr>
            <w:top w:val="none" w:sz="0" w:space="0" w:color="auto"/>
            <w:left w:val="none" w:sz="0" w:space="0" w:color="auto"/>
            <w:bottom w:val="none" w:sz="0" w:space="0" w:color="auto"/>
            <w:right w:val="none" w:sz="0" w:space="0" w:color="auto"/>
          </w:divBdr>
        </w:div>
        <w:div w:id="2013678246">
          <w:marLeft w:val="640"/>
          <w:marRight w:val="0"/>
          <w:marTop w:val="0"/>
          <w:marBottom w:val="0"/>
          <w:divBdr>
            <w:top w:val="none" w:sz="0" w:space="0" w:color="auto"/>
            <w:left w:val="none" w:sz="0" w:space="0" w:color="auto"/>
            <w:bottom w:val="none" w:sz="0" w:space="0" w:color="auto"/>
            <w:right w:val="none" w:sz="0" w:space="0" w:color="auto"/>
          </w:divBdr>
        </w:div>
        <w:div w:id="1585721124">
          <w:marLeft w:val="640"/>
          <w:marRight w:val="0"/>
          <w:marTop w:val="0"/>
          <w:marBottom w:val="0"/>
          <w:divBdr>
            <w:top w:val="none" w:sz="0" w:space="0" w:color="auto"/>
            <w:left w:val="none" w:sz="0" w:space="0" w:color="auto"/>
            <w:bottom w:val="none" w:sz="0" w:space="0" w:color="auto"/>
            <w:right w:val="none" w:sz="0" w:space="0" w:color="auto"/>
          </w:divBdr>
        </w:div>
        <w:div w:id="177081731">
          <w:marLeft w:val="640"/>
          <w:marRight w:val="0"/>
          <w:marTop w:val="0"/>
          <w:marBottom w:val="0"/>
          <w:divBdr>
            <w:top w:val="none" w:sz="0" w:space="0" w:color="auto"/>
            <w:left w:val="none" w:sz="0" w:space="0" w:color="auto"/>
            <w:bottom w:val="none" w:sz="0" w:space="0" w:color="auto"/>
            <w:right w:val="none" w:sz="0" w:space="0" w:color="auto"/>
          </w:divBdr>
        </w:div>
        <w:div w:id="1988624460">
          <w:marLeft w:val="640"/>
          <w:marRight w:val="0"/>
          <w:marTop w:val="0"/>
          <w:marBottom w:val="0"/>
          <w:divBdr>
            <w:top w:val="none" w:sz="0" w:space="0" w:color="auto"/>
            <w:left w:val="none" w:sz="0" w:space="0" w:color="auto"/>
            <w:bottom w:val="none" w:sz="0" w:space="0" w:color="auto"/>
            <w:right w:val="none" w:sz="0" w:space="0" w:color="auto"/>
          </w:divBdr>
        </w:div>
        <w:div w:id="1728188317">
          <w:marLeft w:val="640"/>
          <w:marRight w:val="0"/>
          <w:marTop w:val="0"/>
          <w:marBottom w:val="0"/>
          <w:divBdr>
            <w:top w:val="none" w:sz="0" w:space="0" w:color="auto"/>
            <w:left w:val="none" w:sz="0" w:space="0" w:color="auto"/>
            <w:bottom w:val="none" w:sz="0" w:space="0" w:color="auto"/>
            <w:right w:val="none" w:sz="0" w:space="0" w:color="auto"/>
          </w:divBdr>
        </w:div>
        <w:div w:id="2036226949">
          <w:marLeft w:val="640"/>
          <w:marRight w:val="0"/>
          <w:marTop w:val="0"/>
          <w:marBottom w:val="0"/>
          <w:divBdr>
            <w:top w:val="none" w:sz="0" w:space="0" w:color="auto"/>
            <w:left w:val="none" w:sz="0" w:space="0" w:color="auto"/>
            <w:bottom w:val="none" w:sz="0" w:space="0" w:color="auto"/>
            <w:right w:val="none" w:sz="0" w:space="0" w:color="auto"/>
          </w:divBdr>
        </w:div>
        <w:div w:id="490366396">
          <w:marLeft w:val="640"/>
          <w:marRight w:val="0"/>
          <w:marTop w:val="0"/>
          <w:marBottom w:val="0"/>
          <w:divBdr>
            <w:top w:val="none" w:sz="0" w:space="0" w:color="auto"/>
            <w:left w:val="none" w:sz="0" w:space="0" w:color="auto"/>
            <w:bottom w:val="none" w:sz="0" w:space="0" w:color="auto"/>
            <w:right w:val="none" w:sz="0" w:space="0" w:color="auto"/>
          </w:divBdr>
        </w:div>
        <w:div w:id="339621385">
          <w:marLeft w:val="640"/>
          <w:marRight w:val="0"/>
          <w:marTop w:val="0"/>
          <w:marBottom w:val="0"/>
          <w:divBdr>
            <w:top w:val="none" w:sz="0" w:space="0" w:color="auto"/>
            <w:left w:val="none" w:sz="0" w:space="0" w:color="auto"/>
            <w:bottom w:val="none" w:sz="0" w:space="0" w:color="auto"/>
            <w:right w:val="none" w:sz="0" w:space="0" w:color="auto"/>
          </w:divBdr>
        </w:div>
        <w:div w:id="2113478756">
          <w:marLeft w:val="640"/>
          <w:marRight w:val="0"/>
          <w:marTop w:val="0"/>
          <w:marBottom w:val="0"/>
          <w:divBdr>
            <w:top w:val="none" w:sz="0" w:space="0" w:color="auto"/>
            <w:left w:val="none" w:sz="0" w:space="0" w:color="auto"/>
            <w:bottom w:val="none" w:sz="0" w:space="0" w:color="auto"/>
            <w:right w:val="none" w:sz="0" w:space="0" w:color="auto"/>
          </w:divBdr>
        </w:div>
        <w:div w:id="548417797">
          <w:marLeft w:val="640"/>
          <w:marRight w:val="0"/>
          <w:marTop w:val="0"/>
          <w:marBottom w:val="0"/>
          <w:divBdr>
            <w:top w:val="none" w:sz="0" w:space="0" w:color="auto"/>
            <w:left w:val="none" w:sz="0" w:space="0" w:color="auto"/>
            <w:bottom w:val="none" w:sz="0" w:space="0" w:color="auto"/>
            <w:right w:val="none" w:sz="0" w:space="0" w:color="auto"/>
          </w:divBdr>
        </w:div>
        <w:div w:id="622808575">
          <w:marLeft w:val="640"/>
          <w:marRight w:val="0"/>
          <w:marTop w:val="0"/>
          <w:marBottom w:val="0"/>
          <w:divBdr>
            <w:top w:val="none" w:sz="0" w:space="0" w:color="auto"/>
            <w:left w:val="none" w:sz="0" w:space="0" w:color="auto"/>
            <w:bottom w:val="none" w:sz="0" w:space="0" w:color="auto"/>
            <w:right w:val="none" w:sz="0" w:space="0" w:color="auto"/>
          </w:divBdr>
        </w:div>
        <w:div w:id="1540703417">
          <w:marLeft w:val="640"/>
          <w:marRight w:val="0"/>
          <w:marTop w:val="0"/>
          <w:marBottom w:val="0"/>
          <w:divBdr>
            <w:top w:val="none" w:sz="0" w:space="0" w:color="auto"/>
            <w:left w:val="none" w:sz="0" w:space="0" w:color="auto"/>
            <w:bottom w:val="none" w:sz="0" w:space="0" w:color="auto"/>
            <w:right w:val="none" w:sz="0" w:space="0" w:color="auto"/>
          </w:divBdr>
        </w:div>
        <w:div w:id="2023168415">
          <w:marLeft w:val="640"/>
          <w:marRight w:val="0"/>
          <w:marTop w:val="0"/>
          <w:marBottom w:val="0"/>
          <w:divBdr>
            <w:top w:val="none" w:sz="0" w:space="0" w:color="auto"/>
            <w:left w:val="none" w:sz="0" w:space="0" w:color="auto"/>
            <w:bottom w:val="none" w:sz="0" w:space="0" w:color="auto"/>
            <w:right w:val="none" w:sz="0" w:space="0" w:color="auto"/>
          </w:divBdr>
        </w:div>
        <w:div w:id="2014214486">
          <w:marLeft w:val="640"/>
          <w:marRight w:val="0"/>
          <w:marTop w:val="0"/>
          <w:marBottom w:val="0"/>
          <w:divBdr>
            <w:top w:val="none" w:sz="0" w:space="0" w:color="auto"/>
            <w:left w:val="none" w:sz="0" w:space="0" w:color="auto"/>
            <w:bottom w:val="none" w:sz="0" w:space="0" w:color="auto"/>
            <w:right w:val="none" w:sz="0" w:space="0" w:color="auto"/>
          </w:divBdr>
        </w:div>
        <w:div w:id="317879638">
          <w:marLeft w:val="640"/>
          <w:marRight w:val="0"/>
          <w:marTop w:val="0"/>
          <w:marBottom w:val="0"/>
          <w:divBdr>
            <w:top w:val="none" w:sz="0" w:space="0" w:color="auto"/>
            <w:left w:val="none" w:sz="0" w:space="0" w:color="auto"/>
            <w:bottom w:val="none" w:sz="0" w:space="0" w:color="auto"/>
            <w:right w:val="none" w:sz="0" w:space="0" w:color="auto"/>
          </w:divBdr>
        </w:div>
        <w:div w:id="513541937">
          <w:marLeft w:val="640"/>
          <w:marRight w:val="0"/>
          <w:marTop w:val="0"/>
          <w:marBottom w:val="0"/>
          <w:divBdr>
            <w:top w:val="none" w:sz="0" w:space="0" w:color="auto"/>
            <w:left w:val="none" w:sz="0" w:space="0" w:color="auto"/>
            <w:bottom w:val="none" w:sz="0" w:space="0" w:color="auto"/>
            <w:right w:val="none" w:sz="0" w:space="0" w:color="auto"/>
          </w:divBdr>
        </w:div>
        <w:div w:id="1627589361">
          <w:marLeft w:val="640"/>
          <w:marRight w:val="0"/>
          <w:marTop w:val="0"/>
          <w:marBottom w:val="0"/>
          <w:divBdr>
            <w:top w:val="none" w:sz="0" w:space="0" w:color="auto"/>
            <w:left w:val="none" w:sz="0" w:space="0" w:color="auto"/>
            <w:bottom w:val="none" w:sz="0" w:space="0" w:color="auto"/>
            <w:right w:val="none" w:sz="0" w:space="0" w:color="auto"/>
          </w:divBdr>
        </w:div>
        <w:div w:id="1449740734">
          <w:marLeft w:val="640"/>
          <w:marRight w:val="0"/>
          <w:marTop w:val="0"/>
          <w:marBottom w:val="0"/>
          <w:divBdr>
            <w:top w:val="none" w:sz="0" w:space="0" w:color="auto"/>
            <w:left w:val="none" w:sz="0" w:space="0" w:color="auto"/>
            <w:bottom w:val="none" w:sz="0" w:space="0" w:color="auto"/>
            <w:right w:val="none" w:sz="0" w:space="0" w:color="auto"/>
          </w:divBdr>
        </w:div>
        <w:div w:id="495800741">
          <w:marLeft w:val="640"/>
          <w:marRight w:val="0"/>
          <w:marTop w:val="0"/>
          <w:marBottom w:val="0"/>
          <w:divBdr>
            <w:top w:val="none" w:sz="0" w:space="0" w:color="auto"/>
            <w:left w:val="none" w:sz="0" w:space="0" w:color="auto"/>
            <w:bottom w:val="none" w:sz="0" w:space="0" w:color="auto"/>
            <w:right w:val="none" w:sz="0" w:space="0" w:color="auto"/>
          </w:divBdr>
        </w:div>
        <w:div w:id="908074589">
          <w:marLeft w:val="640"/>
          <w:marRight w:val="0"/>
          <w:marTop w:val="0"/>
          <w:marBottom w:val="0"/>
          <w:divBdr>
            <w:top w:val="none" w:sz="0" w:space="0" w:color="auto"/>
            <w:left w:val="none" w:sz="0" w:space="0" w:color="auto"/>
            <w:bottom w:val="none" w:sz="0" w:space="0" w:color="auto"/>
            <w:right w:val="none" w:sz="0" w:space="0" w:color="auto"/>
          </w:divBdr>
        </w:div>
        <w:div w:id="1510752127">
          <w:marLeft w:val="640"/>
          <w:marRight w:val="0"/>
          <w:marTop w:val="0"/>
          <w:marBottom w:val="0"/>
          <w:divBdr>
            <w:top w:val="none" w:sz="0" w:space="0" w:color="auto"/>
            <w:left w:val="none" w:sz="0" w:space="0" w:color="auto"/>
            <w:bottom w:val="none" w:sz="0" w:space="0" w:color="auto"/>
            <w:right w:val="none" w:sz="0" w:space="0" w:color="auto"/>
          </w:divBdr>
        </w:div>
        <w:div w:id="413357684">
          <w:marLeft w:val="640"/>
          <w:marRight w:val="0"/>
          <w:marTop w:val="0"/>
          <w:marBottom w:val="0"/>
          <w:divBdr>
            <w:top w:val="none" w:sz="0" w:space="0" w:color="auto"/>
            <w:left w:val="none" w:sz="0" w:space="0" w:color="auto"/>
            <w:bottom w:val="none" w:sz="0" w:space="0" w:color="auto"/>
            <w:right w:val="none" w:sz="0" w:space="0" w:color="auto"/>
          </w:divBdr>
        </w:div>
        <w:div w:id="1387990406">
          <w:marLeft w:val="640"/>
          <w:marRight w:val="0"/>
          <w:marTop w:val="0"/>
          <w:marBottom w:val="0"/>
          <w:divBdr>
            <w:top w:val="none" w:sz="0" w:space="0" w:color="auto"/>
            <w:left w:val="none" w:sz="0" w:space="0" w:color="auto"/>
            <w:bottom w:val="none" w:sz="0" w:space="0" w:color="auto"/>
            <w:right w:val="none" w:sz="0" w:space="0" w:color="auto"/>
          </w:divBdr>
        </w:div>
        <w:div w:id="1651595678">
          <w:marLeft w:val="640"/>
          <w:marRight w:val="0"/>
          <w:marTop w:val="0"/>
          <w:marBottom w:val="0"/>
          <w:divBdr>
            <w:top w:val="none" w:sz="0" w:space="0" w:color="auto"/>
            <w:left w:val="none" w:sz="0" w:space="0" w:color="auto"/>
            <w:bottom w:val="none" w:sz="0" w:space="0" w:color="auto"/>
            <w:right w:val="none" w:sz="0" w:space="0" w:color="auto"/>
          </w:divBdr>
        </w:div>
        <w:div w:id="772440035">
          <w:marLeft w:val="640"/>
          <w:marRight w:val="0"/>
          <w:marTop w:val="0"/>
          <w:marBottom w:val="0"/>
          <w:divBdr>
            <w:top w:val="none" w:sz="0" w:space="0" w:color="auto"/>
            <w:left w:val="none" w:sz="0" w:space="0" w:color="auto"/>
            <w:bottom w:val="none" w:sz="0" w:space="0" w:color="auto"/>
            <w:right w:val="none" w:sz="0" w:space="0" w:color="auto"/>
          </w:divBdr>
        </w:div>
        <w:div w:id="1316689236">
          <w:marLeft w:val="640"/>
          <w:marRight w:val="0"/>
          <w:marTop w:val="0"/>
          <w:marBottom w:val="0"/>
          <w:divBdr>
            <w:top w:val="none" w:sz="0" w:space="0" w:color="auto"/>
            <w:left w:val="none" w:sz="0" w:space="0" w:color="auto"/>
            <w:bottom w:val="none" w:sz="0" w:space="0" w:color="auto"/>
            <w:right w:val="none" w:sz="0" w:space="0" w:color="auto"/>
          </w:divBdr>
        </w:div>
        <w:div w:id="968824993">
          <w:marLeft w:val="640"/>
          <w:marRight w:val="0"/>
          <w:marTop w:val="0"/>
          <w:marBottom w:val="0"/>
          <w:divBdr>
            <w:top w:val="none" w:sz="0" w:space="0" w:color="auto"/>
            <w:left w:val="none" w:sz="0" w:space="0" w:color="auto"/>
            <w:bottom w:val="none" w:sz="0" w:space="0" w:color="auto"/>
            <w:right w:val="none" w:sz="0" w:space="0" w:color="auto"/>
          </w:divBdr>
        </w:div>
        <w:div w:id="1525821830">
          <w:marLeft w:val="640"/>
          <w:marRight w:val="0"/>
          <w:marTop w:val="0"/>
          <w:marBottom w:val="0"/>
          <w:divBdr>
            <w:top w:val="none" w:sz="0" w:space="0" w:color="auto"/>
            <w:left w:val="none" w:sz="0" w:space="0" w:color="auto"/>
            <w:bottom w:val="none" w:sz="0" w:space="0" w:color="auto"/>
            <w:right w:val="none" w:sz="0" w:space="0" w:color="auto"/>
          </w:divBdr>
        </w:div>
        <w:div w:id="1699770188">
          <w:marLeft w:val="640"/>
          <w:marRight w:val="0"/>
          <w:marTop w:val="0"/>
          <w:marBottom w:val="0"/>
          <w:divBdr>
            <w:top w:val="none" w:sz="0" w:space="0" w:color="auto"/>
            <w:left w:val="none" w:sz="0" w:space="0" w:color="auto"/>
            <w:bottom w:val="none" w:sz="0" w:space="0" w:color="auto"/>
            <w:right w:val="none" w:sz="0" w:space="0" w:color="auto"/>
          </w:divBdr>
        </w:div>
        <w:div w:id="1602839683">
          <w:marLeft w:val="640"/>
          <w:marRight w:val="0"/>
          <w:marTop w:val="0"/>
          <w:marBottom w:val="0"/>
          <w:divBdr>
            <w:top w:val="none" w:sz="0" w:space="0" w:color="auto"/>
            <w:left w:val="none" w:sz="0" w:space="0" w:color="auto"/>
            <w:bottom w:val="none" w:sz="0" w:space="0" w:color="auto"/>
            <w:right w:val="none" w:sz="0" w:space="0" w:color="auto"/>
          </w:divBdr>
        </w:div>
        <w:div w:id="235433173">
          <w:marLeft w:val="640"/>
          <w:marRight w:val="0"/>
          <w:marTop w:val="0"/>
          <w:marBottom w:val="0"/>
          <w:divBdr>
            <w:top w:val="none" w:sz="0" w:space="0" w:color="auto"/>
            <w:left w:val="none" w:sz="0" w:space="0" w:color="auto"/>
            <w:bottom w:val="none" w:sz="0" w:space="0" w:color="auto"/>
            <w:right w:val="none" w:sz="0" w:space="0" w:color="auto"/>
          </w:divBdr>
        </w:div>
        <w:div w:id="1631476913">
          <w:marLeft w:val="640"/>
          <w:marRight w:val="0"/>
          <w:marTop w:val="0"/>
          <w:marBottom w:val="0"/>
          <w:divBdr>
            <w:top w:val="none" w:sz="0" w:space="0" w:color="auto"/>
            <w:left w:val="none" w:sz="0" w:space="0" w:color="auto"/>
            <w:bottom w:val="none" w:sz="0" w:space="0" w:color="auto"/>
            <w:right w:val="none" w:sz="0" w:space="0" w:color="auto"/>
          </w:divBdr>
        </w:div>
        <w:div w:id="688676842">
          <w:marLeft w:val="640"/>
          <w:marRight w:val="0"/>
          <w:marTop w:val="0"/>
          <w:marBottom w:val="0"/>
          <w:divBdr>
            <w:top w:val="none" w:sz="0" w:space="0" w:color="auto"/>
            <w:left w:val="none" w:sz="0" w:space="0" w:color="auto"/>
            <w:bottom w:val="none" w:sz="0" w:space="0" w:color="auto"/>
            <w:right w:val="none" w:sz="0" w:space="0" w:color="auto"/>
          </w:divBdr>
        </w:div>
        <w:div w:id="1145703627">
          <w:marLeft w:val="640"/>
          <w:marRight w:val="0"/>
          <w:marTop w:val="0"/>
          <w:marBottom w:val="0"/>
          <w:divBdr>
            <w:top w:val="none" w:sz="0" w:space="0" w:color="auto"/>
            <w:left w:val="none" w:sz="0" w:space="0" w:color="auto"/>
            <w:bottom w:val="none" w:sz="0" w:space="0" w:color="auto"/>
            <w:right w:val="none" w:sz="0" w:space="0" w:color="auto"/>
          </w:divBdr>
        </w:div>
        <w:div w:id="1628511579">
          <w:marLeft w:val="640"/>
          <w:marRight w:val="0"/>
          <w:marTop w:val="0"/>
          <w:marBottom w:val="0"/>
          <w:divBdr>
            <w:top w:val="none" w:sz="0" w:space="0" w:color="auto"/>
            <w:left w:val="none" w:sz="0" w:space="0" w:color="auto"/>
            <w:bottom w:val="none" w:sz="0" w:space="0" w:color="auto"/>
            <w:right w:val="none" w:sz="0" w:space="0" w:color="auto"/>
          </w:divBdr>
        </w:div>
        <w:div w:id="731928418">
          <w:marLeft w:val="640"/>
          <w:marRight w:val="0"/>
          <w:marTop w:val="0"/>
          <w:marBottom w:val="0"/>
          <w:divBdr>
            <w:top w:val="none" w:sz="0" w:space="0" w:color="auto"/>
            <w:left w:val="none" w:sz="0" w:space="0" w:color="auto"/>
            <w:bottom w:val="none" w:sz="0" w:space="0" w:color="auto"/>
            <w:right w:val="none" w:sz="0" w:space="0" w:color="auto"/>
          </w:divBdr>
        </w:div>
        <w:div w:id="2031569173">
          <w:marLeft w:val="640"/>
          <w:marRight w:val="0"/>
          <w:marTop w:val="0"/>
          <w:marBottom w:val="0"/>
          <w:divBdr>
            <w:top w:val="none" w:sz="0" w:space="0" w:color="auto"/>
            <w:left w:val="none" w:sz="0" w:space="0" w:color="auto"/>
            <w:bottom w:val="none" w:sz="0" w:space="0" w:color="auto"/>
            <w:right w:val="none" w:sz="0" w:space="0" w:color="auto"/>
          </w:divBdr>
        </w:div>
        <w:div w:id="1172455590">
          <w:marLeft w:val="640"/>
          <w:marRight w:val="0"/>
          <w:marTop w:val="0"/>
          <w:marBottom w:val="0"/>
          <w:divBdr>
            <w:top w:val="none" w:sz="0" w:space="0" w:color="auto"/>
            <w:left w:val="none" w:sz="0" w:space="0" w:color="auto"/>
            <w:bottom w:val="none" w:sz="0" w:space="0" w:color="auto"/>
            <w:right w:val="none" w:sz="0" w:space="0" w:color="auto"/>
          </w:divBdr>
        </w:div>
        <w:div w:id="1098259148">
          <w:marLeft w:val="640"/>
          <w:marRight w:val="0"/>
          <w:marTop w:val="0"/>
          <w:marBottom w:val="0"/>
          <w:divBdr>
            <w:top w:val="none" w:sz="0" w:space="0" w:color="auto"/>
            <w:left w:val="none" w:sz="0" w:space="0" w:color="auto"/>
            <w:bottom w:val="none" w:sz="0" w:space="0" w:color="auto"/>
            <w:right w:val="none" w:sz="0" w:space="0" w:color="auto"/>
          </w:divBdr>
        </w:div>
        <w:div w:id="553736625">
          <w:marLeft w:val="640"/>
          <w:marRight w:val="0"/>
          <w:marTop w:val="0"/>
          <w:marBottom w:val="0"/>
          <w:divBdr>
            <w:top w:val="none" w:sz="0" w:space="0" w:color="auto"/>
            <w:left w:val="none" w:sz="0" w:space="0" w:color="auto"/>
            <w:bottom w:val="none" w:sz="0" w:space="0" w:color="auto"/>
            <w:right w:val="none" w:sz="0" w:space="0" w:color="auto"/>
          </w:divBdr>
        </w:div>
        <w:div w:id="1963605769">
          <w:marLeft w:val="640"/>
          <w:marRight w:val="0"/>
          <w:marTop w:val="0"/>
          <w:marBottom w:val="0"/>
          <w:divBdr>
            <w:top w:val="none" w:sz="0" w:space="0" w:color="auto"/>
            <w:left w:val="none" w:sz="0" w:space="0" w:color="auto"/>
            <w:bottom w:val="none" w:sz="0" w:space="0" w:color="auto"/>
            <w:right w:val="none" w:sz="0" w:space="0" w:color="auto"/>
          </w:divBdr>
        </w:div>
        <w:div w:id="1437169646">
          <w:marLeft w:val="640"/>
          <w:marRight w:val="0"/>
          <w:marTop w:val="0"/>
          <w:marBottom w:val="0"/>
          <w:divBdr>
            <w:top w:val="none" w:sz="0" w:space="0" w:color="auto"/>
            <w:left w:val="none" w:sz="0" w:space="0" w:color="auto"/>
            <w:bottom w:val="none" w:sz="0" w:space="0" w:color="auto"/>
            <w:right w:val="none" w:sz="0" w:space="0" w:color="auto"/>
          </w:divBdr>
        </w:div>
        <w:div w:id="548733952">
          <w:marLeft w:val="640"/>
          <w:marRight w:val="0"/>
          <w:marTop w:val="0"/>
          <w:marBottom w:val="0"/>
          <w:divBdr>
            <w:top w:val="none" w:sz="0" w:space="0" w:color="auto"/>
            <w:left w:val="none" w:sz="0" w:space="0" w:color="auto"/>
            <w:bottom w:val="none" w:sz="0" w:space="0" w:color="auto"/>
            <w:right w:val="none" w:sz="0" w:space="0" w:color="auto"/>
          </w:divBdr>
        </w:div>
        <w:div w:id="1985768885">
          <w:marLeft w:val="640"/>
          <w:marRight w:val="0"/>
          <w:marTop w:val="0"/>
          <w:marBottom w:val="0"/>
          <w:divBdr>
            <w:top w:val="none" w:sz="0" w:space="0" w:color="auto"/>
            <w:left w:val="none" w:sz="0" w:space="0" w:color="auto"/>
            <w:bottom w:val="none" w:sz="0" w:space="0" w:color="auto"/>
            <w:right w:val="none" w:sz="0" w:space="0" w:color="auto"/>
          </w:divBdr>
        </w:div>
        <w:div w:id="1444030017">
          <w:marLeft w:val="640"/>
          <w:marRight w:val="0"/>
          <w:marTop w:val="0"/>
          <w:marBottom w:val="0"/>
          <w:divBdr>
            <w:top w:val="none" w:sz="0" w:space="0" w:color="auto"/>
            <w:left w:val="none" w:sz="0" w:space="0" w:color="auto"/>
            <w:bottom w:val="none" w:sz="0" w:space="0" w:color="auto"/>
            <w:right w:val="none" w:sz="0" w:space="0" w:color="auto"/>
          </w:divBdr>
        </w:div>
        <w:div w:id="221525634">
          <w:marLeft w:val="640"/>
          <w:marRight w:val="0"/>
          <w:marTop w:val="0"/>
          <w:marBottom w:val="0"/>
          <w:divBdr>
            <w:top w:val="none" w:sz="0" w:space="0" w:color="auto"/>
            <w:left w:val="none" w:sz="0" w:space="0" w:color="auto"/>
            <w:bottom w:val="none" w:sz="0" w:space="0" w:color="auto"/>
            <w:right w:val="none" w:sz="0" w:space="0" w:color="auto"/>
          </w:divBdr>
        </w:div>
        <w:div w:id="693724846">
          <w:marLeft w:val="640"/>
          <w:marRight w:val="0"/>
          <w:marTop w:val="0"/>
          <w:marBottom w:val="0"/>
          <w:divBdr>
            <w:top w:val="none" w:sz="0" w:space="0" w:color="auto"/>
            <w:left w:val="none" w:sz="0" w:space="0" w:color="auto"/>
            <w:bottom w:val="none" w:sz="0" w:space="0" w:color="auto"/>
            <w:right w:val="none" w:sz="0" w:space="0" w:color="auto"/>
          </w:divBdr>
        </w:div>
        <w:div w:id="1068646901">
          <w:marLeft w:val="640"/>
          <w:marRight w:val="0"/>
          <w:marTop w:val="0"/>
          <w:marBottom w:val="0"/>
          <w:divBdr>
            <w:top w:val="none" w:sz="0" w:space="0" w:color="auto"/>
            <w:left w:val="none" w:sz="0" w:space="0" w:color="auto"/>
            <w:bottom w:val="none" w:sz="0" w:space="0" w:color="auto"/>
            <w:right w:val="none" w:sz="0" w:space="0" w:color="auto"/>
          </w:divBdr>
        </w:div>
        <w:div w:id="1890340761">
          <w:marLeft w:val="640"/>
          <w:marRight w:val="0"/>
          <w:marTop w:val="0"/>
          <w:marBottom w:val="0"/>
          <w:divBdr>
            <w:top w:val="none" w:sz="0" w:space="0" w:color="auto"/>
            <w:left w:val="none" w:sz="0" w:space="0" w:color="auto"/>
            <w:bottom w:val="none" w:sz="0" w:space="0" w:color="auto"/>
            <w:right w:val="none" w:sz="0" w:space="0" w:color="auto"/>
          </w:divBdr>
        </w:div>
        <w:div w:id="764618465">
          <w:marLeft w:val="640"/>
          <w:marRight w:val="0"/>
          <w:marTop w:val="0"/>
          <w:marBottom w:val="0"/>
          <w:divBdr>
            <w:top w:val="none" w:sz="0" w:space="0" w:color="auto"/>
            <w:left w:val="none" w:sz="0" w:space="0" w:color="auto"/>
            <w:bottom w:val="none" w:sz="0" w:space="0" w:color="auto"/>
            <w:right w:val="none" w:sz="0" w:space="0" w:color="auto"/>
          </w:divBdr>
        </w:div>
        <w:div w:id="238826972">
          <w:marLeft w:val="640"/>
          <w:marRight w:val="0"/>
          <w:marTop w:val="0"/>
          <w:marBottom w:val="0"/>
          <w:divBdr>
            <w:top w:val="none" w:sz="0" w:space="0" w:color="auto"/>
            <w:left w:val="none" w:sz="0" w:space="0" w:color="auto"/>
            <w:bottom w:val="none" w:sz="0" w:space="0" w:color="auto"/>
            <w:right w:val="none" w:sz="0" w:space="0" w:color="auto"/>
          </w:divBdr>
        </w:div>
        <w:div w:id="1103258444">
          <w:marLeft w:val="640"/>
          <w:marRight w:val="0"/>
          <w:marTop w:val="0"/>
          <w:marBottom w:val="0"/>
          <w:divBdr>
            <w:top w:val="none" w:sz="0" w:space="0" w:color="auto"/>
            <w:left w:val="none" w:sz="0" w:space="0" w:color="auto"/>
            <w:bottom w:val="none" w:sz="0" w:space="0" w:color="auto"/>
            <w:right w:val="none" w:sz="0" w:space="0" w:color="auto"/>
          </w:divBdr>
        </w:div>
        <w:div w:id="28995811">
          <w:marLeft w:val="640"/>
          <w:marRight w:val="0"/>
          <w:marTop w:val="0"/>
          <w:marBottom w:val="0"/>
          <w:divBdr>
            <w:top w:val="none" w:sz="0" w:space="0" w:color="auto"/>
            <w:left w:val="none" w:sz="0" w:space="0" w:color="auto"/>
            <w:bottom w:val="none" w:sz="0" w:space="0" w:color="auto"/>
            <w:right w:val="none" w:sz="0" w:space="0" w:color="auto"/>
          </w:divBdr>
        </w:div>
        <w:div w:id="1415475189">
          <w:marLeft w:val="640"/>
          <w:marRight w:val="0"/>
          <w:marTop w:val="0"/>
          <w:marBottom w:val="0"/>
          <w:divBdr>
            <w:top w:val="none" w:sz="0" w:space="0" w:color="auto"/>
            <w:left w:val="none" w:sz="0" w:space="0" w:color="auto"/>
            <w:bottom w:val="none" w:sz="0" w:space="0" w:color="auto"/>
            <w:right w:val="none" w:sz="0" w:space="0" w:color="auto"/>
          </w:divBdr>
        </w:div>
        <w:div w:id="861669907">
          <w:marLeft w:val="640"/>
          <w:marRight w:val="0"/>
          <w:marTop w:val="0"/>
          <w:marBottom w:val="0"/>
          <w:divBdr>
            <w:top w:val="none" w:sz="0" w:space="0" w:color="auto"/>
            <w:left w:val="none" w:sz="0" w:space="0" w:color="auto"/>
            <w:bottom w:val="none" w:sz="0" w:space="0" w:color="auto"/>
            <w:right w:val="none" w:sz="0" w:space="0" w:color="auto"/>
          </w:divBdr>
        </w:div>
        <w:div w:id="56982302">
          <w:marLeft w:val="640"/>
          <w:marRight w:val="0"/>
          <w:marTop w:val="0"/>
          <w:marBottom w:val="0"/>
          <w:divBdr>
            <w:top w:val="none" w:sz="0" w:space="0" w:color="auto"/>
            <w:left w:val="none" w:sz="0" w:space="0" w:color="auto"/>
            <w:bottom w:val="none" w:sz="0" w:space="0" w:color="auto"/>
            <w:right w:val="none" w:sz="0" w:space="0" w:color="auto"/>
          </w:divBdr>
        </w:div>
        <w:div w:id="1684043367">
          <w:marLeft w:val="640"/>
          <w:marRight w:val="0"/>
          <w:marTop w:val="0"/>
          <w:marBottom w:val="0"/>
          <w:divBdr>
            <w:top w:val="none" w:sz="0" w:space="0" w:color="auto"/>
            <w:left w:val="none" w:sz="0" w:space="0" w:color="auto"/>
            <w:bottom w:val="none" w:sz="0" w:space="0" w:color="auto"/>
            <w:right w:val="none" w:sz="0" w:space="0" w:color="auto"/>
          </w:divBdr>
        </w:div>
        <w:div w:id="1838616553">
          <w:marLeft w:val="640"/>
          <w:marRight w:val="0"/>
          <w:marTop w:val="0"/>
          <w:marBottom w:val="0"/>
          <w:divBdr>
            <w:top w:val="none" w:sz="0" w:space="0" w:color="auto"/>
            <w:left w:val="none" w:sz="0" w:space="0" w:color="auto"/>
            <w:bottom w:val="none" w:sz="0" w:space="0" w:color="auto"/>
            <w:right w:val="none" w:sz="0" w:space="0" w:color="auto"/>
          </w:divBdr>
        </w:div>
        <w:div w:id="1576940497">
          <w:marLeft w:val="640"/>
          <w:marRight w:val="0"/>
          <w:marTop w:val="0"/>
          <w:marBottom w:val="0"/>
          <w:divBdr>
            <w:top w:val="none" w:sz="0" w:space="0" w:color="auto"/>
            <w:left w:val="none" w:sz="0" w:space="0" w:color="auto"/>
            <w:bottom w:val="none" w:sz="0" w:space="0" w:color="auto"/>
            <w:right w:val="none" w:sz="0" w:space="0" w:color="auto"/>
          </w:divBdr>
        </w:div>
        <w:div w:id="2048867787">
          <w:marLeft w:val="640"/>
          <w:marRight w:val="0"/>
          <w:marTop w:val="0"/>
          <w:marBottom w:val="0"/>
          <w:divBdr>
            <w:top w:val="none" w:sz="0" w:space="0" w:color="auto"/>
            <w:left w:val="none" w:sz="0" w:space="0" w:color="auto"/>
            <w:bottom w:val="none" w:sz="0" w:space="0" w:color="auto"/>
            <w:right w:val="none" w:sz="0" w:space="0" w:color="auto"/>
          </w:divBdr>
        </w:div>
        <w:div w:id="747844778">
          <w:marLeft w:val="640"/>
          <w:marRight w:val="0"/>
          <w:marTop w:val="0"/>
          <w:marBottom w:val="0"/>
          <w:divBdr>
            <w:top w:val="none" w:sz="0" w:space="0" w:color="auto"/>
            <w:left w:val="none" w:sz="0" w:space="0" w:color="auto"/>
            <w:bottom w:val="none" w:sz="0" w:space="0" w:color="auto"/>
            <w:right w:val="none" w:sz="0" w:space="0" w:color="auto"/>
          </w:divBdr>
        </w:div>
        <w:div w:id="1743479638">
          <w:marLeft w:val="640"/>
          <w:marRight w:val="0"/>
          <w:marTop w:val="0"/>
          <w:marBottom w:val="0"/>
          <w:divBdr>
            <w:top w:val="none" w:sz="0" w:space="0" w:color="auto"/>
            <w:left w:val="none" w:sz="0" w:space="0" w:color="auto"/>
            <w:bottom w:val="none" w:sz="0" w:space="0" w:color="auto"/>
            <w:right w:val="none" w:sz="0" w:space="0" w:color="auto"/>
          </w:divBdr>
        </w:div>
        <w:div w:id="1878202936">
          <w:marLeft w:val="640"/>
          <w:marRight w:val="0"/>
          <w:marTop w:val="0"/>
          <w:marBottom w:val="0"/>
          <w:divBdr>
            <w:top w:val="none" w:sz="0" w:space="0" w:color="auto"/>
            <w:left w:val="none" w:sz="0" w:space="0" w:color="auto"/>
            <w:bottom w:val="none" w:sz="0" w:space="0" w:color="auto"/>
            <w:right w:val="none" w:sz="0" w:space="0" w:color="auto"/>
          </w:divBdr>
        </w:div>
        <w:div w:id="1458404705">
          <w:marLeft w:val="640"/>
          <w:marRight w:val="0"/>
          <w:marTop w:val="0"/>
          <w:marBottom w:val="0"/>
          <w:divBdr>
            <w:top w:val="none" w:sz="0" w:space="0" w:color="auto"/>
            <w:left w:val="none" w:sz="0" w:space="0" w:color="auto"/>
            <w:bottom w:val="none" w:sz="0" w:space="0" w:color="auto"/>
            <w:right w:val="none" w:sz="0" w:space="0" w:color="auto"/>
          </w:divBdr>
        </w:div>
        <w:div w:id="549196914">
          <w:marLeft w:val="640"/>
          <w:marRight w:val="0"/>
          <w:marTop w:val="0"/>
          <w:marBottom w:val="0"/>
          <w:divBdr>
            <w:top w:val="none" w:sz="0" w:space="0" w:color="auto"/>
            <w:left w:val="none" w:sz="0" w:space="0" w:color="auto"/>
            <w:bottom w:val="none" w:sz="0" w:space="0" w:color="auto"/>
            <w:right w:val="none" w:sz="0" w:space="0" w:color="auto"/>
          </w:divBdr>
        </w:div>
        <w:div w:id="1522433007">
          <w:marLeft w:val="640"/>
          <w:marRight w:val="0"/>
          <w:marTop w:val="0"/>
          <w:marBottom w:val="0"/>
          <w:divBdr>
            <w:top w:val="none" w:sz="0" w:space="0" w:color="auto"/>
            <w:left w:val="none" w:sz="0" w:space="0" w:color="auto"/>
            <w:bottom w:val="none" w:sz="0" w:space="0" w:color="auto"/>
            <w:right w:val="none" w:sz="0" w:space="0" w:color="auto"/>
          </w:divBdr>
        </w:div>
        <w:div w:id="929511312">
          <w:marLeft w:val="640"/>
          <w:marRight w:val="0"/>
          <w:marTop w:val="0"/>
          <w:marBottom w:val="0"/>
          <w:divBdr>
            <w:top w:val="none" w:sz="0" w:space="0" w:color="auto"/>
            <w:left w:val="none" w:sz="0" w:space="0" w:color="auto"/>
            <w:bottom w:val="none" w:sz="0" w:space="0" w:color="auto"/>
            <w:right w:val="none" w:sz="0" w:space="0" w:color="auto"/>
          </w:divBdr>
        </w:div>
        <w:div w:id="737019446">
          <w:marLeft w:val="640"/>
          <w:marRight w:val="0"/>
          <w:marTop w:val="0"/>
          <w:marBottom w:val="0"/>
          <w:divBdr>
            <w:top w:val="none" w:sz="0" w:space="0" w:color="auto"/>
            <w:left w:val="none" w:sz="0" w:space="0" w:color="auto"/>
            <w:bottom w:val="none" w:sz="0" w:space="0" w:color="auto"/>
            <w:right w:val="none" w:sz="0" w:space="0" w:color="auto"/>
          </w:divBdr>
        </w:div>
        <w:div w:id="1041056782">
          <w:marLeft w:val="640"/>
          <w:marRight w:val="0"/>
          <w:marTop w:val="0"/>
          <w:marBottom w:val="0"/>
          <w:divBdr>
            <w:top w:val="none" w:sz="0" w:space="0" w:color="auto"/>
            <w:left w:val="none" w:sz="0" w:space="0" w:color="auto"/>
            <w:bottom w:val="none" w:sz="0" w:space="0" w:color="auto"/>
            <w:right w:val="none" w:sz="0" w:space="0" w:color="auto"/>
          </w:divBdr>
        </w:div>
      </w:divsChild>
    </w:div>
    <w:div w:id="1815485751">
      <w:bodyDiv w:val="1"/>
      <w:marLeft w:val="0"/>
      <w:marRight w:val="0"/>
      <w:marTop w:val="0"/>
      <w:marBottom w:val="0"/>
      <w:divBdr>
        <w:top w:val="none" w:sz="0" w:space="0" w:color="auto"/>
        <w:left w:val="none" w:sz="0" w:space="0" w:color="auto"/>
        <w:bottom w:val="none" w:sz="0" w:space="0" w:color="auto"/>
        <w:right w:val="none" w:sz="0" w:space="0" w:color="auto"/>
      </w:divBdr>
    </w:div>
    <w:div w:id="1816877775">
      <w:bodyDiv w:val="1"/>
      <w:marLeft w:val="0"/>
      <w:marRight w:val="0"/>
      <w:marTop w:val="0"/>
      <w:marBottom w:val="0"/>
      <w:divBdr>
        <w:top w:val="none" w:sz="0" w:space="0" w:color="auto"/>
        <w:left w:val="none" w:sz="0" w:space="0" w:color="auto"/>
        <w:bottom w:val="none" w:sz="0" w:space="0" w:color="auto"/>
        <w:right w:val="none" w:sz="0" w:space="0" w:color="auto"/>
      </w:divBdr>
      <w:divsChild>
        <w:div w:id="228620383">
          <w:marLeft w:val="640"/>
          <w:marRight w:val="0"/>
          <w:marTop w:val="0"/>
          <w:marBottom w:val="0"/>
          <w:divBdr>
            <w:top w:val="none" w:sz="0" w:space="0" w:color="auto"/>
            <w:left w:val="none" w:sz="0" w:space="0" w:color="auto"/>
            <w:bottom w:val="none" w:sz="0" w:space="0" w:color="auto"/>
            <w:right w:val="none" w:sz="0" w:space="0" w:color="auto"/>
          </w:divBdr>
        </w:div>
        <w:div w:id="1870993249">
          <w:marLeft w:val="640"/>
          <w:marRight w:val="0"/>
          <w:marTop w:val="0"/>
          <w:marBottom w:val="0"/>
          <w:divBdr>
            <w:top w:val="none" w:sz="0" w:space="0" w:color="auto"/>
            <w:left w:val="none" w:sz="0" w:space="0" w:color="auto"/>
            <w:bottom w:val="none" w:sz="0" w:space="0" w:color="auto"/>
            <w:right w:val="none" w:sz="0" w:space="0" w:color="auto"/>
          </w:divBdr>
        </w:div>
        <w:div w:id="1616906691">
          <w:marLeft w:val="640"/>
          <w:marRight w:val="0"/>
          <w:marTop w:val="0"/>
          <w:marBottom w:val="0"/>
          <w:divBdr>
            <w:top w:val="none" w:sz="0" w:space="0" w:color="auto"/>
            <w:left w:val="none" w:sz="0" w:space="0" w:color="auto"/>
            <w:bottom w:val="none" w:sz="0" w:space="0" w:color="auto"/>
            <w:right w:val="none" w:sz="0" w:space="0" w:color="auto"/>
          </w:divBdr>
        </w:div>
        <w:div w:id="42796186">
          <w:marLeft w:val="640"/>
          <w:marRight w:val="0"/>
          <w:marTop w:val="0"/>
          <w:marBottom w:val="0"/>
          <w:divBdr>
            <w:top w:val="none" w:sz="0" w:space="0" w:color="auto"/>
            <w:left w:val="none" w:sz="0" w:space="0" w:color="auto"/>
            <w:bottom w:val="none" w:sz="0" w:space="0" w:color="auto"/>
            <w:right w:val="none" w:sz="0" w:space="0" w:color="auto"/>
          </w:divBdr>
        </w:div>
        <w:div w:id="545601703">
          <w:marLeft w:val="640"/>
          <w:marRight w:val="0"/>
          <w:marTop w:val="0"/>
          <w:marBottom w:val="0"/>
          <w:divBdr>
            <w:top w:val="none" w:sz="0" w:space="0" w:color="auto"/>
            <w:left w:val="none" w:sz="0" w:space="0" w:color="auto"/>
            <w:bottom w:val="none" w:sz="0" w:space="0" w:color="auto"/>
            <w:right w:val="none" w:sz="0" w:space="0" w:color="auto"/>
          </w:divBdr>
        </w:div>
        <w:div w:id="2071686321">
          <w:marLeft w:val="640"/>
          <w:marRight w:val="0"/>
          <w:marTop w:val="0"/>
          <w:marBottom w:val="0"/>
          <w:divBdr>
            <w:top w:val="none" w:sz="0" w:space="0" w:color="auto"/>
            <w:left w:val="none" w:sz="0" w:space="0" w:color="auto"/>
            <w:bottom w:val="none" w:sz="0" w:space="0" w:color="auto"/>
            <w:right w:val="none" w:sz="0" w:space="0" w:color="auto"/>
          </w:divBdr>
        </w:div>
        <w:div w:id="1832528524">
          <w:marLeft w:val="640"/>
          <w:marRight w:val="0"/>
          <w:marTop w:val="0"/>
          <w:marBottom w:val="0"/>
          <w:divBdr>
            <w:top w:val="none" w:sz="0" w:space="0" w:color="auto"/>
            <w:left w:val="none" w:sz="0" w:space="0" w:color="auto"/>
            <w:bottom w:val="none" w:sz="0" w:space="0" w:color="auto"/>
            <w:right w:val="none" w:sz="0" w:space="0" w:color="auto"/>
          </w:divBdr>
        </w:div>
        <w:div w:id="1181821278">
          <w:marLeft w:val="640"/>
          <w:marRight w:val="0"/>
          <w:marTop w:val="0"/>
          <w:marBottom w:val="0"/>
          <w:divBdr>
            <w:top w:val="none" w:sz="0" w:space="0" w:color="auto"/>
            <w:left w:val="none" w:sz="0" w:space="0" w:color="auto"/>
            <w:bottom w:val="none" w:sz="0" w:space="0" w:color="auto"/>
            <w:right w:val="none" w:sz="0" w:space="0" w:color="auto"/>
          </w:divBdr>
        </w:div>
        <w:div w:id="81219932">
          <w:marLeft w:val="640"/>
          <w:marRight w:val="0"/>
          <w:marTop w:val="0"/>
          <w:marBottom w:val="0"/>
          <w:divBdr>
            <w:top w:val="none" w:sz="0" w:space="0" w:color="auto"/>
            <w:left w:val="none" w:sz="0" w:space="0" w:color="auto"/>
            <w:bottom w:val="none" w:sz="0" w:space="0" w:color="auto"/>
            <w:right w:val="none" w:sz="0" w:space="0" w:color="auto"/>
          </w:divBdr>
        </w:div>
        <w:div w:id="1191214934">
          <w:marLeft w:val="640"/>
          <w:marRight w:val="0"/>
          <w:marTop w:val="0"/>
          <w:marBottom w:val="0"/>
          <w:divBdr>
            <w:top w:val="none" w:sz="0" w:space="0" w:color="auto"/>
            <w:left w:val="none" w:sz="0" w:space="0" w:color="auto"/>
            <w:bottom w:val="none" w:sz="0" w:space="0" w:color="auto"/>
            <w:right w:val="none" w:sz="0" w:space="0" w:color="auto"/>
          </w:divBdr>
        </w:div>
        <w:div w:id="1117530706">
          <w:marLeft w:val="640"/>
          <w:marRight w:val="0"/>
          <w:marTop w:val="0"/>
          <w:marBottom w:val="0"/>
          <w:divBdr>
            <w:top w:val="none" w:sz="0" w:space="0" w:color="auto"/>
            <w:left w:val="none" w:sz="0" w:space="0" w:color="auto"/>
            <w:bottom w:val="none" w:sz="0" w:space="0" w:color="auto"/>
            <w:right w:val="none" w:sz="0" w:space="0" w:color="auto"/>
          </w:divBdr>
        </w:div>
        <w:div w:id="640497006">
          <w:marLeft w:val="640"/>
          <w:marRight w:val="0"/>
          <w:marTop w:val="0"/>
          <w:marBottom w:val="0"/>
          <w:divBdr>
            <w:top w:val="none" w:sz="0" w:space="0" w:color="auto"/>
            <w:left w:val="none" w:sz="0" w:space="0" w:color="auto"/>
            <w:bottom w:val="none" w:sz="0" w:space="0" w:color="auto"/>
            <w:right w:val="none" w:sz="0" w:space="0" w:color="auto"/>
          </w:divBdr>
        </w:div>
        <w:div w:id="1654023112">
          <w:marLeft w:val="640"/>
          <w:marRight w:val="0"/>
          <w:marTop w:val="0"/>
          <w:marBottom w:val="0"/>
          <w:divBdr>
            <w:top w:val="none" w:sz="0" w:space="0" w:color="auto"/>
            <w:left w:val="none" w:sz="0" w:space="0" w:color="auto"/>
            <w:bottom w:val="none" w:sz="0" w:space="0" w:color="auto"/>
            <w:right w:val="none" w:sz="0" w:space="0" w:color="auto"/>
          </w:divBdr>
        </w:div>
        <w:div w:id="577518026">
          <w:marLeft w:val="640"/>
          <w:marRight w:val="0"/>
          <w:marTop w:val="0"/>
          <w:marBottom w:val="0"/>
          <w:divBdr>
            <w:top w:val="none" w:sz="0" w:space="0" w:color="auto"/>
            <w:left w:val="none" w:sz="0" w:space="0" w:color="auto"/>
            <w:bottom w:val="none" w:sz="0" w:space="0" w:color="auto"/>
            <w:right w:val="none" w:sz="0" w:space="0" w:color="auto"/>
          </w:divBdr>
        </w:div>
        <w:div w:id="39670502">
          <w:marLeft w:val="640"/>
          <w:marRight w:val="0"/>
          <w:marTop w:val="0"/>
          <w:marBottom w:val="0"/>
          <w:divBdr>
            <w:top w:val="none" w:sz="0" w:space="0" w:color="auto"/>
            <w:left w:val="none" w:sz="0" w:space="0" w:color="auto"/>
            <w:bottom w:val="none" w:sz="0" w:space="0" w:color="auto"/>
            <w:right w:val="none" w:sz="0" w:space="0" w:color="auto"/>
          </w:divBdr>
        </w:div>
        <w:div w:id="1820226778">
          <w:marLeft w:val="640"/>
          <w:marRight w:val="0"/>
          <w:marTop w:val="0"/>
          <w:marBottom w:val="0"/>
          <w:divBdr>
            <w:top w:val="none" w:sz="0" w:space="0" w:color="auto"/>
            <w:left w:val="none" w:sz="0" w:space="0" w:color="auto"/>
            <w:bottom w:val="none" w:sz="0" w:space="0" w:color="auto"/>
            <w:right w:val="none" w:sz="0" w:space="0" w:color="auto"/>
          </w:divBdr>
        </w:div>
        <w:div w:id="1945961169">
          <w:marLeft w:val="640"/>
          <w:marRight w:val="0"/>
          <w:marTop w:val="0"/>
          <w:marBottom w:val="0"/>
          <w:divBdr>
            <w:top w:val="none" w:sz="0" w:space="0" w:color="auto"/>
            <w:left w:val="none" w:sz="0" w:space="0" w:color="auto"/>
            <w:bottom w:val="none" w:sz="0" w:space="0" w:color="auto"/>
            <w:right w:val="none" w:sz="0" w:space="0" w:color="auto"/>
          </w:divBdr>
        </w:div>
        <w:div w:id="662196858">
          <w:marLeft w:val="640"/>
          <w:marRight w:val="0"/>
          <w:marTop w:val="0"/>
          <w:marBottom w:val="0"/>
          <w:divBdr>
            <w:top w:val="none" w:sz="0" w:space="0" w:color="auto"/>
            <w:left w:val="none" w:sz="0" w:space="0" w:color="auto"/>
            <w:bottom w:val="none" w:sz="0" w:space="0" w:color="auto"/>
            <w:right w:val="none" w:sz="0" w:space="0" w:color="auto"/>
          </w:divBdr>
        </w:div>
        <w:div w:id="684092064">
          <w:marLeft w:val="640"/>
          <w:marRight w:val="0"/>
          <w:marTop w:val="0"/>
          <w:marBottom w:val="0"/>
          <w:divBdr>
            <w:top w:val="none" w:sz="0" w:space="0" w:color="auto"/>
            <w:left w:val="none" w:sz="0" w:space="0" w:color="auto"/>
            <w:bottom w:val="none" w:sz="0" w:space="0" w:color="auto"/>
            <w:right w:val="none" w:sz="0" w:space="0" w:color="auto"/>
          </w:divBdr>
        </w:div>
        <w:div w:id="865404942">
          <w:marLeft w:val="640"/>
          <w:marRight w:val="0"/>
          <w:marTop w:val="0"/>
          <w:marBottom w:val="0"/>
          <w:divBdr>
            <w:top w:val="none" w:sz="0" w:space="0" w:color="auto"/>
            <w:left w:val="none" w:sz="0" w:space="0" w:color="auto"/>
            <w:bottom w:val="none" w:sz="0" w:space="0" w:color="auto"/>
            <w:right w:val="none" w:sz="0" w:space="0" w:color="auto"/>
          </w:divBdr>
        </w:div>
        <w:div w:id="469254856">
          <w:marLeft w:val="640"/>
          <w:marRight w:val="0"/>
          <w:marTop w:val="0"/>
          <w:marBottom w:val="0"/>
          <w:divBdr>
            <w:top w:val="none" w:sz="0" w:space="0" w:color="auto"/>
            <w:left w:val="none" w:sz="0" w:space="0" w:color="auto"/>
            <w:bottom w:val="none" w:sz="0" w:space="0" w:color="auto"/>
            <w:right w:val="none" w:sz="0" w:space="0" w:color="auto"/>
          </w:divBdr>
        </w:div>
        <w:div w:id="299112295">
          <w:marLeft w:val="640"/>
          <w:marRight w:val="0"/>
          <w:marTop w:val="0"/>
          <w:marBottom w:val="0"/>
          <w:divBdr>
            <w:top w:val="none" w:sz="0" w:space="0" w:color="auto"/>
            <w:left w:val="none" w:sz="0" w:space="0" w:color="auto"/>
            <w:bottom w:val="none" w:sz="0" w:space="0" w:color="auto"/>
            <w:right w:val="none" w:sz="0" w:space="0" w:color="auto"/>
          </w:divBdr>
        </w:div>
        <w:div w:id="1282611552">
          <w:marLeft w:val="640"/>
          <w:marRight w:val="0"/>
          <w:marTop w:val="0"/>
          <w:marBottom w:val="0"/>
          <w:divBdr>
            <w:top w:val="none" w:sz="0" w:space="0" w:color="auto"/>
            <w:left w:val="none" w:sz="0" w:space="0" w:color="auto"/>
            <w:bottom w:val="none" w:sz="0" w:space="0" w:color="auto"/>
            <w:right w:val="none" w:sz="0" w:space="0" w:color="auto"/>
          </w:divBdr>
        </w:div>
        <w:div w:id="158934313">
          <w:marLeft w:val="640"/>
          <w:marRight w:val="0"/>
          <w:marTop w:val="0"/>
          <w:marBottom w:val="0"/>
          <w:divBdr>
            <w:top w:val="none" w:sz="0" w:space="0" w:color="auto"/>
            <w:left w:val="none" w:sz="0" w:space="0" w:color="auto"/>
            <w:bottom w:val="none" w:sz="0" w:space="0" w:color="auto"/>
            <w:right w:val="none" w:sz="0" w:space="0" w:color="auto"/>
          </w:divBdr>
        </w:div>
        <w:div w:id="541212890">
          <w:marLeft w:val="640"/>
          <w:marRight w:val="0"/>
          <w:marTop w:val="0"/>
          <w:marBottom w:val="0"/>
          <w:divBdr>
            <w:top w:val="none" w:sz="0" w:space="0" w:color="auto"/>
            <w:left w:val="none" w:sz="0" w:space="0" w:color="auto"/>
            <w:bottom w:val="none" w:sz="0" w:space="0" w:color="auto"/>
            <w:right w:val="none" w:sz="0" w:space="0" w:color="auto"/>
          </w:divBdr>
        </w:div>
        <w:div w:id="52050053">
          <w:marLeft w:val="640"/>
          <w:marRight w:val="0"/>
          <w:marTop w:val="0"/>
          <w:marBottom w:val="0"/>
          <w:divBdr>
            <w:top w:val="none" w:sz="0" w:space="0" w:color="auto"/>
            <w:left w:val="none" w:sz="0" w:space="0" w:color="auto"/>
            <w:bottom w:val="none" w:sz="0" w:space="0" w:color="auto"/>
            <w:right w:val="none" w:sz="0" w:space="0" w:color="auto"/>
          </w:divBdr>
        </w:div>
        <w:div w:id="1426532695">
          <w:marLeft w:val="640"/>
          <w:marRight w:val="0"/>
          <w:marTop w:val="0"/>
          <w:marBottom w:val="0"/>
          <w:divBdr>
            <w:top w:val="none" w:sz="0" w:space="0" w:color="auto"/>
            <w:left w:val="none" w:sz="0" w:space="0" w:color="auto"/>
            <w:bottom w:val="none" w:sz="0" w:space="0" w:color="auto"/>
            <w:right w:val="none" w:sz="0" w:space="0" w:color="auto"/>
          </w:divBdr>
        </w:div>
        <w:div w:id="2002922904">
          <w:marLeft w:val="640"/>
          <w:marRight w:val="0"/>
          <w:marTop w:val="0"/>
          <w:marBottom w:val="0"/>
          <w:divBdr>
            <w:top w:val="none" w:sz="0" w:space="0" w:color="auto"/>
            <w:left w:val="none" w:sz="0" w:space="0" w:color="auto"/>
            <w:bottom w:val="none" w:sz="0" w:space="0" w:color="auto"/>
            <w:right w:val="none" w:sz="0" w:space="0" w:color="auto"/>
          </w:divBdr>
        </w:div>
        <w:div w:id="847600837">
          <w:marLeft w:val="640"/>
          <w:marRight w:val="0"/>
          <w:marTop w:val="0"/>
          <w:marBottom w:val="0"/>
          <w:divBdr>
            <w:top w:val="none" w:sz="0" w:space="0" w:color="auto"/>
            <w:left w:val="none" w:sz="0" w:space="0" w:color="auto"/>
            <w:bottom w:val="none" w:sz="0" w:space="0" w:color="auto"/>
            <w:right w:val="none" w:sz="0" w:space="0" w:color="auto"/>
          </w:divBdr>
        </w:div>
        <w:div w:id="520321739">
          <w:marLeft w:val="640"/>
          <w:marRight w:val="0"/>
          <w:marTop w:val="0"/>
          <w:marBottom w:val="0"/>
          <w:divBdr>
            <w:top w:val="none" w:sz="0" w:space="0" w:color="auto"/>
            <w:left w:val="none" w:sz="0" w:space="0" w:color="auto"/>
            <w:bottom w:val="none" w:sz="0" w:space="0" w:color="auto"/>
            <w:right w:val="none" w:sz="0" w:space="0" w:color="auto"/>
          </w:divBdr>
        </w:div>
        <w:div w:id="1667905181">
          <w:marLeft w:val="640"/>
          <w:marRight w:val="0"/>
          <w:marTop w:val="0"/>
          <w:marBottom w:val="0"/>
          <w:divBdr>
            <w:top w:val="none" w:sz="0" w:space="0" w:color="auto"/>
            <w:left w:val="none" w:sz="0" w:space="0" w:color="auto"/>
            <w:bottom w:val="none" w:sz="0" w:space="0" w:color="auto"/>
            <w:right w:val="none" w:sz="0" w:space="0" w:color="auto"/>
          </w:divBdr>
        </w:div>
        <w:div w:id="1323580697">
          <w:marLeft w:val="640"/>
          <w:marRight w:val="0"/>
          <w:marTop w:val="0"/>
          <w:marBottom w:val="0"/>
          <w:divBdr>
            <w:top w:val="none" w:sz="0" w:space="0" w:color="auto"/>
            <w:left w:val="none" w:sz="0" w:space="0" w:color="auto"/>
            <w:bottom w:val="none" w:sz="0" w:space="0" w:color="auto"/>
            <w:right w:val="none" w:sz="0" w:space="0" w:color="auto"/>
          </w:divBdr>
        </w:div>
        <w:div w:id="2020501450">
          <w:marLeft w:val="640"/>
          <w:marRight w:val="0"/>
          <w:marTop w:val="0"/>
          <w:marBottom w:val="0"/>
          <w:divBdr>
            <w:top w:val="none" w:sz="0" w:space="0" w:color="auto"/>
            <w:left w:val="none" w:sz="0" w:space="0" w:color="auto"/>
            <w:bottom w:val="none" w:sz="0" w:space="0" w:color="auto"/>
            <w:right w:val="none" w:sz="0" w:space="0" w:color="auto"/>
          </w:divBdr>
        </w:div>
        <w:div w:id="1368870667">
          <w:marLeft w:val="640"/>
          <w:marRight w:val="0"/>
          <w:marTop w:val="0"/>
          <w:marBottom w:val="0"/>
          <w:divBdr>
            <w:top w:val="none" w:sz="0" w:space="0" w:color="auto"/>
            <w:left w:val="none" w:sz="0" w:space="0" w:color="auto"/>
            <w:bottom w:val="none" w:sz="0" w:space="0" w:color="auto"/>
            <w:right w:val="none" w:sz="0" w:space="0" w:color="auto"/>
          </w:divBdr>
        </w:div>
        <w:div w:id="2093890961">
          <w:marLeft w:val="640"/>
          <w:marRight w:val="0"/>
          <w:marTop w:val="0"/>
          <w:marBottom w:val="0"/>
          <w:divBdr>
            <w:top w:val="none" w:sz="0" w:space="0" w:color="auto"/>
            <w:left w:val="none" w:sz="0" w:space="0" w:color="auto"/>
            <w:bottom w:val="none" w:sz="0" w:space="0" w:color="auto"/>
            <w:right w:val="none" w:sz="0" w:space="0" w:color="auto"/>
          </w:divBdr>
        </w:div>
        <w:div w:id="1917744885">
          <w:marLeft w:val="640"/>
          <w:marRight w:val="0"/>
          <w:marTop w:val="0"/>
          <w:marBottom w:val="0"/>
          <w:divBdr>
            <w:top w:val="none" w:sz="0" w:space="0" w:color="auto"/>
            <w:left w:val="none" w:sz="0" w:space="0" w:color="auto"/>
            <w:bottom w:val="none" w:sz="0" w:space="0" w:color="auto"/>
            <w:right w:val="none" w:sz="0" w:space="0" w:color="auto"/>
          </w:divBdr>
        </w:div>
        <w:div w:id="1017197138">
          <w:marLeft w:val="640"/>
          <w:marRight w:val="0"/>
          <w:marTop w:val="0"/>
          <w:marBottom w:val="0"/>
          <w:divBdr>
            <w:top w:val="none" w:sz="0" w:space="0" w:color="auto"/>
            <w:left w:val="none" w:sz="0" w:space="0" w:color="auto"/>
            <w:bottom w:val="none" w:sz="0" w:space="0" w:color="auto"/>
            <w:right w:val="none" w:sz="0" w:space="0" w:color="auto"/>
          </w:divBdr>
        </w:div>
        <w:div w:id="383725621">
          <w:marLeft w:val="640"/>
          <w:marRight w:val="0"/>
          <w:marTop w:val="0"/>
          <w:marBottom w:val="0"/>
          <w:divBdr>
            <w:top w:val="none" w:sz="0" w:space="0" w:color="auto"/>
            <w:left w:val="none" w:sz="0" w:space="0" w:color="auto"/>
            <w:bottom w:val="none" w:sz="0" w:space="0" w:color="auto"/>
            <w:right w:val="none" w:sz="0" w:space="0" w:color="auto"/>
          </w:divBdr>
        </w:div>
        <w:div w:id="1831484305">
          <w:marLeft w:val="640"/>
          <w:marRight w:val="0"/>
          <w:marTop w:val="0"/>
          <w:marBottom w:val="0"/>
          <w:divBdr>
            <w:top w:val="none" w:sz="0" w:space="0" w:color="auto"/>
            <w:left w:val="none" w:sz="0" w:space="0" w:color="auto"/>
            <w:bottom w:val="none" w:sz="0" w:space="0" w:color="auto"/>
            <w:right w:val="none" w:sz="0" w:space="0" w:color="auto"/>
          </w:divBdr>
        </w:div>
        <w:div w:id="1303971577">
          <w:marLeft w:val="640"/>
          <w:marRight w:val="0"/>
          <w:marTop w:val="0"/>
          <w:marBottom w:val="0"/>
          <w:divBdr>
            <w:top w:val="none" w:sz="0" w:space="0" w:color="auto"/>
            <w:left w:val="none" w:sz="0" w:space="0" w:color="auto"/>
            <w:bottom w:val="none" w:sz="0" w:space="0" w:color="auto"/>
            <w:right w:val="none" w:sz="0" w:space="0" w:color="auto"/>
          </w:divBdr>
        </w:div>
        <w:div w:id="459494906">
          <w:marLeft w:val="640"/>
          <w:marRight w:val="0"/>
          <w:marTop w:val="0"/>
          <w:marBottom w:val="0"/>
          <w:divBdr>
            <w:top w:val="none" w:sz="0" w:space="0" w:color="auto"/>
            <w:left w:val="none" w:sz="0" w:space="0" w:color="auto"/>
            <w:bottom w:val="none" w:sz="0" w:space="0" w:color="auto"/>
            <w:right w:val="none" w:sz="0" w:space="0" w:color="auto"/>
          </w:divBdr>
        </w:div>
        <w:div w:id="2037266435">
          <w:marLeft w:val="640"/>
          <w:marRight w:val="0"/>
          <w:marTop w:val="0"/>
          <w:marBottom w:val="0"/>
          <w:divBdr>
            <w:top w:val="none" w:sz="0" w:space="0" w:color="auto"/>
            <w:left w:val="none" w:sz="0" w:space="0" w:color="auto"/>
            <w:bottom w:val="none" w:sz="0" w:space="0" w:color="auto"/>
            <w:right w:val="none" w:sz="0" w:space="0" w:color="auto"/>
          </w:divBdr>
        </w:div>
        <w:div w:id="1833989716">
          <w:marLeft w:val="640"/>
          <w:marRight w:val="0"/>
          <w:marTop w:val="0"/>
          <w:marBottom w:val="0"/>
          <w:divBdr>
            <w:top w:val="none" w:sz="0" w:space="0" w:color="auto"/>
            <w:left w:val="none" w:sz="0" w:space="0" w:color="auto"/>
            <w:bottom w:val="none" w:sz="0" w:space="0" w:color="auto"/>
            <w:right w:val="none" w:sz="0" w:space="0" w:color="auto"/>
          </w:divBdr>
        </w:div>
        <w:div w:id="628895281">
          <w:marLeft w:val="640"/>
          <w:marRight w:val="0"/>
          <w:marTop w:val="0"/>
          <w:marBottom w:val="0"/>
          <w:divBdr>
            <w:top w:val="none" w:sz="0" w:space="0" w:color="auto"/>
            <w:left w:val="none" w:sz="0" w:space="0" w:color="auto"/>
            <w:bottom w:val="none" w:sz="0" w:space="0" w:color="auto"/>
            <w:right w:val="none" w:sz="0" w:space="0" w:color="auto"/>
          </w:divBdr>
        </w:div>
        <w:div w:id="662397029">
          <w:marLeft w:val="640"/>
          <w:marRight w:val="0"/>
          <w:marTop w:val="0"/>
          <w:marBottom w:val="0"/>
          <w:divBdr>
            <w:top w:val="none" w:sz="0" w:space="0" w:color="auto"/>
            <w:left w:val="none" w:sz="0" w:space="0" w:color="auto"/>
            <w:bottom w:val="none" w:sz="0" w:space="0" w:color="auto"/>
            <w:right w:val="none" w:sz="0" w:space="0" w:color="auto"/>
          </w:divBdr>
        </w:div>
        <w:div w:id="561986749">
          <w:marLeft w:val="640"/>
          <w:marRight w:val="0"/>
          <w:marTop w:val="0"/>
          <w:marBottom w:val="0"/>
          <w:divBdr>
            <w:top w:val="none" w:sz="0" w:space="0" w:color="auto"/>
            <w:left w:val="none" w:sz="0" w:space="0" w:color="auto"/>
            <w:bottom w:val="none" w:sz="0" w:space="0" w:color="auto"/>
            <w:right w:val="none" w:sz="0" w:space="0" w:color="auto"/>
          </w:divBdr>
        </w:div>
        <w:div w:id="982271400">
          <w:marLeft w:val="640"/>
          <w:marRight w:val="0"/>
          <w:marTop w:val="0"/>
          <w:marBottom w:val="0"/>
          <w:divBdr>
            <w:top w:val="none" w:sz="0" w:space="0" w:color="auto"/>
            <w:left w:val="none" w:sz="0" w:space="0" w:color="auto"/>
            <w:bottom w:val="none" w:sz="0" w:space="0" w:color="auto"/>
            <w:right w:val="none" w:sz="0" w:space="0" w:color="auto"/>
          </w:divBdr>
        </w:div>
        <w:div w:id="1518038873">
          <w:marLeft w:val="640"/>
          <w:marRight w:val="0"/>
          <w:marTop w:val="0"/>
          <w:marBottom w:val="0"/>
          <w:divBdr>
            <w:top w:val="none" w:sz="0" w:space="0" w:color="auto"/>
            <w:left w:val="none" w:sz="0" w:space="0" w:color="auto"/>
            <w:bottom w:val="none" w:sz="0" w:space="0" w:color="auto"/>
            <w:right w:val="none" w:sz="0" w:space="0" w:color="auto"/>
          </w:divBdr>
        </w:div>
        <w:div w:id="1314145415">
          <w:marLeft w:val="640"/>
          <w:marRight w:val="0"/>
          <w:marTop w:val="0"/>
          <w:marBottom w:val="0"/>
          <w:divBdr>
            <w:top w:val="none" w:sz="0" w:space="0" w:color="auto"/>
            <w:left w:val="none" w:sz="0" w:space="0" w:color="auto"/>
            <w:bottom w:val="none" w:sz="0" w:space="0" w:color="auto"/>
            <w:right w:val="none" w:sz="0" w:space="0" w:color="auto"/>
          </w:divBdr>
        </w:div>
        <w:div w:id="241187767">
          <w:marLeft w:val="640"/>
          <w:marRight w:val="0"/>
          <w:marTop w:val="0"/>
          <w:marBottom w:val="0"/>
          <w:divBdr>
            <w:top w:val="none" w:sz="0" w:space="0" w:color="auto"/>
            <w:left w:val="none" w:sz="0" w:space="0" w:color="auto"/>
            <w:bottom w:val="none" w:sz="0" w:space="0" w:color="auto"/>
            <w:right w:val="none" w:sz="0" w:space="0" w:color="auto"/>
          </w:divBdr>
        </w:div>
        <w:div w:id="6445875">
          <w:marLeft w:val="640"/>
          <w:marRight w:val="0"/>
          <w:marTop w:val="0"/>
          <w:marBottom w:val="0"/>
          <w:divBdr>
            <w:top w:val="none" w:sz="0" w:space="0" w:color="auto"/>
            <w:left w:val="none" w:sz="0" w:space="0" w:color="auto"/>
            <w:bottom w:val="none" w:sz="0" w:space="0" w:color="auto"/>
            <w:right w:val="none" w:sz="0" w:space="0" w:color="auto"/>
          </w:divBdr>
        </w:div>
        <w:div w:id="1178807584">
          <w:marLeft w:val="640"/>
          <w:marRight w:val="0"/>
          <w:marTop w:val="0"/>
          <w:marBottom w:val="0"/>
          <w:divBdr>
            <w:top w:val="none" w:sz="0" w:space="0" w:color="auto"/>
            <w:left w:val="none" w:sz="0" w:space="0" w:color="auto"/>
            <w:bottom w:val="none" w:sz="0" w:space="0" w:color="auto"/>
            <w:right w:val="none" w:sz="0" w:space="0" w:color="auto"/>
          </w:divBdr>
        </w:div>
        <w:div w:id="926886114">
          <w:marLeft w:val="640"/>
          <w:marRight w:val="0"/>
          <w:marTop w:val="0"/>
          <w:marBottom w:val="0"/>
          <w:divBdr>
            <w:top w:val="none" w:sz="0" w:space="0" w:color="auto"/>
            <w:left w:val="none" w:sz="0" w:space="0" w:color="auto"/>
            <w:bottom w:val="none" w:sz="0" w:space="0" w:color="auto"/>
            <w:right w:val="none" w:sz="0" w:space="0" w:color="auto"/>
          </w:divBdr>
        </w:div>
        <w:div w:id="121315724">
          <w:marLeft w:val="640"/>
          <w:marRight w:val="0"/>
          <w:marTop w:val="0"/>
          <w:marBottom w:val="0"/>
          <w:divBdr>
            <w:top w:val="none" w:sz="0" w:space="0" w:color="auto"/>
            <w:left w:val="none" w:sz="0" w:space="0" w:color="auto"/>
            <w:bottom w:val="none" w:sz="0" w:space="0" w:color="auto"/>
            <w:right w:val="none" w:sz="0" w:space="0" w:color="auto"/>
          </w:divBdr>
        </w:div>
        <w:div w:id="2121486931">
          <w:marLeft w:val="640"/>
          <w:marRight w:val="0"/>
          <w:marTop w:val="0"/>
          <w:marBottom w:val="0"/>
          <w:divBdr>
            <w:top w:val="none" w:sz="0" w:space="0" w:color="auto"/>
            <w:left w:val="none" w:sz="0" w:space="0" w:color="auto"/>
            <w:bottom w:val="none" w:sz="0" w:space="0" w:color="auto"/>
            <w:right w:val="none" w:sz="0" w:space="0" w:color="auto"/>
          </w:divBdr>
        </w:div>
        <w:div w:id="1329332384">
          <w:marLeft w:val="640"/>
          <w:marRight w:val="0"/>
          <w:marTop w:val="0"/>
          <w:marBottom w:val="0"/>
          <w:divBdr>
            <w:top w:val="none" w:sz="0" w:space="0" w:color="auto"/>
            <w:left w:val="none" w:sz="0" w:space="0" w:color="auto"/>
            <w:bottom w:val="none" w:sz="0" w:space="0" w:color="auto"/>
            <w:right w:val="none" w:sz="0" w:space="0" w:color="auto"/>
          </w:divBdr>
        </w:div>
        <w:div w:id="1897278268">
          <w:marLeft w:val="640"/>
          <w:marRight w:val="0"/>
          <w:marTop w:val="0"/>
          <w:marBottom w:val="0"/>
          <w:divBdr>
            <w:top w:val="none" w:sz="0" w:space="0" w:color="auto"/>
            <w:left w:val="none" w:sz="0" w:space="0" w:color="auto"/>
            <w:bottom w:val="none" w:sz="0" w:space="0" w:color="auto"/>
            <w:right w:val="none" w:sz="0" w:space="0" w:color="auto"/>
          </w:divBdr>
        </w:div>
        <w:div w:id="840705377">
          <w:marLeft w:val="640"/>
          <w:marRight w:val="0"/>
          <w:marTop w:val="0"/>
          <w:marBottom w:val="0"/>
          <w:divBdr>
            <w:top w:val="none" w:sz="0" w:space="0" w:color="auto"/>
            <w:left w:val="none" w:sz="0" w:space="0" w:color="auto"/>
            <w:bottom w:val="none" w:sz="0" w:space="0" w:color="auto"/>
            <w:right w:val="none" w:sz="0" w:space="0" w:color="auto"/>
          </w:divBdr>
        </w:div>
        <w:div w:id="211314005">
          <w:marLeft w:val="640"/>
          <w:marRight w:val="0"/>
          <w:marTop w:val="0"/>
          <w:marBottom w:val="0"/>
          <w:divBdr>
            <w:top w:val="none" w:sz="0" w:space="0" w:color="auto"/>
            <w:left w:val="none" w:sz="0" w:space="0" w:color="auto"/>
            <w:bottom w:val="none" w:sz="0" w:space="0" w:color="auto"/>
            <w:right w:val="none" w:sz="0" w:space="0" w:color="auto"/>
          </w:divBdr>
        </w:div>
        <w:div w:id="420688269">
          <w:marLeft w:val="640"/>
          <w:marRight w:val="0"/>
          <w:marTop w:val="0"/>
          <w:marBottom w:val="0"/>
          <w:divBdr>
            <w:top w:val="none" w:sz="0" w:space="0" w:color="auto"/>
            <w:left w:val="none" w:sz="0" w:space="0" w:color="auto"/>
            <w:bottom w:val="none" w:sz="0" w:space="0" w:color="auto"/>
            <w:right w:val="none" w:sz="0" w:space="0" w:color="auto"/>
          </w:divBdr>
        </w:div>
        <w:div w:id="1979795725">
          <w:marLeft w:val="640"/>
          <w:marRight w:val="0"/>
          <w:marTop w:val="0"/>
          <w:marBottom w:val="0"/>
          <w:divBdr>
            <w:top w:val="none" w:sz="0" w:space="0" w:color="auto"/>
            <w:left w:val="none" w:sz="0" w:space="0" w:color="auto"/>
            <w:bottom w:val="none" w:sz="0" w:space="0" w:color="auto"/>
            <w:right w:val="none" w:sz="0" w:space="0" w:color="auto"/>
          </w:divBdr>
        </w:div>
        <w:div w:id="362903650">
          <w:marLeft w:val="640"/>
          <w:marRight w:val="0"/>
          <w:marTop w:val="0"/>
          <w:marBottom w:val="0"/>
          <w:divBdr>
            <w:top w:val="none" w:sz="0" w:space="0" w:color="auto"/>
            <w:left w:val="none" w:sz="0" w:space="0" w:color="auto"/>
            <w:bottom w:val="none" w:sz="0" w:space="0" w:color="auto"/>
            <w:right w:val="none" w:sz="0" w:space="0" w:color="auto"/>
          </w:divBdr>
        </w:div>
        <w:div w:id="1756439970">
          <w:marLeft w:val="640"/>
          <w:marRight w:val="0"/>
          <w:marTop w:val="0"/>
          <w:marBottom w:val="0"/>
          <w:divBdr>
            <w:top w:val="none" w:sz="0" w:space="0" w:color="auto"/>
            <w:left w:val="none" w:sz="0" w:space="0" w:color="auto"/>
            <w:bottom w:val="none" w:sz="0" w:space="0" w:color="auto"/>
            <w:right w:val="none" w:sz="0" w:space="0" w:color="auto"/>
          </w:divBdr>
        </w:div>
        <w:div w:id="1237862209">
          <w:marLeft w:val="640"/>
          <w:marRight w:val="0"/>
          <w:marTop w:val="0"/>
          <w:marBottom w:val="0"/>
          <w:divBdr>
            <w:top w:val="none" w:sz="0" w:space="0" w:color="auto"/>
            <w:left w:val="none" w:sz="0" w:space="0" w:color="auto"/>
            <w:bottom w:val="none" w:sz="0" w:space="0" w:color="auto"/>
            <w:right w:val="none" w:sz="0" w:space="0" w:color="auto"/>
          </w:divBdr>
        </w:div>
        <w:div w:id="658002041">
          <w:marLeft w:val="640"/>
          <w:marRight w:val="0"/>
          <w:marTop w:val="0"/>
          <w:marBottom w:val="0"/>
          <w:divBdr>
            <w:top w:val="none" w:sz="0" w:space="0" w:color="auto"/>
            <w:left w:val="none" w:sz="0" w:space="0" w:color="auto"/>
            <w:bottom w:val="none" w:sz="0" w:space="0" w:color="auto"/>
            <w:right w:val="none" w:sz="0" w:space="0" w:color="auto"/>
          </w:divBdr>
        </w:div>
        <w:div w:id="1529370504">
          <w:marLeft w:val="640"/>
          <w:marRight w:val="0"/>
          <w:marTop w:val="0"/>
          <w:marBottom w:val="0"/>
          <w:divBdr>
            <w:top w:val="none" w:sz="0" w:space="0" w:color="auto"/>
            <w:left w:val="none" w:sz="0" w:space="0" w:color="auto"/>
            <w:bottom w:val="none" w:sz="0" w:space="0" w:color="auto"/>
            <w:right w:val="none" w:sz="0" w:space="0" w:color="auto"/>
          </w:divBdr>
        </w:div>
        <w:div w:id="278100363">
          <w:marLeft w:val="640"/>
          <w:marRight w:val="0"/>
          <w:marTop w:val="0"/>
          <w:marBottom w:val="0"/>
          <w:divBdr>
            <w:top w:val="none" w:sz="0" w:space="0" w:color="auto"/>
            <w:left w:val="none" w:sz="0" w:space="0" w:color="auto"/>
            <w:bottom w:val="none" w:sz="0" w:space="0" w:color="auto"/>
            <w:right w:val="none" w:sz="0" w:space="0" w:color="auto"/>
          </w:divBdr>
        </w:div>
        <w:div w:id="1765763410">
          <w:marLeft w:val="640"/>
          <w:marRight w:val="0"/>
          <w:marTop w:val="0"/>
          <w:marBottom w:val="0"/>
          <w:divBdr>
            <w:top w:val="none" w:sz="0" w:space="0" w:color="auto"/>
            <w:left w:val="none" w:sz="0" w:space="0" w:color="auto"/>
            <w:bottom w:val="none" w:sz="0" w:space="0" w:color="auto"/>
            <w:right w:val="none" w:sz="0" w:space="0" w:color="auto"/>
          </w:divBdr>
        </w:div>
        <w:div w:id="215749586">
          <w:marLeft w:val="640"/>
          <w:marRight w:val="0"/>
          <w:marTop w:val="0"/>
          <w:marBottom w:val="0"/>
          <w:divBdr>
            <w:top w:val="none" w:sz="0" w:space="0" w:color="auto"/>
            <w:left w:val="none" w:sz="0" w:space="0" w:color="auto"/>
            <w:bottom w:val="none" w:sz="0" w:space="0" w:color="auto"/>
            <w:right w:val="none" w:sz="0" w:space="0" w:color="auto"/>
          </w:divBdr>
        </w:div>
        <w:div w:id="1978878290">
          <w:marLeft w:val="640"/>
          <w:marRight w:val="0"/>
          <w:marTop w:val="0"/>
          <w:marBottom w:val="0"/>
          <w:divBdr>
            <w:top w:val="none" w:sz="0" w:space="0" w:color="auto"/>
            <w:left w:val="none" w:sz="0" w:space="0" w:color="auto"/>
            <w:bottom w:val="none" w:sz="0" w:space="0" w:color="auto"/>
            <w:right w:val="none" w:sz="0" w:space="0" w:color="auto"/>
          </w:divBdr>
        </w:div>
        <w:div w:id="2092585261">
          <w:marLeft w:val="640"/>
          <w:marRight w:val="0"/>
          <w:marTop w:val="0"/>
          <w:marBottom w:val="0"/>
          <w:divBdr>
            <w:top w:val="none" w:sz="0" w:space="0" w:color="auto"/>
            <w:left w:val="none" w:sz="0" w:space="0" w:color="auto"/>
            <w:bottom w:val="none" w:sz="0" w:space="0" w:color="auto"/>
            <w:right w:val="none" w:sz="0" w:space="0" w:color="auto"/>
          </w:divBdr>
        </w:div>
        <w:div w:id="1548643667">
          <w:marLeft w:val="640"/>
          <w:marRight w:val="0"/>
          <w:marTop w:val="0"/>
          <w:marBottom w:val="0"/>
          <w:divBdr>
            <w:top w:val="none" w:sz="0" w:space="0" w:color="auto"/>
            <w:left w:val="none" w:sz="0" w:space="0" w:color="auto"/>
            <w:bottom w:val="none" w:sz="0" w:space="0" w:color="auto"/>
            <w:right w:val="none" w:sz="0" w:space="0" w:color="auto"/>
          </w:divBdr>
        </w:div>
        <w:div w:id="1125006656">
          <w:marLeft w:val="640"/>
          <w:marRight w:val="0"/>
          <w:marTop w:val="0"/>
          <w:marBottom w:val="0"/>
          <w:divBdr>
            <w:top w:val="none" w:sz="0" w:space="0" w:color="auto"/>
            <w:left w:val="none" w:sz="0" w:space="0" w:color="auto"/>
            <w:bottom w:val="none" w:sz="0" w:space="0" w:color="auto"/>
            <w:right w:val="none" w:sz="0" w:space="0" w:color="auto"/>
          </w:divBdr>
        </w:div>
        <w:div w:id="1658806875">
          <w:marLeft w:val="640"/>
          <w:marRight w:val="0"/>
          <w:marTop w:val="0"/>
          <w:marBottom w:val="0"/>
          <w:divBdr>
            <w:top w:val="none" w:sz="0" w:space="0" w:color="auto"/>
            <w:left w:val="none" w:sz="0" w:space="0" w:color="auto"/>
            <w:bottom w:val="none" w:sz="0" w:space="0" w:color="auto"/>
            <w:right w:val="none" w:sz="0" w:space="0" w:color="auto"/>
          </w:divBdr>
        </w:div>
      </w:divsChild>
    </w:div>
    <w:div w:id="1841699807">
      <w:bodyDiv w:val="1"/>
      <w:marLeft w:val="0"/>
      <w:marRight w:val="0"/>
      <w:marTop w:val="0"/>
      <w:marBottom w:val="0"/>
      <w:divBdr>
        <w:top w:val="none" w:sz="0" w:space="0" w:color="auto"/>
        <w:left w:val="none" w:sz="0" w:space="0" w:color="auto"/>
        <w:bottom w:val="none" w:sz="0" w:space="0" w:color="auto"/>
        <w:right w:val="none" w:sz="0" w:space="0" w:color="auto"/>
      </w:divBdr>
    </w:div>
    <w:div w:id="1860043503">
      <w:bodyDiv w:val="1"/>
      <w:marLeft w:val="0"/>
      <w:marRight w:val="0"/>
      <w:marTop w:val="0"/>
      <w:marBottom w:val="0"/>
      <w:divBdr>
        <w:top w:val="none" w:sz="0" w:space="0" w:color="auto"/>
        <w:left w:val="none" w:sz="0" w:space="0" w:color="auto"/>
        <w:bottom w:val="none" w:sz="0" w:space="0" w:color="auto"/>
        <w:right w:val="none" w:sz="0" w:space="0" w:color="auto"/>
      </w:divBdr>
    </w:div>
    <w:div w:id="1967663080">
      <w:bodyDiv w:val="1"/>
      <w:marLeft w:val="0"/>
      <w:marRight w:val="0"/>
      <w:marTop w:val="0"/>
      <w:marBottom w:val="0"/>
      <w:divBdr>
        <w:top w:val="none" w:sz="0" w:space="0" w:color="auto"/>
        <w:left w:val="none" w:sz="0" w:space="0" w:color="auto"/>
        <w:bottom w:val="none" w:sz="0" w:space="0" w:color="auto"/>
        <w:right w:val="none" w:sz="0" w:space="0" w:color="auto"/>
      </w:divBdr>
      <w:divsChild>
        <w:div w:id="1241208267">
          <w:marLeft w:val="640"/>
          <w:marRight w:val="0"/>
          <w:marTop w:val="0"/>
          <w:marBottom w:val="0"/>
          <w:divBdr>
            <w:top w:val="none" w:sz="0" w:space="0" w:color="auto"/>
            <w:left w:val="none" w:sz="0" w:space="0" w:color="auto"/>
            <w:bottom w:val="none" w:sz="0" w:space="0" w:color="auto"/>
            <w:right w:val="none" w:sz="0" w:space="0" w:color="auto"/>
          </w:divBdr>
        </w:div>
        <w:div w:id="1626501711">
          <w:marLeft w:val="640"/>
          <w:marRight w:val="0"/>
          <w:marTop w:val="0"/>
          <w:marBottom w:val="0"/>
          <w:divBdr>
            <w:top w:val="none" w:sz="0" w:space="0" w:color="auto"/>
            <w:left w:val="none" w:sz="0" w:space="0" w:color="auto"/>
            <w:bottom w:val="none" w:sz="0" w:space="0" w:color="auto"/>
            <w:right w:val="none" w:sz="0" w:space="0" w:color="auto"/>
          </w:divBdr>
        </w:div>
        <w:div w:id="1586650051">
          <w:marLeft w:val="640"/>
          <w:marRight w:val="0"/>
          <w:marTop w:val="0"/>
          <w:marBottom w:val="0"/>
          <w:divBdr>
            <w:top w:val="none" w:sz="0" w:space="0" w:color="auto"/>
            <w:left w:val="none" w:sz="0" w:space="0" w:color="auto"/>
            <w:bottom w:val="none" w:sz="0" w:space="0" w:color="auto"/>
            <w:right w:val="none" w:sz="0" w:space="0" w:color="auto"/>
          </w:divBdr>
        </w:div>
        <w:div w:id="1643073939">
          <w:marLeft w:val="640"/>
          <w:marRight w:val="0"/>
          <w:marTop w:val="0"/>
          <w:marBottom w:val="0"/>
          <w:divBdr>
            <w:top w:val="none" w:sz="0" w:space="0" w:color="auto"/>
            <w:left w:val="none" w:sz="0" w:space="0" w:color="auto"/>
            <w:bottom w:val="none" w:sz="0" w:space="0" w:color="auto"/>
            <w:right w:val="none" w:sz="0" w:space="0" w:color="auto"/>
          </w:divBdr>
        </w:div>
        <w:div w:id="436604851">
          <w:marLeft w:val="640"/>
          <w:marRight w:val="0"/>
          <w:marTop w:val="0"/>
          <w:marBottom w:val="0"/>
          <w:divBdr>
            <w:top w:val="none" w:sz="0" w:space="0" w:color="auto"/>
            <w:left w:val="none" w:sz="0" w:space="0" w:color="auto"/>
            <w:bottom w:val="none" w:sz="0" w:space="0" w:color="auto"/>
            <w:right w:val="none" w:sz="0" w:space="0" w:color="auto"/>
          </w:divBdr>
        </w:div>
        <w:div w:id="1090472785">
          <w:marLeft w:val="640"/>
          <w:marRight w:val="0"/>
          <w:marTop w:val="0"/>
          <w:marBottom w:val="0"/>
          <w:divBdr>
            <w:top w:val="none" w:sz="0" w:space="0" w:color="auto"/>
            <w:left w:val="none" w:sz="0" w:space="0" w:color="auto"/>
            <w:bottom w:val="none" w:sz="0" w:space="0" w:color="auto"/>
            <w:right w:val="none" w:sz="0" w:space="0" w:color="auto"/>
          </w:divBdr>
        </w:div>
        <w:div w:id="1940721641">
          <w:marLeft w:val="640"/>
          <w:marRight w:val="0"/>
          <w:marTop w:val="0"/>
          <w:marBottom w:val="0"/>
          <w:divBdr>
            <w:top w:val="none" w:sz="0" w:space="0" w:color="auto"/>
            <w:left w:val="none" w:sz="0" w:space="0" w:color="auto"/>
            <w:bottom w:val="none" w:sz="0" w:space="0" w:color="auto"/>
            <w:right w:val="none" w:sz="0" w:space="0" w:color="auto"/>
          </w:divBdr>
        </w:div>
        <w:div w:id="2079671110">
          <w:marLeft w:val="640"/>
          <w:marRight w:val="0"/>
          <w:marTop w:val="0"/>
          <w:marBottom w:val="0"/>
          <w:divBdr>
            <w:top w:val="none" w:sz="0" w:space="0" w:color="auto"/>
            <w:left w:val="none" w:sz="0" w:space="0" w:color="auto"/>
            <w:bottom w:val="none" w:sz="0" w:space="0" w:color="auto"/>
            <w:right w:val="none" w:sz="0" w:space="0" w:color="auto"/>
          </w:divBdr>
        </w:div>
        <w:div w:id="1823623275">
          <w:marLeft w:val="640"/>
          <w:marRight w:val="0"/>
          <w:marTop w:val="0"/>
          <w:marBottom w:val="0"/>
          <w:divBdr>
            <w:top w:val="none" w:sz="0" w:space="0" w:color="auto"/>
            <w:left w:val="none" w:sz="0" w:space="0" w:color="auto"/>
            <w:bottom w:val="none" w:sz="0" w:space="0" w:color="auto"/>
            <w:right w:val="none" w:sz="0" w:space="0" w:color="auto"/>
          </w:divBdr>
        </w:div>
        <w:div w:id="1374425700">
          <w:marLeft w:val="640"/>
          <w:marRight w:val="0"/>
          <w:marTop w:val="0"/>
          <w:marBottom w:val="0"/>
          <w:divBdr>
            <w:top w:val="none" w:sz="0" w:space="0" w:color="auto"/>
            <w:left w:val="none" w:sz="0" w:space="0" w:color="auto"/>
            <w:bottom w:val="none" w:sz="0" w:space="0" w:color="auto"/>
            <w:right w:val="none" w:sz="0" w:space="0" w:color="auto"/>
          </w:divBdr>
        </w:div>
        <w:div w:id="545335383">
          <w:marLeft w:val="640"/>
          <w:marRight w:val="0"/>
          <w:marTop w:val="0"/>
          <w:marBottom w:val="0"/>
          <w:divBdr>
            <w:top w:val="none" w:sz="0" w:space="0" w:color="auto"/>
            <w:left w:val="none" w:sz="0" w:space="0" w:color="auto"/>
            <w:bottom w:val="none" w:sz="0" w:space="0" w:color="auto"/>
            <w:right w:val="none" w:sz="0" w:space="0" w:color="auto"/>
          </w:divBdr>
        </w:div>
        <w:div w:id="354622768">
          <w:marLeft w:val="640"/>
          <w:marRight w:val="0"/>
          <w:marTop w:val="0"/>
          <w:marBottom w:val="0"/>
          <w:divBdr>
            <w:top w:val="none" w:sz="0" w:space="0" w:color="auto"/>
            <w:left w:val="none" w:sz="0" w:space="0" w:color="auto"/>
            <w:bottom w:val="none" w:sz="0" w:space="0" w:color="auto"/>
            <w:right w:val="none" w:sz="0" w:space="0" w:color="auto"/>
          </w:divBdr>
        </w:div>
        <w:div w:id="972176017">
          <w:marLeft w:val="640"/>
          <w:marRight w:val="0"/>
          <w:marTop w:val="0"/>
          <w:marBottom w:val="0"/>
          <w:divBdr>
            <w:top w:val="none" w:sz="0" w:space="0" w:color="auto"/>
            <w:left w:val="none" w:sz="0" w:space="0" w:color="auto"/>
            <w:bottom w:val="none" w:sz="0" w:space="0" w:color="auto"/>
            <w:right w:val="none" w:sz="0" w:space="0" w:color="auto"/>
          </w:divBdr>
        </w:div>
        <w:div w:id="1495104700">
          <w:marLeft w:val="640"/>
          <w:marRight w:val="0"/>
          <w:marTop w:val="0"/>
          <w:marBottom w:val="0"/>
          <w:divBdr>
            <w:top w:val="none" w:sz="0" w:space="0" w:color="auto"/>
            <w:left w:val="none" w:sz="0" w:space="0" w:color="auto"/>
            <w:bottom w:val="none" w:sz="0" w:space="0" w:color="auto"/>
            <w:right w:val="none" w:sz="0" w:space="0" w:color="auto"/>
          </w:divBdr>
        </w:div>
        <w:div w:id="1858499899">
          <w:marLeft w:val="640"/>
          <w:marRight w:val="0"/>
          <w:marTop w:val="0"/>
          <w:marBottom w:val="0"/>
          <w:divBdr>
            <w:top w:val="none" w:sz="0" w:space="0" w:color="auto"/>
            <w:left w:val="none" w:sz="0" w:space="0" w:color="auto"/>
            <w:bottom w:val="none" w:sz="0" w:space="0" w:color="auto"/>
            <w:right w:val="none" w:sz="0" w:space="0" w:color="auto"/>
          </w:divBdr>
        </w:div>
        <w:div w:id="2014188068">
          <w:marLeft w:val="640"/>
          <w:marRight w:val="0"/>
          <w:marTop w:val="0"/>
          <w:marBottom w:val="0"/>
          <w:divBdr>
            <w:top w:val="none" w:sz="0" w:space="0" w:color="auto"/>
            <w:left w:val="none" w:sz="0" w:space="0" w:color="auto"/>
            <w:bottom w:val="none" w:sz="0" w:space="0" w:color="auto"/>
            <w:right w:val="none" w:sz="0" w:space="0" w:color="auto"/>
          </w:divBdr>
        </w:div>
        <w:div w:id="1866358616">
          <w:marLeft w:val="640"/>
          <w:marRight w:val="0"/>
          <w:marTop w:val="0"/>
          <w:marBottom w:val="0"/>
          <w:divBdr>
            <w:top w:val="none" w:sz="0" w:space="0" w:color="auto"/>
            <w:left w:val="none" w:sz="0" w:space="0" w:color="auto"/>
            <w:bottom w:val="none" w:sz="0" w:space="0" w:color="auto"/>
            <w:right w:val="none" w:sz="0" w:space="0" w:color="auto"/>
          </w:divBdr>
        </w:div>
        <w:div w:id="1401824728">
          <w:marLeft w:val="640"/>
          <w:marRight w:val="0"/>
          <w:marTop w:val="0"/>
          <w:marBottom w:val="0"/>
          <w:divBdr>
            <w:top w:val="none" w:sz="0" w:space="0" w:color="auto"/>
            <w:left w:val="none" w:sz="0" w:space="0" w:color="auto"/>
            <w:bottom w:val="none" w:sz="0" w:space="0" w:color="auto"/>
            <w:right w:val="none" w:sz="0" w:space="0" w:color="auto"/>
          </w:divBdr>
        </w:div>
        <w:div w:id="1535077321">
          <w:marLeft w:val="640"/>
          <w:marRight w:val="0"/>
          <w:marTop w:val="0"/>
          <w:marBottom w:val="0"/>
          <w:divBdr>
            <w:top w:val="none" w:sz="0" w:space="0" w:color="auto"/>
            <w:left w:val="none" w:sz="0" w:space="0" w:color="auto"/>
            <w:bottom w:val="none" w:sz="0" w:space="0" w:color="auto"/>
            <w:right w:val="none" w:sz="0" w:space="0" w:color="auto"/>
          </w:divBdr>
        </w:div>
        <w:div w:id="388110571">
          <w:marLeft w:val="640"/>
          <w:marRight w:val="0"/>
          <w:marTop w:val="0"/>
          <w:marBottom w:val="0"/>
          <w:divBdr>
            <w:top w:val="none" w:sz="0" w:space="0" w:color="auto"/>
            <w:left w:val="none" w:sz="0" w:space="0" w:color="auto"/>
            <w:bottom w:val="none" w:sz="0" w:space="0" w:color="auto"/>
            <w:right w:val="none" w:sz="0" w:space="0" w:color="auto"/>
          </w:divBdr>
        </w:div>
        <w:div w:id="3483364">
          <w:marLeft w:val="640"/>
          <w:marRight w:val="0"/>
          <w:marTop w:val="0"/>
          <w:marBottom w:val="0"/>
          <w:divBdr>
            <w:top w:val="none" w:sz="0" w:space="0" w:color="auto"/>
            <w:left w:val="none" w:sz="0" w:space="0" w:color="auto"/>
            <w:bottom w:val="none" w:sz="0" w:space="0" w:color="auto"/>
            <w:right w:val="none" w:sz="0" w:space="0" w:color="auto"/>
          </w:divBdr>
        </w:div>
        <w:div w:id="24327791">
          <w:marLeft w:val="640"/>
          <w:marRight w:val="0"/>
          <w:marTop w:val="0"/>
          <w:marBottom w:val="0"/>
          <w:divBdr>
            <w:top w:val="none" w:sz="0" w:space="0" w:color="auto"/>
            <w:left w:val="none" w:sz="0" w:space="0" w:color="auto"/>
            <w:bottom w:val="none" w:sz="0" w:space="0" w:color="auto"/>
            <w:right w:val="none" w:sz="0" w:space="0" w:color="auto"/>
          </w:divBdr>
        </w:div>
        <w:div w:id="1644120868">
          <w:marLeft w:val="640"/>
          <w:marRight w:val="0"/>
          <w:marTop w:val="0"/>
          <w:marBottom w:val="0"/>
          <w:divBdr>
            <w:top w:val="none" w:sz="0" w:space="0" w:color="auto"/>
            <w:left w:val="none" w:sz="0" w:space="0" w:color="auto"/>
            <w:bottom w:val="none" w:sz="0" w:space="0" w:color="auto"/>
            <w:right w:val="none" w:sz="0" w:space="0" w:color="auto"/>
          </w:divBdr>
        </w:div>
        <w:div w:id="1381324414">
          <w:marLeft w:val="640"/>
          <w:marRight w:val="0"/>
          <w:marTop w:val="0"/>
          <w:marBottom w:val="0"/>
          <w:divBdr>
            <w:top w:val="none" w:sz="0" w:space="0" w:color="auto"/>
            <w:left w:val="none" w:sz="0" w:space="0" w:color="auto"/>
            <w:bottom w:val="none" w:sz="0" w:space="0" w:color="auto"/>
            <w:right w:val="none" w:sz="0" w:space="0" w:color="auto"/>
          </w:divBdr>
        </w:div>
        <w:div w:id="1311901473">
          <w:marLeft w:val="640"/>
          <w:marRight w:val="0"/>
          <w:marTop w:val="0"/>
          <w:marBottom w:val="0"/>
          <w:divBdr>
            <w:top w:val="none" w:sz="0" w:space="0" w:color="auto"/>
            <w:left w:val="none" w:sz="0" w:space="0" w:color="auto"/>
            <w:bottom w:val="none" w:sz="0" w:space="0" w:color="auto"/>
            <w:right w:val="none" w:sz="0" w:space="0" w:color="auto"/>
          </w:divBdr>
        </w:div>
        <w:div w:id="2117097918">
          <w:marLeft w:val="640"/>
          <w:marRight w:val="0"/>
          <w:marTop w:val="0"/>
          <w:marBottom w:val="0"/>
          <w:divBdr>
            <w:top w:val="none" w:sz="0" w:space="0" w:color="auto"/>
            <w:left w:val="none" w:sz="0" w:space="0" w:color="auto"/>
            <w:bottom w:val="none" w:sz="0" w:space="0" w:color="auto"/>
            <w:right w:val="none" w:sz="0" w:space="0" w:color="auto"/>
          </w:divBdr>
        </w:div>
        <w:div w:id="1630283813">
          <w:marLeft w:val="640"/>
          <w:marRight w:val="0"/>
          <w:marTop w:val="0"/>
          <w:marBottom w:val="0"/>
          <w:divBdr>
            <w:top w:val="none" w:sz="0" w:space="0" w:color="auto"/>
            <w:left w:val="none" w:sz="0" w:space="0" w:color="auto"/>
            <w:bottom w:val="none" w:sz="0" w:space="0" w:color="auto"/>
            <w:right w:val="none" w:sz="0" w:space="0" w:color="auto"/>
          </w:divBdr>
        </w:div>
        <w:div w:id="958222687">
          <w:marLeft w:val="640"/>
          <w:marRight w:val="0"/>
          <w:marTop w:val="0"/>
          <w:marBottom w:val="0"/>
          <w:divBdr>
            <w:top w:val="none" w:sz="0" w:space="0" w:color="auto"/>
            <w:left w:val="none" w:sz="0" w:space="0" w:color="auto"/>
            <w:bottom w:val="none" w:sz="0" w:space="0" w:color="auto"/>
            <w:right w:val="none" w:sz="0" w:space="0" w:color="auto"/>
          </w:divBdr>
        </w:div>
        <w:div w:id="1180242146">
          <w:marLeft w:val="640"/>
          <w:marRight w:val="0"/>
          <w:marTop w:val="0"/>
          <w:marBottom w:val="0"/>
          <w:divBdr>
            <w:top w:val="none" w:sz="0" w:space="0" w:color="auto"/>
            <w:left w:val="none" w:sz="0" w:space="0" w:color="auto"/>
            <w:bottom w:val="none" w:sz="0" w:space="0" w:color="auto"/>
            <w:right w:val="none" w:sz="0" w:space="0" w:color="auto"/>
          </w:divBdr>
        </w:div>
        <w:div w:id="973680824">
          <w:marLeft w:val="640"/>
          <w:marRight w:val="0"/>
          <w:marTop w:val="0"/>
          <w:marBottom w:val="0"/>
          <w:divBdr>
            <w:top w:val="none" w:sz="0" w:space="0" w:color="auto"/>
            <w:left w:val="none" w:sz="0" w:space="0" w:color="auto"/>
            <w:bottom w:val="none" w:sz="0" w:space="0" w:color="auto"/>
            <w:right w:val="none" w:sz="0" w:space="0" w:color="auto"/>
          </w:divBdr>
        </w:div>
        <w:div w:id="538323699">
          <w:marLeft w:val="640"/>
          <w:marRight w:val="0"/>
          <w:marTop w:val="0"/>
          <w:marBottom w:val="0"/>
          <w:divBdr>
            <w:top w:val="none" w:sz="0" w:space="0" w:color="auto"/>
            <w:left w:val="none" w:sz="0" w:space="0" w:color="auto"/>
            <w:bottom w:val="none" w:sz="0" w:space="0" w:color="auto"/>
            <w:right w:val="none" w:sz="0" w:space="0" w:color="auto"/>
          </w:divBdr>
        </w:div>
        <w:div w:id="1334410478">
          <w:marLeft w:val="640"/>
          <w:marRight w:val="0"/>
          <w:marTop w:val="0"/>
          <w:marBottom w:val="0"/>
          <w:divBdr>
            <w:top w:val="none" w:sz="0" w:space="0" w:color="auto"/>
            <w:left w:val="none" w:sz="0" w:space="0" w:color="auto"/>
            <w:bottom w:val="none" w:sz="0" w:space="0" w:color="auto"/>
            <w:right w:val="none" w:sz="0" w:space="0" w:color="auto"/>
          </w:divBdr>
        </w:div>
        <w:div w:id="1874032961">
          <w:marLeft w:val="640"/>
          <w:marRight w:val="0"/>
          <w:marTop w:val="0"/>
          <w:marBottom w:val="0"/>
          <w:divBdr>
            <w:top w:val="none" w:sz="0" w:space="0" w:color="auto"/>
            <w:left w:val="none" w:sz="0" w:space="0" w:color="auto"/>
            <w:bottom w:val="none" w:sz="0" w:space="0" w:color="auto"/>
            <w:right w:val="none" w:sz="0" w:space="0" w:color="auto"/>
          </w:divBdr>
        </w:div>
        <w:div w:id="1685133708">
          <w:marLeft w:val="640"/>
          <w:marRight w:val="0"/>
          <w:marTop w:val="0"/>
          <w:marBottom w:val="0"/>
          <w:divBdr>
            <w:top w:val="none" w:sz="0" w:space="0" w:color="auto"/>
            <w:left w:val="none" w:sz="0" w:space="0" w:color="auto"/>
            <w:bottom w:val="none" w:sz="0" w:space="0" w:color="auto"/>
            <w:right w:val="none" w:sz="0" w:space="0" w:color="auto"/>
          </w:divBdr>
        </w:div>
        <w:div w:id="501119997">
          <w:marLeft w:val="640"/>
          <w:marRight w:val="0"/>
          <w:marTop w:val="0"/>
          <w:marBottom w:val="0"/>
          <w:divBdr>
            <w:top w:val="none" w:sz="0" w:space="0" w:color="auto"/>
            <w:left w:val="none" w:sz="0" w:space="0" w:color="auto"/>
            <w:bottom w:val="none" w:sz="0" w:space="0" w:color="auto"/>
            <w:right w:val="none" w:sz="0" w:space="0" w:color="auto"/>
          </w:divBdr>
        </w:div>
        <w:div w:id="1494877328">
          <w:marLeft w:val="640"/>
          <w:marRight w:val="0"/>
          <w:marTop w:val="0"/>
          <w:marBottom w:val="0"/>
          <w:divBdr>
            <w:top w:val="none" w:sz="0" w:space="0" w:color="auto"/>
            <w:left w:val="none" w:sz="0" w:space="0" w:color="auto"/>
            <w:bottom w:val="none" w:sz="0" w:space="0" w:color="auto"/>
            <w:right w:val="none" w:sz="0" w:space="0" w:color="auto"/>
          </w:divBdr>
        </w:div>
        <w:div w:id="340281060">
          <w:marLeft w:val="640"/>
          <w:marRight w:val="0"/>
          <w:marTop w:val="0"/>
          <w:marBottom w:val="0"/>
          <w:divBdr>
            <w:top w:val="none" w:sz="0" w:space="0" w:color="auto"/>
            <w:left w:val="none" w:sz="0" w:space="0" w:color="auto"/>
            <w:bottom w:val="none" w:sz="0" w:space="0" w:color="auto"/>
            <w:right w:val="none" w:sz="0" w:space="0" w:color="auto"/>
          </w:divBdr>
        </w:div>
        <w:div w:id="851258828">
          <w:marLeft w:val="640"/>
          <w:marRight w:val="0"/>
          <w:marTop w:val="0"/>
          <w:marBottom w:val="0"/>
          <w:divBdr>
            <w:top w:val="none" w:sz="0" w:space="0" w:color="auto"/>
            <w:left w:val="none" w:sz="0" w:space="0" w:color="auto"/>
            <w:bottom w:val="none" w:sz="0" w:space="0" w:color="auto"/>
            <w:right w:val="none" w:sz="0" w:space="0" w:color="auto"/>
          </w:divBdr>
        </w:div>
        <w:div w:id="93595567">
          <w:marLeft w:val="640"/>
          <w:marRight w:val="0"/>
          <w:marTop w:val="0"/>
          <w:marBottom w:val="0"/>
          <w:divBdr>
            <w:top w:val="none" w:sz="0" w:space="0" w:color="auto"/>
            <w:left w:val="none" w:sz="0" w:space="0" w:color="auto"/>
            <w:bottom w:val="none" w:sz="0" w:space="0" w:color="auto"/>
            <w:right w:val="none" w:sz="0" w:space="0" w:color="auto"/>
          </w:divBdr>
        </w:div>
        <w:div w:id="178616884">
          <w:marLeft w:val="640"/>
          <w:marRight w:val="0"/>
          <w:marTop w:val="0"/>
          <w:marBottom w:val="0"/>
          <w:divBdr>
            <w:top w:val="none" w:sz="0" w:space="0" w:color="auto"/>
            <w:left w:val="none" w:sz="0" w:space="0" w:color="auto"/>
            <w:bottom w:val="none" w:sz="0" w:space="0" w:color="auto"/>
            <w:right w:val="none" w:sz="0" w:space="0" w:color="auto"/>
          </w:divBdr>
        </w:div>
        <w:div w:id="1138380659">
          <w:marLeft w:val="640"/>
          <w:marRight w:val="0"/>
          <w:marTop w:val="0"/>
          <w:marBottom w:val="0"/>
          <w:divBdr>
            <w:top w:val="none" w:sz="0" w:space="0" w:color="auto"/>
            <w:left w:val="none" w:sz="0" w:space="0" w:color="auto"/>
            <w:bottom w:val="none" w:sz="0" w:space="0" w:color="auto"/>
            <w:right w:val="none" w:sz="0" w:space="0" w:color="auto"/>
          </w:divBdr>
        </w:div>
        <w:div w:id="435177886">
          <w:marLeft w:val="640"/>
          <w:marRight w:val="0"/>
          <w:marTop w:val="0"/>
          <w:marBottom w:val="0"/>
          <w:divBdr>
            <w:top w:val="none" w:sz="0" w:space="0" w:color="auto"/>
            <w:left w:val="none" w:sz="0" w:space="0" w:color="auto"/>
            <w:bottom w:val="none" w:sz="0" w:space="0" w:color="auto"/>
            <w:right w:val="none" w:sz="0" w:space="0" w:color="auto"/>
          </w:divBdr>
        </w:div>
        <w:div w:id="1419326760">
          <w:marLeft w:val="640"/>
          <w:marRight w:val="0"/>
          <w:marTop w:val="0"/>
          <w:marBottom w:val="0"/>
          <w:divBdr>
            <w:top w:val="none" w:sz="0" w:space="0" w:color="auto"/>
            <w:left w:val="none" w:sz="0" w:space="0" w:color="auto"/>
            <w:bottom w:val="none" w:sz="0" w:space="0" w:color="auto"/>
            <w:right w:val="none" w:sz="0" w:space="0" w:color="auto"/>
          </w:divBdr>
        </w:div>
        <w:div w:id="1579705611">
          <w:marLeft w:val="640"/>
          <w:marRight w:val="0"/>
          <w:marTop w:val="0"/>
          <w:marBottom w:val="0"/>
          <w:divBdr>
            <w:top w:val="none" w:sz="0" w:space="0" w:color="auto"/>
            <w:left w:val="none" w:sz="0" w:space="0" w:color="auto"/>
            <w:bottom w:val="none" w:sz="0" w:space="0" w:color="auto"/>
            <w:right w:val="none" w:sz="0" w:space="0" w:color="auto"/>
          </w:divBdr>
        </w:div>
        <w:div w:id="2084987429">
          <w:marLeft w:val="640"/>
          <w:marRight w:val="0"/>
          <w:marTop w:val="0"/>
          <w:marBottom w:val="0"/>
          <w:divBdr>
            <w:top w:val="none" w:sz="0" w:space="0" w:color="auto"/>
            <w:left w:val="none" w:sz="0" w:space="0" w:color="auto"/>
            <w:bottom w:val="none" w:sz="0" w:space="0" w:color="auto"/>
            <w:right w:val="none" w:sz="0" w:space="0" w:color="auto"/>
          </w:divBdr>
        </w:div>
        <w:div w:id="1440880408">
          <w:marLeft w:val="640"/>
          <w:marRight w:val="0"/>
          <w:marTop w:val="0"/>
          <w:marBottom w:val="0"/>
          <w:divBdr>
            <w:top w:val="none" w:sz="0" w:space="0" w:color="auto"/>
            <w:left w:val="none" w:sz="0" w:space="0" w:color="auto"/>
            <w:bottom w:val="none" w:sz="0" w:space="0" w:color="auto"/>
            <w:right w:val="none" w:sz="0" w:space="0" w:color="auto"/>
          </w:divBdr>
        </w:div>
        <w:div w:id="1958097296">
          <w:marLeft w:val="640"/>
          <w:marRight w:val="0"/>
          <w:marTop w:val="0"/>
          <w:marBottom w:val="0"/>
          <w:divBdr>
            <w:top w:val="none" w:sz="0" w:space="0" w:color="auto"/>
            <w:left w:val="none" w:sz="0" w:space="0" w:color="auto"/>
            <w:bottom w:val="none" w:sz="0" w:space="0" w:color="auto"/>
            <w:right w:val="none" w:sz="0" w:space="0" w:color="auto"/>
          </w:divBdr>
        </w:div>
        <w:div w:id="1751997700">
          <w:marLeft w:val="640"/>
          <w:marRight w:val="0"/>
          <w:marTop w:val="0"/>
          <w:marBottom w:val="0"/>
          <w:divBdr>
            <w:top w:val="none" w:sz="0" w:space="0" w:color="auto"/>
            <w:left w:val="none" w:sz="0" w:space="0" w:color="auto"/>
            <w:bottom w:val="none" w:sz="0" w:space="0" w:color="auto"/>
            <w:right w:val="none" w:sz="0" w:space="0" w:color="auto"/>
          </w:divBdr>
        </w:div>
        <w:div w:id="2077705999">
          <w:marLeft w:val="640"/>
          <w:marRight w:val="0"/>
          <w:marTop w:val="0"/>
          <w:marBottom w:val="0"/>
          <w:divBdr>
            <w:top w:val="none" w:sz="0" w:space="0" w:color="auto"/>
            <w:left w:val="none" w:sz="0" w:space="0" w:color="auto"/>
            <w:bottom w:val="none" w:sz="0" w:space="0" w:color="auto"/>
            <w:right w:val="none" w:sz="0" w:space="0" w:color="auto"/>
          </w:divBdr>
        </w:div>
        <w:div w:id="652873933">
          <w:marLeft w:val="640"/>
          <w:marRight w:val="0"/>
          <w:marTop w:val="0"/>
          <w:marBottom w:val="0"/>
          <w:divBdr>
            <w:top w:val="none" w:sz="0" w:space="0" w:color="auto"/>
            <w:left w:val="none" w:sz="0" w:space="0" w:color="auto"/>
            <w:bottom w:val="none" w:sz="0" w:space="0" w:color="auto"/>
            <w:right w:val="none" w:sz="0" w:space="0" w:color="auto"/>
          </w:divBdr>
        </w:div>
        <w:div w:id="453987078">
          <w:marLeft w:val="640"/>
          <w:marRight w:val="0"/>
          <w:marTop w:val="0"/>
          <w:marBottom w:val="0"/>
          <w:divBdr>
            <w:top w:val="none" w:sz="0" w:space="0" w:color="auto"/>
            <w:left w:val="none" w:sz="0" w:space="0" w:color="auto"/>
            <w:bottom w:val="none" w:sz="0" w:space="0" w:color="auto"/>
            <w:right w:val="none" w:sz="0" w:space="0" w:color="auto"/>
          </w:divBdr>
        </w:div>
        <w:div w:id="1133214263">
          <w:marLeft w:val="640"/>
          <w:marRight w:val="0"/>
          <w:marTop w:val="0"/>
          <w:marBottom w:val="0"/>
          <w:divBdr>
            <w:top w:val="none" w:sz="0" w:space="0" w:color="auto"/>
            <w:left w:val="none" w:sz="0" w:space="0" w:color="auto"/>
            <w:bottom w:val="none" w:sz="0" w:space="0" w:color="auto"/>
            <w:right w:val="none" w:sz="0" w:space="0" w:color="auto"/>
          </w:divBdr>
        </w:div>
        <w:div w:id="814758936">
          <w:marLeft w:val="640"/>
          <w:marRight w:val="0"/>
          <w:marTop w:val="0"/>
          <w:marBottom w:val="0"/>
          <w:divBdr>
            <w:top w:val="none" w:sz="0" w:space="0" w:color="auto"/>
            <w:left w:val="none" w:sz="0" w:space="0" w:color="auto"/>
            <w:bottom w:val="none" w:sz="0" w:space="0" w:color="auto"/>
            <w:right w:val="none" w:sz="0" w:space="0" w:color="auto"/>
          </w:divBdr>
        </w:div>
        <w:div w:id="1861163143">
          <w:marLeft w:val="640"/>
          <w:marRight w:val="0"/>
          <w:marTop w:val="0"/>
          <w:marBottom w:val="0"/>
          <w:divBdr>
            <w:top w:val="none" w:sz="0" w:space="0" w:color="auto"/>
            <w:left w:val="none" w:sz="0" w:space="0" w:color="auto"/>
            <w:bottom w:val="none" w:sz="0" w:space="0" w:color="auto"/>
            <w:right w:val="none" w:sz="0" w:space="0" w:color="auto"/>
          </w:divBdr>
        </w:div>
        <w:div w:id="2106416424">
          <w:marLeft w:val="640"/>
          <w:marRight w:val="0"/>
          <w:marTop w:val="0"/>
          <w:marBottom w:val="0"/>
          <w:divBdr>
            <w:top w:val="none" w:sz="0" w:space="0" w:color="auto"/>
            <w:left w:val="none" w:sz="0" w:space="0" w:color="auto"/>
            <w:bottom w:val="none" w:sz="0" w:space="0" w:color="auto"/>
            <w:right w:val="none" w:sz="0" w:space="0" w:color="auto"/>
          </w:divBdr>
        </w:div>
        <w:div w:id="2097096937">
          <w:marLeft w:val="640"/>
          <w:marRight w:val="0"/>
          <w:marTop w:val="0"/>
          <w:marBottom w:val="0"/>
          <w:divBdr>
            <w:top w:val="none" w:sz="0" w:space="0" w:color="auto"/>
            <w:left w:val="none" w:sz="0" w:space="0" w:color="auto"/>
            <w:bottom w:val="none" w:sz="0" w:space="0" w:color="auto"/>
            <w:right w:val="none" w:sz="0" w:space="0" w:color="auto"/>
          </w:divBdr>
        </w:div>
        <w:div w:id="2086485557">
          <w:marLeft w:val="640"/>
          <w:marRight w:val="0"/>
          <w:marTop w:val="0"/>
          <w:marBottom w:val="0"/>
          <w:divBdr>
            <w:top w:val="none" w:sz="0" w:space="0" w:color="auto"/>
            <w:left w:val="none" w:sz="0" w:space="0" w:color="auto"/>
            <w:bottom w:val="none" w:sz="0" w:space="0" w:color="auto"/>
            <w:right w:val="none" w:sz="0" w:space="0" w:color="auto"/>
          </w:divBdr>
        </w:div>
        <w:div w:id="360325794">
          <w:marLeft w:val="640"/>
          <w:marRight w:val="0"/>
          <w:marTop w:val="0"/>
          <w:marBottom w:val="0"/>
          <w:divBdr>
            <w:top w:val="none" w:sz="0" w:space="0" w:color="auto"/>
            <w:left w:val="none" w:sz="0" w:space="0" w:color="auto"/>
            <w:bottom w:val="none" w:sz="0" w:space="0" w:color="auto"/>
            <w:right w:val="none" w:sz="0" w:space="0" w:color="auto"/>
          </w:divBdr>
        </w:div>
        <w:div w:id="1161430204">
          <w:marLeft w:val="640"/>
          <w:marRight w:val="0"/>
          <w:marTop w:val="0"/>
          <w:marBottom w:val="0"/>
          <w:divBdr>
            <w:top w:val="none" w:sz="0" w:space="0" w:color="auto"/>
            <w:left w:val="none" w:sz="0" w:space="0" w:color="auto"/>
            <w:bottom w:val="none" w:sz="0" w:space="0" w:color="auto"/>
            <w:right w:val="none" w:sz="0" w:space="0" w:color="auto"/>
          </w:divBdr>
        </w:div>
        <w:div w:id="435712995">
          <w:marLeft w:val="640"/>
          <w:marRight w:val="0"/>
          <w:marTop w:val="0"/>
          <w:marBottom w:val="0"/>
          <w:divBdr>
            <w:top w:val="none" w:sz="0" w:space="0" w:color="auto"/>
            <w:left w:val="none" w:sz="0" w:space="0" w:color="auto"/>
            <w:bottom w:val="none" w:sz="0" w:space="0" w:color="auto"/>
            <w:right w:val="none" w:sz="0" w:space="0" w:color="auto"/>
          </w:divBdr>
        </w:div>
        <w:div w:id="1774327530">
          <w:marLeft w:val="640"/>
          <w:marRight w:val="0"/>
          <w:marTop w:val="0"/>
          <w:marBottom w:val="0"/>
          <w:divBdr>
            <w:top w:val="none" w:sz="0" w:space="0" w:color="auto"/>
            <w:left w:val="none" w:sz="0" w:space="0" w:color="auto"/>
            <w:bottom w:val="none" w:sz="0" w:space="0" w:color="auto"/>
            <w:right w:val="none" w:sz="0" w:space="0" w:color="auto"/>
          </w:divBdr>
        </w:div>
        <w:div w:id="519197410">
          <w:marLeft w:val="640"/>
          <w:marRight w:val="0"/>
          <w:marTop w:val="0"/>
          <w:marBottom w:val="0"/>
          <w:divBdr>
            <w:top w:val="none" w:sz="0" w:space="0" w:color="auto"/>
            <w:left w:val="none" w:sz="0" w:space="0" w:color="auto"/>
            <w:bottom w:val="none" w:sz="0" w:space="0" w:color="auto"/>
            <w:right w:val="none" w:sz="0" w:space="0" w:color="auto"/>
          </w:divBdr>
        </w:div>
        <w:div w:id="1331448566">
          <w:marLeft w:val="640"/>
          <w:marRight w:val="0"/>
          <w:marTop w:val="0"/>
          <w:marBottom w:val="0"/>
          <w:divBdr>
            <w:top w:val="none" w:sz="0" w:space="0" w:color="auto"/>
            <w:left w:val="none" w:sz="0" w:space="0" w:color="auto"/>
            <w:bottom w:val="none" w:sz="0" w:space="0" w:color="auto"/>
            <w:right w:val="none" w:sz="0" w:space="0" w:color="auto"/>
          </w:divBdr>
        </w:div>
        <w:div w:id="1636570121">
          <w:marLeft w:val="640"/>
          <w:marRight w:val="0"/>
          <w:marTop w:val="0"/>
          <w:marBottom w:val="0"/>
          <w:divBdr>
            <w:top w:val="none" w:sz="0" w:space="0" w:color="auto"/>
            <w:left w:val="none" w:sz="0" w:space="0" w:color="auto"/>
            <w:bottom w:val="none" w:sz="0" w:space="0" w:color="auto"/>
            <w:right w:val="none" w:sz="0" w:space="0" w:color="auto"/>
          </w:divBdr>
        </w:div>
        <w:div w:id="1019742874">
          <w:marLeft w:val="640"/>
          <w:marRight w:val="0"/>
          <w:marTop w:val="0"/>
          <w:marBottom w:val="0"/>
          <w:divBdr>
            <w:top w:val="none" w:sz="0" w:space="0" w:color="auto"/>
            <w:left w:val="none" w:sz="0" w:space="0" w:color="auto"/>
            <w:bottom w:val="none" w:sz="0" w:space="0" w:color="auto"/>
            <w:right w:val="none" w:sz="0" w:space="0" w:color="auto"/>
          </w:divBdr>
        </w:div>
        <w:div w:id="1179543297">
          <w:marLeft w:val="640"/>
          <w:marRight w:val="0"/>
          <w:marTop w:val="0"/>
          <w:marBottom w:val="0"/>
          <w:divBdr>
            <w:top w:val="none" w:sz="0" w:space="0" w:color="auto"/>
            <w:left w:val="none" w:sz="0" w:space="0" w:color="auto"/>
            <w:bottom w:val="none" w:sz="0" w:space="0" w:color="auto"/>
            <w:right w:val="none" w:sz="0" w:space="0" w:color="auto"/>
          </w:divBdr>
        </w:div>
        <w:div w:id="1057045389">
          <w:marLeft w:val="640"/>
          <w:marRight w:val="0"/>
          <w:marTop w:val="0"/>
          <w:marBottom w:val="0"/>
          <w:divBdr>
            <w:top w:val="none" w:sz="0" w:space="0" w:color="auto"/>
            <w:left w:val="none" w:sz="0" w:space="0" w:color="auto"/>
            <w:bottom w:val="none" w:sz="0" w:space="0" w:color="auto"/>
            <w:right w:val="none" w:sz="0" w:space="0" w:color="auto"/>
          </w:divBdr>
        </w:div>
        <w:div w:id="845172032">
          <w:marLeft w:val="640"/>
          <w:marRight w:val="0"/>
          <w:marTop w:val="0"/>
          <w:marBottom w:val="0"/>
          <w:divBdr>
            <w:top w:val="none" w:sz="0" w:space="0" w:color="auto"/>
            <w:left w:val="none" w:sz="0" w:space="0" w:color="auto"/>
            <w:bottom w:val="none" w:sz="0" w:space="0" w:color="auto"/>
            <w:right w:val="none" w:sz="0" w:space="0" w:color="auto"/>
          </w:divBdr>
        </w:div>
        <w:div w:id="1015427956">
          <w:marLeft w:val="640"/>
          <w:marRight w:val="0"/>
          <w:marTop w:val="0"/>
          <w:marBottom w:val="0"/>
          <w:divBdr>
            <w:top w:val="none" w:sz="0" w:space="0" w:color="auto"/>
            <w:left w:val="none" w:sz="0" w:space="0" w:color="auto"/>
            <w:bottom w:val="none" w:sz="0" w:space="0" w:color="auto"/>
            <w:right w:val="none" w:sz="0" w:space="0" w:color="auto"/>
          </w:divBdr>
        </w:div>
        <w:div w:id="274605887">
          <w:marLeft w:val="640"/>
          <w:marRight w:val="0"/>
          <w:marTop w:val="0"/>
          <w:marBottom w:val="0"/>
          <w:divBdr>
            <w:top w:val="none" w:sz="0" w:space="0" w:color="auto"/>
            <w:left w:val="none" w:sz="0" w:space="0" w:color="auto"/>
            <w:bottom w:val="none" w:sz="0" w:space="0" w:color="auto"/>
            <w:right w:val="none" w:sz="0" w:space="0" w:color="auto"/>
          </w:divBdr>
        </w:div>
        <w:div w:id="824318585">
          <w:marLeft w:val="640"/>
          <w:marRight w:val="0"/>
          <w:marTop w:val="0"/>
          <w:marBottom w:val="0"/>
          <w:divBdr>
            <w:top w:val="none" w:sz="0" w:space="0" w:color="auto"/>
            <w:left w:val="none" w:sz="0" w:space="0" w:color="auto"/>
            <w:bottom w:val="none" w:sz="0" w:space="0" w:color="auto"/>
            <w:right w:val="none" w:sz="0" w:space="0" w:color="auto"/>
          </w:divBdr>
        </w:div>
        <w:div w:id="720372816">
          <w:marLeft w:val="640"/>
          <w:marRight w:val="0"/>
          <w:marTop w:val="0"/>
          <w:marBottom w:val="0"/>
          <w:divBdr>
            <w:top w:val="none" w:sz="0" w:space="0" w:color="auto"/>
            <w:left w:val="none" w:sz="0" w:space="0" w:color="auto"/>
            <w:bottom w:val="none" w:sz="0" w:space="0" w:color="auto"/>
            <w:right w:val="none" w:sz="0" w:space="0" w:color="auto"/>
          </w:divBdr>
        </w:div>
        <w:div w:id="1907956190">
          <w:marLeft w:val="640"/>
          <w:marRight w:val="0"/>
          <w:marTop w:val="0"/>
          <w:marBottom w:val="0"/>
          <w:divBdr>
            <w:top w:val="none" w:sz="0" w:space="0" w:color="auto"/>
            <w:left w:val="none" w:sz="0" w:space="0" w:color="auto"/>
            <w:bottom w:val="none" w:sz="0" w:space="0" w:color="auto"/>
            <w:right w:val="none" w:sz="0" w:space="0" w:color="auto"/>
          </w:divBdr>
        </w:div>
      </w:divsChild>
    </w:div>
    <w:div w:id="2027443500">
      <w:bodyDiv w:val="1"/>
      <w:marLeft w:val="0"/>
      <w:marRight w:val="0"/>
      <w:marTop w:val="0"/>
      <w:marBottom w:val="0"/>
      <w:divBdr>
        <w:top w:val="none" w:sz="0" w:space="0" w:color="auto"/>
        <w:left w:val="none" w:sz="0" w:space="0" w:color="auto"/>
        <w:bottom w:val="none" w:sz="0" w:space="0" w:color="auto"/>
        <w:right w:val="none" w:sz="0" w:space="0" w:color="auto"/>
      </w:divBdr>
      <w:divsChild>
        <w:div w:id="1268079156">
          <w:marLeft w:val="640"/>
          <w:marRight w:val="0"/>
          <w:marTop w:val="0"/>
          <w:marBottom w:val="0"/>
          <w:divBdr>
            <w:top w:val="none" w:sz="0" w:space="0" w:color="auto"/>
            <w:left w:val="none" w:sz="0" w:space="0" w:color="auto"/>
            <w:bottom w:val="none" w:sz="0" w:space="0" w:color="auto"/>
            <w:right w:val="none" w:sz="0" w:space="0" w:color="auto"/>
          </w:divBdr>
        </w:div>
        <w:div w:id="356006161">
          <w:marLeft w:val="640"/>
          <w:marRight w:val="0"/>
          <w:marTop w:val="0"/>
          <w:marBottom w:val="0"/>
          <w:divBdr>
            <w:top w:val="none" w:sz="0" w:space="0" w:color="auto"/>
            <w:left w:val="none" w:sz="0" w:space="0" w:color="auto"/>
            <w:bottom w:val="none" w:sz="0" w:space="0" w:color="auto"/>
            <w:right w:val="none" w:sz="0" w:space="0" w:color="auto"/>
          </w:divBdr>
        </w:div>
        <w:div w:id="1239436134">
          <w:marLeft w:val="640"/>
          <w:marRight w:val="0"/>
          <w:marTop w:val="0"/>
          <w:marBottom w:val="0"/>
          <w:divBdr>
            <w:top w:val="none" w:sz="0" w:space="0" w:color="auto"/>
            <w:left w:val="none" w:sz="0" w:space="0" w:color="auto"/>
            <w:bottom w:val="none" w:sz="0" w:space="0" w:color="auto"/>
            <w:right w:val="none" w:sz="0" w:space="0" w:color="auto"/>
          </w:divBdr>
        </w:div>
        <w:div w:id="537668890">
          <w:marLeft w:val="640"/>
          <w:marRight w:val="0"/>
          <w:marTop w:val="0"/>
          <w:marBottom w:val="0"/>
          <w:divBdr>
            <w:top w:val="none" w:sz="0" w:space="0" w:color="auto"/>
            <w:left w:val="none" w:sz="0" w:space="0" w:color="auto"/>
            <w:bottom w:val="none" w:sz="0" w:space="0" w:color="auto"/>
            <w:right w:val="none" w:sz="0" w:space="0" w:color="auto"/>
          </w:divBdr>
        </w:div>
        <w:div w:id="1418744637">
          <w:marLeft w:val="640"/>
          <w:marRight w:val="0"/>
          <w:marTop w:val="0"/>
          <w:marBottom w:val="0"/>
          <w:divBdr>
            <w:top w:val="none" w:sz="0" w:space="0" w:color="auto"/>
            <w:left w:val="none" w:sz="0" w:space="0" w:color="auto"/>
            <w:bottom w:val="none" w:sz="0" w:space="0" w:color="auto"/>
            <w:right w:val="none" w:sz="0" w:space="0" w:color="auto"/>
          </w:divBdr>
        </w:div>
        <w:div w:id="1946963530">
          <w:marLeft w:val="640"/>
          <w:marRight w:val="0"/>
          <w:marTop w:val="0"/>
          <w:marBottom w:val="0"/>
          <w:divBdr>
            <w:top w:val="none" w:sz="0" w:space="0" w:color="auto"/>
            <w:left w:val="none" w:sz="0" w:space="0" w:color="auto"/>
            <w:bottom w:val="none" w:sz="0" w:space="0" w:color="auto"/>
            <w:right w:val="none" w:sz="0" w:space="0" w:color="auto"/>
          </w:divBdr>
        </w:div>
        <w:div w:id="215817974">
          <w:marLeft w:val="640"/>
          <w:marRight w:val="0"/>
          <w:marTop w:val="0"/>
          <w:marBottom w:val="0"/>
          <w:divBdr>
            <w:top w:val="none" w:sz="0" w:space="0" w:color="auto"/>
            <w:left w:val="none" w:sz="0" w:space="0" w:color="auto"/>
            <w:bottom w:val="none" w:sz="0" w:space="0" w:color="auto"/>
            <w:right w:val="none" w:sz="0" w:space="0" w:color="auto"/>
          </w:divBdr>
        </w:div>
        <w:div w:id="1245410029">
          <w:marLeft w:val="640"/>
          <w:marRight w:val="0"/>
          <w:marTop w:val="0"/>
          <w:marBottom w:val="0"/>
          <w:divBdr>
            <w:top w:val="none" w:sz="0" w:space="0" w:color="auto"/>
            <w:left w:val="none" w:sz="0" w:space="0" w:color="auto"/>
            <w:bottom w:val="none" w:sz="0" w:space="0" w:color="auto"/>
            <w:right w:val="none" w:sz="0" w:space="0" w:color="auto"/>
          </w:divBdr>
        </w:div>
        <w:div w:id="434717455">
          <w:marLeft w:val="640"/>
          <w:marRight w:val="0"/>
          <w:marTop w:val="0"/>
          <w:marBottom w:val="0"/>
          <w:divBdr>
            <w:top w:val="none" w:sz="0" w:space="0" w:color="auto"/>
            <w:left w:val="none" w:sz="0" w:space="0" w:color="auto"/>
            <w:bottom w:val="none" w:sz="0" w:space="0" w:color="auto"/>
            <w:right w:val="none" w:sz="0" w:space="0" w:color="auto"/>
          </w:divBdr>
        </w:div>
        <w:div w:id="541677759">
          <w:marLeft w:val="640"/>
          <w:marRight w:val="0"/>
          <w:marTop w:val="0"/>
          <w:marBottom w:val="0"/>
          <w:divBdr>
            <w:top w:val="none" w:sz="0" w:space="0" w:color="auto"/>
            <w:left w:val="none" w:sz="0" w:space="0" w:color="auto"/>
            <w:bottom w:val="none" w:sz="0" w:space="0" w:color="auto"/>
            <w:right w:val="none" w:sz="0" w:space="0" w:color="auto"/>
          </w:divBdr>
        </w:div>
        <w:div w:id="953446216">
          <w:marLeft w:val="640"/>
          <w:marRight w:val="0"/>
          <w:marTop w:val="0"/>
          <w:marBottom w:val="0"/>
          <w:divBdr>
            <w:top w:val="none" w:sz="0" w:space="0" w:color="auto"/>
            <w:left w:val="none" w:sz="0" w:space="0" w:color="auto"/>
            <w:bottom w:val="none" w:sz="0" w:space="0" w:color="auto"/>
            <w:right w:val="none" w:sz="0" w:space="0" w:color="auto"/>
          </w:divBdr>
        </w:div>
        <w:div w:id="1120150030">
          <w:marLeft w:val="640"/>
          <w:marRight w:val="0"/>
          <w:marTop w:val="0"/>
          <w:marBottom w:val="0"/>
          <w:divBdr>
            <w:top w:val="none" w:sz="0" w:space="0" w:color="auto"/>
            <w:left w:val="none" w:sz="0" w:space="0" w:color="auto"/>
            <w:bottom w:val="none" w:sz="0" w:space="0" w:color="auto"/>
            <w:right w:val="none" w:sz="0" w:space="0" w:color="auto"/>
          </w:divBdr>
        </w:div>
        <w:div w:id="116527715">
          <w:marLeft w:val="640"/>
          <w:marRight w:val="0"/>
          <w:marTop w:val="0"/>
          <w:marBottom w:val="0"/>
          <w:divBdr>
            <w:top w:val="none" w:sz="0" w:space="0" w:color="auto"/>
            <w:left w:val="none" w:sz="0" w:space="0" w:color="auto"/>
            <w:bottom w:val="none" w:sz="0" w:space="0" w:color="auto"/>
            <w:right w:val="none" w:sz="0" w:space="0" w:color="auto"/>
          </w:divBdr>
        </w:div>
        <w:div w:id="2096852520">
          <w:marLeft w:val="640"/>
          <w:marRight w:val="0"/>
          <w:marTop w:val="0"/>
          <w:marBottom w:val="0"/>
          <w:divBdr>
            <w:top w:val="none" w:sz="0" w:space="0" w:color="auto"/>
            <w:left w:val="none" w:sz="0" w:space="0" w:color="auto"/>
            <w:bottom w:val="none" w:sz="0" w:space="0" w:color="auto"/>
            <w:right w:val="none" w:sz="0" w:space="0" w:color="auto"/>
          </w:divBdr>
        </w:div>
        <w:div w:id="535655725">
          <w:marLeft w:val="640"/>
          <w:marRight w:val="0"/>
          <w:marTop w:val="0"/>
          <w:marBottom w:val="0"/>
          <w:divBdr>
            <w:top w:val="none" w:sz="0" w:space="0" w:color="auto"/>
            <w:left w:val="none" w:sz="0" w:space="0" w:color="auto"/>
            <w:bottom w:val="none" w:sz="0" w:space="0" w:color="auto"/>
            <w:right w:val="none" w:sz="0" w:space="0" w:color="auto"/>
          </w:divBdr>
        </w:div>
        <w:div w:id="1962372291">
          <w:marLeft w:val="640"/>
          <w:marRight w:val="0"/>
          <w:marTop w:val="0"/>
          <w:marBottom w:val="0"/>
          <w:divBdr>
            <w:top w:val="none" w:sz="0" w:space="0" w:color="auto"/>
            <w:left w:val="none" w:sz="0" w:space="0" w:color="auto"/>
            <w:bottom w:val="none" w:sz="0" w:space="0" w:color="auto"/>
            <w:right w:val="none" w:sz="0" w:space="0" w:color="auto"/>
          </w:divBdr>
        </w:div>
        <w:div w:id="173686074">
          <w:marLeft w:val="640"/>
          <w:marRight w:val="0"/>
          <w:marTop w:val="0"/>
          <w:marBottom w:val="0"/>
          <w:divBdr>
            <w:top w:val="none" w:sz="0" w:space="0" w:color="auto"/>
            <w:left w:val="none" w:sz="0" w:space="0" w:color="auto"/>
            <w:bottom w:val="none" w:sz="0" w:space="0" w:color="auto"/>
            <w:right w:val="none" w:sz="0" w:space="0" w:color="auto"/>
          </w:divBdr>
        </w:div>
        <w:div w:id="1912080275">
          <w:marLeft w:val="640"/>
          <w:marRight w:val="0"/>
          <w:marTop w:val="0"/>
          <w:marBottom w:val="0"/>
          <w:divBdr>
            <w:top w:val="none" w:sz="0" w:space="0" w:color="auto"/>
            <w:left w:val="none" w:sz="0" w:space="0" w:color="auto"/>
            <w:bottom w:val="none" w:sz="0" w:space="0" w:color="auto"/>
            <w:right w:val="none" w:sz="0" w:space="0" w:color="auto"/>
          </w:divBdr>
        </w:div>
        <w:div w:id="255603830">
          <w:marLeft w:val="640"/>
          <w:marRight w:val="0"/>
          <w:marTop w:val="0"/>
          <w:marBottom w:val="0"/>
          <w:divBdr>
            <w:top w:val="none" w:sz="0" w:space="0" w:color="auto"/>
            <w:left w:val="none" w:sz="0" w:space="0" w:color="auto"/>
            <w:bottom w:val="none" w:sz="0" w:space="0" w:color="auto"/>
            <w:right w:val="none" w:sz="0" w:space="0" w:color="auto"/>
          </w:divBdr>
        </w:div>
        <w:div w:id="664405029">
          <w:marLeft w:val="640"/>
          <w:marRight w:val="0"/>
          <w:marTop w:val="0"/>
          <w:marBottom w:val="0"/>
          <w:divBdr>
            <w:top w:val="none" w:sz="0" w:space="0" w:color="auto"/>
            <w:left w:val="none" w:sz="0" w:space="0" w:color="auto"/>
            <w:bottom w:val="none" w:sz="0" w:space="0" w:color="auto"/>
            <w:right w:val="none" w:sz="0" w:space="0" w:color="auto"/>
          </w:divBdr>
        </w:div>
        <w:div w:id="2045521797">
          <w:marLeft w:val="640"/>
          <w:marRight w:val="0"/>
          <w:marTop w:val="0"/>
          <w:marBottom w:val="0"/>
          <w:divBdr>
            <w:top w:val="none" w:sz="0" w:space="0" w:color="auto"/>
            <w:left w:val="none" w:sz="0" w:space="0" w:color="auto"/>
            <w:bottom w:val="none" w:sz="0" w:space="0" w:color="auto"/>
            <w:right w:val="none" w:sz="0" w:space="0" w:color="auto"/>
          </w:divBdr>
        </w:div>
        <w:div w:id="639579306">
          <w:marLeft w:val="640"/>
          <w:marRight w:val="0"/>
          <w:marTop w:val="0"/>
          <w:marBottom w:val="0"/>
          <w:divBdr>
            <w:top w:val="none" w:sz="0" w:space="0" w:color="auto"/>
            <w:left w:val="none" w:sz="0" w:space="0" w:color="auto"/>
            <w:bottom w:val="none" w:sz="0" w:space="0" w:color="auto"/>
            <w:right w:val="none" w:sz="0" w:space="0" w:color="auto"/>
          </w:divBdr>
        </w:div>
        <w:div w:id="2076390426">
          <w:marLeft w:val="640"/>
          <w:marRight w:val="0"/>
          <w:marTop w:val="0"/>
          <w:marBottom w:val="0"/>
          <w:divBdr>
            <w:top w:val="none" w:sz="0" w:space="0" w:color="auto"/>
            <w:left w:val="none" w:sz="0" w:space="0" w:color="auto"/>
            <w:bottom w:val="none" w:sz="0" w:space="0" w:color="auto"/>
            <w:right w:val="none" w:sz="0" w:space="0" w:color="auto"/>
          </w:divBdr>
        </w:div>
        <w:div w:id="1876695859">
          <w:marLeft w:val="640"/>
          <w:marRight w:val="0"/>
          <w:marTop w:val="0"/>
          <w:marBottom w:val="0"/>
          <w:divBdr>
            <w:top w:val="none" w:sz="0" w:space="0" w:color="auto"/>
            <w:left w:val="none" w:sz="0" w:space="0" w:color="auto"/>
            <w:bottom w:val="none" w:sz="0" w:space="0" w:color="auto"/>
            <w:right w:val="none" w:sz="0" w:space="0" w:color="auto"/>
          </w:divBdr>
        </w:div>
        <w:div w:id="114449214">
          <w:marLeft w:val="640"/>
          <w:marRight w:val="0"/>
          <w:marTop w:val="0"/>
          <w:marBottom w:val="0"/>
          <w:divBdr>
            <w:top w:val="none" w:sz="0" w:space="0" w:color="auto"/>
            <w:left w:val="none" w:sz="0" w:space="0" w:color="auto"/>
            <w:bottom w:val="none" w:sz="0" w:space="0" w:color="auto"/>
            <w:right w:val="none" w:sz="0" w:space="0" w:color="auto"/>
          </w:divBdr>
        </w:div>
        <w:div w:id="2132167390">
          <w:marLeft w:val="640"/>
          <w:marRight w:val="0"/>
          <w:marTop w:val="0"/>
          <w:marBottom w:val="0"/>
          <w:divBdr>
            <w:top w:val="none" w:sz="0" w:space="0" w:color="auto"/>
            <w:left w:val="none" w:sz="0" w:space="0" w:color="auto"/>
            <w:bottom w:val="none" w:sz="0" w:space="0" w:color="auto"/>
            <w:right w:val="none" w:sz="0" w:space="0" w:color="auto"/>
          </w:divBdr>
        </w:div>
        <w:div w:id="969044966">
          <w:marLeft w:val="640"/>
          <w:marRight w:val="0"/>
          <w:marTop w:val="0"/>
          <w:marBottom w:val="0"/>
          <w:divBdr>
            <w:top w:val="none" w:sz="0" w:space="0" w:color="auto"/>
            <w:left w:val="none" w:sz="0" w:space="0" w:color="auto"/>
            <w:bottom w:val="none" w:sz="0" w:space="0" w:color="auto"/>
            <w:right w:val="none" w:sz="0" w:space="0" w:color="auto"/>
          </w:divBdr>
        </w:div>
        <w:div w:id="1683320630">
          <w:marLeft w:val="640"/>
          <w:marRight w:val="0"/>
          <w:marTop w:val="0"/>
          <w:marBottom w:val="0"/>
          <w:divBdr>
            <w:top w:val="none" w:sz="0" w:space="0" w:color="auto"/>
            <w:left w:val="none" w:sz="0" w:space="0" w:color="auto"/>
            <w:bottom w:val="none" w:sz="0" w:space="0" w:color="auto"/>
            <w:right w:val="none" w:sz="0" w:space="0" w:color="auto"/>
          </w:divBdr>
        </w:div>
        <w:div w:id="257907009">
          <w:marLeft w:val="640"/>
          <w:marRight w:val="0"/>
          <w:marTop w:val="0"/>
          <w:marBottom w:val="0"/>
          <w:divBdr>
            <w:top w:val="none" w:sz="0" w:space="0" w:color="auto"/>
            <w:left w:val="none" w:sz="0" w:space="0" w:color="auto"/>
            <w:bottom w:val="none" w:sz="0" w:space="0" w:color="auto"/>
            <w:right w:val="none" w:sz="0" w:space="0" w:color="auto"/>
          </w:divBdr>
        </w:div>
        <w:div w:id="736824616">
          <w:marLeft w:val="640"/>
          <w:marRight w:val="0"/>
          <w:marTop w:val="0"/>
          <w:marBottom w:val="0"/>
          <w:divBdr>
            <w:top w:val="none" w:sz="0" w:space="0" w:color="auto"/>
            <w:left w:val="none" w:sz="0" w:space="0" w:color="auto"/>
            <w:bottom w:val="none" w:sz="0" w:space="0" w:color="auto"/>
            <w:right w:val="none" w:sz="0" w:space="0" w:color="auto"/>
          </w:divBdr>
        </w:div>
        <w:div w:id="1391883130">
          <w:marLeft w:val="640"/>
          <w:marRight w:val="0"/>
          <w:marTop w:val="0"/>
          <w:marBottom w:val="0"/>
          <w:divBdr>
            <w:top w:val="none" w:sz="0" w:space="0" w:color="auto"/>
            <w:left w:val="none" w:sz="0" w:space="0" w:color="auto"/>
            <w:bottom w:val="none" w:sz="0" w:space="0" w:color="auto"/>
            <w:right w:val="none" w:sz="0" w:space="0" w:color="auto"/>
          </w:divBdr>
        </w:div>
        <w:div w:id="1263687635">
          <w:marLeft w:val="640"/>
          <w:marRight w:val="0"/>
          <w:marTop w:val="0"/>
          <w:marBottom w:val="0"/>
          <w:divBdr>
            <w:top w:val="none" w:sz="0" w:space="0" w:color="auto"/>
            <w:left w:val="none" w:sz="0" w:space="0" w:color="auto"/>
            <w:bottom w:val="none" w:sz="0" w:space="0" w:color="auto"/>
            <w:right w:val="none" w:sz="0" w:space="0" w:color="auto"/>
          </w:divBdr>
        </w:div>
        <w:div w:id="1504127563">
          <w:marLeft w:val="640"/>
          <w:marRight w:val="0"/>
          <w:marTop w:val="0"/>
          <w:marBottom w:val="0"/>
          <w:divBdr>
            <w:top w:val="none" w:sz="0" w:space="0" w:color="auto"/>
            <w:left w:val="none" w:sz="0" w:space="0" w:color="auto"/>
            <w:bottom w:val="none" w:sz="0" w:space="0" w:color="auto"/>
            <w:right w:val="none" w:sz="0" w:space="0" w:color="auto"/>
          </w:divBdr>
        </w:div>
        <w:div w:id="171839973">
          <w:marLeft w:val="640"/>
          <w:marRight w:val="0"/>
          <w:marTop w:val="0"/>
          <w:marBottom w:val="0"/>
          <w:divBdr>
            <w:top w:val="none" w:sz="0" w:space="0" w:color="auto"/>
            <w:left w:val="none" w:sz="0" w:space="0" w:color="auto"/>
            <w:bottom w:val="none" w:sz="0" w:space="0" w:color="auto"/>
            <w:right w:val="none" w:sz="0" w:space="0" w:color="auto"/>
          </w:divBdr>
        </w:div>
        <w:div w:id="336156098">
          <w:marLeft w:val="640"/>
          <w:marRight w:val="0"/>
          <w:marTop w:val="0"/>
          <w:marBottom w:val="0"/>
          <w:divBdr>
            <w:top w:val="none" w:sz="0" w:space="0" w:color="auto"/>
            <w:left w:val="none" w:sz="0" w:space="0" w:color="auto"/>
            <w:bottom w:val="none" w:sz="0" w:space="0" w:color="auto"/>
            <w:right w:val="none" w:sz="0" w:space="0" w:color="auto"/>
          </w:divBdr>
        </w:div>
        <w:div w:id="671763821">
          <w:marLeft w:val="640"/>
          <w:marRight w:val="0"/>
          <w:marTop w:val="0"/>
          <w:marBottom w:val="0"/>
          <w:divBdr>
            <w:top w:val="none" w:sz="0" w:space="0" w:color="auto"/>
            <w:left w:val="none" w:sz="0" w:space="0" w:color="auto"/>
            <w:bottom w:val="none" w:sz="0" w:space="0" w:color="auto"/>
            <w:right w:val="none" w:sz="0" w:space="0" w:color="auto"/>
          </w:divBdr>
        </w:div>
        <w:div w:id="4327631">
          <w:marLeft w:val="640"/>
          <w:marRight w:val="0"/>
          <w:marTop w:val="0"/>
          <w:marBottom w:val="0"/>
          <w:divBdr>
            <w:top w:val="none" w:sz="0" w:space="0" w:color="auto"/>
            <w:left w:val="none" w:sz="0" w:space="0" w:color="auto"/>
            <w:bottom w:val="none" w:sz="0" w:space="0" w:color="auto"/>
            <w:right w:val="none" w:sz="0" w:space="0" w:color="auto"/>
          </w:divBdr>
        </w:div>
        <w:div w:id="1794786627">
          <w:marLeft w:val="640"/>
          <w:marRight w:val="0"/>
          <w:marTop w:val="0"/>
          <w:marBottom w:val="0"/>
          <w:divBdr>
            <w:top w:val="none" w:sz="0" w:space="0" w:color="auto"/>
            <w:left w:val="none" w:sz="0" w:space="0" w:color="auto"/>
            <w:bottom w:val="none" w:sz="0" w:space="0" w:color="auto"/>
            <w:right w:val="none" w:sz="0" w:space="0" w:color="auto"/>
          </w:divBdr>
        </w:div>
        <w:div w:id="867987564">
          <w:marLeft w:val="640"/>
          <w:marRight w:val="0"/>
          <w:marTop w:val="0"/>
          <w:marBottom w:val="0"/>
          <w:divBdr>
            <w:top w:val="none" w:sz="0" w:space="0" w:color="auto"/>
            <w:left w:val="none" w:sz="0" w:space="0" w:color="auto"/>
            <w:bottom w:val="none" w:sz="0" w:space="0" w:color="auto"/>
            <w:right w:val="none" w:sz="0" w:space="0" w:color="auto"/>
          </w:divBdr>
        </w:div>
        <w:div w:id="391008160">
          <w:marLeft w:val="640"/>
          <w:marRight w:val="0"/>
          <w:marTop w:val="0"/>
          <w:marBottom w:val="0"/>
          <w:divBdr>
            <w:top w:val="none" w:sz="0" w:space="0" w:color="auto"/>
            <w:left w:val="none" w:sz="0" w:space="0" w:color="auto"/>
            <w:bottom w:val="none" w:sz="0" w:space="0" w:color="auto"/>
            <w:right w:val="none" w:sz="0" w:space="0" w:color="auto"/>
          </w:divBdr>
        </w:div>
        <w:div w:id="1267888110">
          <w:marLeft w:val="640"/>
          <w:marRight w:val="0"/>
          <w:marTop w:val="0"/>
          <w:marBottom w:val="0"/>
          <w:divBdr>
            <w:top w:val="none" w:sz="0" w:space="0" w:color="auto"/>
            <w:left w:val="none" w:sz="0" w:space="0" w:color="auto"/>
            <w:bottom w:val="none" w:sz="0" w:space="0" w:color="auto"/>
            <w:right w:val="none" w:sz="0" w:space="0" w:color="auto"/>
          </w:divBdr>
        </w:div>
        <w:div w:id="553199133">
          <w:marLeft w:val="640"/>
          <w:marRight w:val="0"/>
          <w:marTop w:val="0"/>
          <w:marBottom w:val="0"/>
          <w:divBdr>
            <w:top w:val="none" w:sz="0" w:space="0" w:color="auto"/>
            <w:left w:val="none" w:sz="0" w:space="0" w:color="auto"/>
            <w:bottom w:val="none" w:sz="0" w:space="0" w:color="auto"/>
            <w:right w:val="none" w:sz="0" w:space="0" w:color="auto"/>
          </w:divBdr>
        </w:div>
        <w:div w:id="801464352">
          <w:marLeft w:val="640"/>
          <w:marRight w:val="0"/>
          <w:marTop w:val="0"/>
          <w:marBottom w:val="0"/>
          <w:divBdr>
            <w:top w:val="none" w:sz="0" w:space="0" w:color="auto"/>
            <w:left w:val="none" w:sz="0" w:space="0" w:color="auto"/>
            <w:bottom w:val="none" w:sz="0" w:space="0" w:color="auto"/>
            <w:right w:val="none" w:sz="0" w:space="0" w:color="auto"/>
          </w:divBdr>
        </w:div>
        <w:div w:id="1185748827">
          <w:marLeft w:val="640"/>
          <w:marRight w:val="0"/>
          <w:marTop w:val="0"/>
          <w:marBottom w:val="0"/>
          <w:divBdr>
            <w:top w:val="none" w:sz="0" w:space="0" w:color="auto"/>
            <w:left w:val="none" w:sz="0" w:space="0" w:color="auto"/>
            <w:bottom w:val="none" w:sz="0" w:space="0" w:color="auto"/>
            <w:right w:val="none" w:sz="0" w:space="0" w:color="auto"/>
          </w:divBdr>
        </w:div>
        <w:div w:id="410080515">
          <w:marLeft w:val="640"/>
          <w:marRight w:val="0"/>
          <w:marTop w:val="0"/>
          <w:marBottom w:val="0"/>
          <w:divBdr>
            <w:top w:val="none" w:sz="0" w:space="0" w:color="auto"/>
            <w:left w:val="none" w:sz="0" w:space="0" w:color="auto"/>
            <w:bottom w:val="none" w:sz="0" w:space="0" w:color="auto"/>
            <w:right w:val="none" w:sz="0" w:space="0" w:color="auto"/>
          </w:divBdr>
        </w:div>
        <w:div w:id="59644980">
          <w:marLeft w:val="640"/>
          <w:marRight w:val="0"/>
          <w:marTop w:val="0"/>
          <w:marBottom w:val="0"/>
          <w:divBdr>
            <w:top w:val="none" w:sz="0" w:space="0" w:color="auto"/>
            <w:left w:val="none" w:sz="0" w:space="0" w:color="auto"/>
            <w:bottom w:val="none" w:sz="0" w:space="0" w:color="auto"/>
            <w:right w:val="none" w:sz="0" w:space="0" w:color="auto"/>
          </w:divBdr>
        </w:div>
        <w:div w:id="2050185339">
          <w:marLeft w:val="640"/>
          <w:marRight w:val="0"/>
          <w:marTop w:val="0"/>
          <w:marBottom w:val="0"/>
          <w:divBdr>
            <w:top w:val="none" w:sz="0" w:space="0" w:color="auto"/>
            <w:left w:val="none" w:sz="0" w:space="0" w:color="auto"/>
            <w:bottom w:val="none" w:sz="0" w:space="0" w:color="auto"/>
            <w:right w:val="none" w:sz="0" w:space="0" w:color="auto"/>
          </w:divBdr>
        </w:div>
        <w:div w:id="124003578">
          <w:marLeft w:val="640"/>
          <w:marRight w:val="0"/>
          <w:marTop w:val="0"/>
          <w:marBottom w:val="0"/>
          <w:divBdr>
            <w:top w:val="none" w:sz="0" w:space="0" w:color="auto"/>
            <w:left w:val="none" w:sz="0" w:space="0" w:color="auto"/>
            <w:bottom w:val="none" w:sz="0" w:space="0" w:color="auto"/>
            <w:right w:val="none" w:sz="0" w:space="0" w:color="auto"/>
          </w:divBdr>
        </w:div>
        <w:div w:id="638388616">
          <w:marLeft w:val="640"/>
          <w:marRight w:val="0"/>
          <w:marTop w:val="0"/>
          <w:marBottom w:val="0"/>
          <w:divBdr>
            <w:top w:val="none" w:sz="0" w:space="0" w:color="auto"/>
            <w:left w:val="none" w:sz="0" w:space="0" w:color="auto"/>
            <w:bottom w:val="none" w:sz="0" w:space="0" w:color="auto"/>
            <w:right w:val="none" w:sz="0" w:space="0" w:color="auto"/>
          </w:divBdr>
        </w:div>
        <w:div w:id="878322383">
          <w:marLeft w:val="640"/>
          <w:marRight w:val="0"/>
          <w:marTop w:val="0"/>
          <w:marBottom w:val="0"/>
          <w:divBdr>
            <w:top w:val="none" w:sz="0" w:space="0" w:color="auto"/>
            <w:left w:val="none" w:sz="0" w:space="0" w:color="auto"/>
            <w:bottom w:val="none" w:sz="0" w:space="0" w:color="auto"/>
            <w:right w:val="none" w:sz="0" w:space="0" w:color="auto"/>
          </w:divBdr>
        </w:div>
        <w:div w:id="1934901089">
          <w:marLeft w:val="640"/>
          <w:marRight w:val="0"/>
          <w:marTop w:val="0"/>
          <w:marBottom w:val="0"/>
          <w:divBdr>
            <w:top w:val="none" w:sz="0" w:space="0" w:color="auto"/>
            <w:left w:val="none" w:sz="0" w:space="0" w:color="auto"/>
            <w:bottom w:val="none" w:sz="0" w:space="0" w:color="auto"/>
            <w:right w:val="none" w:sz="0" w:space="0" w:color="auto"/>
          </w:divBdr>
        </w:div>
        <w:div w:id="51929389">
          <w:marLeft w:val="640"/>
          <w:marRight w:val="0"/>
          <w:marTop w:val="0"/>
          <w:marBottom w:val="0"/>
          <w:divBdr>
            <w:top w:val="none" w:sz="0" w:space="0" w:color="auto"/>
            <w:left w:val="none" w:sz="0" w:space="0" w:color="auto"/>
            <w:bottom w:val="none" w:sz="0" w:space="0" w:color="auto"/>
            <w:right w:val="none" w:sz="0" w:space="0" w:color="auto"/>
          </w:divBdr>
        </w:div>
        <w:div w:id="262346594">
          <w:marLeft w:val="640"/>
          <w:marRight w:val="0"/>
          <w:marTop w:val="0"/>
          <w:marBottom w:val="0"/>
          <w:divBdr>
            <w:top w:val="none" w:sz="0" w:space="0" w:color="auto"/>
            <w:left w:val="none" w:sz="0" w:space="0" w:color="auto"/>
            <w:bottom w:val="none" w:sz="0" w:space="0" w:color="auto"/>
            <w:right w:val="none" w:sz="0" w:space="0" w:color="auto"/>
          </w:divBdr>
        </w:div>
        <w:div w:id="236326565">
          <w:marLeft w:val="640"/>
          <w:marRight w:val="0"/>
          <w:marTop w:val="0"/>
          <w:marBottom w:val="0"/>
          <w:divBdr>
            <w:top w:val="none" w:sz="0" w:space="0" w:color="auto"/>
            <w:left w:val="none" w:sz="0" w:space="0" w:color="auto"/>
            <w:bottom w:val="none" w:sz="0" w:space="0" w:color="auto"/>
            <w:right w:val="none" w:sz="0" w:space="0" w:color="auto"/>
          </w:divBdr>
        </w:div>
        <w:div w:id="1714966590">
          <w:marLeft w:val="640"/>
          <w:marRight w:val="0"/>
          <w:marTop w:val="0"/>
          <w:marBottom w:val="0"/>
          <w:divBdr>
            <w:top w:val="none" w:sz="0" w:space="0" w:color="auto"/>
            <w:left w:val="none" w:sz="0" w:space="0" w:color="auto"/>
            <w:bottom w:val="none" w:sz="0" w:space="0" w:color="auto"/>
            <w:right w:val="none" w:sz="0" w:space="0" w:color="auto"/>
          </w:divBdr>
        </w:div>
        <w:div w:id="1745104135">
          <w:marLeft w:val="640"/>
          <w:marRight w:val="0"/>
          <w:marTop w:val="0"/>
          <w:marBottom w:val="0"/>
          <w:divBdr>
            <w:top w:val="none" w:sz="0" w:space="0" w:color="auto"/>
            <w:left w:val="none" w:sz="0" w:space="0" w:color="auto"/>
            <w:bottom w:val="none" w:sz="0" w:space="0" w:color="auto"/>
            <w:right w:val="none" w:sz="0" w:space="0" w:color="auto"/>
          </w:divBdr>
        </w:div>
        <w:div w:id="7669">
          <w:marLeft w:val="640"/>
          <w:marRight w:val="0"/>
          <w:marTop w:val="0"/>
          <w:marBottom w:val="0"/>
          <w:divBdr>
            <w:top w:val="none" w:sz="0" w:space="0" w:color="auto"/>
            <w:left w:val="none" w:sz="0" w:space="0" w:color="auto"/>
            <w:bottom w:val="none" w:sz="0" w:space="0" w:color="auto"/>
            <w:right w:val="none" w:sz="0" w:space="0" w:color="auto"/>
          </w:divBdr>
        </w:div>
        <w:div w:id="1661695466">
          <w:marLeft w:val="640"/>
          <w:marRight w:val="0"/>
          <w:marTop w:val="0"/>
          <w:marBottom w:val="0"/>
          <w:divBdr>
            <w:top w:val="none" w:sz="0" w:space="0" w:color="auto"/>
            <w:left w:val="none" w:sz="0" w:space="0" w:color="auto"/>
            <w:bottom w:val="none" w:sz="0" w:space="0" w:color="auto"/>
            <w:right w:val="none" w:sz="0" w:space="0" w:color="auto"/>
          </w:divBdr>
        </w:div>
        <w:div w:id="979769985">
          <w:marLeft w:val="640"/>
          <w:marRight w:val="0"/>
          <w:marTop w:val="0"/>
          <w:marBottom w:val="0"/>
          <w:divBdr>
            <w:top w:val="none" w:sz="0" w:space="0" w:color="auto"/>
            <w:left w:val="none" w:sz="0" w:space="0" w:color="auto"/>
            <w:bottom w:val="none" w:sz="0" w:space="0" w:color="auto"/>
            <w:right w:val="none" w:sz="0" w:space="0" w:color="auto"/>
          </w:divBdr>
        </w:div>
        <w:div w:id="1369993058">
          <w:marLeft w:val="640"/>
          <w:marRight w:val="0"/>
          <w:marTop w:val="0"/>
          <w:marBottom w:val="0"/>
          <w:divBdr>
            <w:top w:val="none" w:sz="0" w:space="0" w:color="auto"/>
            <w:left w:val="none" w:sz="0" w:space="0" w:color="auto"/>
            <w:bottom w:val="none" w:sz="0" w:space="0" w:color="auto"/>
            <w:right w:val="none" w:sz="0" w:space="0" w:color="auto"/>
          </w:divBdr>
        </w:div>
        <w:div w:id="630938239">
          <w:marLeft w:val="640"/>
          <w:marRight w:val="0"/>
          <w:marTop w:val="0"/>
          <w:marBottom w:val="0"/>
          <w:divBdr>
            <w:top w:val="none" w:sz="0" w:space="0" w:color="auto"/>
            <w:left w:val="none" w:sz="0" w:space="0" w:color="auto"/>
            <w:bottom w:val="none" w:sz="0" w:space="0" w:color="auto"/>
            <w:right w:val="none" w:sz="0" w:space="0" w:color="auto"/>
          </w:divBdr>
        </w:div>
        <w:div w:id="1400513692">
          <w:marLeft w:val="640"/>
          <w:marRight w:val="0"/>
          <w:marTop w:val="0"/>
          <w:marBottom w:val="0"/>
          <w:divBdr>
            <w:top w:val="none" w:sz="0" w:space="0" w:color="auto"/>
            <w:left w:val="none" w:sz="0" w:space="0" w:color="auto"/>
            <w:bottom w:val="none" w:sz="0" w:space="0" w:color="auto"/>
            <w:right w:val="none" w:sz="0" w:space="0" w:color="auto"/>
          </w:divBdr>
        </w:div>
        <w:div w:id="2117359536">
          <w:marLeft w:val="640"/>
          <w:marRight w:val="0"/>
          <w:marTop w:val="0"/>
          <w:marBottom w:val="0"/>
          <w:divBdr>
            <w:top w:val="none" w:sz="0" w:space="0" w:color="auto"/>
            <w:left w:val="none" w:sz="0" w:space="0" w:color="auto"/>
            <w:bottom w:val="none" w:sz="0" w:space="0" w:color="auto"/>
            <w:right w:val="none" w:sz="0" w:space="0" w:color="auto"/>
          </w:divBdr>
        </w:div>
        <w:div w:id="760569013">
          <w:marLeft w:val="640"/>
          <w:marRight w:val="0"/>
          <w:marTop w:val="0"/>
          <w:marBottom w:val="0"/>
          <w:divBdr>
            <w:top w:val="none" w:sz="0" w:space="0" w:color="auto"/>
            <w:left w:val="none" w:sz="0" w:space="0" w:color="auto"/>
            <w:bottom w:val="none" w:sz="0" w:space="0" w:color="auto"/>
            <w:right w:val="none" w:sz="0" w:space="0" w:color="auto"/>
          </w:divBdr>
        </w:div>
        <w:div w:id="1034044345">
          <w:marLeft w:val="640"/>
          <w:marRight w:val="0"/>
          <w:marTop w:val="0"/>
          <w:marBottom w:val="0"/>
          <w:divBdr>
            <w:top w:val="none" w:sz="0" w:space="0" w:color="auto"/>
            <w:left w:val="none" w:sz="0" w:space="0" w:color="auto"/>
            <w:bottom w:val="none" w:sz="0" w:space="0" w:color="auto"/>
            <w:right w:val="none" w:sz="0" w:space="0" w:color="auto"/>
          </w:divBdr>
        </w:div>
        <w:div w:id="461774854">
          <w:marLeft w:val="640"/>
          <w:marRight w:val="0"/>
          <w:marTop w:val="0"/>
          <w:marBottom w:val="0"/>
          <w:divBdr>
            <w:top w:val="none" w:sz="0" w:space="0" w:color="auto"/>
            <w:left w:val="none" w:sz="0" w:space="0" w:color="auto"/>
            <w:bottom w:val="none" w:sz="0" w:space="0" w:color="auto"/>
            <w:right w:val="none" w:sz="0" w:space="0" w:color="auto"/>
          </w:divBdr>
        </w:div>
        <w:div w:id="186914082">
          <w:marLeft w:val="640"/>
          <w:marRight w:val="0"/>
          <w:marTop w:val="0"/>
          <w:marBottom w:val="0"/>
          <w:divBdr>
            <w:top w:val="none" w:sz="0" w:space="0" w:color="auto"/>
            <w:left w:val="none" w:sz="0" w:space="0" w:color="auto"/>
            <w:bottom w:val="none" w:sz="0" w:space="0" w:color="auto"/>
            <w:right w:val="none" w:sz="0" w:space="0" w:color="auto"/>
          </w:divBdr>
        </w:div>
        <w:div w:id="1336490785">
          <w:marLeft w:val="640"/>
          <w:marRight w:val="0"/>
          <w:marTop w:val="0"/>
          <w:marBottom w:val="0"/>
          <w:divBdr>
            <w:top w:val="none" w:sz="0" w:space="0" w:color="auto"/>
            <w:left w:val="none" w:sz="0" w:space="0" w:color="auto"/>
            <w:bottom w:val="none" w:sz="0" w:space="0" w:color="auto"/>
            <w:right w:val="none" w:sz="0" w:space="0" w:color="auto"/>
          </w:divBdr>
        </w:div>
        <w:div w:id="136653871">
          <w:marLeft w:val="640"/>
          <w:marRight w:val="0"/>
          <w:marTop w:val="0"/>
          <w:marBottom w:val="0"/>
          <w:divBdr>
            <w:top w:val="none" w:sz="0" w:space="0" w:color="auto"/>
            <w:left w:val="none" w:sz="0" w:space="0" w:color="auto"/>
            <w:bottom w:val="none" w:sz="0" w:space="0" w:color="auto"/>
            <w:right w:val="none" w:sz="0" w:space="0" w:color="auto"/>
          </w:divBdr>
        </w:div>
        <w:div w:id="358553126">
          <w:marLeft w:val="640"/>
          <w:marRight w:val="0"/>
          <w:marTop w:val="0"/>
          <w:marBottom w:val="0"/>
          <w:divBdr>
            <w:top w:val="none" w:sz="0" w:space="0" w:color="auto"/>
            <w:left w:val="none" w:sz="0" w:space="0" w:color="auto"/>
            <w:bottom w:val="none" w:sz="0" w:space="0" w:color="auto"/>
            <w:right w:val="none" w:sz="0" w:space="0" w:color="auto"/>
          </w:divBdr>
        </w:div>
        <w:div w:id="1034771639">
          <w:marLeft w:val="640"/>
          <w:marRight w:val="0"/>
          <w:marTop w:val="0"/>
          <w:marBottom w:val="0"/>
          <w:divBdr>
            <w:top w:val="none" w:sz="0" w:space="0" w:color="auto"/>
            <w:left w:val="none" w:sz="0" w:space="0" w:color="auto"/>
            <w:bottom w:val="none" w:sz="0" w:space="0" w:color="auto"/>
            <w:right w:val="none" w:sz="0" w:space="0" w:color="auto"/>
          </w:divBdr>
        </w:div>
        <w:div w:id="1873690978">
          <w:marLeft w:val="640"/>
          <w:marRight w:val="0"/>
          <w:marTop w:val="0"/>
          <w:marBottom w:val="0"/>
          <w:divBdr>
            <w:top w:val="none" w:sz="0" w:space="0" w:color="auto"/>
            <w:left w:val="none" w:sz="0" w:space="0" w:color="auto"/>
            <w:bottom w:val="none" w:sz="0" w:space="0" w:color="auto"/>
            <w:right w:val="none" w:sz="0" w:space="0" w:color="auto"/>
          </w:divBdr>
        </w:div>
        <w:div w:id="1777171131">
          <w:marLeft w:val="640"/>
          <w:marRight w:val="0"/>
          <w:marTop w:val="0"/>
          <w:marBottom w:val="0"/>
          <w:divBdr>
            <w:top w:val="none" w:sz="0" w:space="0" w:color="auto"/>
            <w:left w:val="none" w:sz="0" w:space="0" w:color="auto"/>
            <w:bottom w:val="none" w:sz="0" w:space="0" w:color="auto"/>
            <w:right w:val="none" w:sz="0" w:space="0" w:color="auto"/>
          </w:divBdr>
        </w:div>
        <w:div w:id="185681344">
          <w:marLeft w:val="640"/>
          <w:marRight w:val="0"/>
          <w:marTop w:val="0"/>
          <w:marBottom w:val="0"/>
          <w:divBdr>
            <w:top w:val="none" w:sz="0" w:space="0" w:color="auto"/>
            <w:left w:val="none" w:sz="0" w:space="0" w:color="auto"/>
            <w:bottom w:val="none" w:sz="0" w:space="0" w:color="auto"/>
            <w:right w:val="none" w:sz="0" w:space="0" w:color="auto"/>
          </w:divBdr>
        </w:div>
      </w:divsChild>
    </w:div>
    <w:div w:id="2045054384">
      <w:bodyDiv w:val="1"/>
      <w:marLeft w:val="0"/>
      <w:marRight w:val="0"/>
      <w:marTop w:val="0"/>
      <w:marBottom w:val="0"/>
      <w:divBdr>
        <w:top w:val="none" w:sz="0" w:space="0" w:color="auto"/>
        <w:left w:val="none" w:sz="0" w:space="0" w:color="auto"/>
        <w:bottom w:val="none" w:sz="0" w:space="0" w:color="auto"/>
        <w:right w:val="none" w:sz="0" w:space="0" w:color="auto"/>
      </w:divBdr>
      <w:divsChild>
        <w:div w:id="1988197988">
          <w:marLeft w:val="640"/>
          <w:marRight w:val="0"/>
          <w:marTop w:val="0"/>
          <w:marBottom w:val="0"/>
          <w:divBdr>
            <w:top w:val="none" w:sz="0" w:space="0" w:color="auto"/>
            <w:left w:val="none" w:sz="0" w:space="0" w:color="auto"/>
            <w:bottom w:val="none" w:sz="0" w:space="0" w:color="auto"/>
            <w:right w:val="none" w:sz="0" w:space="0" w:color="auto"/>
          </w:divBdr>
        </w:div>
        <w:div w:id="1756706713">
          <w:marLeft w:val="640"/>
          <w:marRight w:val="0"/>
          <w:marTop w:val="0"/>
          <w:marBottom w:val="0"/>
          <w:divBdr>
            <w:top w:val="none" w:sz="0" w:space="0" w:color="auto"/>
            <w:left w:val="none" w:sz="0" w:space="0" w:color="auto"/>
            <w:bottom w:val="none" w:sz="0" w:space="0" w:color="auto"/>
            <w:right w:val="none" w:sz="0" w:space="0" w:color="auto"/>
          </w:divBdr>
        </w:div>
        <w:div w:id="2112819212">
          <w:marLeft w:val="640"/>
          <w:marRight w:val="0"/>
          <w:marTop w:val="0"/>
          <w:marBottom w:val="0"/>
          <w:divBdr>
            <w:top w:val="none" w:sz="0" w:space="0" w:color="auto"/>
            <w:left w:val="none" w:sz="0" w:space="0" w:color="auto"/>
            <w:bottom w:val="none" w:sz="0" w:space="0" w:color="auto"/>
            <w:right w:val="none" w:sz="0" w:space="0" w:color="auto"/>
          </w:divBdr>
        </w:div>
        <w:div w:id="480969117">
          <w:marLeft w:val="640"/>
          <w:marRight w:val="0"/>
          <w:marTop w:val="0"/>
          <w:marBottom w:val="0"/>
          <w:divBdr>
            <w:top w:val="none" w:sz="0" w:space="0" w:color="auto"/>
            <w:left w:val="none" w:sz="0" w:space="0" w:color="auto"/>
            <w:bottom w:val="none" w:sz="0" w:space="0" w:color="auto"/>
            <w:right w:val="none" w:sz="0" w:space="0" w:color="auto"/>
          </w:divBdr>
        </w:div>
        <w:div w:id="1705590988">
          <w:marLeft w:val="640"/>
          <w:marRight w:val="0"/>
          <w:marTop w:val="0"/>
          <w:marBottom w:val="0"/>
          <w:divBdr>
            <w:top w:val="none" w:sz="0" w:space="0" w:color="auto"/>
            <w:left w:val="none" w:sz="0" w:space="0" w:color="auto"/>
            <w:bottom w:val="none" w:sz="0" w:space="0" w:color="auto"/>
            <w:right w:val="none" w:sz="0" w:space="0" w:color="auto"/>
          </w:divBdr>
        </w:div>
        <w:div w:id="1905943472">
          <w:marLeft w:val="640"/>
          <w:marRight w:val="0"/>
          <w:marTop w:val="0"/>
          <w:marBottom w:val="0"/>
          <w:divBdr>
            <w:top w:val="none" w:sz="0" w:space="0" w:color="auto"/>
            <w:left w:val="none" w:sz="0" w:space="0" w:color="auto"/>
            <w:bottom w:val="none" w:sz="0" w:space="0" w:color="auto"/>
            <w:right w:val="none" w:sz="0" w:space="0" w:color="auto"/>
          </w:divBdr>
        </w:div>
        <w:div w:id="83764694">
          <w:marLeft w:val="640"/>
          <w:marRight w:val="0"/>
          <w:marTop w:val="0"/>
          <w:marBottom w:val="0"/>
          <w:divBdr>
            <w:top w:val="none" w:sz="0" w:space="0" w:color="auto"/>
            <w:left w:val="none" w:sz="0" w:space="0" w:color="auto"/>
            <w:bottom w:val="none" w:sz="0" w:space="0" w:color="auto"/>
            <w:right w:val="none" w:sz="0" w:space="0" w:color="auto"/>
          </w:divBdr>
        </w:div>
        <w:div w:id="565916697">
          <w:marLeft w:val="640"/>
          <w:marRight w:val="0"/>
          <w:marTop w:val="0"/>
          <w:marBottom w:val="0"/>
          <w:divBdr>
            <w:top w:val="none" w:sz="0" w:space="0" w:color="auto"/>
            <w:left w:val="none" w:sz="0" w:space="0" w:color="auto"/>
            <w:bottom w:val="none" w:sz="0" w:space="0" w:color="auto"/>
            <w:right w:val="none" w:sz="0" w:space="0" w:color="auto"/>
          </w:divBdr>
        </w:div>
        <w:div w:id="1244878030">
          <w:marLeft w:val="640"/>
          <w:marRight w:val="0"/>
          <w:marTop w:val="0"/>
          <w:marBottom w:val="0"/>
          <w:divBdr>
            <w:top w:val="none" w:sz="0" w:space="0" w:color="auto"/>
            <w:left w:val="none" w:sz="0" w:space="0" w:color="auto"/>
            <w:bottom w:val="none" w:sz="0" w:space="0" w:color="auto"/>
            <w:right w:val="none" w:sz="0" w:space="0" w:color="auto"/>
          </w:divBdr>
        </w:div>
        <w:div w:id="2085301127">
          <w:marLeft w:val="640"/>
          <w:marRight w:val="0"/>
          <w:marTop w:val="0"/>
          <w:marBottom w:val="0"/>
          <w:divBdr>
            <w:top w:val="none" w:sz="0" w:space="0" w:color="auto"/>
            <w:left w:val="none" w:sz="0" w:space="0" w:color="auto"/>
            <w:bottom w:val="none" w:sz="0" w:space="0" w:color="auto"/>
            <w:right w:val="none" w:sz="0" w:space="0" w:color="auto"/>
          </w:divBdr>
        </w:div>
        <w:div w:id="1716198201">
          <w:marLeft w:val="640"/>
          <w:marRight w:val="0"/>
          <w:marTop w:val="0"/>
          <w:marBottom w:val="0"/>
          <w:divBdr>
            <w:top w:val="none" w:sz="0" w:space="0" w:color="auto"/>
            <w:left w:val="none" w:sz="0" w:space="0" w:color="auto"/>
            <w:bottom w:val="none" w:sz="0" w:space="0" w:color="auto"/>
            <w:right w:val="none" w:sz="0" w:space="0" w:color="auto"/>
          </w:divBdr>
        </w:div>
        <w:div w:id="1655061844">
          <w:marLeft w:val="640"/>
          <w:marRight w:val="0"/>
          <w:marTop w:val="0"/>
          <w:marBottom w:val="0"/>
          <w:divBdr>
            <w:top w:val="none" w:sz="0" w:space="0" w:color="auto"/>
            <w:left w:val="none" w:sz="0" w:space="0" w:color="auto"/>
            <w:bottom w:val="none" w:sz="0" w:space="0" w:color="auto"/>
            <w:right w:val="none" w:sz="0" w:space="0" w:color="auto"/>
          </w:divBdr>
        </w:div>
        <w:div w:id="1377042805">
          <w:marLeft w:val="640"/>
          <w:marRight w:val="0"/>
          <w:marTop w:val="0"/>
          <w:marBottom w:val="0"/>
          <w:divBdr>
            <w:top w:val="none" w:sz="0" w:space="0" w:color="auto"/>
            <w:left w:val="none" w:sz="0" w:space="0" w:color="auto"/>
            <w:bottom w:val="none" w:sz="0" w:space="0" w:color="auto"/>
            <w:right w:val="none" w:sz="0" w:space="0" w:color="auto"/>
          </w:divBdr>
        </w:div>
        <w:div w:id="2085684262">
          <w:marLeft w:val="640"/>
          <w:marRight w:val="0"/>
          <w:marTop w:val="0"/>
          <w:marBottom w:val="0"/>
          <w:divBdr>
            <w:top w:val="none" w:sz="0" w:space="0" w:color="auto"/>
            <w:left w:val="none" w:sz="0" w:space="0" w:color="auto"/>
            <w:bottom w:val="none" w:sz="0" w:space="0" w:color="auto"/>
            <w:right w:val="none" w:sz="0" w:space="0" w:color="auto"/>
          </w:divBdr>
        </w:div>
        <w:div w:id="748969553">
          <w:marLeft w:val="640"/>
          <w:marRight w:val="0"/>
          <w:marTop w:val="0"/>
          <w:marBottom w:val="0"/>
          <w:divBdr>
            <w:top w:val="none" w:sz="0" w:space="0" w:color="auto"/>
            <w:left w:val="none" w:sz="0" w:space="0" w:color="auto"/>
            <w:bottom w:val="none" w:sz="0" w:space="0" w:color="auto"/>
            <w:right w:val="none" w:sz="0" w:space="0" w:color="auto"/>
          </w:divBdr>
        </w:div>
        <w:div w:id="2048094698">
          <w:marLeft w:val="640"/>
          <w:marRight w:val="0"/>
          <w:marTop w:val="0"/>
          <w:marBottom w:val="0"/>
          <w:divBdr>
            <w:top w:val="none" w:sz="0" w:space="0" w:color="auto"/>
            <w:left w:val="none" w:sz="0" w:space="0" w:color="auto"/>
            <w:bottom w:val="none" w:sz="0" w:space="0" w:color="auto"/>
            <w:right w:val="none" w:sz="0" w:space="0" w:color="auto"/>
          </w:divBdr>
        </w:div>
        <w:div w:id="1347825283">
          <w:marLeft w:val="640"/>
          <w:marRight w:val="0"/>
          <w:marTop w:val="0"/>
          <w:marBottom w:val="0"/>
          <w:divBdr>
            <w:top w:val="none" w:sz="0" w:space="0" w:color="auto"/>
            <w:left w:val="none" w:sz="0" w:space="0" w:color="auto"/>
            <w:bottom w:val="none" w:sz="0" w:space="0" w:color="auto"/>
            <w:right w:val="none" w:sz="0" w:space="0" w:color="auto"/>
          </w:divBdr>
        </w:div>
        <w:div w:id="1574200353">
          <w:marLeft w:val="640"/>
          <w:marRight w:val="0"/>
          <w:marTop w:val="0"/>
          <w:marBottom w:val="0"/>
          <w:divBdr>
            <w:top w:val="none" w:sz="0" w:space="0" w:color="auto"/>
            <w:left w:val="none" w:sz="0" w:space="0" w:color="auto"/>
            <w:bottom w:val="none" w:sz="0" w:space="0" w:color="auto"/>
            <w:right w:val="none" w:sz="0" w:space="0" w:color="auto"/>
          </w:divBdr>
        </w:div>
        <w:div w:id="2067945863">
          <w:marLeft w:val="640"/>
          <w:marRight w:val="0"/>
          <w:marTop w:val="0"/>
          <w:marBottom w:val="0"/>
          <w:divBdr>
            <w:top w:val="none" w:sz="0" w:space="0" w:color="auto"/>
            <w:left w:val="none" w:sz="0" w:space="0" w:color="auto"/>
            <w:bottom w:val="none" w:sz="0" w:space="0" w:color="auto"/>
            <w:right w:val="none" w:sz="0" w:space="0" w:color="auto"/>
          </w:divBdr>
        </w:div>
        <w:div w:id="819618594">
          <w:marLeft w:val="640"/>
          <w:marRight w:val="0"/>
          <w:marTop w:val="0"/>
          <w:marBottom w:val="0"/>
          <w:divBdr>
            <w:top w:val="none" w:sz="0" w:space="0" w:color="auto"/>
            <w:left w:val="none" w:sz="0" w:space="0" w:color="auto"/>
            <w:bottom w:val="none" w:sz="0" w:space="0" w:color="auto"/>
            <w:right w:val="none" w:sz="0" w:space="0" w:color="auto"/>
          </w:divBdr>
        </w:div>
        <w:div w:id="1017851310">
          <w:marLeft w:val="640"/>
          <w:marRight w:val="0"/>
          <w:marTop w:val="0"/>
          <w:marBottom w:val="0"/>
          <w:divBdr>
            <w:top w:val="none" w:sz="0" w:space="0" w:color="auto"/>
            <w:left w:val="none" w:sz="0" w:space="0" w:color="auto"/>
            <w:bottom w:val="none" w:sz="0" w:space="0" w:color="auto"/>
            <w:right w:val="none" w:sz="0" w:space="0" w:color="auto"/>
          </w:divBdr>
        </w:div>
        <w:div w:id="42215944">
          <w:marLeft w:val="640"/>
          <w:marRight w:val="0"/>
          <w:marTop w:val="0"/>
          <w:marBottom w:val="0"/>
          <w:divBdr>
            <w:top w:val="none" w:sz="0" w:space="0" w:color="auto"/>
            <w:left w:val="none" w:sz="0" w:space="0" w:color="auto"/>
            <w:bottom w:val="none" w:sz="0" w:space="0" w:color="auto"/>
            <w:right w:val="none" w:sz="0" w:space="0" w:color="auto"/>
          </w:divBdr>
        </w:div>
        <w:div w:id="17465323">
          <w:marLeft w:val="640"/>
          <w:marRight w:val="0"/>
          <w:marTop w:val="0"/>
          <w:marBottom w:val="0"/>
          <w:divBdr>
            <w:top w:val="none" w:sz="0" w:space="0" w:color="auto"/>
            <w:left w:val="none" w:sz="0" w:space="0" w:color="auto"/>
            <w:bottom w:val="none" w:sz="0" w:space="0" w:color="auto"/>
            <w:right w:val="none" w:sz="0" w:space="0" w:color="auto"/>
          </w:divBdr>
        </w:div>
        <w:div w:id="2071880479">
          <w:marLeft w:val="640"/>
          <w:marRight w:val="0"/>
          <w:marTop w:val="0"/>
          <w:marBottom w:val="0"/>
          <w:divBdr>
            <w:top w:val="none" w:sz="0" w:space="0" w:color="auto"/>
            <w:left w:val="none" w:sz="0" w:space="0" w:color="auto"/>
            <w:bottom w:val="none" w:sz="0" w:space="0" w:color="auto"/>
            <w:right w:val="none" w:sz="0" w:space="0" w:color="auto"/>
          </w:divBdr>
        </w:div>
        <w:div w:id="991256518">
          <w:marLeft w:val="640"/>
          <w:marRight w:val="0"/>
          <w:marTop w:val="0"/>
          <w:marBottom w:val="0"/>
          <w:divBdr>
            <w:top w:val="none" w:sz="0" w:space="0" w:color="auto"/>
            <w:left w:val="none" w:sz="0" w:space="0" w:color="auto"/>
            <w:bottom w:val="none" w:sz="0" w:space="0" w:color="auto"/>
            <w:right w:val="none" w:sz="0" w:space="0" w:color="auto"/>
          </w:divBdr>
        </w:div>
        <w:div w:id="1475105617">
          <w:marLeft w:val="640"/>
          <w:marRight w:val="0"/>
          <w:marTop w:val="0"/>
          <w:marBottom w:val="0"/>
          <w:divBdr>
            <w:top w:val="none" w:sz="0" w:space="0" w:color="auto"/>
            <w:left w:val="none" w:sz="0" w:space="0" w:color="auto"/>
            <w:bottom w:val="none" w:sz="0" w:space="0" w:color="auto"/>
            <w:right w:val="none" w:sz="0" w:space="0" w:color="auto"/>
          </w:divBdr>
        </w:div>
        <w:div w:id="1655641592">
          <w:marLeft w:val="640"/>
          <w:marRight w:val="0"/>
          <w:marTop w:val="0"/>
          <w:marBottom w:val="0"/>
          <w:divBdr>
            <w:top w:val="none" w:sz="0" w:space="0" w:color="auto"/>
            <w:left w:val="none" w:sz="0" w:space="0" w:color="auto"/>
            <w:bottom w:val="none" w:sz="0" w:space="0" w:color="auto"/>
            <w:right w:val="none" w:sz="0" w:space="0" w:color="auto"/>
          </w:divBdr>
        </w:div>
        <w:div w:id="1668243433">
          <w:marLeft w:val="640"/>
          <w:marRight w:val="0"/>
          <w:marTop w:val="0"/>
          <w:marBottom w:val="0"/>
          <w:divBdr>
            <w:top w:val="none" w:sz="0" w:space="0" w:color="auto"/>
            <w:left w:val="none" w:sz="0" w:space="0" w:color="auto"/>
            <w:bottom w:val="none" w:sz="0" w:space="0" w:color="auto"/>
            <w:right w:val="none" w:sz="0" w:space="0" w:color="auto"/>
          </w:divBdr>
        </w:div>
        <w:div w:id="303506620">
          <w:marLeft w:val="640"/>
          <w:marRight w:val="0"/>
          <w:marTop w:val="0"/>
          <w:marBottom w:val="0"/>
          <w:divBdr>
            <w:top w:val="none" w:sz="0" w:space="0" w:color="auto"/>
            <w:left w:val="none" w:sz="0" w:space="0" w:color="auto"/>
            <w:bottom w:val="none" w:sz="0" w:space="0" w:color="auto"/>
            <w:right w:val="none" w:sz="0" w:space="0" w:color="auto"/>
          </w:divBdr>
        </w:div>
        <w:div w:id="1207185608">
          <w:marLeft w:val="640"/>
          <w:marRight w:val="0"/>
          <w:marTop w:val="0"/>
          <w:marBottom w:val="0"/>
          <w:divBdr>
            <w:top w:val="none" w:sz="0" w:space="0" w:color="auto"/>
            <w:left w:val="none" w:sz="0" w:space="0" w:color="auto"/>
            <w:bottom w:val="none" w:sz="0" w:space="0" w:color="auto"/>
            <w:right w:val="none" w:sz="0" w:space="0" w:color="auto"/>
          </w:divBdr>
        </w:div>
        <w:div w:id="2091270658">
          <w:marLeft w:val="640"/>
          <w:marRight w:val="0"/>
          <w:marTop w:val="0"/>
          <w:marBottom w:val="0"/>
          <w:divBdr>
            <w:top w:val="none" w:sz="0" w:space="0" w:color="auto"/>
            <w:left w:val="none" w:sz="0" w:space="0" w:color="auto"/>
            <w:bottom w:val="none" w:sz="0" w:space="0" w:color="auto"/>
            <w:right w:val="none" w:sz="0" w:space="0" w:color="auto"/>
          </w:divBdr>
        </w:div>
        <w:div w:id="1542287018">
          <w:marLeft w:val="640"/>
          <w:marRight w:val="0"/>
          <w:marTop w:val="0"/>
          <w:marBottom w:val="0"/>
          <w:divBdr>
            <w:top w:val="none" w:sz="0" w:space="0" w:color="auto"/>
            <w:left w:val="none" w:sz="0" w:space="0" w:color="auto"/>
            <w:bottom w:val="none" w:sz="0" w:space="0" w:color="auto"/>
            <w:right w:val="none" w:sz="0" w:space="0" w:color="auto"/>
          </w:divBdr>
        </w:div>
        <w:div w:id="664747122">
          <w:marLeft w:val="640"/>
          <w:marRight w:val="0"/>
          <w:marTop w:val="0"/>
          <w:marBottom w:val="0"/>
          <w:divBdr>
            <w:top w:val="none" w:sz="0" w:space="0" w:color="auto"/>
            <w:left w:val="none" w:sz="0" w:space="0" w:color="auto"/>
            <w:bottom w:val="none" w:sz="0" w:space="0" w:color="auto"/>
            <w:right w:val="none" w:sz="0" w:space="0" w:color="auto"/>
          </w:divBdr>
        </w:div>
        <w:div w:id="174619529">
          <w:marLeft w:val="640"/>
          <w:marRight w:val="0"/>
          <w:marTop w:val="0"/>
          <w:marBottom w:val="0"/>
          <w:divBdr>
            <w:top w:val="none" w:sz="0" w:space="0" w:color="auto"/>
            <w:left w:val="none" w:sz="0" w:space="0" w:color="auto"/>
            <w:bottom w:val="none" w:sz="0" w:space="0" w:color="auto"/>
            <w:right w:val="none" w:sz="0" w:space="0" w:color="auto"/>
          </w:divBdr>
        </w:div>
        <w:div w:id="1423720795">
          <w:marLeft w:val="640"/>
          <w:marRight w:val="0"/>
          <w:marTop w:val="0"/>
          <w:marBottom w:val="0"/>
          <w:divBdr>
            <w:top w:val="none" w:sz="0" w:space="0" w:color="auto"/>
            <w:left w:val="none" w:sz="0" w:space="0" w:color="auto"/>
            <w:bottom w:val="none" w:sz="0" w:space="0" w:color="auto"/>
            <w:right w:val="none" w:sz="0" w:space="0" w:color="auto"/>
          </w:divBdr>
        </w:div>
        <w:div w:id="1533154601">
          <w:marLeft w:val="640"/>
          <w:marRight w:val="0"/>
          <w:marTop w:val="0"/>
          <w:marBottom w:val="0"/>
          <w:divBdr>
            <w:top w:val="none" w:sz="0" w:space="0" w:color="auto"/>
            <w:left w:val="none" w:sz="0" w:space="0" w:color="auto"/>
            <w:bottom w:val="none" w:sz="0" w:space="0" w:color="auto"/>
            <w:right w:val="none" w:sz="0" w:space="0" w:color="auto"/>
          </w:divBdr>
        </w:div>
        <w:div w:id="1459684013">
          <w:marLeft w:val="640"/>
          <w:marRight w:val="0"/>
          <w:marTop w:val="0"/>
          <w:marBottom w:val="0"/>
          <w:divBdr>
            <w:top w:val="none" w:sz="0" w:space="0" w:color="auto"/>
            <w:left w:val="none" w:sz="0" w:space="0" w:color="auto"/>
            <w:bottom w:val="none" w:sz="0" w:space="0" w:color="auto"/>
            <w:right w:val="none" w:sz="0" w:space="0" w:color="auto"/>
          </w:divBdr>
        </w:div>
        <w:div w:id="1056975099">
          <w:marLeft w:val="640"/>
          <w:marRight w:val="0"/>
          <w:marTop w:val="0"/>
          <w:marBottom w:val="0"/>
          <w:divBdr>
            <w:top w:val="none" w:sz="0" w:space="0" w:color="auto"/>
            <w:left w:val="none" w:sz="0" w:space="0" w:color="auto"/>
            <w:bottom w:val="none" w:sz="0" w:space="0" w:color="auto"/>
            <w:right w:val="none" w:sz="0" w:space="0" w:color="auto"/>
          </w:divBdr>
        </w:div>
        <w:div w:id="752630411">
          <w:marLeft w:val="640"/>
          <w:marRight w:val="0"/>
          <w:marTop w:val="0"/>
          <w:marBottom w:val="0"/>
          <w:divBdr>
            <w:top w:val="none" w:sz="0" w:space="0" w:color="auto"/>
            <w:left w:val="none" w:sz="0" w:space="0" w:color="auto"/>
            <w:bottom w:val="none" w:sz="0" w:space="0" w:color="auto"/>
            <w:right w:val="none" w:sz="0" w:space="0" w:color="auto"/>
          </w:divBdr>
        </w:div>
        <w:div w:id="83459947">
          <w:marLeft w:val="640"/>
          <w:marRight w:val="0"/>
          <w:marTop w:val="0"/>
          <w:marBottom w:val="0"/>
          <w:divBdr>
            <w:top w:val="none" w:sz="0" w:space="0" w:color="auto"/>
            <w:left w:val="none" w:sz="0" w:space="0" w:color="auto"/>
            <w:bottom w:val="none" w:sz="0" w:space="0" w:color="auto"/>
            <w:right w:val="none" w:sz="0" w:space="0" w:color="auto"/>
          </w:divBdr>
        </w:div>
        <w:div w:id="1659116607">
          <w:marLeft w:val="640"/>
          <w:marRight w:val="0"/>
          <w:marTop w:val="0"/>
          <w:marBottom w:val="0"/>
          <w:divBdr>
            <w:top w:val="none" w:sz="0" w:space="0" w:color="auto"/>
            <w:left w:val="none" w:sz="0" w:space="0" w:color="auto"/>
            <w:bottom w:val="none" w:sz="0" w:space="0" w:color="auto"/>
            <w:right w:val="none" w:sz="0" w:space="0" w:color="auto"/>
          </w:divBdr>
        </w:div>
        <w:div w:id="790902939">
          <w:marLeft w:val="640"/>
          <w:marRight w:val="0"/>
          <w:marTop w:val="0"/>
          <w:marBottom w:val="0"/>
          <w:divBdr>
            <w:top w:val="none" w:sz="0" w:space="0" w:color="auto"/>
            <w:left w:val="none" w:sz="0" w:space="0" w:color="auto"/>
            <w:bottom w:val="none" w:sz="0" w:space="0" w:color="auto"/>
            <w:right w:val="none" w:sz="0" w:space="0" w:color="auto"/>
          </w:divBdr>
        </w:div>
        <w:div w:id="756632844">
          <w:marLeft w:val="640"/>
          <w:marRight w:val="0"/>
          <w:marTop w:val="0"/>
          <w:marBottom w:val="0"/>
          <w:divBdr>
            <w:top w:val="none" w:sz="0" w:space="0" w:color="auto"/>
            <w:left w:val="none" w:sz="0" w:space="0" w:color="auto"/>
            <w:bottom w:val="none" w:sz="0" w:space="0" w:color="auto"/>
            <w:right w:val="none" w:sz="0" w:space="0" w:color="auto"/>
          </w:divBdr>
        </w:div>
        <w:div w:id="1594050488">
          <w:marLeft w:val="640"/>
          <w:marRight w:val="0"/>
          <w:marTop w:val="0"/>
          <w:marBottom w:val="0"/>
          <w:divBdr>
            <w:top w:val="none" w:sz="0" w:space="0" w:color="auto"/>
            <w:left w:val="none" w:sz="0" w:space="0" w:color="auto"/>
            <w:bottom w:val="none" w:sz="0" w:space="0" w:color="auto"/>
            <w:right w:val="none" w:sz="0" w:space="0" w:color="auto"/>
          </w:divBdr>
        </w:div>
        <w:div w:id="1827894003">
          <w:marLeft w:val="640"/>
          <w:marRight w:val="0"/>
          <w:marTop w:val="0"/>
          <w:marBottom w:val="0"/>
          <w:divBdr>
            <w:top w:val="none" w:sz="0" w:space="0" w:color="auto"/>
            <w:left w:val="none" w:sz="0" w:space="0" w:color="auto"/>
            <w:bottom w:val="none" w:sz="0" w:space="0" w:color="auto"/>
            <w:right w:val="none" w:sz="0" w:space="0" w:color="auto"/>
          </w:divBdr>
        </w:div>
        <w:div w:id="266693601">
          <w:marLeft w:val="640"/>
          <w:marRight w:val="0"/>
          <w:marTop w:val="0"/>
          <w:marBottom w:val="0"/>
          <w:divBdr>
            <w:top w:val="none" w:sz="0" w:space="0" w:color="auto"/>
            <w:left w:val="none" w:sz="0" w:space="0" w:color="auto"/>
            <w:bottom w:val="none" w:sz="0" w:space="0" w:color="auto"/>
            <w:right w:val="none" w:sz="0" w:space="0" w:color="auto"/>
          </w:divBdr>
        </w:div>
        <w:div w:id="1106654141">
          <w:marLeft w:val="640"/>
          <w:marRight w:val="0"/>
          <w:marTop w:val="0"/>
          <w:marBottom w:val="0"/>
          <w:divBdr>
            <w:top w:val="none" w:sz="0" w:space="0" w:color="auto"/>
            <w:left w:val="none" w:sz="0" w:space="0" w:color="auto"/>
            <w:bottom w:val="none" w:sz="0" w:space="0" w:color="auto"/>
            <w:right w:val="none" w:sz="0" w:space="0" w:color="auto"/>
          </w:divBdr>
        </w:div>
        <w:div w:id="1799562616">
          <w:marLeft w:val="640"/>
          <w:marRight w:val="0"/>
          <w:marTop w:val="0"/>
          <w:marBottom w:val="0"/>
          <w:divBdr>
            <w:top w:val="none" w:sz="0" w:space="0" w:color="auto"/>
            <w:left w:val="none" w:sz="0" w:space="0" w:color="auto"/>
            <w:bottom w:val="none" w:sz="0" w:space="0" w:color="auto"/>
            <w:right w:val="none" w:sz="0" w:space="0" w:color="auto"/>
          </w:divBdr>
        </w:div>
        <w:div w:id="84694334">
          <w:marLeft w:val="640"/>
          <w:marRight w:val="0"/>
          <w:marTop w:val="0"/>
          <w:marBottom w:val="0"/>
          <w:divBdr>
            <w:top w:val="none" w:sz="0" w:space="0" w:color="auto"/>
            <w:left w:val="none" w:sz="0" w:space="0" w:color="auto"/>
            <w:bottom w:val="none" w:sz="0" w:space="0" w:color="auto"/>
            <w:right w:val="none" w:sz="0" w:space="0" w:color="auto"/>
          </w:divBdr>
        </w:div>
        <w:div w:id="1410886130">
          <w:marLeft w:val="640"/>
          <w:marRight w:val="0"/>
          <w:marTop w:val="0"/>
          <w:marBottom w:val="0"/>
          <w:divBdr>
            <w:top w:val="none" w:sz="0" w:space="0" w:color="auto"/>
            <w:left w:val="none" w:sz="0" w:space="0" w:color="auto"/>
            <w:bottom w:val="none" w:sz="0" w:space="0" w:color="auto"/>
            <w:right w:val="none" w:sz="0" w:space="0" w:color="auto"/>
          </w:divBdr>
        </w:div>
        <w:div w:id="507716641">
          <w:marLeft w:val="640"/>
          <w:marRight w:val="0"/>
          <w:marTop w:val="0"/>
          <w:marBottom w:val="0"/>
          <w:divBdr>
            <w:top w:val="none" w:sz="0" w:space="0" w:color="auto"/>
            <w:left w:val="none" w:sz="0" w:space="0" w:color="auto"/>
            <w:bottom w:val="none" w:sz="0" w:space="0" w:color="auto"/>
            <w:right w:val="none" w:sz="0" w:space="0" w:color="auto"/>
          </w:divBdr>
        </w:div>
        <w:div w:id="457377873">
          <w:marLeft w:val="640"/>
          <w:marRight w:val="0"/>
          <w:marTop w:val="0"/>
          <w:marBottom w:val="0"/>
          <w:divBdr>
            <w:top w:val="none" w:sz="0" w:space="0" w:color="auto"/>
            <w:left w:val="none" w:sz="0" w:space="0" w:color="auto"/>
            <w:bottom w:val="none" w:sz="0" w:space="0" w:color="auto"/>
            <w:right w:val="none" w:sz="0" w:space="0" w:color="auto"/>
          </w:divBdr>
        </w:div>
        <w:div w:id="622032918">
          <w:marLeft w:val="640"/>
          <w:marRight w:val="0"/>
          <w:marTop w:val="0"/>
          <w:marBottom w:val="0"/>
          <w:divBdr>
            <w:top w:val="none" w:sz="0" w:space="0" w:color="auto"/>
            <w:left w:val="none" w:sz="0" w:space="0" w:color="auto"/>
            <w:bottom w:val="none" w:sz="0" w:space="0" w:color="auto"/>
            <w:right w:val="none" w:sz="0" w:space="0" w:color="auto"/>
          </w:divBdr>
        </w:div>
        <w:div w:id="392194785">
          <w:marLeft w:val="640"/>
          <w:marRight w:val="0"/>
          <w:marTop w:val="0"/>
          <w:marBottom w:val="0"/>
          <w:divBdr>
            <w:top w:val="none" w:sz="0" w:space="0" w:color="auto"/>
            <w:left w:val="none" w:sz="0" w:space="0" w:color="auto"/>
            <w:bottom w:val="none" w:sz="0" w:space="0" w:color="auto"/>
            <w:right w:val="none" w:sz="0" w:space="0" w:color="auto"/>
          </w:divBdr>
        </w:div>
        <w:div w:id="1796098622">
          <w:marLeft w:val="640"/>
          <w:marRight w:val="0"/>
          <w:marTop w:val="0"/>
          <w:marBottom w:val="0"/>
          <w:divBdr>
            <w:top w:val="none" w:sz="0" w:space="0" w:color="auto"/>
            <w:left w:val="none" w:sz="0" w:space="0" w:color="auto"/>
            <w:bottom w:val="none" w:sz="0" w:space="0" w:color="auto"/>
            <w:right w:val="none" w:sz="0" w:space="0" w:color="auto"/>
          </w:divBdr>
        </w:div>
        <w:div w:id="1256088132">
          <w:marLeft w:val="640"/>
          <w:marRight w:val="0"/>
          <w:marTop w:val="0"/>
          <w:marBottom w:val="0"/>
          <w:divBdr>
            <w:top w:val="none" w:sz="0" w:space="0" w:color="auto"/>
            <w:left w:val="none" w:sz="0" w:space="0" w:color="auto"/>
            <w:bottom w:val="none" w:sz="0" w:space="0" w:color="auto"/>
            <w:right w:val="none" w:sz="0" w:space="0" w:color="auto"/>
          </w:divBdr>
        </w:div>
        <w:div w:id="2114855251">
          <w:marLeft w:val="640"/>
          <w:marRight w:val="0"/>
          <w:marTop w:val="0"/>
          <w:marBottom w:val="0"/>
          <w:divBdr>
            <w:top w:val="none" w:sz="0" w:space="0" w:color="auto"/>
            <w:left w:val="none" w:sz="0" w:space="0" w:color="auto"/>
            <w:bottom w:val="none" w:sz="0" w:space="0" w:color="auto"/>
            <w:right w:val="none" w:sz="0" w:space="0" w:color="auto"/>
          </w:divBdr>
        </w:div>
        <w:div w:id="2080982859">
          <w:marLeft w:val="640"/>
          <w:marRight w:val="0"/>
          <w:marTop w:val="0"/>
          <w:marBottom w:val="0"/>
          <w:divBdr>
            <w:top w:val="none" w:sz="0" w:space="0" w:color="auto"/>
            <w:left w:val="none" w:sz="0" w:space="0" w:color="auto"/>
            <w:bottom w:val="none" w:sz="0" w:space="0" w:color="auto"/>
            <w:right w:val="none" w:sz="0" w:space="0" w:color="auto"/>
          </w:divBdr>
        </w:div>
        <w:div w:id="524712594">
          <w:marLeft w:val="640"/>
          <w:marRight w:val="0"/>
          <w:marTop w:val="0"/>
          <w:marBottom w:val="0"/>
          <w:divBdr>
            <w:top w:val="none" w:sz="0" w:space="0" w:color="auto"/>
            <w:left w:val="none" w:sz="0" w:space="0" w:color="auto"/>
            <w:bottom w:val="none" w:sz="0" w:space="0" w:color="auto"/>
            <w:right w:val="none" w:sz="0" w:space="0" w:color="auto"/>
          </w:divBdr>
        </w:div>
        <w:div w:id="1624926039">
          <w:marLeft w:val="640"/>
          <w:marRight w:val="0"/>
          <w:marTop w:val="0"/>
          <w:marBottom w:val="0"/>
          <w:divBdr>
            <w:top w:val="none" w:sz="0" w:space="0" w:color="auto"/>
            <w:left w:val="none" w:sz="0" w:space="0" w:color="auto"/>
            <w:bottom w:val="none" w:sz="0" w:space="0" w:color="auto"/>
            <w:right w:val="none" w:sz="0" w:space="0" w:color="auto"/>
          </w:divBdr>
        </w:div>
        <w:div w:id="249195543">
          <w:marLeft w:val="640"/>
          <w:marRight w:val="0"/>
          <w:marTop w:val="0"/>
          <w:marBottom w:val="0"/>
          <w:divBdr>
            <w:top w:val="none" w:sz="0" w:space="0" w:color="auto"/>
            <w:left w:val="none" w:sz="0" w:space="0" w:color="auto"/>
            <w:bottom w:val="none" w:sz="0" w:space="0" w:color="auto"/>
            <w:right w:val="none" w:sz="0" w:space="0" w:color="auto"/>
          </w:divBdr>
        </w:div>
        <w:div w:id="1765683866">
          <w:marLeft w:val="640"/>
          <w:marRight w:val="0"/>
          <w:marTop w:val="0"/>
          <w:marBottom w:val="0"/>
          <w:divBdr>
            <w:top w:val="none" w:sz="0" w:space="0" w:color="auto"/>
            <w:left w:val="none" w:sz="0" w:space="0" w:color="auto"/>
            <w:bottom w:val="none" w:sz="0" w:space="0" w:color="auto"/>
            <w:right w:val="none" w:sz="0" w:space="0" w:color="auto"/>
          </w:divBdr>
        </w:div>
        <w:div w:id="1541820404">
          <w:marLeft w:val="640"/>
          <w:marRight w:val="0"/>
          <w:marTop w:val="0"/>
          <w:marBottom w:val="0"/>
          <w:divBdr>
            <w:top w:val="none" w:sz="0" w:space="0" w:color="auto"/>
            <w:left w:val="none" w:sz="0" w:space="0" w:color="auto"/>
            <w:bottom w:val="none" w:sz="0" w:space="0" w:color="auto"/>
            <w:right w:val="none" w:sz="0" w:space="0" w:color="auto"/>
          </w:divBdr>
        </w:div>
        <w:div w:id="1420131011">
          <w:marLeft w:val="640"/>
          <w:marRight w:val="0"/>
          <w:marTop w:val="0"/>
          <w:marBottom w:val="0"/>
          <w:divBdr>
            <w:top w:val="none" w:sz="0" w:space="0" w:color="auto"/>
            <w:left w:val="none" w:sz="0" w:space="0" w:color="auto"/>
            <w:bottom w:val="none" w:sz="0" w:space="0" w:color="auto"/>
            <w:right w:val="none" w:sz="0" w:space="0" w:color="auto"/>
          </w:divBdr>
        </w:div>
        <w:div w:id="1104493428">
          <w:marLeft w:val="640"/>
          <w:marRight w:val="0"/>
          <w:marTop w:val="0"/>
          <w:marBottom w:val="0"/>
          <w:divBdr>
            <w:top w:val="none" w:sz="0" w:space="0" w:color="auto"/>
            <w:left w:val="none" w:sz="0" w:space="0" w:color="auto"/>
            <w:bottom w:val="none" w:sz="0" w:space="0" w:color="auto"/>
            <w:right w:val="none" w:sz="0" w:space="0" w:color="auto"/>
          </w:divBdr>
        </w:div>
        <w:div w:id="1566142578">
          <w:marLeft w:val="640"/>
          <w:marRight w:val="0"/>
          <w:marTop w:val="0"/>
          <w:marBottom w:val="0"/>
          <w:divBdr>
            <w:top w:val="none" w:sz="0" w:space="0" w:color="auto"/>
            <w:left w:val="none" w:sz="0" w:space="0" w:color="auto"/>
            <w:bottom w:val="none" w:sz="0" w:space="0" w:color="auto"/>
            <w:right w:val="none" w:sz="0" w:space="0" w:color="auto"/>
          </w:divBdr>
        </w:div>
        <w:div w:id="1996568774">
          <w:marLeft w:val="640"/>
          <w:marRight w:val="0"/>
          <w:marTop w:val="0"/>
          <w:marBottom w:val="0"/>
          <w:divBdr>
            <w:top w:val="none" w:sz="0" w:space="0" w:color="auto"/>
            <w:left w:val="none" w:sz="0" w:space="0" w:color="auto"/>
            <w:bottom w:val="none" w:sz="0" w:space="0" w:color="auto"/>
            <w:right w:val="none" w:sz="0" w:space="0" w:color="auto"/>
          </w:divBdr>
        </w:div>
        <w:div w:id="699472771">
          <w:marLeft w:val="640"/>
          <w:marRight w:val="0"/>
          <w:marTop w:val="0"/>
          <w:marBottom w:val="0"/>
          <w:divBdr>
            <w:top w:val="none" w:sz="0" w:space="0" w:color="auto"/>
            <w:left w:val="none" w:sz="0" w:space="0" w:color="auto"/>
            <w:bottom w:val="none" w:sz="0" w:space="0" w:color="auto"/>
            <w:right w:val="none" w:sz="0" w:space="0" w:color="auto"/>
          </w:divBdr>
        </w:div>
        <w:div w:id="183519602">
          <w:marLeft w:val="640"/>
          <w:marRight w:val="0"/>
          <w:marTop w:val="0"/>
          <w:marBottom w:val="0"/>
          <w:divBdr>
            <w:top w:val="none" w:sz="0" w:space="0" w:color="auto"/>
            <w:left w:val="none" w:sz="0" w:space="0" w:color="auto"/>
            <w:bottom w:val="none" w:sz="0" w:space="0" w:color="auto"/>
            <w:right w:val="none" w:sz="0" w:space="0" w:color="auto"/>
          </w:divBdr>
        </w:div>
        <w:div w:id="953488494">
          <w:marLeft w:val="640"/>
          <w:marRight w:val="0"/>
          <w:marTop w:val="0"/>
          <w:marBottom w:val="0"/>
          <w:divBdr>
            <w:top w:val="none" w:sz="0" w:space="0" w:color="auto"/>
            <w:left w:val="none" w:sz="0" w:space="0" w:color="auto"/>
            <w:bottom w:val="none" w:sz="0" w:space="0" w:color="auto"/>
            <w:right w:val="none" w:sz="0" w:space="0" w:color="auto"/>
          </w:divBdr>
        </w:div>
        <w:div w:id="1446727406">
          <w:marLeft w:val="640"/>
          <w:marRight w:val="0"/>
          <w:marTop w:val="0"/>
          <w:marBottom w:val="0"/>
          <w:divBdr>
            <w:top w:val="none" w:sz="0" w:space="0" w:color="auto"/>
            <w:left w:val="none" w:sz="0" w:space="0" w:color="auto"/>
            <w:bottom w:val="none" w:sz="0" w:space="0" w:color="auto"/>
            <w:right w:val="none" w:sz="0" w:space="0" w:color="auto"/>
          </w:divBdr>
        </w:div>
        <w:div w:id="533231815">
          <w:marLeft w:val="640"/>
          <w:marRight w:val="0"/>
          <w:marTop w:val="0"/>
          <w:marBottom w:val="0"/>
          <w:divBdr>
            <w:top w:val="none" w:sz="0" w:space="0" w:color="auto"/>
            <w:left w:val="none" w:sz="0" w:space="0" w:color="auto"/>
            <w:bottom w:val="none" w:sz="0" w:space="0" w:color="auto"/>
            <w:right w:val="none" w:sz="0" w:space="0" w:color="auto"/>
          </w:divBdr>
        </w:div>
        <w:div w:id="454569483">
          <w:marLeft w:val="640"/>
          <w:marRight w:val="0"/>
          <w:marTop w:val="0"/>
          <w:marBottom w:val="0"/>
          <w:divBdr>
            <w:top w:val="none" w:sz="0" w:space="0" w:color="auto"/>
            <w:left w:val="none" w:sz="0" w:space="0" w:color="auto"/>
            <w:bottom w:val="none" w:sz="0" w:space="0" w:color="auto"/>
            <w:right w:val="none" w:sz="0" w:space="0" w:color="auto"/>
          </w:divBdr>
        </w:div>
      </w:divsChild>
    </w:div>
    <w:div w:id="2113355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D450828-D029-CB4A-9DFB-0685576D04E9}">
  <we:reference id="wa104382081" version="1.20.0.0" store="en-001" storeType="OMEX"/>
  <we:alternateReferences>
    <we:reference id="wa104382081" version="1.20.0.0" store="en-001" storeType="OMEX"/>
  </we:alternateReferences>
  <we:properties>
    <we:property name="MENDELEY_CITATIONS" value="[{&quot;citationID&quot;:&quot;MENDELEY_CITATION_f7f9f4f3-dcfa-4cc2-af36-de71017667f2&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uris&quot;:[&quot;http://www.mendeley.com/documents/?uuid=a8356c0c-ac86-4cb2-b9b7-bd1666d9c4ae&quot;],&quot;isTemporary&quot;:false,&quot;legacyDesktopId&quot;:&quot;a8356c0c-ac86-4cb2-b9b7-bd1666d9c4ae&quot;},{&quot;id&quot;:&quot;eb925e3f-3356-355e-aa07-d20cb5890414&quot;,&quot;itemData&quot;:{&quot;type&quot;:&quot;article-journal&quot;,&quot;id&quot;:&quot;eb925e3f-3356-355e-aa07-d20cb5890414&quot;,&quot;title&quot;:&quot;Research Priorities to Reduce Global Mortality From Newborn Infections by 2015&quot;,&quot;author&quot;:[{&quot;family&quot;:&quot;Bahl&quot;,&quot;given&quot;:&quot;Rajiv&quot;,&quot;parse-names&quot;:false,&quot;dropping-particle&quot;:&quot;&quot;,&quot;non-dropping-particle&quot;:&quot;&quot;},{&quot;family&quot;:&quot;Martines&quot;,&quot;given&quot;:&quot;Jose&quot;,&quot;parse-names&quot;:false,&quot;dropping-particle&quot;:&quot;&quot;,&quot;non-dropping-particle&quot;:&quot;&quot;},{&quot;family&quot;:&quot;Ali&quot;,&quot;given&quot;:&quot;Nabeela&quot;,&quot;parse-names&quot;:false,&quot;dropping-particle&quot;:&quot;&quot;,&quot;non-dropping-particle&quot;:&quot;&quot;},{&quot;family&quot;:&quot;Bhan&quot;,&quot;given&quot;:&quot;Maharaj K&quot;,&quot;parse-names&quot;:false,&quot;dropping-particle&quot;:&quot;&quot;,&quot;non-dropping-particle&quot;:&quot;&quot;},{&quot;family&quot;:&quot;Carlo&quot;,&quot;given&quot;:&quot;Wally&quot;,&quot;parse-names&quot;:false,&quot;dropping-particle&quot;:&quot;&quot;,&quot;non-dropping-particle&quot;:&quot;&quot;},{&quot;family&quot;:&quot;Chan&quot;,&quot;given&quot;:&quot;Kit Yee&quot;,&quot;parse-names&quot;:false,&quot;dropping-particle&quot;:&quot;&quot;,&quot;non-dropping-particle&quot;:&quot;&quot;},{&quot;family&quot;:&quot;Darmstadt&quot;,&quot;given&quot;:&quot;Gary L&quot;,&quot;parse-names&quot;:false,&quot;dropping-particle&quot;:&quot;&quot;,&quot;non-dropping-particle&quot;:&quot;&quot;},{&quot;family&quot;:&quot;Hamer&quot;,&quot;given&quot;:&quot;Davidson H&quot;,&quot;parse-names&quot;:false,&quot;dropping-particle&quot;:&quot;&quot;,&quot;non-dropping-particle&quot;:&quot;&quot;},{&quot;family&quot;:&quot;Lawn&quot;,&quot;given&quot;:&quot;Joy E&quot;,&quot;parse-names&quot;:false,&quot;dropping-particle&quot;:&quot;&quot;,&quot;non-dropping-particle&quot;:&quot;&quot;},{&quot;family&quot;:&quot;McMillan&quot;,&quot;given&quot;:&quot;Douglas D&quot;,&quot;parse-names&quot;:false,&quot;dropping-particle&quot;:&quot;&quot;,&quot;non-dropping-particle&quot;:&quot;&quot;},{&quot;family&quot;:&quot;Mohan&quot;,&quot;given&quot;:&quot;Pavitra&quot;,&quot;parse-names&quot;:false,&quot;dropping-particle&quot;:&quot;&quot;,&quot;non-dropping-particle&quot;:&quot;&quot;},{&quot;family&quot;:&quot;Paul&quot;,&quot;given&quot;:&quot;Vinod&quot;,&quot;parse-names&quot;:false,&quot;dropping-particle&quot;:&quot;&quot;,&quot;non-dropping-particle&quot;:&quot;&quot;},{&quot;family&quot;:&quot;Tsai&quot;,&quot;given&quot;:&quot;Alexander C&quot;,&quot;parse-names&quot;:false,&quot;dropping-particle&quot;:&quot;&quot;,&quot;non-dropping-particle&quot;:&quot;&quot;},{&quot;family&quot;:&quot;Victora&quot;,&quot;given&quot;:&quot;Cesar G&quot;,&quot;parse-names&quot;:false,&quot;dropping-particle&quot;:&quot;&quot;,&quot;non-dropping-particle&quot;:&quot;&quot;},{&quot;family&quot;:&quot;Weber&quot;,&quot;given&quot;:&quot;Martin W&quot;,&quot;parse-names&quot;:false,&quot;dropping-particle&quot;:&quot;&quot;,&quot;non-dropping-particle&quot;:&quot;&quot;},{&quot;family&quot;:&quot;Zaidi&quot;,&quot;given&quot;:&quot;Anita K M&quot;,&quot;parse-names&quot;:false,&quot;dropping-particle&quot;:&quot;&quot;,&quot;non-dropping-particle&quot;:&quot;&quot;},{&quot;family&quot;:&quot;Rudan&quot;,&quot;given&quot;:&quot;Igor&quot;,&quot;parse-names&quot;:false,&quot;dropping-particle&quot;:&quot;&quot;,&quot;non-dropping-particle&quot;:&quot;&quot;}],&quot;container-title&quot;:&quot;The Pediatric Infectious Disease Journal&quot;,&quot;ISSN&quot;:&quot;0891-3668&quot;,&quot;URL&quot;:&quot;https://journals.lww.com/pidj/Fulltext/2009/01001/Research_Priorities_to_Reduce_Global_Mortality.8.aspx&quot;,&quot;issued&quot;:{&quot;date-parts&quot;:[[2009]]},&quot;abstract&quot;:&quot;Background: \nNewborn infections are responsible for approximately one-third of the estimated 4.0 million neonatal deaths that occur globally every year. Appropriately targeted research is required to guide investment in effective interventions, especially in low resource settings. Setting global priorities for research to address neonatal infections is essential and urgent.\nMethods:\nThe Department of Child and Adolescent Health and Development of the World Health Organization (WHO/CAH) applied the Child Health and Nutrition Research Initiative (CHNRI) priority-setting methodology to identify and stimulate research most likely to reduce global newborn infection-related mortality by 2015. Technical experts were invited by WHO/CAH to systematically list and then use standard methods to score research questions according to their likelihood to (i) be answered in an ethical way, (ii) lead to (or improve) effective interventions, (iii) be deliverable, affordable, and sustainable, (iv) maximize death burden reduction, and (v) have an equitable effect in the population. The scores were then weighted according to the values provided by a wide group of stakeholders from the global research priority-setting network.\nFindings:\nOn a 100-point scale, the final priority scores for 69 research questions ranged from 39 to 83. Most of the 15 research questions that received the highest scores were in the domain of health systems and policy research to address barriers affecting existing cost-effective interventions. The priority questions focused on promotion of home care practices to prevent newborn infections and approaches to increase coverage and quality of management of newborn infections in health facilities as well as in the community. While community-based intervention research is receiving some current investment, rigorous evaluation and cost analysis is almost entirely lacking for research on facility-based interventions and quality improvement.\nInterpretation:\nGiven the lack of progress in improving newborn survival despite the existence of effective interventions, it is not surprising that of the top ranked research priorities in this article the majority are in the domain of health systems and policy research. We urge funding agencies and investigators to invest in these research priorities to accelerate reduction of neonatal deaths, particularly those due to infections.&quot;,&quot;issue&quot;:&quot;1&quot;,&quot;volume&quot;:&quot;28&quot;},&quot;uris&quot;:[&quot;http://www.mendeley.com/documents/?uuid=60de78e0-1c6f-4071-bf32-e66151d6eaa8&quot;],&quot;isTemporary&quot;:false,&quot;legacyDesktopId&quot;:&quot;60de78e0-1c6f-4071-bf32-e66151d6eaa8&quot;},{&quot;id&quot;:&quot;7e4620e2-f8a5-3650-9636-35d21198074f&quot;,&quot;itemData&quot;:{&quot;type&quot;:&quot;article-journal&quot;,&quot;id&quot;:&quot;7e4620e2-f8a5-3650-9636-35d21198074f&quot;,&quot;title&quot;:&quot;Reducing the global burden of sepsis in infants and children: a clinical practice research agenda.&quot;,&quot;author&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574.36857.CA&quot;,&quot;ISSN&quot;:&quot;1529-7535 (Print)&quot;,&quot;PMID&quot;:&quot;15857551&quot;,&quot;issued&quot;:{&quot;date-parts&quot;:[[2005,5]]},&quot;publisher-place&quot;:&quot;United States&quot;,&quot;page&quot;:&quot;S157-64&quot;,&quot;language&quot;:&quot;eng&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issue&quot;:&quot;3 Suppl&quot;,&quot;volume&quot;:&quot;6&quot;},&quot;uris&quot;:[&quot;http://www.mendeley.com/documents/?uuid=57e1d534-e8e6-47d9-b8f4-d81cc328e873&quot;],&quot;isTemporary&quot;:false,&quot;legacyDesktopId&quot;:&quot;57e1d534-e8e6-47d9-b8f4-d81cc328e873&quot;},{&quot;id&quot;:&quot;96ef8122-8cdc-323f-8f11-27b32aca6e2a&quot;,&quot;itemData&quot;:{&quot;type&quot;:&quot;article-journal&quot;,&quot;id&quot;:&quot;96ef8122-8cdc-323f-8f11-27b32aca6e2a&quot;,&quot;title&quot;:&quot;The epidemiology of severe sepsis in children in the United State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family&quot;:&quot;Linde-Zwirble&quot;,&quot;given&quot;:&quot;Walter T&quot;,&quot;parse-names&quot;:false,&quot;dropping-particle&quot;:&quot;&quot;,&quot;non-dropping-particle&quot;:&quot;&quot;},{&quot;family&quot;:&quot;Clermont&quot;,&quot;given&quot;:&quot;Gilles&quot;,&quot;parse-names&quot;:false,&quot;dropping-particle&quot;:&quot;&quot;,&quot;non-dropping-particle&quot;:&quot;&quot;},{&quot;family&quot;:&quot;Lidicker&quot;,&quot;given&quot;:&quot;Jeffrey&quot;,&quot;parse-names&quot;:false,&quot;dropping-particle&quot;:&quot;&quot;,&quot;non-dropping-particle&quot;:&quot;&quot;},{&quot;family&quot;:&quot;Angus&quot;,&quot;given&quot;:&quot;Derek C&quot;,&quot;parse-names&quot;:false,&quot;dropping-particle&quot;:&quot;&quot;,&quot;non-dropping-particle&quot;:&quot;&quot;}],&quot;container-title&quot;:&quot;American journal of respiratory and critical care medicine&quot;,&quot;DOI&quot;:&quot;10.1164/rccm.200207-682OC&quot;,&quot;ISSN&quot;:&quot;1073-449X (Print)&quot;,&quot;PMID&quot;:&quot;12433670&quot;,&quot;issued&quot;:{&quot;date-parts&quot;:[[2003,3]]},&quot;publisher-place&quot;:&quot;United States&quot;,&quot;page&quot;:&quot;695-701&quot;,&quot;language&quot;:&quot;eng&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issue&quot;:&quot;5&quot;,&quot;volume&quot;:&quot;167&quot;},&quot;uris&quot;:[&quot;http://www.mendeley.com/documents/?uuid=9f420542-7246-445c-a290-c52b22e6b363&quot;],&quot;isTemporary&quot;:false,&quot;legacyDesktopId&quot;:&quot;9f420542-7246-445c-a290-c52b22e6b363&quot;},{&quot;id&quot;:&quot;334e47cb-3ff2-3d4e-87d7-21b2e142cdf4&quot;,&quot;itemData&quot;:{&quot;type&quot;:&quot;article-journal&quot;,&quot;id&quot;:&quot;334e47cb-3ff2-3d4e-87d7-21b2e142cdf4&quot;,&quot;title&quot;:&quot;Pediatric sepsis in the developing world: challenges in defining sepsis and issues  in post-discharge mortality.&quot;,&quot;author&quot;:[{&quot;family&quot;:&quot;Wiens&quot;,&quot;given&quot;:&quot;Matthew O&quot;,&quot;parse-names&quot;:false,&quot;dropping-particle&quot;:&quot;&quot;,&quot;non-dropping-particle&quot;:&quot;&quot;},{&quot;family&quot;:&quot;Kumbakumba&quot;,&quot;given&quot;:&quot;Elias&quot;,&quot;parse-names&quot;:false,&quot;dropping-particle&quot;:&quot;&quot;,&quot;non-dropping-particle&quot;:&quot;&quot;},{&quot;family&quot;:&quot;Kissoon&quot;,&quot;given&quot;:&quot;Niranjan&quot;,&quot;parse-names&quot;:false,&quot;dropping-particle&quot;:&quot;&quot;,&quot;non-dropping-particle&quot;:&quot;&quot;},{&quot;family&quot;:&quot;Ansermino&quot;,&quot;given&quot;:&quot;J Mark&quot;,&quot;parse-names&quot;:false,&quot;dropping-particle&quot;:&quot;&quot;,&quot;non-dropping-particle&quot;:&quot;&quot;},{&quot;family&quot;:&quot;Ndamira&quot;,&quot;given&quot;:&quot;Andrew&quot;,&quot;parse-names&quot;:false,&quot;dropping-particle&quot;:&quot;&quot;,&quot;non-dropping-particle&quot;:&quot;&quot;},{&quot;family&quot;:&quot;Larson&quot;,&quot;given&quot;:&quot;Charles P&quot;,&quot;parse-names&quot;:false,&quot;dropping-particle&quot;:&quot;&quot;,&quot;non-dropping-particle&quot;:&quot;&quot;}],&quot;container-title&quot;:&quot;Clinical epidemiology&quot;,&quot;DOI&quot;:&quot;10.2147/CLEP.S35693&quot;,&quot;ISSN&quot;:&quot;1179-1349 (Electronic)&quot;,&quot;PMID&quot;:&quot;23226074&quot;,&quot;issued&quot;:{&quot;date-parts&quot;:[[2012]]},&quot;page&quot;:&quot;319-325&quot;,&quot;language&quot;:&quot;eng&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volume&quot;:&quot;4&quot;},&quot;uris&quot;:[&quot;http://www.mendeley.com/documents/?uuid=dbb5685c-1cdb-47d0-b407-5b7076eb13af&quot;],&quot;isTemporary&quot;:false,&quot;legacyDesktopId&quot;:&quot;dbb5685c-1cdb-47d0-b407-5b7076eb13af&quot;}],&quot;properties&quot;:{&quot;noteIndex&quot;:0},&quot;isEdited&quot;:false,&quot;citationTag&quot;:&quot;MENDELEY_CITATION_{\&quot;citationID\&quot;:\&quot;MENDELEY_CITATION_f7f9f4f3-dcfa-4cc2-af36-de71017667f2\&quot;,\&quot;citationItems\&quot;:[{\&quot;id\&quot;:\&quot;58228fd4-0368-35f5-b043-12a2d2a8e030\&quot;,\&quot;itemData\&quot;:{\&quot;DOI\&quot;:\&quot;10.1001/jama.2016.0287\&quot;,\&quot;ISSN\&quot;:\&quot;1538-3598 (Electronic)\&quot;,\&quot;PMID\&quot;:\&quot;26903338\&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quot;,\&quot;author\&quot;:[{\&quot;dropping-particle\&quot;:\&quot;\&quot;,\&quot;family\&quot;:\&quot;Singer\&quot;,\&quot;given\&quot;:\&quot;Mervyn\&quot;,\&quot;non-dropping-particle\&quot;:\&quot;\&quot;,\&quot;parse-names\&quot;:false,\&quot;suffix\&quot;:\&quot;\&quot;},{\&quot;dropping-particle\&quot;:\&quot;\&quot;,\&quot;family\&quot;:\&quot;Deutschman\&quot;,\&quot;given\&quot;:\&quot;Clifford S\&quot;,\&quot;non-dropping-particle\&quot;:\&quot;\&quot;,\&quot;parse-names\&quot;:false,\&quot;suffix\&quot;:\&quot;\&quot;},{\&quot;dropping-particle\&quot;:\&quot;\&quot;,\&quot;family\&quot;:\&quot;Seymour\&quot;,\&quot;given\&quot;:\&quot;Christopher Warren\&quot;,\&quot;non-dropping-particle\&quot;:\&quot;\&quot;,\&quot;parse-names\&quot;:false,\&quot;suffix\&quot;:\&quot;\&quot;},{\&quot;dropping-particle\&quot;:\&quot;\&quot;,\&quot;family\&quot;:\&quot;Shankar-Hari\&quot;,\&quot;given\&quot;:\&quot;Manu\&quot;,\&quot;non-dropping-particle\&quot;:\&quot;\&quot;,\&quot;parse-names\&quot;:false,\&quot;suffix\&quot;:\&quot;\&quot;},{\&quot;dropping-particle\&quot;:\&quot;\&quot;,\&quot;family\&quot;:\&quot;Annane\&quot;,\&quot;given\&quot;:\&quot;Djillali\&quot;,\&quot;non-dropping-particle\&quot;:\&quot;\&quot;,\&quot;parse-names\&quot;:false,\&quot;suffix\&quot;:\&quot;\&quot;},{\&quot;dropping-particle\&quot;:\&quot;\&quot;,\&quot;family\&quot;:\&quot;Bauer\&quot;,\&quot;given\&quot;:\&quot;Michael\&quot;,\&quot;non-dropping-particle\&quot;:\&quot;\&quot;,\&quot;parse-names\&quot;:false,\&quot;suffix\&quot;:\&quot;\&quot;},{\&quot;dropping-particle\&quot;:\&quot;\&quot;,\&quot;family\&quot;:\&quot;Bellomo\&quot;,\&quot;given\&quot;:\&quot;Rinaldo\&quot;,\&quot;non-dropping-particle\&quot;:\&quot;\&quot;,\&quot;parse-names\&quot;:false,\&quot;suffix\&quot;:\&quot;\&quot;},{\&quot;dropping-particle\&quot;:\&quot;\&quot;,\&quot;family\&quot;:\&quot;Bernard\&quot;,\&quot;given\&quot;:\&quot;Gordon R\&quot;,\&quot;non-dropping-particle\&quot;:\&quot;\&quot;,\&quot;parse-names\&quot;:false,\&quot;suffix\&quot;:\&quot;\&quot;},{\&quot;dropping-particle\&quot;:\&quot;\&quot;,\&quot;family\&quot;:\&quot;Chiche\&quot;,\&quot;given\&quot;:\&quot;Jean-Daniel\&quot;,\&quot;non-dropping-particle\&quot;:\&quot;\&quot;,\&quot;parse-names\&quot;:false,\&quot;suffix\&quot;:\&quot;\&quot;},{\&quot;dropping-particle\&quot;:\&quot;\&quot;,\&quot;family\&quot;:\&quot;Coopersmith\&quot;,\&quot;given\&quot;:\&quot;Craig M\&quot;,\&quot;non-dropping-particle\&quot;:\&quot;\&quot;,\&quot;parse-names\&quot;:false,\&quot;suffix\&quot;:\&quot;\&quot;},{\&quot;dropping-particle\&quot;:\&quot;\&quot;,\&quot;family\&quot;:\&quot;Hotchkiss\&quot;,\&quot;given\&quot;:\&quot;Richard S\&quot;,\&quot;non-dropping-particle\&quot;:\&quot;\&quot;,\&quot;parse-names\&quot;:false,\&quot;suffix\&quot;:\&quot;\&quot;},{\&quot;dropping-particle\&quot;:\&quot;\&quot;,\&quot;family\&quot;:\&quot;Levy\&quot;,\&quot;given\&quot;:\&quot;Mitchell M\&quot;,\&quot;non-dropping-particle\&quot;:\&quot;\&quot;,\&quot;parse-names\&quot;:false,\&quot;suffix\&quot;:\&quot;\&quot;},{\&quot;dropping-particle\&quot;:\&quot;\&quot;,\&quot;family\&quot;:\&quot;Marshall\&quot;,\&quot;given\&quot;:\&quot;John C\&quot;,\&quot;non-dropping-particle\&quot;:\&quot;\&quot;,\&quot;parse-names\&quot;:false,\&quot;suffix\&quot;:\&quot;\&quot;},{\&quot;dropping-particle\&quot;:\&quot;\&quot;,\&quot;family\&quot;:\&quot;Martin\&quot;,\&quot;given\&quot;:\&quot;Greg S\&quot;,\&quot;non-dropping-particle\&quot;:\&quot;\&quot;,\&quot;parse-names\&quot;:false,\&quot;suffix\&quot;:\&quot;\&quot;},{\&quot;dropping-particle\&quot;:\&quot;\&quot;,\&quot;family\&quot;:\&quot;Opal\&quot;,\&quot;given\&quot;:\&quot;Steven M\&quot;,\&quot;non-dropping-particle\&quot;:\&quot;\&quot;,\&quot;parse-names\&quot;:false,\&quot;suffix\&quot;:\&quot;\&quot;},{\&quot;dropping-particle\&quot;:\&quot;\&quot;,\&quot;family\&quot;:\&quot;Rubenfeld\&quot;,\&quot;given\&quot;:\&quot;Gordon D\&quot;,\&quot;non-dropping-particle\&quot;:\&quot;\&quot;,\&quot;parse-names\&quot;:false,\&quot;suffix\&quot;:\&quot;\&quot;},{\&quot;dropping-particle\&quot;:\&quot;\&quot;,\&quot;family\&quot;:\&quot;Poll\&quot;,\&quot;given\&quot;:\&quot;Tom\&quot;,\&quot;non-dropping-particle\&quot;:\&quot;van der\&quot;,\&quot;parse-names\&quot;:false,\&quot;suffix\&quot;:\&quot;\&quot;},{\&quot;dropping-particle\&quot;:\&quot;\&quot;,\&quot;family\&quot;:\&quot;Vincent\&quot;,\&quot;given\&quot;:\&quot;Jean-Louis\&quot;,\&quot;non-dropping-particle\&quot;:\&quot;\&quot;,\&quot;parse-names\&quot;:false,\&quot;suffix\&quot;:\&quot;\&quot;},{\&quot;dropping-particle\&quot;:\&quot;\&quot;,\&quot;family\&quot;:\&quot;Angus\&quot;,\&quot;given\&quot;:\&quot;Derek C\&quot;,\&quot;non-dropping-particle\&quot;:\&quot;\&quot;,\&quot;parse-names\&quot;:false,\&quot;suffix\&quot;:\&quot;\&quot;}],\&quot;container-title\&quot;:\&quot;JAMA\&quot;,\&quot;issue\&quot;:\&quot;8\&quot;,\&quot;issued\&quot;:{\&quot;date-parts\&quot;:[[\&quot;2016\&quot;,\&quot;2\&quot;]]},\&quot;language\&quot;:\&quot;eng\&quot;,\&quot;page\&quot;:\&quot;801-810\&quot;,\&quot;publisher-place\&quot;:\&quot;United States\&quot;,\&quot;title\&quot;:\&quot;The Third International Consensus Definitions for Sepsis and Septic Shock (Sepsis-3).\&quot;,\&quot;type\&quot;:\&quot;article-journal\&quot;,\&quot;volume\&quot;:\&quot;315\&quot;,\&quot;id\&quot;:\&quot;58228fd4-0368-35f5-b043-12a2d2a8e030\&quot;},\&quot;uris\&quot;:[\&quot;http://www.mendeley.com/documents/?uuid=a8356c0c-ac86-4cb2-b9b7-bd1666d9c4ae\&quot;],\&quot;isTemporary\&quot;:false,\&quot;legacyDesktopId\&quot;:\&quot;a8356c0c-ac86-4cb2-b9b7-bd1666d9c4ae\&quot;},{\&quot;id\&quot;:\&quot;eb925e3f-3356-355e-aa07-d20cb5890414\&quot;,\&quot;itemData\&quot;:{\&quot;ISSN\&quot;:\&quot;0891-3668\&quot;,\&quot;abstract\&quot;:\&quot;Background: \\nNewborn infections are responsible for approximately one-third of the estimated 4.0 million neonatal deaths that occur globally every year. Appropriately targeted research is required to guide investment in effective interventions, especially in low resource settings. Setting global priorities for research to address neonatal infections is essential and urgent.\\nMethods:\\nThe Department of Child and Adolescent Health and Development of the World Health Organization (WHO/CAH) applied the Child Health and Nutrition Research Initiative (CHNRI) priority-setting methodology to identify and stimulate research most likely to reduce global newborn infection-related mortality by 2015. Technical experts were invited by WHO/CAH to systematically list and then use standard methods to score research questions according to their likelihood to (i) be answered in an ethical way, (ii) lead to (or improve) effective interventions, (iii) be deliverable, affordable, and sustainable, (iv) maximize death burden reduction, and (v) have an equitable effect in the population. The scores were then weighted according to the values provided by a wide group of stakeholders from the global research priority-setting network.\\nFindings:\\nOn a 100-point scale, the final priority scores for 69 research questions ranged from 39 to 83. Most of the 15 research questions that received the highest scores were in the domain of health systems and policy research to address barriers affecting existing cost-effective interventions. The priority questions focused on promotion of home care practices to prevent newborn infections and approaches to increase coverage and quality of management of newborn infections in health facilities as well as in the community. While community-based intervention research is receiving some current investment, rigorous evaluation and cost analysis is almost entirely lacking for research on facility-based interventions and quality improvement.\\nInterpretation:\\nGiven the lack of progress in improving newborn survival despite the existence of effective interventions, it is not surprising that of the top ranked research priorities in this article the majority are in the domain of health systems and policy research. We urge funding agencies and investigators to invest in these research priorities to accelerate reduction of neonatal deaths, particularly those due to infections.\&quot;,\&quot;author\&quot;:[{\&quot;dropping-particle\&quot;:\&quot;\&quot;,\&quot;family\&quot;:\&quot;Bahl\&quot;,\&quot;given\&quot;:\&quot;Rajiv\&quot;,\&quot;non-dropping-particle\&quot;:\&quot;\&quot;,\&quot;parse-names\&quot;:false,\&quot;suffix\&quot;:\&quot;\&quot;},{\&quot;dropping-particle\&quot;:\&quot;\&quot;,\&quot;family\&quot;:\&quot;Martines\&quot;,\&quot;given\&quot;:\&quot;Jose\&quot;,\&quot;non-dropping-particle\&quot;:\&quot;\&quot;,\&quot;parse-names\&quot;:false,\&quot;suffix\&quot;:\&quot;\&quot;},{\&quot;dropping-particle\&quot;:\&quot;\&quot;,\&quot;family\&quot;:\&quot;Ali\&quot;,\&quot;given\&quot;:\&quot;Nabeela\&quot;,\&quot;non-dropping-particle\&quot;:\&quot;\&quot;,\&quot;parse-names\&quot;:false,\&quot;suffix\&quot;:\&quot;\&quot;},{\&quot;dropping-particle\&quot;:\&quot;\&quot;,\&quot;family\&quot;:\&quot;Bhan\&quot;,\&quot;given\&quot;:\&quot;Maharaj K\&quot;,\&quot;non-dropping-particle\&quot;:\&quot;\&quot;,\&quot;parse-names\&quot;:false,\&quot;suffix\&quot;:\&quot;\&quot;},{\&quot;dropping-particle\&quot;:\&quot;\&quot;,\&quot;family\&quot;:\&quot;Carlo\&quot;,\&quot;given\&quot;:\&quot;Wally\&quot;,\&quot;non-dropping-particle\&quot;:\&quot;\&quot;,\&quot;parse-names\&quot;:false,\&quot;suffix\&quot;:\&quot;\&quot;},{\&quot;dropping-particle\&quot;:\&quot;\&quot;,\&quot;family\&quot;:\&quot;Chan\&quot;,\&quot;given\&quot;:\&quot;Kit Yee\&quot;,\&quot;non-dropping-particle\&quot;:\&quot;\&quot;,\&quot;parse-names\&quot;:false,\&quot;suffix\&quot;:\&quot;\&quot;},{\&quot;dropping-particle\&quot;:\&quot;\&quot;,\&quot;family\&quot;:\&quot;Darmstadt\&quot;,\&quot;given\&quot;:\&quot;Gary L\&quot;,\&quot;non-dropping-particle\&quot;:\&quot;\&quot;,\&quot;parse-names\&quot;:false,\&quot;suffix\&quot;:\&quot;\&quot;},{\&quot;dropping-particle\&quot;:\&quot;\&quot;,\&quot;family\&quot;:\&quot;Hamer\&quot;,\&quot;given\&quot;:\&quot;Davidson H\&quot;,\&quot;non-dropping-particle\&quot;:\&quot;\&quot;,\&quot;parse-names\&quot;:false,\&quot;suffix\&quot;:\&quot;\&quot;},{\&quot;dropping-particle\&quot;:\&quot;\&quot;,\&quot;family\&quot;:\&quot;Lawn\&quot;,\&quot;given\&quot;:\&quot;Joy E\&quot;,\&quot;non-dropping-particle\&quot;:\&quot;\&quot;,\&quot;parse-names\&quot;:false,\&quot;suffix\&quot;:\&quot;\&quot;},{\&quot;dropping-particle\&quot;:\&quot;\&quot;,\&quot;family\&quot;:\&quot;McMillan\&quot;,\&quot;given\&quot;:\&quot;Douglas D\&quot;,\&quot;non-dropping-particle\&quot;:\&quot;\&quot;,\&quot;parse-names\&quot;:false,\&quot;suffix\&quot;:\&quot;\&quot;},{\&quot;dropping-particle\&quot;:\&quot;\&quot;,\&quot;family\&quot;:\&quot;Mohan\&quot;,\&quot;given\&quot;:\&quot;Pavitra\&quot;,\&quot;non-dropping-particle\&quot;:\&quot;\&quot;,\&quot;parse-names\&quot;:false,\&quot;suffix\&quot;:\&quot;\&quot;},{\&quot;dropping-particle\&quot;:\&quot;\&quot;,\&quot;family\&quot;:\&quot;Paul\&quot;,\&quot;given\&quot;:\&quot;Vinod\&quot;,\&quot;non-dropping-particle\&quot;:\&quot;\&quot;,\&quot;parse-names\&quot;:false,\&quot;suffix\&quot;:\&quot;\&quot;},{\&quot;dropping-particle\&quot;:\&quot;\&quot;,\&quot;family\&quot;:\&quot;Tsai\&quot;,\&quot;given\&quot;:\&quot;Alexander C\&quot;,\&quot;non-dropping-particle\&quot;:\&quot;\&quot;,\&quot;parse-names\&quot;:false,\&quot;suffix\&quot;:\&quot;\&quot;},{\&quot;dropping-particle\&quot;:\&quot;\&quot;,\&quot;family\&quot;:\&quot;Victora\&quot;,\&quot;given\&quot;:\&quot;Cesar G\&quot;,\&quot;non-dropping-particle\&quot;:\&quot;\&quot;,\&quot;parse-names\&quot;:false,\&quot;suffix\&quot;:\&quot;\&quot;},{\&quot;dropping-particle\&quot;:\&quot;\&quot;,\&quot;family\&quot;:\&quot;Weber\&quot;,\&quot;given\&quot;:\&quot;Martin W\&quot;,\&quot;non-dropping-particle\&quot;:\&quot;\&quot;,\&quot;parse-names\&quot;:false,\&quot;suffix\&quot;:\&quot;\&quot;},{\&quot;dropping-particle\&quot;:\&quot;\&quot;,\&quot;family\&quot;:\&quot;Zaidi\&quot;,\&quot;given\&quot;:\&quot;Anita K M\&quot;,\&quot;non-dropping-particle\&quot;:\&quot;\&quot;,\&quot;parse-names\&quot;:false,\&quot;suffix\&quot;:\&quot;\&quot;},{\&quot;dropping-particle\&quot;:\&quot;\&quot;,\&quot;family\&quot;:\&quot;Rudan\&quot;,\&quot;given\&quot;:\&quot;Igor\&quot;,\&quot;non-dropping-particle\&quot;:\&quot;\&quot;,\&quot;parse-names\&quot;:false,\&quot;suffix\&quot;:\&quot;\&quot;}],\&quot;container-title\&quot;:\&quot;The Pediatric Infectious Disease Journal\&quot;,\&quot;issue\&quot;:\&quot;1\&quot;,\&quot;issued\&quot;:{\&quot;date-parts\&quot;:[[\&quot;2009\&quot;]]},\&quot;title\&quot;:\&quot;Research Priorities to Reduce Global Mortality From Newborn Infections by 2015\&quot;,\&quot;type\&quot;:\&quot;article-journal\&quot;,\&quot;volume\&quot;:\&quot;28\&quot;,\&quot;id\&quot;:\&quot;eb925e3f-3356-355e-aa07-d20cb5890414\&quot;},\&quot;uris\&quot;:[\&quot;http://www.mendeley.com/documents/?uuid=60de78e0-1c6f-4071-bf32-e66151d6eaa8\&quot;],\&quot;isTemporary\&quot;:false,\&quot;legacyDesktopId\&quot;:\&quot;60de78e0-1c6f-4071-bf32-e66151d6eaa8\&quot;},{\&quot;id\&quot;:\&quot;7e4620e2-f8a5-3650-9636-35d21198074f\&quot;,\&quot;itemData\&quot;:{\&quot;DOI\&quot;:\&quot;10.1097/01.PCC.0000161574.36857.CA\&quot;,\&quot;ISSN\&quot;:\&quot;1529-7535 (Print)\&quot;,\&quot;PMID\&quot;:\&quot;15857551\&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author\&quot;:[{\&quot;dropping-particle\&quot;:\&quot;\&quot;,\&quot;family\&quot;:\&quot;Carcillo\&quot;,\&quot;given\&quot;:\&quot;Joseph A\&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 Suppl\&quot;,\&quot;issued\&quot;:{\&quot;date-parts\&quot;:[[\&quot;2005\&quot;,\&quot;5\&quot;]]},\&quot;language\&quot;:\&quot;eng\&quot;,\&quot;page\&quot;:\&quot;S157-64\&quot;,\&quot;publisher-place\&quot;:\&quot;United States\&quot;,\&quot;title\&quot;:\&quot;Reducing the global burden of sepsis in infants and children: a clinical practice research agenda.\&quot;,\&quot;type\&quot;:\&quot;article-journal\&quot;,\&quot;volume\&quot;:\&quot;6\&quot;,\&quot;id\&quot;:\&quot;7e4620e2-f8a5-3650-9636-35d21198074f\&quot;},\&quot;uris\&quot;:[\&quot;http://www.mendeley.com/documents/?uuid=57e1d534-e8e6-47d9-b8f4-d81cc328e873\&quot;],\&quot;isTemporary\&quot;:false,\&quot;legacyDesktopId\&quot;:\&quot;57e1d534-e8e6-47d9-b8f4-d81cc328e873\&quot;},{\&quot;id\&quot;:\&quot;96ef8122-8cdc-323f-8f11-27b32aca6e2a\&quot;,\&quot;itemData\&quot;:{\&quot;DOI\&quot;:\&quot;10.1164/rccm.200207-682OC\&quot;,\&quot;ISSN\&quot;:\&quot;1073-449X (Print)\&quot;,\&quot;PMID\&quot;:\&quot;12433670\&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author\&quot;:[{\&quot;dropping-particle\&quot;:\&quot;\&quot;,\&quot;family\&quot;:\&quot;Watson\&quot;,\&quot;given\&quot;:\&quot;R Scott\&quot;,\&quot;non-dropping-particle\&quot;:\&quot;\&quot;,\&quot;parse-names\&quot;:false,\&quot;suffix\&quot;:\&quot;\&quot;},{\&quot;dropping-particle\&quot;:\&quot;\&quot;,\&quot;family\&quot;:\&quot;Carcillo\&quot;,\&quot;given\&quot;:\&quot;Joseph A\&quot;,\&quot;non-dropping-particle\&quot;:\&quot;\&quot;,\&quot;parse-names\&quot;:false,\&quot;suffix\&quot;:\&quot;\&quot;},{\&quot;dropping-particle\&quot;:\&quot;\&quot;,\&quot;family\&quot;:\&quot;Linde-Zwirble\&quot;,\&quot;given\&quot;:\&quot;Walter T\&quot;,\&quot;non-dropping-particle\&quot;:\&quot;\&quot;,\&quot;parse-names\&quot;:false,\&quot;suffix\&quot;:\&quot;\&quot;},{\&quot;dropping-particle\&quot;:\&quot;\&quot;,\&quot;family\&quot;:\&quot;Clermont\&quot;,\&quot;given\&quot;:\&quot;Gilles\&quot;,\&quot;non-dropping-particle\&quot;:\&quot;\&quot;,\&quot;parse-names\&quot;:false,\&quot;suffix\&quot;:\&quot;\&quot;},{\&quot;dropping-particle\&quot;:\&quot;\&quot;,\&quot;family\&quot;:\&quot;Lidicker\&quot;,\&quot;given\&quot;:\&quot;Jeffrey\&quot;,\&quot;non-dropping-particle\&quot;:\&quot;\&quot;,\&quot;parse-names\&quot;:false,\&quot;suffix\&quot;:\&quot;\&quot;},{\&quot;dropping-particle\&quot;:\&quot;\&quot;,\&quot;family\&quot;:\&quot;Angus\&quot;,\&quot;given\&quot;:\&quot;Derek C\&quot;,\&quot;non-dropping-particle\&quot;:\&quot;\&quot;,\&quot;parse-names\&quot;:false,\&quot;suffix\&quot;:\&quot;\&quot;}],\&quot;container-title\&quot;:\&quot;American journal of respiratory and critical care medicine\&quot;,\&quot;issue\&quot;:\&quot;5\&quot;,\&quot;issued\&quot;:{\&quot;date-parts\&quot;:[[\&quot;2003\&quot;,\&quot;3\&quot;]]},\&quot;language\&quot;:\&quot;eng\&quot;,\&quot;page\&quot;:\&quot;695-701\&quot;,\&quot;publisher-place\&quot;:\&quot;United States\&quot;,\&quot;title\&quot;:\&quot;The epidemiology of severe sepsis in children in the United States.\&quot;,\&quot;type\&quot;:\&quot;article-journal\&quot;,\&quot;volume\&quot;:\&quot;167\&quot;,\&quot;id\&quot;:\&quot;96ef8122-8cdc-323f-8f11-27b32aca6e2a\&quot;},\&quot;uris\&quot;:[\&quot;http://www.mendeley.com/documents/?uuid=9f420542-7246-445c-a290-c52b22e6b363\&quot;],\&quot;isTemporary\&quot;:false,\&quot;legacyDesktopId\&quot;:\&quot;9f420542-7246-445c-a290-c52b22e6b363\&quot;},{\&quot;id\&quot;:\&quot;334e47cb-3ff2-3d4e-87d7-21b2e142cdf4\&quot;,\&quot;itemData\&quot;:{\&quot;DOI\&quot;:\&quot;10.2147/CLEP.S35693\&quot;,\&quot;ISSN\&quot;:\&quot;1179-1349 (Electronic)\&quot;,\&quot;PMID\&quot;:\&quot;23226074\&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author\&quot;:[{\&quot;dropping-particle\&quot;:\&quot;\&quot;,\&quot;family\&quot;:\&quot;Wiens\&quot;,\&quot;given\&quot;:\&quot;Matthew O\&quot;,\&quot;non-dropping-particle\&quot;:\&quot;\&quot;,\&quot;parse-names\&quot;:false,\&quot;suffix\&quot;:\&quot;\&quot;},{\&quot;dropping-particle\&quot;:\&quot;\&quot;,\&quot;family\&quot;:\&quot;Kumbakumba\&quot;,\&quot;given\&quot;:\&quot;Elias\&quot;,\&quot;non-dropping-particle\&quot;:\&quot;\&quot;,\&quot;parse-names\&quot;:false,\&quot;suffix\&quot;:\&quot;\&quot;},{\&quot;dropping-particle\&quot;:\&quot;\&quot;,\&quot;family\&quot;:\&quot;Kissoon\&quot;,\&quot;given\&quot;:\&quot;Niranjan\&quot;,\&quot;non-dropping-particle\&quot;:\&quot;\&quot;,\&quot;parse-names\&quot;:false,\&quot;suffix\&quot;:\&quot;\&quot;},{\&quot;dropping-particle\&quot;:\&quot;\&quot;,\&quot;family\&quot;:\&quot;Ansermino\&quot;,\&quot;given\&quot;:\&quot;J Mark\&quot;,\&quot;non-dropping-particle\&quot;:\&quot;\&quot;,\&quot;parse-names\&quot;:false,\&quot;suffix\&quot;:\&quot;\&quot;},{\&quot;dropping-particle\&quot;:\&quot;\&quot;,\&quot;family\&quot;:\&quot;Ndamira\&quot;,\&quot;given\&quot;:\&quot;Andrew\&quot;,\&quot;non-dropping-particle\&quot;:\&quot;\&quot;,\&quot;parse-names\&quot;:false,\&quot;suffix\&quot;:\&quot;\&quot;},{\&quot;dropping-particle\&quot;:\&quot;\&quot;,\&quot;family\&quot;:\&quot;Larson\&quot;,\&quot;given\&quot;:\&quot;Charles P\&quot;,\&quot;non-dropping-particle\&quot;:\&quot;\&quot;,\&quot;parse-names\&quot;:false,\&quot;suffix\&quot;:\&quot;\&quot;}],\&quot;container-title\&quot;:\&quot;Clinical epidemiology\&quot;,\&quot;issued\&quot;:{\&quot;date-parts\&quot;:[[\&quot;2012\&quot;]]},\&quot;language\&quot;:\&quot;eng\&quot;,\&quot;page\&quot;:\&quot;319-325\&quot;,\&quot;title\&quot;:\&quot;Pediatric sepsis in the developing world: challenges in defining sepsis and issues  in post-discharge mortality.\&quot;,\&quot;type\&quot;:\&quot;article-journal\&quot;,\&quot;volume\&quot;:\&quot;4\&quot;,\&quot;id\&quot;:\&quot;334e47cb-3ff2-3d4e-87d7-21b2e142cdf4\&quot;},\&quot;uris\&quot;:[\&quot;http://www.mendeley.com/documents/?uuid=dbb5685c-1cdb-47d0-b407-5b7076eb13af\&quot;],\&quot;isTemporary\&quot;:false,\&quot;legacyDesktopId\&quot;:\&quot;dbb5685c-1cdb-47d0-b407-5b7076eb13af\&quot;}],\&quot;properties\&quot;:{\&quot;noteIndex\&quot;:0},\&quot;isEdited\&quot;:false,\&quot;manualOverride\&quot;:{\&quot;isManuallyOverriden\&quot;:false,\&quot;citeprocText\&quot;:\&quot;(1–5)\&quot;,\&quot;manualOverrideText\&quot;:\&quot;\&quot;}}&quot;,&quot;manualOverride&quot;:{&quot;isManuallyOverriden&quot;:false,&quot;citeprocText&quot;:&quot;(1–5)&quot;,&quot;manualOverrideText&quot;:&quot;&quot;}},{&quot;properties&quot;:{&quot;noteIndex&quot;:0},&quot;citationID&quot;:&quot;MENDELEY_CITATION_672f0597-1e0d-458d-b9be-b103496ac769&quot;,&quot;citationItems&quot;:[{&quot;id&quot;:&quot;7b68c440-41b1-3366-9a31-35d68c90c267&quot;,&quot;itemData&quot;:{&quot;type&quot;:&quot;paper-conference&quot;,&quot;id&quot;:&quot;7b68c440-41b1-3366-9a31-35d68c90c267&quot;,&quot;title&quot;:&quot;Definitions for sepsis and organ failure and guidelines for the use of innovative therapies in sepsis&quot;,&quot;author&quot;:[{&quot;family&quot;:&quot;Bone&quot;,&quot;given&quot;:&quot;R. C.&quot;,&quot;parse-names&quot;:false,&quot;dropping-particle&quot;:&quot;&quot;,&quot;non-dropping-particle&quot;:&quot;&quot;},{&quot;family&quot;:&quot;Balk&quot;,&quot;given&quot;:&quot;R. A.&quot;,&quot;parse-names&quot;:false,&quot;dropping-particle&quot;:&quot;&quot;,&quot;non-dropping-particle&quot;:&quot;&quot;},{&quot;family&quot;:&quot;Cerra&quot;,&quot;given&quot;:&quot;F. B.&quot;,&quot;parse-names&quot;:false,&quot;dropping-particle&quot;:&quot;&quot;,&quot;non-dropping-particle&quot;:&quot;&quot;},{&quot;family&quot;:&quot;Dellinger&quot;,&quot;given&quot;:&quot;R. P.&quot;,&quot;parse-names&quot;:false,&quot;dropping-particle&quot;:&quot;&quot;,&quot;non-dropping-particle&quot;:&quot;&quot;},{&quot;family&quot;:&quot;Fein&quot;,&quot;given&quot;:&quot;A. M.&quot;,&quot;parse-names&quot;:false,&quot;dropping-particle&quot;:&quot;&quot;,&quot;non-dropping-particle&quot;:&quot;&quot;},{&quot;family&quot;:&quot;Knaus&quot;,&quot;given&quot;:&quot;W. A.&quot;,&quot;parse-names&quot;:false,&quot;dropping-particle&quot;:&quot;&quot;,&quot;non-dropping-particle&quot;:&quot;&quot;},{&quot;family&quot;:&quot;Schein&quot;,&quot;given&quot;:&quot;R. M.H.&quot;,&quot;parse-names&quot;:false,&quot;dropping-particle&quot;:&quot;&quot;,&quot;non-dropping-particle&quot;:&quot;&quot;},{&quot;family&quot;:&quot;Sibbald&quot;,&quot;given&quot;:&quot;W. J.&quot;,&quot;parse-names&quot;:false,&quot;dropping-particle&quot;:&quot;&quot;,&quot;non-dropping-particle&quot;:&quot;&quot;}],&quot;container-title&quot;:&quot;Chest&quot;,&quot;DOI&quot;:&quot;10.1378/chest.101.6.1644&quot;,&quot;ISSN&quot;:&quot;00123692&quot;,&quot;PMID&quot;:&quot;1303622&quot;,&quot;issued&quot;:{&quot;date-parts&quot;:[[1992]]},&quot;page&quot;:&quot;1644-1655&quot;,&quot;abstract&quot;:&quot;An American College of Chest Physicians/Society of Critical Care Medicine Consensus Conference was held in Northbrook in August 1991 with the goal of agreeing on a set of definitions that could be applied to patients with sepsis and its sequelae. New definitions were offered for some terms, while others were discarded. Broad definitions of sepsis and the systemic inflammatory response syndrome were proposed, along with detailed physiologic parameters by which a patient may be categorized. Definitions for severe sepsis, septic shock, hypotension, and multiple organ dysfunction syndrome were also offered. The use of severity scoring methods when dealing with septic patients was recommended as an adjunctive tool to assess mortality. Appropriate methods and applications for the use and testing of new therapies were recommended. The use of these terms and techniques should assist clinicians and researchers who deal with sepsis and its sequelae.&quot;,&quot;issue&quot;:&quot;6&quot;,&quot;volume&quot;:&quot;10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672f0597-1e0d-458d-b9be-b103496ac769\&quot;,\&quot;citationItems\&quot;:[{\&quot;id\&quot;:\&quot;7b68c440-41b1-3366-9a31-35d68c90c267\&quot;,\&quot;itemData\&quot;:{\&quot;type\&quot;:\&quot;paper-conference\&quot;,\&quot;id\&quot;:\&quot;7b68c440-41b1-3366-9a31-35d68c90c267\&quot;,\&quot;title\&quot;:\&quot;Definitions for sepsis and organ failure and guidelines for the use of innovative therapies in sepsis\&quot;,\&quot;author\&quot;:[{\&quot;family\&quot;:\&quot;Bone\&quot;,\&quot;given\&quot;:\&quot;R. C.\&quot;,\&quot;parse-names\&quot;:false,\&quot;dropping-particle\&quot;:\&quot;\&quot;,\&quot;non-dropping-particle\&quot;:\&quot;\&quot;},{\&quot;family\&quot;:\&quot;Balk\&quot;,\&quot;given\&quot;:\&quot;R. A.\&quot;,\&quot;parse-names\&quot;:false,\&quot;dropping-particle\&quot;:\&quot;\&quot;,\&quot;non-dropping-particle\&quot;:\&quot;\&quot;},{\&quot;family\&quot;:\&quot;Cerra\&quot;,\&quot;given\&quot;:\&quot;F. B.\&quot;,\&quot;parse-names\&quot;:false,\&quot;dropping-particle\&quot;:\&quot;\&quot;,\&quot;non-dropping-particle\&quot;:\&quot;\&quot;},{\&quot;family\&quot;:\&quot;Dellinger\&quot;,\&quot;given\&quot;:\&quot;R. P.\&quot;,\&quot;parse-names\&quot;:false,\&quot;dropping-particle\&quot;:\&quot;\&quot;,\&quot;non-dropping-particle\&quot;:\&quot;\&quot;},{\&quot;family\&quot;:\&quot;Fein\&quot;,\&quot;given\&quot;:\&quot;A. M.\&quot;,\&quot;parse-names\&quot;:false,\&quot;dropping-particle\&quot;:\&quot;\&quot;,\&quot;non-dropping-particle\&quot;:\&quot;\&quot;},{\&quot;family\&quot;:\&quot;Knaus\&quot;,\&quot;given\&quot;:\&quot;W. A.\&quot;,\&quot;parse-names\&quot;:false,\&quot;dropping-particle\&quot;:\&quot;\&quot;,\&quot;non-dropping-particle\&quot;:\&quot;\&quot;},{\&quot;family\&quot;:\&quot;Schein\&quot;,\&quot;given\&quot;:\&quot;R. M.H.\&quot;,\&quot;parse-names\&quot;:false,\&quot;dropping-particle\&quot;:\&quot;\&quot;,\&quot;non-dropping-particle\&quot;:\&quot;\&quot;},{\&quot;family\&quot;:\&quot;Sibbald\&quot;,\&quot;given\&quot;:\&quot;W. J.\&quot;,\&quot;parse-names\&quot;:false,\&quot;dropping-particle\&quot;:\&quot;\&quot;,\&quot;non-dropping-particle\&quot;:\&quot;\&quot;}],\&quot;container-title\&quot;:\&quot;Chest\&quot;,\&quot;DOI\&quot;:\&quot;10.1378/chest.101.6.1644\&quot;,\&quot;ISSN\&quot;:\&quot;00123692\&quot;,\&quot;PMID\&quot;:\&quot;1303622\&quot;,\&quot;issued\&quot;:{\&quot;date-parts\&quot;:[[1992]]},\&quot;page\&quot;:\&quot;1644-1655\&quot;,\&quot;abstract\&quot;:\&quot;An American College of Chest Physicians/Society of Critical Care Medicine Consensus Conference was held in Northbrook in August 1991 with the goal of agreeing on a set of definitions that could be applied to patients with sepsis and its sequelae. New definitions were offered for some terms, while others were discarded. Broad definitions of sepsis and the systemic inflammatory response syndrome were proposed, along with detailed physiologic parameters by which a patient may be categorized. Definitions for severe sepsis, septic shock, hypotension, and multiple organ dysfunction syndrome were also offered. The use of severity scoring methods when dealing with septic patients was recommended as an adjunctive tool to assess mortality. Appropriate methods and applications for the use and testing of new therapies were recommended. The use of these terms and techniques should assist clinicians and researchers who deal with sepsis and its sequelae.\&quot;,\&quot;issue\&quot;:\&quot;6\&quot;,\&quot;volume\&quot;:\&quot;101\&quot;},\&quot;isTemporary\&quot;:false}],\&quot;isEdited\&quot;:false}&quot;,&quot;manualOverride&quot;:{&quot;isManuallyOverriden&quot;:false,&quot;manualOverrideText&quot;:&quot;&quot;,&quot;citeprocText&quot;:&quot;(6)&quot;}},{&quot;properties&quot;:{&quot;noteIndex&quot;:0},&quot;citationID&quot;:&quot;MENDELEY_CITATION_982d88a7-4bd2-44fb-9067-7b99bc08b8c8&quot;,&quot;citationItems&quot;:[{&quot;id&quot;:&quot;ea1e474d-366e-3542-a80d-bc5e06a4f0f1&quot;,&quot;itemData&quot;:{&quot;type&quot;:&quot;paper-conference&quot;,&quot;id&quot;:&quot;ea1e474d-366e-3542-a80d-bc5e06a4f0f1&quot;,&quot;title&quot;:&quot;2001 SCCM/ESICM/ACCP/ATS/SIS International Sepsis Definitions Conference&quot;,&quot;author&quot;:[{&quot;family&quot;:&quot;Levy&quot;,&quot;given&quot;:&quot;Mitchell M.&quot;,&quot;parse-names&quot;:false,&quot;dropping-particle&quot;:&quot;&quot;,&quot;non-dropping-particle&quot;:&quot;&quot;},{&quot;family&quot;:&quot;Fink&quot;,&quot;given&quot;:&quot;Mitchell P.&quot;,&quot;parse-names&quot;:false,&quot;dropping-particle&quot;:&quot;&quot;,&quot;non-dropping-particle&quot;:&quot;&quot;},{&quot;family&quot;:&quot;Marshall&quot;,&quot;given&quot;:&quot;John C.&quot;,&quot;parse-names&quot;:false,&quot;dropping-particle&quot;:&quot;&quot;,&quot;non-dropping-particle&quot;:&quot;&quot;},{&quot;family&quot;:&quot;Abraham&quot;,&quot;given&quot;:&quot;Edward&quot;,&quot;parse-names&quot;:false,&quot;dropping-particle&quot;:&quot;&quot;,&quot;non-dropping-particle&quot;:&quot;&quot;},{&quot;family&quot;:&quot;Angus&quot;,&quot;given&quot;:&quot;Derek&quot;,&quot;parse-names&quot;:false,&quot;dropping-particle&quot;:&quot;&quot;,&quot;non-dropping-particle&quot;:&quot;&quot;},{&quot;family&quot;:&quot;Cook&quot;,&quot;given&quot;:&quot;Deborah&quot;,&quot;parse-names&quot;:false,&quot;dropping-particle&quot;:&quot;&quot;,&quot;non-dropping-particle&quot;:&quot;&quot;},{&quot;family&quot;:&quot;Cohen&quot;,&quot;given&quot;:&quot;Jonathan&quot;,&quot;parse-names&quot;:false,&quot;dropping-particle&quot;:&quot;&quot;,&quot;non-dropping-particle&quot;:&quot;&quot;},{&quot;family&quot;:&quot;Opal&quot;,&quot;given&quot;:&quot;Steven M.&quot;,&quot;parse-names&quot;:false,&quot;dropping-particle&quot;:&quot;&quot;,&quot;non-dropping-particle&quot;:&quot;&quot;},{&quot;family&quot;:&quot;Vincent&quot;,&quot;given&quot;:&quot;Jean Louis&quot;,&quot;parse-names&quot;:false,&quot;dropping-particle&quot;:&quot;&quot;,&quot;non-dropping-particle&quot;:&quot;&quot;},{&quot;family&quot;:&quot;Ramsay&quot;,&quot;given&quot;:&quot;Graham&quot;,&quot;parse-names&quot;:false,&quot;dropping-particle&quot;:&quot;&quot;,&quot;non-dropping-particle&quot;:&quot;&quot;}],&quot;container-title&quot;:&quot;Critical Care Medicine&quot;,&quot;DOI&quot;:&quot;10.1097/01.CCM.0000050454.01978.3B&quot;,&quot;ISSN&quot;:&quot;00903493&quot;,&quot;PMID&quot;:&quot;12682500&quot;,&quot;issued&quot;:{&quot;date-parts&quot;:[[2003,4,1]]},&quot;page&quot;:&quot;1250-1256&quot;,&quot;abstract&quot;:&quot;Objective: In 1991, the American College of Chest Physicians (ACCP) and the Society of Critical Care Medicine (SCCM) convened a \&quot;Consensus Conference,\&quot; the goals of which were \&quot;to provide a conceptual and a practical framework to define the systemic inflammatory response to infection, which is a progressive injurious process that falls under the generalized term 'sepsis' and includes sepsis-associated organ dysfunction as well.\&quot; The general definitions introduced as a result of that conference have been widely used in practice and have served as the foundation for inclusion criteria for numerous clinical trials of therapeutic interventions. Nevertheless, there has been an impetus from experts in the field to modify these definitions to reflect our current understanding of the pathophysiology of these syndromes. Design: Several North American and European intensive care societies agreed to revisit the definitions for sepsis and related conditions. This conference was sponsored by the SCCM, The European Society of Intensive Care Medicine (ESICM), The American College of Chest Physicians (ACCP), the American Thoracic Society (ATS), and the Surgical Infection Society (SIS). Methods: The conference was attended by 29 participants from Europe and North America. In advance of the conference, five subgroups were formed to evaluate the following areas: signs and symptoms of sepsis, cell markers, cytokines, microbiologic data, and coagulation parameters. The subgroups corresponded electronically before the conference and met in person during the conference. A spokesperson for each group presented the deliberation of each group to all conference participants during a plenary session. A writing committee was formed at the conference and developed the current article based on executive summary documents generated by each group and the plenary group presentations. The present article serves as the final report of the 2001 International Sepsis Definitions Conference. Conclusion: This document reflects a process whereby a group of experts and opinion leaders revisited the 1992 sepsis guidelines and found that apart from expanding the list of signs and symptoms of sepsis to reflect clinical bedside experience, no evidence exists to support a change to the definitions. This lack of evidence serves to underscore the challenge still present in diagnosing sepsis in 2003 for clinicians and researchers and also provides the basis for introducing PIRO as a hypothesis-generating model for future research.&quot;,&quot;issue&quot;:&quot;4&quot;,&quot;volume&quot;:&quot;3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82d88a7-4bd2-44fb-9067-7b99bc08b8c8\&quot;,\&quot;citationItems\&quot;:[{\&quot;id\&quot;:\&quot;ea1e474d-366e-3542-a80d-bc5e06a4f0f1\&quot;,\&quot;itemData\&quot;:{\&quot;type\&quot;:\&quot;paper-conference\&quot;,\&quot;id\&quot;:\&quot;ea1e474d-366e-3542-a80d-bc5e06a4f0f1\&quot;,\&quot;title\&quot;:\&quot;2001 SCCM/ESICM/ACCP/ATS/SIS International Sepsis Definitions Conference\&quot;,\&quot;author\&quot;:[{\&quot;family\&quot;:\&quot;Levy\&quot;,\&quot;given\&quot;:\&quot;Mitchell M.\&quot;,\&quot;parse-names\&quot;:false,\&quot;dropping-particle\&quot;:\&quot;\&quot;,\&quot;non-dropping-particle\&quot;:\&quot;\&quot;},{\&quot;family\&quot;:\&quot;Fink\&quot;,\&quot;given\&quot;:\&quot;Mitchell P.\&quot;,\&quot;parse-names\&quot;:false,\&quot;dropping-particle\&quot;:\&quot;\&quot;,\&quot;non-dropping-particle\&quot;:\&quot;\&quot;},{\&quot;family\&quot;:\&quot;Marshall\&quot;,\&quot;given\&quot;:\&quot;John C.\&quot;,\&quot;parse-names\&quot;:false,\&quot;dropping-particle\&quot;:\&quot;\&quot;,\&quot;non-dropping-particle\&quot;:\&quot;\&quot;},{\&quot;family\&quot;:\&quot;Abraham\&quot;,\&quot;given\&quot;:\&quot;Edward\&quot;,\&quot;parse-names\&quot;:false,\&quot;dropping-particle\&quot;:\&quot;\&quot;,\&quot;non-dropping-particle\&quot;:\&quot;\&quot;},{\&quot;family\&quot;:\&quot;Angus\&quot;,\&quot;given\&quot;:\&quot;Derek\&quot;,\&quot;parse-names\&quot;:false,\&quot;dropping-particle\&quot;:\&quot;\&quot;,\&quot;non-dropping-particle\&quot;:\&quot;\&quot;},{\&quot;family\&quot;:\&quot;Cook\&quot;,\&quot;given\&quot;:\&quot;Deborah\&quot;,\&quot;parse-names\&quot;:false,\&quot;dropping-particle\&quot;:\&quot;\&quot;,\&quot;non-dropping-particle\&quot;:\&quot;\&quot;},{\&quot;family\&quot;:\&quot;Cohen\&quot;,\&quot;given\&quot;:\&quot;Jonathan\&quot;,\&quot;parse-names\&quot;:false,\&quot;dropping-particle\&quot;:\&quot;\&quot;,\&quot;non-dropping-particle\&quot;:\&quot;\&quot;},{\&quot;family\&quot;:\&quot;Opal\&quot;,\&quot;given\&quot;:\&quot;Steven M.\&quot;,\&quot;parse-names\&quot;:false,\&quot;dropping-particle\&quot;:\&quot;\&quot;,\&quot;non-dropping-particle\&quot;:\&quot;\&quot;},{\&quot;family\&quot;:\&quot;Vincent\&quot;,\&quot;given\&quot;:\&quot;Jean Louis\&quot;,\&quot;parse-names\&quot;:false,\&quot;dropping-particle\&quot;:\&quot;\&quot;,\&quot;non-dropping-particle\&quot;:\&quot;\&quot;},{\&quot;family\&quot;:\&quot;Ramsay\&quot;,\&quot;given\&quot;:\&quot;Graham\&quot;,\&quot;parse-names\&quot;:false,\&quot;dropping-particle\&quot;:\&quot;\&quot;,\&quot;non-dropping-particle\&quot;:\&quot;\&quot;}],\&quot;container-title\&quot;:\&quot;Critical Care Medicine\&quot;,\&quot;DOI\&quot;:\&quot;10.1097/01.CCM.0000050454.01978.3B\&quot;,\&quot;ISSN\&quot;:\&quot;00903493\&quot;,\&quot;PMID\&quot;:\&quot;12682500\&quot;,\&quot;issued\&quot;:{\&quot;date-parts\&quot;:[[2003,4,1]]},\&quot;page\&quot;:\&quot;1250-1256\&quot;,\&quot;abstract\&quot;:\&quot;Objective: In 1991, the American College of Chest Physicians (ACCP) and the Society of Critical Care Medicine (SCCM) convened a \\\&quot;Consensus Conference,\\\&quot; the goals of which were \\\&quot;to provide a conceptual and a practical framework to define the systemic inflammatory response to infection, which is a progressive injurious process that falls under the generalized term 'sepsis' and includes sepsis-associated organ dysfunction as well.\\\&quot; The general definitions introduced as a result of that conference have been widely used in practice and have served as the foundation for inclusion criteria for numerous clinical trials of therapeutic interventions. Nevertheless, there has been an impetus from experts in the field to modify these definitions to reflect our current understanding of the pathophysiology of these syndromes. Design: Several North American and European intensive care societies agreed to revisit the definitions for sepsis and related conditions. This conference was sponsored by the SCCM, The European Society of Intensive Care Medicine (ESICM), The American College of Chest Physicians (ACCP), the American Thoracic Society (ATS), and the Surgical Infection Society (SIS). Methods: The conference was attended by 29 participants from Europe and North America. In advance of the conference, five subgroups were formed to evaluate the following areas: signs and symptoms of sepsis, cell markers, cytokines, microbiologic data, and coagulation parameters. The subgroups corresponded electronically before the conference and met in person during the conference. A spokesperson for each group presented the deliberation of each group to all conference participants during a plenary session. A writing committee was formed at the conference and developed the current article based on executive summary documents generated by each group and the plenary group presentations. The present article serves as the final report of the 2001 International Sepsis Definitions Conference. Conclusion: This document reflects a process whereby a group of experts and opinion leaders revisited the 1992 sepsis guidelines and found that apart from expanding the list of signs and symptoms of sepsis to reflect clinical bedside experience, no evidence exists to support a change to the definitions. This lack of evidence serves to underscore the challenge still present in diagnosing sepsis in 2003 for clinicians and researchers and also provides the basis for introducing PIRO as a hypothesis-generating model for future research.\&quot;,\&quot;issue\&quot;:\&quot;4\&quot;,\&quot;volume\&quot;:\&quot;31\&quot;},\&quot;isTemporary\&quot;:false}],\&quot;isEdited\&quot;:false}&quot;,&quot;manualOverride&quot;:{&quot;isManuallyOverriden&quot;:false,&quot;manualOverrideText&quot;:&quot;&quot;,&quot;citeprocText&quot;:&quot;(7)&quot;}},{&quot;properties&quot;:{&quot;noteIndex&quot;:0},&quot;citationID&quot;:&quot;MENDELEY_CITATION_9e2f5e6e-12bc-48ce-8e0e-d6e091c18792&quot;,&quot;citationItems&quot;:[{&quot;id&quot;:&quot;a960ae1e-b64e-39ec-bd33-96029587f99c&quot;,&quot;itemData&quot;:{&quot;type&quot;:&quot;article&quot;,&quot;id&quot;:&quot;a960ae1e-b64e-39ec-bd33-96029587f99c&quot;,&quot;title&quot;:&quot;Pediatric Sepsis Guidelines: Summary for resource-limited countries&quot;,&quot;author&quot;:[{&quot;family&quot;:&quot;Khilnani&quot;,&quot;given&quot;:&quot;Praveen&quot;,&quot;parse-names&quot;:false,&quot;dropping-particle&quot;:&quot;&quot;,&quot;non-dropping-particle&quot;:&quot;&quot;},{&quot;family&quot;:&quot;Singhi&quot;,&quot;given&quot;:&quot;Sunit&quot;,&quot;parse-names&quot;:false,&quot;dropping-particle&quot;:&quot;&quot;,&quot;non-dropping-particle&quot;:&quot;&quot;},{&quot;family&quot;:&quot;Lodha&quot;,&quot;given&quot;:&quot;Rakesh&quot;,&quot;parse-names&quot;:false,&quot;dropping-particle&quot;:&quot;&quot;,&quot;non-dropping-particle&quot;:&quot;&quot;},{&quot;family&quot;:&quot;Santhanam&quot;,&quot;given&quot;:&quot;Indumathi&quot;,&quot;parse-names&quot;:false,&quot;dropping-particle&quot;:&quot;&quot;,&quot;non-dropping-particle&quot;:&quot;&quot;},{&quot;family&quot;:&quot;Sachdev&quot;,&quot;given&quot;:&quot;Anil&quot;,&quot;parse-names&quot;:false,&quot;dropping-particle&quot;:&quot;&quot;,&quot;non-dropping-particle&quot;:&quot;&quot;},{&quot;family&quot;:&quot;Chugh&quot;,&quot;given&quot;:&quot;Krishan&quot;,&quot;parse-names&quot;:false,&quot;dropping-particle&quot;:&quot;&quot;,&quot;non-dropping-particle&quot;:&quot;&quot;},{&quot;family&quot;:&quot;Jaishree&quot;,&quot;given&quot;:&quot;M.&quot;,&quot;parse-names&quot;:false,&quot;dropping-particle&quot;:&quot;&quot;,&quot;non-dropping-particle&quot;:&quot;&quot;},{&quot;family&quot;:&quot;Ranjit&quot;,&quot;given&quot;:&quot;Suchitra&quot;,&quot;parse-names&quot;:false,&quot;dropping-particle&quot;:&quot;&quot;,&quot;non-dropping-particle&quot;:&quot;&quot;},{&quot;family&quot;:&quot;Ramachandran&quot;,&quot;given&quot;:&quot;Bala&quot;,&quot;parse-names&quot;:false,&quot;dropping-particle&quot;:&quot;&quot;,&quot;non-dropping-particle&quot;:&quot;&quot;},{&quot;family&quot;:&quot;Ali&quot;,&quot;given&quot;:&quot;Uma&quot;,&quot;parse-names&quot;:false,&quot;dropping-particle&quot;:&quot;&quot;,&quot;non-dropping-particle&quot;:&quot;&quot;},{&quot;family&quot;:&quot;Udani&quot;,&quot;given&quot;:&quot;Soonu&quot;,&quot;parse-names&quot;:false,&quot;dropping-particle&quot;:&quot;&quot;,&quot;non-dropping-particle&quot;:&quot;&quot;},{&quot;family&quot;:&quot;Uttam&quot;,&quot;given&quot;:&quot;Rajiv&quot;,&quot;parse-names&quot;:false,&quot;dropping-particle&quot;:&quot;&quot;,&quot;non-dropping-particle&quot;:&quot;&quot;},{&quot;family&quot;:&quot;Deopujari&quot;,&quot;given&quot;:&quot;Satish&quot;,&quot;parse-names&quot;:false,&quot;dropping-particle&quot;:&quot;&quot;,&quot;non-dropping-particle&quot;:&quot;&quot;}],&quot;container-title&quot;:&quot;Indian Journal of Critical Care Medicine&quot;,&quot;DOI&quot;:&quot;10.4103/0972-5229.63029&quot;,&quot;ISSN&quot;:&quot;09725229&quot;,&quot;issued&quot;:{&quot;date-parts&quot;:[[2010,1,1]]},&quot;page&quot;:&quot;41-52&quot;,&quot;abstract&quot;:&quot;Justification: Pediatric sepsis is a commonly encountered global issue. Existing guidelines for sepsis seem to be applicable to the developed countries, and only few articles are published regarding application of these guidelines in the developing countries, especially in resource-limited countries such as India and Africa. Process: An expert representative panel drawn from all over India, under aegis of Intensive Care Chapter of Indian Academy of Pediatrics (IAP) met to discuss and draw guidelines for clinical practice and feasibility of delivery of care in the early hours in pediatric patient with sepsis, keeping in view unique patient population and limited availability of equipment and resources. Discussion included issues such as sepsis definitions, rapid cardiopulmonary assessment, feasibility of early aggressive fluid therapy, inotropic support, corticosteriod therapy, early endotracheal intubation and use of positive end expiratory pressure/mechanical ventilation, initial empirical antibiotic therapy, glycemic control, and role of immunoglobulin, blood, and blood products. Objective: To achieve a reasonable evidence-based consensus on the basis of published literature and expert opinion to formulating clinical practice guidelines applicable to resource-limited countries such as India. Recommendations: Pediatric sepsis guidelines are presented in text and flow chart format keeping resource limitations in mind for countries such as India and Africa. Levels of evidence are indicated wherever applicable. It is anticipated that once the guidelines are used and outcomes data evaluated, further modifications will be necessary. It is planned to periodically review and revise these guidelines every 3-5 years as new body of evidence accumulates.&quot;,&quot;issue&quot;:&quot;1&quot;,&quot;volume&quot;:&quot;1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e2f5e6e-12bc-48ce-8e0e-d6e091c18792\&quot;,\&quot;citationItems\&quot;:[{\&quot;id\&quot;:\&quot;a960ae1e-b64e-39ec-bd33-96029587f99c\&quot;,\&quot;itemData\&quot;:{\&quot;type\&quot;:\&quot;article\&quot;,\&quot;id\&quot;:\&quot;a960ae1e-b64e-39ec-bd33-96029587f99c\&quot;,\&quot;title\&quot;:\&quot;Pediatric Sepsis Guidelines: Summary for resource-limited countries\&quot;,\&quot;author\&quot;:[{\&quot;family\&quot;:\&quot;Khilnani\&quot;,\&quot;given\&quot;:\&quot;Praveen\&quot;,\&quot;parse-names\&quot;:false,\&quot;dropping-particle\&quot;:\&quot;\&quot;,\&quot;non-dropping-particle\&quot;:\&quot;\&quot;},{\&quot;family\&quot;:\&quot;Singhi\&quot;,\&quot;given\&quot;:\&quot;Sunit\&quot;,\&quot;parse-names\&quot;:false,\&quot;dropping-particle\&quot;:\&quot;\&quot;,\&quot;non-dropping-particle\&quot;:\&quot;\&quot;},{\&quot;family\&quot;:\&quot;Lodha\&quot;,\&quot;given\&quot;:\&quot;Rakesh\&quot;,\&quot;parse-names\&quot;:false,\&quot;dropping-particle\&quot;:\&quot;\&quot;,\&quot;non-dropping-particle\&quot;:\&quot;\&quot;},{\&quot;family\&quot;:\&quot;Santhanam\&quot;,\&quot;given\&quot;:\&quot;Indumathi\&quot;,\&quot;parse-names\&quot;:false,\&quot;dropping-particle\&quot;:\&quot;\&quot;,\&quot;non-dropping-particle\&quot;:\&quot;\&quot;},{\&quot;family\&quot;:\&quot;Sachdev\&quot;,\&quot;given\&quot;:\&quot;Anil\&quot;,\&quot;parse-names\&quot;:false,\&quot;dropping-particle\&quot;:\&quot;\&quot;,\&quot;non-dropping-particle\&quot;:\&quot;\&quot;},{\&quot;family\&quot;:\&quot;Chugh\&quot;,\&quot;given\&quot;:\&quot;Krishan\&quot;,\&quot;parse-names\&quot;:false,\&quot;dropping-particle\&quot;:\&quot;\&quot;,\&quot;non-dropping-particle\&quot;:\&quot;\&quot;},{\&quot;family\&quot;:\&quot;Jaishree\&quot;,\&quot;given\&quot;:\&quot;M.\&quot;,\&quot;parse-names\&quot;:false,\&quot;dropping-particle\&quot;:\&quot;\&quot;,\&quot;non-dropping-particle\&quot;:\&quot;\&quot;},{\&quot;family\&quot;:\&quot;Ranjit\&quot;,\&quot;given\&quot;:\&quot;Suchitra\&quot;,\&quot;parse-names\&quot;:false,\&quot;dropping-particle\&quot;:\&quot;\&quot;,\&quot;non-dropping-particle\&quot;:\&quot;\&quot;},{\&quot;family\&quot;:\&quot;Ramachandran\&quot;,\&quot;given\&quot;:\&quot;Bala\&quot;,\&quot;parse-names\&quot;:false,\&quot;dropping-particle\&quot;:\&quot;\&quot;,\&quot;non-dropping-particle\&quot;:\&quot;\&quot;},{\&quot;family\&quot;:\&quot;Ali\&quot;,\&quot;given\&quot;:\&quot;Uma\&quot;,\&quot;parse-names\&quot;:false,\&quot;dropping-particle\&quot;:\&quot;\&quot;,\&quot;non-dropping-particle\&quot;:\&quot;\&quot;},{\&quot;family\&quot;:\&quot;Udani\&quot;,\&quot;given\&quot;:\&quot;Soonu\&quot;,\&quot;parse-names\&quot;:false,\&quot;dropping-particle\&quot;:\&quot;\&quot;,\&quot;non-dropping-particle\&quot;:\&quot;\&quot;},{\&quot;family\&quot;:\&quot;Uttam\&quot;,\&quot;given\&quot;:\&quot;Rajiv\&quot;,\&quot;parse-names\&quot;:false,\&quot;dropping-particle\&quot;:\&quot;\&quot;,\&quot;non-dropping-particle\&quot;:\&quot;\&quot;},{\&quot;family\&quot;:\&quot;Deopujari\&quot;,\&quot;given\&quot;:\&quot;Satish\&quot;,\&quot;parse-names\&quot;:false,\&quot;dropping-particle\&quot;:\&quot;\&quot;,\&quot;non-dropping-particle\&quot;:\&quot;\&quot;}],\&quot;container-title\&quot;:\&quot;Indian Journal of Critical Care Medicine\&quot;,\&quot;DOI\&quot;:\&quot;10.4103/0972-5229.63029\&quot;,\&quot;ISSN\&quot;:\&quot;09725229\&quot;,\&quot;issued\&quot;:{\&quot;date-parts\&quot;:[[2010,1,1]]},\&quot;page\&quot;:\&quot;41-52\&quot;,\&quot;abstract\&quot;:\&quot;Justification: Pediatric sepsis is a commonly encountered global issue. Existing guidelines for sepsis seem to be applicable to the developed countries, and only few articles are published regarding application of these guidelines in the developing countries, especially in resource-limited countries such as India and Africa. Process: An expert representative panel drawn from all over India, under aegis of Intensive Care Chapter of Indian Academy of Pediatrics (IAP) met to discuss and draw guidelines for clinical practice and feasibility of delivery of care in the early hours in pediatric patient with sepsis, keeping in view unique patient population and limited availability of equipment and resources. Discussion included issues such as sepsis definitions, rapid cardiopulmonary assessment, feasibility of early aggressive fluid therapy, inotropic support, corticosteriod therapy, early endotracheal intubation and use of positive end expiratory pressure/mechanical ventilation, initial empirical antibiotic therapy, glycemic control, and role of immunoglobulin, blood, and blood products. Objective: To achieve a reasonable evidence-based consensus on the basis of published literature and expert opinion to formulating clinical practice guidelines applicable to resource-limited countries such as India. Recommendations: Pediatric sepsis guidelines are presented in text and flow chart format keeping resource limitations in mind for countries such as India and Africa. Levels of evidence are indicated wherever applicable. It is anticipated that once the guidelines are used and outcomes data evaluated, further modifications will be necessary. It is planned to periodically review and revise these guidelines every 3-5 years as new body of evidence accumulates.\&quot;,\&quot;issue\&quot;:\&quot;1\&quot;,\&quot;volume\&quot;:\&quot;14\&quot;},\&quot;isTemporary\&quot;:false}],\&quot;isEdited\&quot;:false}&quot;,&quot;manualOverride&quot;:{&quot;isManuallyOverriden&quot;:false,&quot;manualOverrideText&quot;:&quot;&quot;,&quot;citeprocText&quot;:&quot;(8)&quot;}},{&quot;citationID&quot;:&quot;MENDELEY_CITATION_44ffe3b7-5ebd-4aa0-b6e8-11238a0b090a&quot;,&quot;citationItems&quot;:[{&quot;id&quot;:&quot;66fbe98a-22eb-31db-91ff-a48b3e43cd07&quot;,&quot;itemData&quot;:{&quot;type&quot;:&quot;article-journal&quot;,&quot;id&quot;:&quot;66fbe98a-22eb-31db-91ff-a48b3e43cd07&quot;,&quot;title&quot;:&quot;Calcium Homeostasis during Sepsis&quot;,&quot;author&quot;:[{&quot;family&quot;:&quot;Zaloga&quot;,&quot;given&quot;:&quot;G. P.&quot;,&quot;parse-names&quot;:false,&quot;dropping-particle&quot;:&quot;&quot;,&quot;non-dropping-particle&quot;:&quot;&quot;}],&quot;DOI&quot;:&quot;10.1007/978-3-642-84734-9_59&quot;,&quot;issued&quot;:{&quot;date-parts&quot;:[[1992]]},&quot;page&quot;:&quot;620-631&quot;},&quot;uris&quot;:[&quot;http://www.mendeley.com/documents/?uuid=788dc6d5-0c2d-464b-8b5a-2acf4041bd78&quot;],&quot;isTemporary&quot;:false,&quot;legacyDesktopId&quot;:&quot;788dc6d5-0c2d-464b-8b5a-2acf4041bd78&quot;}],&quot;properties&quot;:{&quot;noteIndex&quot;:0},&quot;isEdited&quot;:false,&quot;citationTag&quot;:&quot;MENDELEY_CITATION_{\&quot;citationID\&quot;:\&quot;MENDELEY_CITATION_44ffe3b7-5ebd-4aa0-b6e8-11238a0b090a\&quot;,\&quot;citationItems\&quot;:[{\&quot;id\&quot;:\&quot;66fbe98a-22eb-31db-91ff-a48b3e43cd07\&quot;,\&quot;itemData\&quot;:{\&quot;DOI\&quot;:\&quot;10.1007/978-3-642-84734-9_59\&quot;,\&quot;author\&quot;:[{\&quot;dropping-particle\&quot;:\&quot;\&quot;,\&quot;family\&quot;:\&quot;Zaloga\&quot;,\&quot;given\&quot;:\&quot;G. P.\&quot;,\&quot;non-dropping-particle\&quot;:\&quot;\&quot;,\&quot;parse-names\&quot;:false,\&quot;suffix\&quot;:\&quot;\&quot;}],\&quot;issued\&quot;:{\&quot;date-parts\&quot;:[[\&quot;1992\&quot;]]},\&quot;page\&quot;:\&quot;620-631\&quot;,\&quot;title\&quot;:\&quot;Calcium Homeostasis during Sepsis\&quot;,\&quot;type\&quot;:\&quot;article-journal\&quot;,\&quot;id\&quot;:\&quot;66fbe98a-22eb-31db-91ff-a48b3e43cd07\&quot;},\&quot;uris\&quot;:[\&quot;http://www.mendeley.com/documents/?uuid=788dc6d5-0c2d-464b-8b5a-2acf4041bd78\&quot;],\&quot;isTemporary\&quot;:false,\&quot;legacyDesktopId\&quot;:\&quot;788dc6d5-0c2d-464b-8b5a-2acf4041bd78\&quot;}],\&quot;properties\&quot;:{\&quot;noteIndex\&quot;:0},\&quot;isEdited\&quot;:false,\&quot;manualOverride\&quot;:{\&quot;isManuallyOverriden\&quot;:false,\&quot;citeprocText\&quot;:\&quot;(6)\&quot;,\&quot;manualOverrideText\&quot;:\&quot;\&quot;}}&quot;,&quot;manualOverride&quot;:{&quot;isManuallyOverriden&quot;:false,&quot;manualOverrideText&quot;:&quot;&quot;,&quot;citeprocText&quot;:&quot;(9)&quot;}},{&quot;properties&quot;:{&quot;noteIndex&quot;:0},&quot;citationID&quot;:&quot;MENDELEY_CITATION_0d8f1c1c-7597-451e-aee7-9cb27ab76222&quot;,&quot;citationItems&quot;:[{&quot;id&quot;:&quot;a5833787-cc4a-300c-a14f-b3fd80e17ff5&quot;,&quot;itemData&quot;:{&quot;type&quot;:&quot;report&quot;,&quot;id&quot;:&quot;a5833787-cc4a-300c-a14f-b3fd80e17ff5&quot;,&quot;title&quot;:&quot;Abnormal Vascular Tone, Defective Oxygen Transport and Myocardial Failure in Human Septic Shock&quot;,&quot;author&quot;:[{&quot;family&quot;:&quot;Siegel&quot;,&quot;given&quot;:&quot;John H&quot;,&quot;parse-names&quot;:false,&quot;dropping-particle&quot;:&quot;&quot;,&quot;non-dropping-particle&quot;:&quot;&quot;},{&quot;family&quot;:&quot;Guercio&quot;,&quot;given&quot;:&quot;Louis R M&quot;,&quot;parse-names&quot;:false,&quot;dropping-particle&quot;:&quot;del&quot;,&quot;non-dropping-particle&quot;:&quot;&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d8f1c1c-7597-451e-aee7-9cb27ab76222\&quot;,\&quot;citationItems\&quot;:[{\&quot;id\&quot;:\&quot;a5833787-cc4a-300c-a14f-b3fd80e17ff5\&quot;,\&quot;itemData\&quot;:{\&quot;type\&quot;:\&quot;report\&quot;,\&quot;id\&quot;:\&quot;a5833787-cc4a-300c-a14f-b3fd80e17ff5\&quot;,\&quot;title\&quot;:\&quot;Abnormal Vascular Tone, Defective Oxygen Transport and Myocardial Failure in Human Septic Shock\&quot;,\&quot;author\&quot;:[{\&quot;family\&quot;:\&quot;Siegel\&quot;,\&quot;given\&quot;:\&quot;John H\&quot;,\&quot;parse-names\&quot;:false,\&quot;dropping-particle\&quot;:\&quot;\&quot;,\&quot;non-dropping-particle\&quot;:\&quot;\&quot;},{\&quot;family\&quot;:\&quot;Guercio\&quot;,\&quot;given\&quot;:\&quot;Louis R M\&quot;,\&quot;parse-names\&quot;:false,\&quot;dropping-particle\&quot;:\&quot;del\&quot;,\&quot;non-dropping-particle\&quot;:\&quot;\&quot;}]},\&quot;isTemporary\&quot;:false}],\&quot;isEdited\&quot;:false}&quot;,&quot;manualOverride&quot;:{&quot;isManuallyOverriden&quot;:false,&quot;manualOverrideText&quot;:&quot;&quot;,&quot;citeprocText&quot;:&quot;(10)&quot;}},{&quot;properties&quot;:{&quot;noteIndex&quot;:0},&quot;citationID&quot;:&quot;MENDELEY_CITATION_b31991db-bece-400d-81d7-fac4931a37eb&quot;,&quot;citationItems&quot;:[{&quot;id&quot;:&quot;ccac40d7-4ecc-363a-ab73-48cb3decb845&quot;,&quot;itemData&quot;:{&quot;type&quot;:&quot;report&quot;,&quot;id&quot;:&quot;ccac40d7-4ecc-363a-ab73-48cb3decb845&quot;,&quot;title&quot;:&quot;Myocardial Depression during Sepsis&quot;,&quot;author&quot;:[{&quot;family&quot;:&quot;Weisel&quot;,&quot;given&quot;:&quot;Richard D&quot;,&quot;parse-names&quot;:false,&quot;dropping-particle&quot;:&quot;&quot;,&quot;non-dropping-particle&quot;:&quot;&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31991db-bece-400d-81d7-fac4931a37eb\&quot;,\&quot;citationItems\&quot;:[{\&quot;id\&quot;:\&quot;ccac40d7-4ecc-363a-ab73-48cb3decb845\&quot;,\&quot;itemData\&quot;:{\&quot;type\&quot;:\&quot;report\&quot;,\&quot;id\&quot;:\&quot;ccac40d7-4ecc-363a-ab73-48cb3decb845\&quot;,\&quot;title\&quot;:\&quot;Myocardial Depression during Sepsis\&quot;,\&quot;author\&quot;:[{\&quot;family\&quot;:\&quot;Weisel\&quot;,\&quot;given\&quot;:\&quot;Richard D\&quot;,\&quot;parse-names\&quot;:false,\&quot;dropping-particle\&quot;:\&quot;\&quot;,\&quot;non-dropping-particle\&quot;:\&quot;\&quot;}]},\&quot;isTemporary\&quot;:false}],\&quot;isEdited\&quot;:false}&quot;,&quot;manualOverride&quot;:{&quot;isManuallyOverriden&quot;:false,&quot;manualOverrideText&quot;:&quot;&quot;,&quot;citeprocText&quot;:&quot;(11)&quot;}},{&quot;citationID&quot;:&quot;MENDELEY_CITATION_4bf1b319-83eb-4af2-b470-1525d9da8be8&quot;,&quot;citationItems&quot;:[{&quot;id&quot;:&quot;4095ab18-dc46-3423-ad55-31d89b1821c8&quot;,&quot;itemData&quot;:{&quot;type&quot;:&quot;article-journal&quot;,&quot;id&quot;:&quot;4095ab18-dc46-3423-ad55-31d89b1821c8&quot;,&quot;title&quot;:&quot;Assessment and clinical course of hypocalcemia in critical illness.&quot;,&quot;author&quot;:[{&quot;family&quot;:&quot;Steele&quot;,&quot;given&quot;:&quot;Tom&quot;,&quot;parse-names&quot;:false,&quot;dropping-particle&quot;:&quot;&quot;,&quot;non-dropping-particle&quot;:&quot;&quot;},{&quot;family&quot;:&quot;Kolamunnage-Dona&quot;,&quot;given&quot;:&quot;Ruwanthi&quot;,&quot;parse-names&quot;:false,&quot;dropping-particle&quot;:&quot;&quot;,&quot;non-dropping-particle&quot;:&quot;&quot;},{&quot;family&quot;:&quot;Downey&quot;,&quot;given&quot;:&quot;Colin&quot;,&quot;parse-names&quot;:false,&quot;dropping-particle&quot;:&quot;&quot;,&quot;non-dropping-particle&quot;:&quot;&quot;},{&quot;family&quot;:&quot;Toh&quot;,&quot;given&quot;:&quot;Cheng-Hock&quot;,&quot;parse-names&quot;:false,&quot;dropping-particle&quot;:&quot;&quot;,&quot;non-dropping-particle&quot;:&quot;&quot;},{&quot;family&quot;:&quot;Welters&quot;,&quot;given&quot;:&quot;Ingeborg&quot;,&quot;parse-names&quot;:false,&quot;dropping-particle&quot;:&quot;&quot;,&quot;non-dropping-particle&quot;:&quot;&quot;}],&quot;container-title&quot;:&quot;Critical care (London, England)&quot;,&quot;DOI&quot;:&quot;10.1186/cc12756&quot;,&quot;ISSN&quot;:&quot;1466-609X (Electronic)&quot;,&quot;PMID&quot;:&quot;23734769&quot;,&quot;issued&quot;:{&quot;date-parts&quot;:[[2013]]},&quot;page&quot;:&quot;R106&quot;,&quot;language&quot;:&quot;eng&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reased mortality. Calcium replacement appears not to improve normalization or mortality. AdjCa is not a good surrogate of iCa in an ICU setting.&quot;,&quot;issue&quot;:&quot;3&quot;,&quot;volume&quot;:&quot;17&quot;},&quot;uris&quot;:[&quot;http://www.mendeley.com/documents/?uuid=31f2ad9d-774b-47dd-9219-ff9aee253c13&quot;],&quot;isTemporary&quot;:false,&quot;legacyDesktopId&quot;:&quot;31f2ad9d-774b-47dd-9219-ff9aee253c13&quot;}],&quot;properties&quot;:{&quot;noteIndex&quot;:0},&quot;isEdited&quot;:false,&quot;citationTag&quot;:&quot;MENDELEY_CITATION_{\&quot;citationID\&quot;:\&quot;MENDELEY_CITATION_4bf1b319-83eb-4af2-b470-1525d9da8be8\&quot;,\&quot;citationItems\&quot;:[{\&quot;id\&quot;:\&quot;4095ab18-dc46-3423-ad55-31d89b1821c8\&quot;,\&quot;itemData\&quot;:{\&quot;DOI\&quot;:\&quot;10.1186/cc12756\&quot;,\&quot;ISSN\&quot;:\&quot;1466-609X (Electronic)\&quot;,\&quot;PMID\&quot;:\&quot;23734769\&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quot;,\&quot;author\&quot;:[{\&quot;dropping-particle\&quot;:\&quot;\&quot;,\&quot;family\&quot;:\&quot;Steele\&quot;,\&quot;given\&quot;:\&quot;Tom\&quot;,\&quot;non-dropping-particle\&quot;:\&quot;\&quot;,\&quot;parse-names\&quot;:false,\&quot;suffix\&quot;:\&quot;\&quot;},{\&quot;dropping-particle\&quot;:\&quot;\&quot;,\&quot;family\&quot;:\&quot;Kolamunnage-Dona\&quot;,\&quot;given\&quot;:\&quot;Ruwanthi\&quot;,\&quot;non-dropping-particle\&quot;:\&quot;\&quot;,\&quot;parse-names\&quot;:false,\&quot;suffix\&quot;:\&quot;\&quot;},{\&quot;dropping-particle\&quot;:\&quot;\&quot;,\&quot;family\&quot;:\&quot;Downey\&quot;,\&quot;given\&quot;:\&quot;Colin\&quot;,\&quot;non-dropping-particle\&quot;:\&quot;\&quot;,\&quot;parse-names\&quot;:false,\&quot;suffix\&quot;:\&quot;\&quot;},{\&quot;dropping-particle\&quot;:\&quot;\&quot;,\&quot;family\&quot;:\&quot;Toh\&quot;,\&quot;given\&quot;:\&quot;Cheng-Hock\&quot;,\&quot;non-dropping-particle\&quot;:\&quot;\&quot;,\&quot;parse-names\&quot;:false,\&quot;suffix\&quot;:\&quot;\&quot;},{\&quot;dropping-particle\&quot;:\&quot;\&quot;,\&quot;family\&quot;:\&quot;Welters\&quot;,\&quot;given\&quot;:\&quot;Ingeborg\&quot;,\&quot;non-dropping-particle\&quot;:\&quot;\&quot;,\&quot;parse-names\&quot;:false,\&quot;suffix\&quot;:\&quot;\&quot;}],\&quot;container-title\&quot;:\&quot;Critical care (London, England)\&quot;,\&quot;issue\&quot;:\&quot;3\&quot;,\&quot;issued\&quot;:{\&quot;date-parts\&quot;:[[\&quot;2013\&quot;]]},\&quot;language\&quot;:\&quot;eng\&quot;,\&quot;page\&quot;:\&quot;R106\&quot;,\&quot;title\&quot;:\&quot;Assessment and clinical course of hypocalcemia in critical illness.\&quot;,\&quot;type\&quot;:\&quot;article-journal\&quot;,\&quot;volume\&quot;:\&quot;17\&quot;,\&quot;id\&quot;:\&quot;4095ab18-dc46-3423-ad55-31d89b1821c8\&quot;},\&quot;uris\&quot;:[\&quot;http://www.mendeley.com/documents/?uuid=31f2ad9d-774b-47dd-9219-ff9aee253c13\&quot;],\&quot;isTemporary\&quot;:false,\&quot;legacyDesktopId\&quot;:\&quot;31f2ad9d-774b-47dd-9219-ff9aee253c13\&quot;}],\&quot;properties\&quot;:{\&quot;noteIndex\&quot;:0},\&quot;isEdited\&quot;:false,\&quot;manualOverride\&quot;:{\&quot;isManuallyOverriden\&quot;:false,\&quot;citeprocText\&quot;:\&quot;(7)\&quot;,\&quot;manualOverrideText\&quot;:\&quot;\&quot;}}&quot;,&quot;manualOverride&quot;:{&quot;isManuallyOverriden&quot;:false,&quot;manualOverrideText&quot;:&quot;&quot;,&quot;citeprocText&quot;:&quot;(12)&quot;}},{&quot;properties&quot;:{&quot;noteIndex&quot;:0},&quot;citationID&quot;:&quot;MENDELEY_CITATION_9f19c3fa-284c-42f7-a90f-4e9006c8dd07&quot;,&quot;citationItems&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f19c3fa-284c-42f7-a90f-4e9006c8dd07\&quot;,\&quot;citationItems\&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isTemporary\&quot;:false}],\&quot;isEdited\&quot;:false}&quot;,&quot;manualOverride&quot;:{&quot;isManuallyOverriden&quot;:false,&quot;manualOverrideText&quot;:&quot;&quot;,&quot;citeprocText&quot;:&quot;(13)&quot;}},{&quot;citationID&quot;:&quot;MENDELEY_CITATION_5be4681b-b200-459f-b975-26c0f258cf75&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fe5f9ff0-987e-3b18-96f5-7142dd7f4389&quot;,&quot;itemData&quot;:{&quot;type&quot;:&quot;article-journal&quot;,&quot;id&quot;:&quot;fe5f9ff0-987e-3b18-96f5-7142dd7f4389&quot;,&quot;title&quot;:&quot;Hypocalcemia during sepsis: Relationship to resuscitation and hemodynamics&quot;,&quot;author&quot;:[{&quot;family&quot;:&quot;KW&quot;,&quot;given&quot;:&quot;Burchard&quot;,&quot;parse-names&quot;:false,&quot;dropping-particle&quot;:&quot;&quot;,&quot;non-dropping-particle&quot;:&quot;&quot;},{&quot;family&quot;:&quot;Simms&quot;,&quot;given&quot;:&quot;H&quot;,&quot;parse-names&quot;:false,&quot;dropping-particle&quot;:&quot;&quot;,&quot;non-dropping-particle&quot;:&quot;&quot;},{&quot;family&quot;:&quot;Robinson&quot;,&quot;given&quot;:&quot;A&quot;,&quot;parse-names&quot;:false,&quot;dropping-particle&quot;:&quot;&quot;,&quot;non-dropping-particle&quot;:&quot;&quot;},{&quot;family&quot;:&quot;DiAmico&quot;,&quot;given&quot;:&quot;R&quot;,&quot;parse-names&quot;:false,&quot;dropping-particle&quot;:&quot;&quot;,&quot;non-dropping-particle&quot;:&quot;&quot;},{&quot;family&quot;:&quot;DS&quot;,&quot;given&quot;:&quot;Gann&quot;,&quot;parse-names&quot;:false,&quot;dropping-particle&quot;:&quot;&quot;,&quot;non-dropping-particle&quot;:&quot;&quot;}],&quot;container-title&quot;:&quot;Archives of Surgery&quot;,&quot;ISSN&quot;:&quot;0004-0010&quot;,&quot;URL&quot;:&quot;http://dx.doi.org/10.1001/archsurg.1992.01420030027005&quot;,&quot;issued&quot;:{&quot;date-parts&quot;:[[1992,3,1]]},&quot;page&quot;:&quot;265-272&quot;,&quot;abstract&quot;:&quot;• The ionized calcium (IC) and parathyroid hormone response to polymicrobial intra-abdominal sepsis and the relationship between IC and hemodynamic alterations with and without crystalloid resuscitation were investigated. Thirty swine underwent cecal ligation and incision (n = 19) or sham laparotomy (n = 11), with seven animals that had cecal ligation and incision administered Ringer's solution (50 mL/kg) after each set of measurements recorded on days 0,1,2,4, and 8. An early decrease in mean arterial pressure and cardiac index in animals that had cecal ligation and incision reversed with resuscitation. The IC also fell early and parathyroid hormone level increased in both the unresuscitated and resuscitated septic groups. However, correlation coefficients of mean arterial pressure and cardiac index with IC ranged from .034 to .287 in the septic animals and were lower in the group that had sham laparotomy. We conclude that polymicrobial intra-abdominal sepsis results in decreased IC and an elevated parathyroid hormone level. Hemodynamics do not correlate with IC levels, and resuscitation can be achieved without calcium administration.(Arch Surg. 1992;127:265-272)&quot;,&quot;issue&quot;:&quot;3&quot;,&quot;volume&quot;:&quot;127&quot;},&quot;uris&quot;:[&quot;http://www.mendeley.com/documents/?uuid=22853e4c-79d3-4b01-8291-f177e6c61041&quot;],&quot;isTemporary&quot;:false,&quot;legacyDesktopId&quot;:&quot;22853e4c-79d3-4b01-8291-f177e6c61041&quot;},{&quot;id&quot;:&quot;bcf609bc-9a15-3676-b253-8e28f9b7c01c&quot;,&quot;itemData&quot;:{&quot;type&quot;:&quot;article-journal&quot;,&quot;id&quot;:&quot;bcf609bc-9a15-3676-b253-8e28f9b7c01c&quot;,&quot;title&quot;:&quot;Hypocalcemia in critically ill patients.&quot;,&quot;author&quot;:[{&quot;family&quot;:&quot;Chernow&quot;,&quot;given&quot;:&quot;B&quot;,&quot;parse-names&quot;:false,&quot;dropping-particle&quot;:&quot;&quot;,&quot;non-dropping-particle&quot;:&quot;&quot;},{&quot;family&quot;:&quot;Zaloga&quot;,&quot;given&quot;:&quot;G&quot;,&quot;parse-names&quot;:false,&quot;dropping-particle&quot;:&quot;&quot;,&quot;non-dropping-particle&quot;:&quot;&quot;},{&quot;family&quot;:&quot;McFadden&quot;,&quot;given&quot;:&quot;E&quot;,&quot;parse-names&quot;:false,&quot;dropping-particle&quot;:&quot;&quot;,&quot;non-dropping-particle&quot;:&quot;&quot;},{&quot;family&quot;:&quot;Clapper&quot;,&quot;given&quot;:&quot;M&quot;,&quot;parse-names&quot;:false,&quot;dropping-particle&quot;:&quot;&quot;,&quot;non-dropping-particle&quot;:&quot;&quot;},{&quot;family&quot;:&quot;Kotler&quot;,&quot;given&quot;:&quot;M&quot;,&quot;parse-names&quot;:false,&quot;dropping-particle&quot;:&quot;&quot;,&quot;non-dropping-particle&quot;:&quot;&quot;},{&quot;family&quot;:&quot;Barton&quot;,&quot;given&quot;:&quot;M&quot;,&quot;parse-names&quot;:false,&quot;dropping-particle&quot;:&quot;&quot;,&quot;non-dropping-particle&quot;:&quot;&quot;},{&quot;family&quot;:&quot;Rainey&quot;,&quot;given&quot;:&quot;T G&quot;,&quot;parse-names&quot;:false,&quot;dropping-particle&quot;:&quot;&quot;,&quot;non-dropping-particle&quot;:&quot;&quot;}],&quot;container-title&quot;:&quot;Critical care medicine&quot;,&quot;ISSN&quot;:&quot;0090-3493 (Print)&quot;,&quot;PMID&quot;:&quot;7140332&quot;,&quot;issued&quot;:{&quot;date-parts&quot;:[[1982,12]]},&quot;publisher-place&quot;:&quot;United States&quot;,&quot;page&quot;:&quot;848-851&quot;,&quot;language&quot;:&quot;eng&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issue&quot;:&quot;12&quot;,&quot;volume&quot;:&quot;10&quot;},&quot;uris&quot;:[&quot;http://www.mendeley.com/documents/?uuid=4d8fafda-f804-4603-990a-e22a87ad31a1&quot;],&quot;isTemporary&quot;:false,&quot;legacyDesktopId&quot;:&quot;4d8fafda-f804-4603-990a-e22a87ad31a1&quot;},{&quot;id&quot;:&quot;4d733c36-0f16-330c-be06-3303c537f54c&quot;,&quot;itemData&quot;:{&quot;type&quot;:&quot;article-journal&quot;,&quot;id&quot;:&quot;4d733c36-0f16-330c-be06-3303c537f54c&quot;,&quot;title&quot;:&quot;Predictive value of ionized calcium in critically ill patients: an analysis of a  large clinical database MIMIC II.&quot;,&quot;author&quot;:[{&quot;family&quot;:&quot;Zhang&quot;,&quot;given&quot;:&quot;Zhongheng&quot;,&quot;parse-names&quot;:false,&quot;dropping-particle&quot;:&quot;&quot;,&quot;non-dropping-particle&quot;:&quot;&quot;},{&quot;family&quot;:&quot;Xu&quot;,&quot;given&quot;:&quot;Xiao&quot;,&quot;parse-names&quot;:false,&quot;dropping-particle&quot;:&quot;&quot;,&quot;non-dropping-particle&quot;:&quot;&quot;},{&quot;family&quot;:&quot;Ni&quot;,&quot;given&quot;:&quot;Hongying&quot;,&quot;parse-names&quot;:false,&quot;dropping-particle&quot;:&quot;&quot;,&quot;non-dropping-particle&quot;:&quot;&quot;},{&quot;family&quot;:&quot;Deng&quot;,&quot;given&quot;:&quot;Hongsheng&quot;,&quot;parse-names&quot;:false,&quot;dropping-particle&quot;:&quot;&quot;,&quot;non-dropping-particle&quot;:&quot;&quot;}],&quot;container-title&quot;:&quot;PloS one&quot;,&quot;DOI&quot;:&quot;10.1371/journal.pone.0095204&quot;,&quot;ISSN&quot;:&quot;1932-6203 (Electronic)&quot;,&quot;PMID&quot;:&quot;24736693&quot;,&quot;issued&quot;:{&quot;date-parts&quot;:[[2014]]},&quot;page&quot;:&quot;e95204&quot;,&quot;language&quot;:&quot;eng&quot;,&quot;abstract&quot;:&quot;BACKGROUND AND OBJECTIVE: Ionized calcium (iCa) has been investigated for its  association with mortality in intensive care unit (ICU) patients in many studies. However, these studies are small in sample size and the results are conflicting. The present study aimed to establish the association of iCa with mortality by using a large clinical database. METHODS: Multiparameter Intelligent Monitoring in Intensive Care II (MIMIC II) database was used for analysis. Patients older than 15 years were eligible, and patients without iCa measured during their ICU stay were excluded. Demographic data and clinical characteristics were extracted and compared between survivors and non-survivors. iCa measure on ICU admission was defined as Ca0; Camax was the maximum iCa during ICU stay; Camin was the minimum value of iCa during the ICU stay; Camean was the arithmetic mean iCa during ICU stay. MAIN RESULTS: A total of 15409 ICU admissions satisfied our inclusion criteria and were included in our analysis. The prevalence of hypocalcemia on ICU entry was 62.06%. Ca0 was significantly lower in non-survivors than in survivors (1.11 ± 0.14 vs 1.13 ± 0.10 mmol/l, p&lt;0.001). In multivariate analysis, moderate hypocalcemia in Ca0 was significantly associated with increased risk of death (OR: 1.943; 95% CI: 1.340-2.817), and mild hypercalcemia was associated with lower mortality (OR: 0.553, 95% CI: 0.400-0.767). While moderate and mild hypocalcemia in Camean is associated with increased risk of death (OR: 1.153, 95% CI: 1.006-1.322 and OR: 2.520, 95% CI: 1.485-4.278), hypercalcemia in Camean is not significantly associated with ICU mortality. CONCLUSION: The relationship between Ca0 and clinical outcome follows an \&quot;U\&quot; shaped curve with the nadir at the normal range, extending slightly to hypercalcemia. Mild hypercalcemia in Ca0 is protective, whereas moderate and mild hypocalcemia in Camean is associated with increased risk of death.&quot;,&quot;issue&quot;:&quot;4&quot;,&quot;volume&quot;:&quot;9&quot;},&quot;uris&quot;:[&quot;http://www.mendeley.com/documents/?uuid=2601fdae-72f3-4946-8ad8-2fbe40dcf3b7&quot;],&quot;isTemporary&quot;:false,&quot;legacyDesktopId&quot;:&quot;2601fdae-72f3-4946-8ad8-2fbe40dcf3b7&quot;},{&quot;id&quot;:&quot;3b1c7376-44b0-30cb-b2a4-b1ac3cddd49c&quot;,&quot;itemData&quot;:{&quot;type&quot;:&quot;article-journal&quot;,&quot;id&quot;:&quot;3b1c7376-44b0-30cb-b2a4-b1ac3cddd49c&quot;,&quot;title&quot;:&quot;Bacteremic hypocalcemia. A comparison between the calcium levels of bacteremic and nonbacteremic patients with infection.&quot;,&quot;author&quot;:[{&quot;family&quot;:&quot;Aderka&quot;,&quot;given&quot;:&quot;D&quot;,&quot;parse-names&quot;:false,&quot;dropping-particle&quot;:&quot;&quot;,&quot;non-dropping-particle&quot;:&quot;&quot;},{&quot;family&quot;:&quot;Schwartz&quot;,&quot;given&quot;:&quot;D&quot;,&quot;parse-names&quot;:false,&quot;dropping-particle&quot;:&quot;&quot;,&quot;non-dropping-particle&quot;:&quot;&quot;},{&quot;family&quot;:&quot;Dan&quot;,&quot;given&quot;:&quot;M&quot;,&quot;parse-names&quot;:false,&quot;dropping-particle&quot;:&quot;&quot;,&quot;non-dropping-particle&quot;:&quot;&quot;},{&quot;family&quot;:&quot;Levo&quot;,&quot;given&quot;:&quot;Y&quot;,&quot;parse-names&quot;:false,&quot;dropping-particle&quot;:&quot;&quot;,&quot;non-dropping-particle&quot;:&quot;&quot;}],&quot;container-title&quot;:&quot;Archives of internal medicine&quot;,&quot;ISSN&quot;:&quot;0003-9926 (Print)&quot;,&quot;PMID&quot;:&quot;3545115&quot;,&quot;issued&quot;:{&quot;date-parts&quot;:[[1987,2]]},&quot;publisher-place&quot;:&quot;United States&quot;,&quot;page&quot;:&quot;232-236&quot;,&quot;language&quot;:&quot;eng&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issue&quot;:&quot;2&quot;,&quot;volume&quot;:&quot;147&quot;},&quot;uris&quot;:[&quot;http://www.mendeley.com/documents/?uuid=f6fd4118-38a4-4147-87ba-2e22c277175d&quot;],&quot;isTemporary&quot;:false,&quot;legacyDesktopId&quot;:&quot;f6fd4118-38a4-4147-87ba-2e22c277175d&quot;},{&quot;id&quot;:&quot;87c3e3c0-19db-3bfb-b1c6-c6e0b1c0442e&quot;,&quot;itemData&quot;:{&quot;type&quot;:&quot;article-journal&quot;,&quot;id&quot;:&quot;87c3e3c0-19db-3bfb-b1c6-c6e0b1c0442e&quot;,&quot;title&quot;:&quot;Assessment of calcium homeostasis in the critically ill surgical patient. The diagnostic pitfalls of the McLean-Hastings nomogram.&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family&quot;:&quot;Cook&quot;,&quot;given&quot;:&quot;D&quot;,&quot;parse-names&quot;:false,&quot;dropping-particle&quot;:&quot;&quot;,&quot;non-dropping-particle&quot;:&quot;&quot;},{&quot;family&quot;:&quot;Snyder&quot;,&quot;given&quot;:&quot;R&quot;,&quot;parse-names&quot;:false,&quot;dropping-particle&quot;:&quot;&quot;,&quot;non-dropping-particle&quot;:&quot;&quot;},{&quot;family&quot;:&quot;Clapper&quot;,&quot;given&quot;:&quot;M&quot;,&quot;parse-names&quot;:false,&quot;dropping-particle&quot;:&quot;&quot;,&quot;non-dropping-particle&quot;:&quot;&quot;},{&quot;family&quot;:&quot;O'Brian&quot;,&quot;given&quot;:&quot;J T&quot;,&quot;parse-names&quot;:false,&quot;dropping-particle&quot;:&quot;&quot;,&quot;non-dropping-particle&quot;:&quot;&quot;}],&quot;container-title&quot;:&quot;Annals of surgery&quot;,&quot;ISSN&quot;:&quot;0003-4932 (Print)&quot;,&quot;PMID&quot;:&quot;4051606&quot;,&quot;issued&quot;:{&quot;date-parts&quot;:[[1985,11]]},&quot;publisher-place&quot;:&quot;United States&quot;,&quot;page&quot;:&quot;587-594&quot;,&quot;language&quot;:&quot;eng&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issue&quot;:&quot;5&quot;,&quot;volume&quot;:&quot;202&quot;},&quot;uris&quot;:[&quot;http://www.mendeley.com/documents/?uuid=3ee48e08-2154-4ee3-92a9-60b721758ce2&quot;],&quot;isTemporary&quot;:false,&quot;legacyDesktopId&quot;:&quot;3ee48e08-2154-4ee3-92a9-60b721758ce2&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properties&quot;:{&quot;noteIndex&quot;:0},&quot;isEdited&quot;:false,&quot;citationTag&quot;:&quot;MENDELEY_CITATION_{\&quot;citationID\&quot;:\&quot;MENDELEY_CITATION_5be4681b-b200-459f-b975-26c0f258cf75\&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fe5f9ff0-987e-3b18-96f5-7142dd7f4389\&quot;,\&quot;itemData\&quot;:{\&quot;ISSN\&quot;:\&quot;0004-0010\&quot;,\&quot;abstract\&quot;:\&quot;• The ionized calcium (IC) and parathyroid hormone response to polymicrobial intra-abdominal sepsis and the relationship between IC and hemodynamic alterations with and without crystalloid resuscitation were investigated. Thirty swine underwent cecal ligation and incision (n = 19) or sham laparotomy (n = 11), with seven animals that had cecal ligation and incision administered Ringer's solution (50 mL/kg) after each set of measurements recorded on days 0,1,2,4, and 8. An early decrease in mean arterial pressure and cardiac index in animals that had cecal ligation and incision reversed with resuscitation. The IC also fell early and parathyroid hormone level increased in both the unresuscitated and resuscitated septic groups. However, correlation coefficients of mean arterial pressure and cardiac index with IC ranged from .034 to .287 in the septic animals and were lower in the group that had sham laparotomy. We conclude that polymicrobial intra-abdominal sepsis results in decreased IC and an elevated parathyroid hormone level. Hemodynamics do not correlate with IC levels, and resuscitation can be achieved without calcium administration.(Arch Surg. 1992;127:265-272)\&quot;,\&quot;author\&quot;:[{\&quot;dropping-particle\&quot;:\&quot;\&quot;,\&quot;family\&quot;:\&quot;KW\&quot;,\&quot;given\&quot;:\&quot;Burchard\&quot;,\&quot;non-dropping-particle\&quot;:\&quot;\&quot;,\&quot;parse-names\&quot;:false,\&quot;suffix\&quot;:\&quot;\&quot;},{\&quot;dropping-particle\&quot;:\&quot;\&quot;,\&quot;family\&quot;:\&quot;Simms\&quot;,\&quot;given\&quot;:\&quot;H\&quot;,\&quot;non-dropping-particle\&quot;:\&quot;\&quot;,\&quot;parse-names\&quot;:false,\&quot;suffix\&quot;:\&quot;\&quot;},{\&quot;dropping-particle\&quot;:\&quot;\&quot;,\&quot;family\&quot;:\&quot;Robinson\&quot;,\&quot;given\&quot;:\&quot;A\&quot;,\&quot;non-dropping-particle\&quot;:\&quot;\&quot;,\&quot;parse-names\&quot;:false,\&quot;suffix\&quot;:\&quot;\&quot;},{\&quot;dropping-particle\&quot;:\&quot;\&quot;,\&quot;family\&quot;:\&quot;DiAmico\&quot;,\&quot;given\&quot;:\&quot;R\&quot;,\&quot;non-dropping-particle\&quot;:\&quot;\&quot;,\&quot;parse-names\&quot;:false,\&quot;suffix\&quot;:\&quot;\&quot;},{\&quot;dropping-particle\&quot;:\&quot;\&quot;,\&quot;family\&quot;:\&quot;DS\&quot;,\&quot;given\&quot;:\&quot;Gann\&quot;,\&quot;non-dropping-particle\&quot;:\&quot;\&quot;,\&quot;parse-names\&quot;:false,\&quot;suffix\&quot;:\&quot;\&quot;}],\&quot;container-title\&quot;:\&quot;Archives of Surgery\&quot;,\&quot;issue\&quot;:\&quot;3\&quot;,\&quot;issued\&quot;:{\&quot;date-parts\&quot;:[[\&quot;1992\&quot;,\&quot;3\&quot;,\&quot;1\&quot;]]},\&quot;note\&quot;:\&quot;10.1001/archsurg.1992.01420030027005\&quot;,\&quot;page\&quot;:\&quot;265-272\&quot;,\&quot;title\&quot;:\&quot;Hypocalcemia during sepsis: Relationship to resuscitation and hemodynamics\&quot;,\&quot;type\&quot;:\&quot;article-journal\&quot;,\&quot;volume\&quot;:\&quot;127\&quot;,\&quot;id\&quot;:\&quot;fe5f9ff0-987e-3b18-96f5-7142dd7f4389\&quot;},\&quot;uris\&quot;:[\&quot;http://www.mendeley.com/documents/?uuid=22853e4c-79d3-4b01-8291-f177e6c61041\&quot;],\&quot;isTemporary\&quot;:false,\&quot;legacyDesktopId\&quot;:\&quot;22853e4c-79d3-4b01-8291-f177e6c61041\&quot;},{\&quot;id\&quot;:\&quot;bcf609bc-9a15-3676-b253-8e28f9b7c01c\&quot;,\&quot;itemData\&quot;:{\&quot;ISSN\&quot;:\&quot;0090-3493 (Print)\&quot;,\&quot;PMID\&quot;:\&quot;7140332\&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author\&quot;:[{\&quot;dropping-particle\&quot;:\&quot;\&quot;,\&quot;family\&quot;:\&quot;Chernow\&quot;,\&quot;given\&quot;:\&quot;B\&quot;,\&quot;non-dropping-particle\&quot;:\&quot;\&quot;,\&quot;parse-names\&quot;:false,\&quot;suffix\&quot;:\&quot;\&quot;},{\&quot;dropping-particle\&quot;:\&quot;\&quot;,\&quot;family\&quot;:\&quot;Zaloga\&quot;,\&quot;given\&quot;:\&quot;G\&quot;,\&quot;non-dropping-particle\&quot;:\&quot;\&quot;,\&quot;parse-names\&quot;:false,\&quot;suffix\&quot;:\&quot;\&quot;},{\&quot;dropping-particle\&quot;:\&quot;\&quot;,\&quot;family\&quot;:\&quot;McFadden\&quot;,\&quot;given\&quot;:\&quot;E\&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Kotler\&quot;,\&quot;given\&quot;:\&quot;M\&quot;,\&quot;non-dropping-particle\&quot;:\&quot;\&quot;,\&quot;parse-names\&quot;:false,\&quot;suffix\&quot;:\&quot;\&quot;},{\&quot;dropping-particle\&quot;:\&quot;\&quot;,\&quot;family\&quot;:\&quot;Barton\&quot;,\&quot;given\&quot;:\&quot;M\&quot;,\&quot;non-dropping-particle\&quot;:\&quot;\&quot;,\&quot;parse-names\&quot;:false,\&quot;suffix\&quot;:\&quot;\&quot;},{\&quot;dropping-particle\&quot;:\&quot;\&quot;,\&quot;family\&quot;:\&quot;Rainey\&quot;,\&quot;given\&quot;:\&quot;T G\&quot;,\&quot;non-dropping-particle\&quot;:\&quot;\&quot;,\&quot;parse-names\&quot;:false,\&quot;suffix\&quot;:\&quot;\&quot;}],\&quot;container-title\&quot;:\&quot;Critical care medicine\&quot;,\&quot;issue\&quot;:\&quot;12\&quot;,\&quot;issued\&quot;:{\&quot;date-parts\&quot;:[[\&quot;1982\&quot;,\&quot;12\&quot;]]},\&quot;language\&quot;:\&quot;eng\&quot;,\&quot;page\&quot;:\&quot;848-851\&quot;,\&quot;publisher-place\&quot;:\&quot;United States\&quot;,\&quot;title\&quot;:\&quot;Hypocalcemia in critically ill patients.\&quot;,\&quot;type\&quot;:\&quot;article-journal\&quot;,\&quot;volume\&quot;:\&quot;10\&quot;,\&quot;id\&quot;:\&quot;bcf609bc-9a15-3676-b253-8e28f9b7c01c\&quot;},\&quot;uris\&quot;:[\&quot;http://www.mendeley.com/documents/?uuid=4d8fafda-f804-4603-990a-e22a87ad31a1\&quot;],\&quot;isTemporary\&quot;:false,\&quot;legacyDesktopId\&quot;:\&quot;4d8fafda-f804-4603-990a-e22a87ad31a1\&quot;},{\&quot;id\&quot;:\&quot;4d733c36-0f16-330c-be06-3303c537f54c\&quot;,\&quot;itemData\&quot;:{\&quot;DOI\&quot;:\&quot;10.1371/journal.pone.0095204\&quot;,\&quot;ISSN\&quot;:\&quot;1932-6203 (Electronic)\&quot;,\&quot;PMID\&quot;:\&quot;24736693\&quot;,\&quot;abstract\&quot;:\&quot;BACKGROUND AND OBJECTIVE: Ionized calcium (iCa) has been investigated for its  association with mortality in intensive care unit (ICU) patients in many studies. However, these studies are small in sample size and the results are conflicting. The present study aimed to establish the association of iCa with mortality by using a large clinical database. METHODS: Multiparameter Intelligent Monitoring in Intensive Care II (MIMIC II) database was used for analysis. Patients older than 15 years were eligible, and patients without iCa measured during their ICU stay were excluded. Demographic data and clinical characteristics were extracted and compared between survivors and non-survivors. iCa measure on ICU admission was defined as Ca0; Camax was the maximum iCa during ICU stay; Camin was the minimum value of iCa during the ICU stay; Camean was the arithmetic mean iCa during ICU stay. MAIN RESULTS: A total of 15409 ICU admissions satisfied our inclusion criteria and were included in our analysis. The prevalence of hypocalcemia on ICU entry was 62.06%. Ca0 was significantly lower in non-survivors than in survivors (1.11 ± 0.14 vs 1.13 ± 0.10 mmol/l, p&lt;0.001). In multivariate analysis, moderate hypocalcemia in Ca0 was significantly associated with increased risk of death (OR: 1.943; 95% CI: 1.340-2.817), and mild hypercalcemia was associated with lower mortality (OR: 0.553, 95% CI: 0.400-0.767). While moderate and mild hypocalcemia in Camean is associated with increased risk of death (OR: 1.153, 95% CI: 1.006-1.322 and OR: 2.520, 95% CI: 1.485-4.278), hypercalcemia in Camean is not significantly associated with ICU mortality. CONCLUSION: The relationship between Ca0 and clinical outcome follows an \\\&quot;U\\\&quot; shaped curve with the nadir at the normal range, extending slightly to hypercalcemia. Mild hypercalcemia in Ca0 is protective, whereas moderate and mild hypocalcemia in Camean is associated with increased risk of death.\&quot;,\&quot;author\&quot;:[{\&quot;dropping-particle\&quot;:\&quot;\&quot;,\&quot;family\&quot;:\&quot;Zhang\&quot;,\&quot;given\&quot;:\&quot;Zhongheng\&quot;,\&quot;non-dropping-particle\&quot;:\&quot;\&quot;,\&quot;parse-names\&quot;:false,\&quot;suffix\&quot;:\&quot;\&quot;},{\&quot;dropping-particle\&quot;:\&quot;\&quot;,\&quot;family\&quot;:\&quot;Xu\&quot;,\&quot;given\&quot;:\&quot;Xiao\&quot;,\&quot;non-dropping-particle\&quot;:\&quot;\&quot;,\&quot;parse-names\&quot;:false,\&quot;suffix\&quot;:\&quot;\&quot;},{\&quot;dropping-particle\&quot;:\&quot;\&quot;,\&quot;family\&quot;:\&quot;Ni\&quot;,\&quot;given\&quot;:\&quot;Hongying\&quot;,\&quot;non-dropping-particle\&quot;:\&quot;\&quot;,\&quot;parse-names\&quot;:false,\&quot;suffix\&quot;:\&quot;\&quot;},{\&quot;dropping-particle\&quot;:\&quot;\&quot;,\&quot;family\&quot;:\&quot;Deng\&quot;,\&quot;given\&quot;:\&quot;Hongsheng\&quot;,\&quot;non-dropping-particle\&quot;:\&quot;\&quot;,\&quot;parse-names\&quot;:false,\&quot;suffix\&quot;:\&quot;\&quot;}],\&quot;container-title\&quot;:\&quot;PloS one\&quot;,\&quot;issue\&quot;:\&quot;4\&quot;,\&quot;issued\&quot;:{\&quot;date-parts\&quot;:[[\&quot;2014\&quot;]]},\&quot;language\&quot;:\&quot;eng\&quot;,\&quot;page\&quot;:\&quot;e95204\&quot;,\&quot;title\&quot;:\&quot;Predictive value of ionized calcium in critically ill patients: an analysis of a  large clinical database MIMIC II.\&quot;,\&quot;type\&quot;:\&quot;article-journal\&quot;,\&quot;volume\&quot;:\&quot;9\&quot;,\&quot;id\&quot;:\&quot;4d733c36-0f16-330c-be06-3303c537f54c\&quot;},\&quot;uris\&quot;:[\&quot;http://www.mendeley.com/documents/?uuid=2601fdae-72f3-4946-8ad8-2fbe40dcf3b7\&quot;],\&quot;isTemporary\&quot;:false,\&quot;legacyDesktopId\&quot;:\&quot;2601fdae-72f3-4946-8ad8-2fbe40dcf3b7\&quot;},{\&quot;id\&quot;:\&quot;3b1c7376-44b0-30cb-b2a4-b1ac3cddd49c\&quot;,\&quot;itemData\&quot;:{\&quot;ISSN\&quot;:\&quot;0003-9926 (Print)\&quot;,\&quot;PMID\&quot;:\&quot;3545115\&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author\&quot;:[{\&quot;dropping-particle\&quot;:\&quot;\&quot;,\&quot;family\&quot;:\&quot;Aderka\&quot;,\&quot;given\&quot;:\&quot;D\&quot;,\&quot;non-dropping-particle\&quot;:\&quot;\&quot;,\&quot;parse-names\&quot;:false,\&quot;suffix\&quot;:\&quot;\&quot;},{\&quot;dropping-particle\&quot;:\&quot;\&quot;,\&quot;family\&quot;:\&quot;Schwartz\&quot;,\&quot;given\&quot;:\&quot;D\&quot;,\&quot;non-dropping-particle\&quot;:\&quot;\&quot;,\&quot;parse-names\&quot;:false,\&quot;suffix\&quot;:\&quot;\&quot;},{\&quot;dropping-particle\&quot;:\&quot;\&quot;,\&quot;family\&quot;:\&quot;Dan\&quot;,\&quot;given\&quot;:\&quot;M\&quot;,\&quot;non-dropping-particle\&quot;:\&quot;\&quot;,\&quot;parse-names\&quot;:false,\&quot;suffix\&quot;:\&quot;\&quot;},{\&quot;dropping-particle\&quot;:\&quot;\&quot;,\&quot;family\&quot;:\&quot;Levo\&quot;,\&quot;given\&quot;:\&quot;Y\&quot;,\&quot;non-dropping-particle\&quot;:\&quot;\&quot;,\&quot;parse-names\&quot;:false,\&quot;suffix\&quot;:\&quot;\&quot;}],\&quot;container-title\&quot;:\&quot;Archives of internal medicine\&quot;,\&quot;issue\&quot;:\&quot;2\&quot;,\&quot;issued\&quot;:{\&quot;date-parts\&quot;:[[\&quot;1987\&quot;,\&quot;2\&quot;]]},\&quot;language\&quot;:\&quot;eng\&quot;,\&quot;page\&quot;:\&quot;232-236\&quot;,\&quot;publisher-place\&quot;:\&quot;United States\&quot;,\&quot;title\&quot;:\&quot;Bacteremic hypocalcemia. A comparison between the calcium levels of bacteremic and nonbacteremic patients with infection.\&quot;,\&quot;type\&quot;:\&quot;article-journal\&quot;,\&quot;volume\&quot;:\&quot;147\&quot;,\&quot;id\&quot;:\&quot;3b1c7376-44b0-30cb-b2a4-b1ac3cddd49c\&quot;},\&quot;uris\&quot;:[\&quot;http://www.mendeley.com/documents/?uuid=f6fd4118-38a4-4147-87ba-2e22c277175d\&quot;],\&quot;isTemporary\&quot;:false,\&quot;legacyDesktopId\&quot;:\&quot;f6fd4118-38a4-4147-87ba-2e22c277175d\&quot;},{\&quot;id\&quot;:\&quot;87c3e3c0-19db-3bfb-b1c6-c6e0b1c0442e\&quot;,\&quot;itemData\&quot;:{\&quot;ISSN\&quot;:\&quot;0003-4932 (Print)\&quot;,\&quot;PMID\&quot;:\&quot;4051606\&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dropping-particle\&quot;:\&quot;\&quot;,\&quot;family\&quot;:\&quot;Cook\&quot;,\&quot;given\&quot;:\&quot;D\&quot;,\&quot;non-dropping-particle\&quot;:\&quot;\&quot;,\&quot;parse-names\&quot;:false,\&quot;suffix\&quot;:\&quot;\&quot;},{\&quot;dropping-particle\&quot;:\&quot;\&quot;,\&quot;family\&quot;:\&quot;Snyder\&quot;,\&quot;given\&quot;:\&quot;R\&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O'Brian\&quot;,\&quot;given\&quot;:\&quot;J T\&quot;,\&quot;non-dropping-particle\&quot;:\&quot;\&quot;,\&quot;parse-names\&quot;:false,\&quot;suffix\&quot;:\&quot;\&quot;}],\&quot;container-title\&quot;:\&quot;Annals of surgery\&quot;,\&quot;issue\&quot;:\&quot;5\&quot;,\&quot;issued\&quot;:{\&quot;date-parts\&quot;:[[\&quot;1985\&quot;,\&quot;11\&quot;]]},\&quot;language\&quot;:\&quot;eng\&quot;,\&quot;page\&quot;:\&quot;587-594\&quot;,\&quot;publisher-place\&quot;:\&quot;United States\&quot;,\&quot;title\&quot;:\&quot;Assessment of calcium homeostasis in the critically ill surgical patient. The diagnostic pitfalls of the McLean-Hastings nomogram.\&quot;,\&quot;type\&quot;:\&quot;article-journal\&quot;,\&quot;volume\&quot;:\&quot;202\&quot;,\&quot;id\&quot;:\&quot;87c3e3c0-19db-3bfb-b1c6-c6e0b1c0442e\&quot;},\&quot;uris\&quot;:[\&quot;http://www.mendeley.com/documents/?uuid=3ee48e08-2154-4ee3-92a9-60b721758ce2\&quot;],\&quot;isTemporary\&quot;:false,\&quot;legacyDesktopId\&quot;:\&quot;3ee48e08-2154-4ee3-92a9-60b721758ce2\&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properties\&quot;:{\&quot;noteIndex\&quot;:0},\&quot;isEdited\&quot;:false,\&quot;manualOverride\&quot;:{\&quot;isManuallyOverriden\&quot;:false,\&quot;citeprocText\&quot;:\&quot;(8–14)\&quot;,\&quot;manualOverrideText\&quot;:\&quot;\&quot;}}&quot;,&quot;manualOverride&quot;:{&quot;isManuallyOverriden&quot;:false,&quot;manualOverrideText&quot;:&quot;&quot;,&quot;citeprocText&quot;:&quot;(14–20)&quot;}},{&quot;citationID&quot;:&quot;MENDELEY_CITATION_66e3f618-c9ee-4d97-99c9-de6ad0b8c8a0&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uris&quot;:[&quot;http://www.mendeley.com/documents/?uuid=ae254342-2510-4ba0-aa2f-656a26d91092&quot;],&quot;isTemporary&quot;:false,&quot;legacyDesktopId&quot;:&quot;ae254342-2510-4ba0-aa2f-656a26d91092&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Tag&quot;:&quot;MENDELEY_CITATION_{\&quot;citationID\&quot;:\&quot;MENDELEY_CITATION_66e3f618-c9ee-4d97-99c9-de6ad0b8c8a0\&quot;,\&quot;citationItems\&quot;:[{\&quot;id\&quot;:\&quot;c991e516-4fe6-3518-8627-8ed88aedd7b6\&quot;,\&quot;itemData\&quot;:{\&quot;DOI\&quot;:\&quot;10.1179/2046905515Y.0000000042\&quot;,\&quot;ISSN\&quot;:\&quot;2046-9047\&quot;,\&quot;author\&quot;:[{\&quot;dropping-particle\&quot;:\&quot;\&quot;,\&quot;family\&quot;:\&quot;Ponnarmeni\&quot;,\&quot;given\&quot;:\&quot;Satheesh\&quot;,\&quot;non-dropping-particle\&quot;:\&quot;\&quot;,\&quot;parse-names\&quot;:false,\&quot;suffix\&quot;:\&quot;\&quot;},{\&quot;dropping-particle\&quot;:\&quot;\&quot;,\&quot;family\&quot;:\&quot;Kumar Angurana\&quot;,\&quot;given\&quot;:\&quot;Suresh\&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Verma Attri\&quot;,\&quot;given\&quot;:\&quot;Savita\&quot;,\&quot;non-dropping-particle\&quot;:\&quot;\&quot;,\&quot;parse-names\&quot;:false,\&quot;suffix\&quot;:\&quot;\&quot;}],\&quot;container-title\&quot;:\&quot;Paediatrics and International Child Health\&quot;,\&quot;issue\&quot;:\&quot;1\&quot;,\&quot;issued\&quot;:{\&quot;date-parts\&quot;:[[\&quot;2016\&quot;,\&quot;1\&quot;,\&quot;2\&quot;]]},\&quot;note\&quot;:\&quot;doi: 10.1179/2046905515Y.0000000042\&quot;,\&quot;page\&quot;:\&quot;15-21\&quot;,\&quot;publisher\&quot;:\&quot;Taylor &amp; Francis\&quot;,\&quot;title\&quot;:\&quot;Vitamin D deficiency in critically ill children with sepsis\&quot;,\&quot;type\&quot;:\&quot;article-journal\&quot;,\&quot;volume\&quot;:\&quot;36\&quot;,\&quot;id\&quot;:\&quot;c991e516-4fe6-3518-8627-8ed88aedd7b6\&quot;},\&quot;uris\&quot;:[\&quot;http://www.mendeley.com/documents/?uuid=ae254342-2510-4ba0-aa2f-656a26d91092\&quot;],\&quot;isTemporary\&quot;:false,\&quot;legacyDesktopId\&quot;:\&quot;ae254342-2510-4ba0-aa2f-656a26d91092\&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5,16)\&quot;,\&quot;manualOverrideText\&quot;:\&quot;\&quot;}}&quot;,&quot;manualOverride&quot;:{&quot;isManuallyOverriden&quot;:false,&quot;manualOverrideText&quot;:&quot;&quot;,&quot;citeprocText&quot;:&quot;(21,22)&quot;}},{&quot;citationID&quot;:&quot;MENDELEY_CITATION_d7285b8b-ebc2-4b8a-b445-e7438ed96149&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uris&quot;:[&quot;http://www.mendeley.com/documents/?uuid=c809d7bf-ff34-42a7-844e-82e6231ef32a&quot;],&quot;isTemporary&quot;:false,&quot;legacyDesktopId&quot;:&quot;c809d7bf-ff34-42a7-844e-82e6231ef32a&quot;}],&quot;properties&quot;:{&quot;noteIndex&quot;:0},&quot;isEdited&quot;:false,&quot;citationTag&quot;:&quot;MENDELEY_CITATION_{\&quot;citationID\&quot;:\&quot;MENDELEY_CITATION_d7285b8b-ebc2-4b8a-b445-e7438ed96149\&quot;,\&quot;citationItems\&quot;:[{\&quot;id\&quot;:\&quot;3fa96453-5a51-3f07-9a68-d3a7ef1e2ce2\&quot;,\&quot;itemData\&quot;:{\&quot;author\&quot;:[{\&quot;dropping-particle\&quot;:\&quot;\&quot;,\&quot;family\&quot;:\&quot;Saleh\&quot;,\&quot;given\&quot;:\&quot;MT\&quot;,\&quot;non-dropping-particle\&quot;:\&quot;\&quot;,\&quot;parse-names\&quot;:false,\&quot;suffix\&quot;:\&quot;\&quot;},{\&quot;dropping-particle\&quot;:\&quot;\&quot;,\&quot;family\&quot;:\&quot;Sherif\&quot;,\&quot;given\&quot;:\&quot;LS\&quot;,\&quot;non-dropping-particle\&quot;:\&quot;\&quot;,\&quot;parse-names\&quot;:false,\&quot;suffix\&quot;:\&quot;\&quot;},{\&quot;dropping-particle\&quot;:\&quot;\&quot;,\&quot;family\&quot;:\&quot;Mourice\&quot;,\&quot;given\&quot;:\&quot;Wagdy\&quot;,\&quot;non-dropping-particle\&quot;:\&quot;\&quot;,\&quot;parse-names\&quot;:false,\&quot;suffix\&quot;:\&quot;\&quot;}],\&quot;container-title\&quot;:\&quot;J Applied Sci …\&quot;,\&quot;issue\&quot;:\&quot;4\&quot;,\&quot;issued\&quot;:{\&quot;date-parts\&quot;:[[\&quot;2008\&quot;]]},\&quot;page\&quot;:\&quot;360-366\&quot;,\&quot;title\&quot;:\&quot;Assessment of serum calcium, calcitonin and parathormone levels in critically ill children\&quot;,\&quot;type\&quot;:\&quot;article-journal\&quot;,\&quot;volume\&quot;:\&quot;4\&quot;,\&quot;id\&quot;:\&quot;3fa96453-5a51-3f07-9a68-d3a7ef1e2ce2\&quot;},\&quot;uris\&quot;:[\&quot;http://www.mendeley.com/documents/?uuid=c809d7bf-ff34-42a7-844e-82e6231ef32a\&quot;],\&quot;isTemporary\&quot;:false,\&quot;legacyDesktopId\&quot;:\&quot;c809d7bf-ff34-42a7-844e-82e6231ef32a\&quot;}],\&quot;properties\&quot;:{\&quot;noteIndex\&quot;:0},\&quot;isEdited\&quot;:false,\&quot;manualOverride\&quot;:{\&quot;isManuallyOverriden\&quot;:false,\&quot;citeprocText\&quot;:\&quot;(17)\&quot;,\&quot;manualOverrideText\&quot;:\&quot;\&quot;}}&quot;,&quot;manualOverride&quot;:{&quot;isManuallyOverriden&quot;:false,&quot;manualOverrideText&quot;:&quot;&quot;,&quot;citeprocText&quot;:&quot;(23)&quot;}},{&quot;citationID&quot;:&quot;MENDELEY_CITATION_17667d1e-c0e7-4aeb-a65b-3d9b1b0ba26c&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uris&quot;:[&quot;http://www.mendeley.com/documents/?uuid=c02e8024-266d-43b0-970b-bdc90066f557&quot;],&quot;isTemporary&quot;:false,&quot;legacyDesktopId&quot;:&quot;c02e8024-266d-43b0-970b-bdc90066f557&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uris&quot;:[&quot;http://www.mendeley.com/documents/?uuid=3821e6f3-80b8-43f6-88d8-865bd9df7c47&quot;],&quot;isTemporary&quot;:false,&quot;legacyDesktopId&quot;:&quot;3821e6f3-80b8-43f6-88d8-865bd9df7c47&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uris&quot;:[&quot;http://www.mendeley.com/documents/?uuid=ef7339ff-8fd0-4906-9d9c-af8a79e5104d&quot;],&quot;isTemporary&quot;:false,&quot;legacyDesktopId&quot;:&quot;ef7339ff-8fd0-4906-9d9c-af8a79e5104d&quot;}],&quot;properties&quot;:{&quot;noteIndex&quot;:0},&quot;isEdited&quot;:false,&quot;citationTag&quot;:&quot;MENDELEY_CITATION_{\&quot;citationID\&quot;:\&quot;MENDELEY_CITATION_17667d1e-c0e7-4aeb-a65b-3d9b1b0ba26c\&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4e9670b2-5b50-32f2-a1d7-e82273dcbe97\&quot;,\&quot;itemData\&quot;:{\&quot;DOI\&quot;:\&quot;10.1542/peds.2011-3059\&quot;,\&quot;ISSN\&quot;:\&quot;1098-4275 (Electronic)\&quot;,\&quot;PMID\&quot;:\&quot;22869837\&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author\&quot;:[{\&quot;dropping-particle\&quot;:\&quot;\&quot;,\&quot;family\&quot;:\&quot;McNally\&quot;,\&quot;given\&quot;:\&quot;J Dayre\&quot;,\&quot;non-dropping-particle\&quot;:\&quot;\&quot;,\&quot;parse-names\&quot;:false,\&quot;suffix\&quot;:\&quot;\&quot;},{\&quot;dropping-particle\&quot;:\&quot;\&quot;,\&quot;family\&quot;:\&quot;Menon\&quot;,\&quot;given\&quot;:\&quot;Kusum\&quot;,\&quot;non-dropping-particle\&quot;:\&quot;\&quot;,\&quot;parse-names\&quot;:false,\&quot;suffix\&quot;:\&quot;\&quot;},{\&quot;dropping-particle\&quot;:\&quot;\&quot;,\&quot;family\&quot;:\&quot;Chakraborty\&quot;,\&quot;given\&quot;:\&quot;Pranesh\&quot;,\&quot;non-dropping-particle\&quot;:\&quot;\&quot;,\&quot;parse-names\&quot;:false,\&quot;suffix\&quot;:\&quot;\&quot;},{\&quot;dropping-particle\&quot;:\&quot;\&quot;,\&quot;family\&quot;:\&quot;Fisher\&quot;,\&quot;given\&quot;:\&quot;Lawrence\&quot;,\&quot;non-dropping-particle\&quot;:\&quot;\&quot;,\&quot;parse-names\&quot;:false,\&quot;suffix\&quot;:\&quot;\&quot;},{\&quot;dropping-particle\&quot;:\&quot;\&quot;,\&quot;family\&quot;:\&quot;Williams\&quot;,\&quot;given\&quot;:\&quot;Kathryn A\&quot;,\&quot;non-dropping-particle\&quot;:\&quot;\&quot;,\&quot;parse-names\&quot;:false,\&quot;suffix\&quot;:\&quot;\&quot;},{\&quot;dropping-particle\&quot;:\&quot;\&quot;,\&quot;family\&quot;:\&quot;Al-Dirbashi\&quot;,\&quot;given\&quot;:\&quot;Osama Y\&quot;,\&quot;non-dropping-particle\&quot;:\&quot;\&quot;,\&quot;parse-names\&quot;:false,\&quot;suffix\&quot;:\&quot;\&quot;},{\&quot;dropping-particle\&quot;:\&quot;\&quot;,\&quot;family\&quot;:\&quot;Doherty\&quot;,\&quot;given\&quot;:\&quot;Dermot R\&quot;,\&quot;non-dropping-particle\&quot;:\&quot;\&quot;,\&quot;parse-names\&quot;:false,\&quot;suffix\&quot;:\&quot;\&quot;}],\&quot;container-title\&quot;:\&quot;Pediatrics\&quot;,\&quot;issue\&quot;:\&quot;3\&quot;,\&quot;issued\&quot;:{\&quot;date-parts\&quot;:[[\&quot;2012\&quot;,\&quot;9\&quot;]]},\&quot;language\&quot;:\&quot;eng\&quot;,\&quot;page\&quot;:\&quot;429-436\&quot;,\&quot;publisher-place\&quot;:\&quot;United States\&quot;,\&quot;title\&quot;:\&quot;The association of vitamin D status with pediatric critical illness.\&quot;,\&quot;type\&quot;:\&quot;article-journal\&quot;,\&quot;volume\&quot;:\&quot;130\&quot;,\&quot;id\&quot;:\&quot;4e9670b2-5b50-32f2-a1d7-e82273dcbe97\&quot;},\&quot;uris\&quot;:[\&quot;http://www.mendeley.com/documents/?uuid=c02e8024-266d-43b0-970b-bdc90066f557\&quot;],\&quot;isTemporary\&quot;:false,\&quot;legacyDesktopId\&quot;:\&quot;c02e8024-266d-43b0-970b-bdc90066f557\&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id\&quot;:\&quot;717ad198-75da-34f9-a91a-af9e5b30c893\&quot;,\&quot;itemData\&quot;:{\&quot;DOI\&quot;:\&quot;10.1016/j.jcte.2014.09.002\&quot;,\&quot;ISSN\&quot;:\&quot;2214-6237 (Print)\&quot;,\&quot;PMID\&quot;:\&quot;25580380\&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author\&quot;:[{\&quot;dropping-particle\&quot;:\&quot;\&quot;,\&quot;family\&quot;:\&quot;Hebbar\&quot;,\&quot;given\&quot;:\&quot;Kiran B\&quot;,\&quot;non-dropping-particle\&quot;:\&quot;\&quot;,\&quot;parse-names\&quot;:false,\&quot;suffix\&quot;:\&quot;\&quot;},{\&quot;dropping-particle\&quot;:\&quot;\&quot;,\&quot;family\&quot;:\&quot;Wittkamp\&quot;,\&quot;given\&quot;:\&quot;Michael\&quot;,\&quot;non-dropping-particle\&quot;:\&quot;\&quot;,\&quot;parse-names\&quot;:false,\&quot;suffix\&quot;:\&quot;\&quot;},{\&quot;dropping-particle\&quot;:\&quot;\&quot;,\&quot;family\&quot;:\&quot;Alvarez\&quot;,\&quot;given\&quot;:\&quot;Jessica A\&quot;,\&quot;non-dropping-particle\&quot;:\&quot;\&quot;,\&quot;parse-names\&quot;:false,\&quot;suffix\&quot;:\&quot;\&quot;},{\&quot;dropping-particle\&quot;:\&quot;\&quot;,\&quot;family\&quot;:\&quot;McCracken\&quot;,\&quot;given\&quot;:\&quot;Courtney E\&quot;,\&quot;non-dropping-particle\&quot;:\&quot;\&quot;,\&quot;parse-names\&quot;:false,\&quot;suffix\&quot;:\&quot;\&quot;},{\&quot;dropping-particle\&quot;:\&quot;\&quot;,\&quot;family\&quot;:\&quot;Tangpricha\&quot;,\&quot;given\&quot;:\&quot;Vin\&quot;,\&quot;non-dropping-particle\&quot;:\&quot;\&quot;,\&quot;parse-names\&quot;:false,\&quot;suffix\&quot;:\&quot;\&quot;}],\&quot;container-title\&quot;:\&quot;Journal of clinical &amp; translational endocrinology\&quot;,\&quot;issue\&quot;:\&quot;4\&quot;,\&quot;issued\&quot;:{\&quot;date-parts\&quot;:[[\&quot;2014\&quot;,\&quot;12\&quot;]]},\&quot;language\&quot;:\&quot;eng\&quot;,\&quot;page\&quot;:\&quot;170-175\&quot;,\&quot;title\&quot;:\&quot;Vitamin D Deficiency in Pediatric Critical Illness.\&quot;,\&quot;type\&quot;:\&quot;article-journal\&quot;,\&quot;volume\&quot;:\&quot;1\&quot;,\&quot;id\&quot;:\&quot;717ad198-75da-34f9-a91a-af9e5b30c893\&quot;},\&quot;uris\&quot;:[\&quot;http://www.mendeley.com/documents/?uuid=3821e6f3-80b8-43f6-88d8-865bd9df7c47\&quot;],\&quot;isTemporary\&quot;:false,\&quot;legacyDesktopId\&quot;:\&quot;3821e6f3-80b8-43f6-88d8-865bd9df7c47\&quot;},{\&quot;id\&quot;:\&quot;7ba4ccbf-40d9-3aa9-bb14-c5b5f3f254ef\&quot;,\&quot;itemData\&quot;:{\&quot;DOI\&quot;:\&quot;10.1155/2014/291856\&quot;,\&quot;ISSN\&quot;:\&quot;1687-9740\&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author\&quot;:[{\&quot;dropping-particle\&quot;:\&quot;\&quot;,\&quot;family\&quot;:\&quot;Dayal\&quot;,\&quot;given\&quot;:\&quot;Devi\&quot;,\&quot;non-dropping-particle\&quot;:\&quot;\&quot;,\&quot;parse-names\&quot;:false,\&quot;suffix\&quot;:\&quot;\&quot;},{\&quot;dropping-particle\&quot;:\&quot;\&quot;,\&quot;family\&quot;:\&quot;Kumar\&quot;,\&quot;given\&quot;:\&quot;Suresh\&quot;,\&quot;non-dropping-particle\&quot;:\&quot;\&quot;,\&quot;parse-names\&quot;:false,\&quot;suffix\&quot;:\&quot;\&quot;},{\&quot;dropping-particle\&quot;:\&quot;\&quot;,\&quot;family\&quot;:\&quot;Sachdeva\&quot;,\&quot;given\&quot;:\&quot;Naresh\&quot;,\&quot;non-dropping-particle\&quot;:\&quot;\&quot;,\&quot;parse-names\&quot;:false,\&quot;suffix\&quot;:\&quot;\&quot;},{\&quot;dropping-particle\&quot;:\&quot;\&quot;,\&quot;family\&quot;:\&quot;Kumar\&quot;,\&quot;given\&quot;:\&quot;Rakesh\&quot;,\&quot;non-dropping-particle\&quot;:\&quot;\&quot;,\&quot;parse-names\&quot;:false,\&quot;suffix\&quot;:\&quot;\&quot;},{\&quot;dropping-particle\&quot;:\&quot;\&quot;,\&quot;family\&quot;:\&quot;Singh\&quot;,\&quot;given\&quot;:\&quot;Meenu\&quot;,\&quot;non-dropping-particle\&quot;:\&quot;\&quot;,\&quot;parse-names\&quot;:false,\&quot;suffix\&quot;:\&quot;\&quot;},{\&quot;dropping-particle\&quot;:\&quot;\&quot;,\&quot;family\&quot;:\&quot;Singhi\&quot;,\&quot;given\&quot;:\&quot;Sunit\&quot;,\&quot;non-dropping-particle\&quot;:\&quot;\&quot;,\&quot;parse-names\&quot;:false,\&quot;suffix\&quot;:\&quot;\&quot;}],\&quot;container-title\&quot;:\&quot;International Journal of Pediatrics\&quot;,\&quot;issued\&quot;:{\&quot;date-parts\&quot;:[[\&quot;2014\&quot;]]},\&quot;page\&quot;:\&quot;1-6\&quot;,\&quot;publisher\&quot;:\&quot;Hindawi Publishing Corporation\&quot;,\&quot;title\&quot;:\&quot;Fall in Vitamin D Levels during Hospitalization in Children\&quot;,\&quot;type\&quot;:\&quot;article-journal\&quot;,\&quot;volume\&quot;:\&quot;2014\&quot;,\&quot;id\&quot;:\&quot;7ba4ccbf-40d9-3aa9-bb14-c5b5f3f254ef\&quot;},\&quot;uris\&quot;:[\&quot;http://www.mendeley.com/documents/?uuid=ef7339ff-8fd0-4906-9d9c-af8a79e5104d\&quot;],\&quot;isTemporary\&quot;:false,\&quot;legacyDesktopId\&quot;:\&quot;ef7339ff-8fd0-4906-9d9c-af8a79e5104d\&quot;}],\&quot;properties\&quot;:{\&quot;noteIndex\&quot;:0},\&quot;isEdited\&quot;:false,\&quot;manualOverride\&quot;:{\&quot;isManuallyOverriden\&quot;:false,\&quot;citeprocText\&quot;:\&quot;(8,18–25)\&quot;,\&quot;manualOverrideText\&quot;:\&quot;\&quot;}}&quot;,&quot;manualOverride&quot;:{&quot;isManuallyOverriden&quot;:false,&quot;manualOverrideText&quot;:&quot;&quot;,&quot;citeprocText&quot;:&quot;(14,24–31)&quot;}},{&quot;properties&quot;:{&quot;noteIndex&quot;:0},&quot;citationID&quot;:&quot;MENDELEY_CITATION_ad0a3bed-df0c-44f7-9358-fe69a086280f&quot;,&quot;citationItems&quot;:[{&quot;id&quot;:&quot;7b8a2c5e-3f82-30b2-aa72-bed7a48b77e9&quot;,&quot;itemData&quot;:{&quot;type&quot;:&quot;report&quot;,&quot;id&quot;:&quot;7b8a2c5e-3f82-30b2-aa72-bed7a48b77e9&quot;,&quot;title&quot;:&quot;HYPOCALCAEMIA DURING RAPID BLOOD TRANSFUSION IN ANAESTHETIZED MAN Downloaded from&quot;,&quot;author&quot;:[{&quot;family&quot;:&quot;Denlinger&quot;,&quot;given&quot;:&quot;J K&quot;,&quot;parse-names&quot;:false,&quot;dropping-particle&quot;:&quot;&quot;,&quot;non-dropping-particle&quot;:&quot;&quot;},{&quot;family&quot;:&quot;Nahrwold&quot;,&quot;given&quot;:&quot;M L&quot;,&quot;parse-names&quot;:false,&quot;dropping-particle&quot;:&quot;&quot;,&quot;non-dropping-particle&quot;:&quot;&quot;},{&quot;family&quot;:&quot;Gibbs&quot;,&quot;given&quot;:&quot;P S&quot;,&quot;parse-names&quot;:false,&quot;dropping-particle&quot;:&quot;&quot;,&quot;non-dropping-particle&quot;:&quot;&quot;},{&quot;family&quot;:&quot;Lecky&quot;,&quot;given&quot;:&quot;J H&quot;,&quot;parse-names&quot;:false,&quot;dropping-particle&quot;:&quot;&quot;,&quot;non-dropping-particle&quot;:&quot;&quot;},{&quot;family&quot;:&quot;Denlinger&quot;,&quot;given&quot;:&quot;J Kenneth&quot;,&quot;parse-names&quot;:false,&quot;dropping-particle&quot;:&quot;&quot;,&quot;non-dropping-particle&quot;:&quot;&quot;},{&quot;family&quot;:&quot;Nahrwold&quot;,&quot;given&quot;:&quot;Michael L&quot;,&quot;parse-names&quot;:false,&quot;dropping-particle&quot;:&quot;&quot;,&quot;non-dropping-particle&quot;:&quot;&quot;},{&quot;family&quot;:&quot;Gibbs&quot;,&quot;given&quot;:&quot;Philip S&quot;,&quot;parse-names&quot;:false,&quot;dropping-particle&quot;:&quot;&quot;,&quot;non-dropping-particle&quot;:&quot;&quot;},{&quot;family&quot;:&quot;Lecky&quot;,&quot;given&quot;:&quot;John H&quot;,&quot;parse-names&quot;:false,&quot;dropping-particle&quot;:&quot;&quot;,&quot;non-dropping-particle&quot;:&quot;&quot;},{&quot;family&quot;:&quot;The&quot;,&quot;given&quot;:&quot;! M D ;&quot;,&quot;parse-names&quot;:false,&quot;dropping-particle&quot;:&quot;&quot;,&quot;non-dropping-particle&quot;:&quot;&quot;}],&quot;container-title&quot;:&quot;Br.J. Anaesth&quot;,&quot;URL&quot;:&quot;http://bja.oxfordjournals.org/&quot;,&quot;issued&quot;:{&quot;date-parts&quot;:[[1976]]},&quot;number-of-pages&quot;:&quot;995&quot;,&quot;abstract&quot;:&quot;In anaesthetized patients, administration of citrated whole blood for 5 min at controlled rates of 50, 100 and 150 ml/70 kg/min resulted in decreases in the calcium ion concentration (Ca !+) of 14, 31 and 41%, respectively. Ca I+ returned rapidly to the control values after termination of the transfusion. Reciprocal changes in serum citrate concentrations occurred, suggesting that the transient hypocalcaemia was a result of redistribution of citrate and hepatic or renal clearance from the vascular space. The total serum calcium concentration did not change significantly during rapid blood administration. Normal saline infusion at 100 ml/70 kg/min caused no change in Ca 2+ ; however, plasma protein administration at this rate resulted in an 18% decrease in Ca 2+ , presumably as a consequence of the binding of calcium ions to anionic sites on plasma protein. Hypocalcaemia accompanying blood transfusion is a transient phenomenon, dependent on the total dose of citrate administered and the rate of infusion. Rational calcium replacement therapy during massive blood transfusion may now be based on direct Ca 2+ measurement. Recent studies have shown that transfusion of citrated whole blood leads to a decrease in serum ionized calcium concentration (Ca 2+) which results from chelation of calcium by citrate (Hinkle and Cooperman, 1971; Perkins et al., 1971). In anaes-thetized man, Ca 2+ has been reported as little as 0.5 m mol/litre (Das et al., 1971). Hypocalcaemia of this magnitude may cause marked cardiac depression in experimental animals and man (McLean and Hastings, 1935; Bunker, Bendixen and Murphy, 1962). In the present study we have measured the degree and duration of the hypocalcaemia which accompanies administration of either citrated whole blood or a 5% solution of plasma protein fraction, at constant flow rates. Restoration of normal Ca 2+ following blood transfusion may be a result of clearance of citrate from the vascular space or mobilization of calcium ions from skeletal stores. To evaluate the relative importance of these homeostatic mechanisms, the serum total calcium (TCa) and the serum citrate concentration were determined also during rapid blood transfusion. METHODS Thirty patients, without hepatic or renal disease and who required radical cancer surgery, and in whom Ca 2+ was normal, were selected for study. Informed consent was obtained. Following premedication with morphine and hyoscine, anaesthesia was induced with thiopentone and maintained with enflurane, fluroxene or halothane in 50% nitrous oxide in oxygen. Suxamethonium was used to facilitate tracheal intubation and ventilation was controlled mechanically to maintain a constant end-tidal carbon dioxide concentration as measured with a Godardt Capnograph. Body temperature, arterial and central venous pressures and e.c.g. were monitored continuously. When surgical blood loss necessitated volume replacement, arterial samples were obtained anaerobically for control measurements of Ca 2+ and citrate concentration and for arterial blood-gas analysis. Citrated whole blood, 5% plasma protein fraction solution or normal saline was then administered at a constant rate over a 5-min period with a calibrated 1500-ml syringe. Arterial samples for calcium and citrate analysis were then obtained at 1-min intervals during the 5-min infusion period, for 5 min thereafter and at 10 min after completion of the infusion. The serum citrate concentration was determined using standard fluorimetric enzymatic at&quot;,&quot;volume&quot;:&quot;4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d0a3bed-df0c-44f7-9358-fe69a086280f\&quot;,\&quot;citationItems\&quot;:[{\&quot;id\&quot;:\&quot;7b8a2c5e-3f82-30b2-aa72-bed7a48b77e9\&quot;,\&quot;itemData\&quot;:{\&quot;type\&quot;:\&quot;report\&quot;,\&quot;id\&quot;:\&quot;7b8a2c5e-3f82-30b2-aa72-bed7a48b77e9\&quot;,\&quot;title\&quot;:\&quot;HYPOCALCAEMIA DURING RAPID BLOOD TRANSFUSION IN ANAESTHETIZED MAN Downloaded from\&quot;,\&quot;author\&quot;:[{\&quot;family\&quot;:\&quot;Denlinger\&quot;,\&quot;given\&quot;:\&quot;J K\&quot;,\&quot;parse-names\&quot;:false,\&quot;dropping-particle\&quot;:\&quot;\&quot;,\&quot;non-dropping-particle\&quot;:\&quot;\&quot;},{\&quot;family\&quot;:\&quot;Nahrwold\&quot;,\&quot;given\&quot;:\&quot;M L\&quot;,\&quot;parse-names\&quot;:false,\&quot;dropping-particle\&quot;:\&quot;\&quot;,\&quot;non-dropping-particle\&quot;:\&quot;\&quot;},{\&quot;family\&quot;:\&quot;Gibbs\&quot;,\&quot;given\&quot;:\&quot;P S\&quot;,\&quot;parse-names\&quot;:false,\&quot;dropping-particle\&quot;:\&quot;\&quot;,\&quot;non-dropping-particle\&quot;:\&quot;\&quot;},{\&quot;family\&quot;:\&quot;Lecky\&quot;,\&quot;given\&quot;:\&quot;J H\&quot;,\&quot;parse-names\&quot;:false,\&quot;dropping-particle\&quot;:\&quot;\&quot;,\&quot;non-dropping-particle\&quot;:\&quot;\&quot;},{\&quot;family\&quot;:\&quot;Denlinger\&quot;,\&quot;given\&quot;:\&quot;J Kenneth\&quot;,\&quot;parse-names\&quot;:false,\&quot;dropping-particle\&quot;:\&quot;\&quot;,\&quot;non-dropping-particle\&quot;:\&quot;\&quot;},{\&quot;family\&quot;:\&quot;Nahrwold\&quot;,\&quot;given\&quot;:\&quot;Michael L\&quot;,\&quot;parse-names\&quot;:false,\&quot;dropping-particle\&quot;:\&quot;\&quot;,\&quot;non-dropping-particle\&quot;:\&quot;\&quot;},{\&quot;family\&quot;:\&quot;Gibbs\&quot;,\&quot;given\&quot;:\&quot;Philip S\&quot;,\&quot;parse-names\&quot;:false,\&quot;dropping-particle\&quot;:\&quot;\&quot;,\&quot;non-dropping-particle\&quot;:\&quot;\&quot;},{\&quot;family\&quot;:\&quot;Lecky\&quot;,\&quot;given\&quot;:\&quot;John H\&quot;,\&quot;parse-names\&quot;:false,\&quot;dropping-particle\&quot;:\&quot;\&quot;,\&quot;non-dropping-particle\&quot;:\&quot;\&quot;},{\&quot;family\&quot;:\&quot;The\&quot;,\&quot;given\&quot;:\&quot;! M D ;\&quot;,\&quot;parse-names\&quot;:false,\&quot;dropping-particle\&quot;:\&quot;\&quot;,\&quot;non-dropping-particle\&quot;:\&quot;\&quot;}],\&quot;container-title\&quot;:\&quot;Br.J. Anaesth\&quot;,\&quot;URL\&quot;:\&quot;http://bja.oxfordjournals.org/\&quot;,\&quot;issued\&quot;:{\&quot;date-parts\&quot;:[[1976]]},\&quot;number-of-pages\&quot;:\&quot;995\&quot;,\&quot;abstract\&quot;:\&quot;In anaesthetized patients, administration of citrated whole blood for 5 min at controlled rates of 50, 100 and 150 ml/70 kg/min resulted in decreases in the calcium ion concentration (Ca !+) of 14, 31 and 41%, respectively. Ca I+ returned rapidly to the control values after termination of the transfusion. Reciprocal changes in serum citrate concentrations occurred, suggesting that the transient hypocalcaemia was a result of redistribution of citrate and hepatic or renal clearance from the vascular space. The total serum calcium concentration did not change significantly during rapid blood administration. Normal saline infusion at 100 ml/70 kg/min caused no change in Ca 2+ ; however, plasma protein administration at this rate resulted in an 18% decrease in Ca 2+ , presumably as a consequence of the binding of calcium ions to anionic sites on plasma protein. Hypocalcaemia accompanying blood transfusion is a transient phenomenon, dependent on the total dose of citrate administered and the rate of infusion. Rational calcium replacement therapy during massive blood transfusion may now be based on direct Ca 2+ measurement. Recent studies have shown that transfusion of citrated whole blood leads to a decrease in serum ionized calcium concentration (Ca 2+) which results from chelation of calcium by citrate (Hinkle and Cooperman, 1971; Perkins et al., 1971). In anaes-thetized man, Ca 2+ has been reported as little as 0.5 m mol/litre (Das et al., 1971). Hypocalcaemia of this magnitude may cause marked cardiac depression in experimental animals and man (McLean and Hastings, 1935; Bunker, Bendixen and Murphy, 1962). In the present study we have measured the degree and duration of the hypocalcaemia which accompanies administration of either citrated whole blood or a 5% solution of plasma protein fraction, at constant flow rates. Restoration of normal Ca 2+ following blood transfusion may be a result of clearance of citrate from the vascular space or mobilization of calcium ions from skeletal stores. To evaluate the relative importance of these homeostatic mechanisms, the serum total calcium (TCa) and the serum citrate concentration were determined also during rapid blood transfusion. METHODS Thirty patients, without hepatic or renal disease and who required radical cancer surgery, and in whom Ca 2+ was normal, were selected for study. Informed consent was obtained. Following premedication with morphine and hyoscine, anaesthesia was induced with thiopentone and maintained with enflurane, fluroxene or halothane in 50% nitrous oxide in oxygen. Suxamethonium was used to facilitate tracheal intubation and ventilation was controlled mechanically to maintain a constant end-tidal carbon dioxide concentration as measured with a Godardt Capnograph. Body temperature, arterial and central venous pressures and e.c.g. were monitored continuously. When surgical blood loss necessitated volume replacement, arterial samples were obtained anaerobically for control measurements of Ca 2+ and citrate concentration and for arterial blood-gas analysis. Citrated whole blood, 5% plasma protein fraction solution or normal saline was then administered at a constant rate over a 5-min period with a calibrated 1500-ml syringe. Arterial samples for calcium and citrate analysis were then obtained at 1-min intervals during the 5-min infusion period, for 5 min thereafter and at 10 min after completion of the infusion. The serum citrate concentration was determined using standard fluorimetric enzymatic at\&quot;,\&quot;volume\&quot;:\&quot;48\&quot;},\&quot;isTemporary\&quot;:false}],\&quot;isEdited\&quot;:false}&quot;,&quot;manualOverride&quot;:{&quot;isManuallyOverriden&quot;:false,&quot;manualOverrideText&quot;:&quot;&quot;,&quot;citeprocText&quot;:&quot;(32)&quot;}},{&quot;properties&quot;:{&quot;noteIndex&quot;:0},&quot;citationID&quot;:&quot;MENDELEY_CITATION_c13cd10f-7ae1-476d-b8cc-518e49fba8a4&quot;,&quot;citationItems&quot;:[{&quot;id&quot;:&quot;fd19c6d7-395a-3dd5-8954-a0596bc8c5a9&quot;,&quot;itemData&quot;:{&quot;type&quot;:&quot;article-journal&quot;,&quot;id&quot;:&quot;fd19c6d7-395a-3dd5-8954-a0596bc8c5a9&quot;,&quot;title&quot;:&quot;citation 6900003246-198801000-0000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c13cd10f-7ae1-476d-b8cc-518e49fba8a4\&quot;,\&quot;citationItems\&quot;:[{\&quot;id\&quot;:\&quot;fd19c6d7-395a-3dd5-8954-a0596bc8c5a9\&quot;,\&quot;itemData\&quot;:{\&quot;type\&quot;:\&quot;article-journal\&quot;,\&quot;id\&quot;:\&quot;fd19c6d7-395a-3dd5-8954-a0596bc8c5a9\&quot;,\&quot;title\&quot;:\&quot;citation 6900003246-198801000-00006\&quot;},\&quot;isTemporary\&quot;:false}],\&quot;isEdited\&quot;:false}&quot;,&quot;manualOverride&quot;:{&quot;isManuallyOverriden&quot;:false,&quot;manualOverrideText&quot;:&quot;&quot;,&quot;citeprocText&quot;:&quot;(33)&quot;}},{&quot;citationID&quot;:&quot;MENDELEY_CITATION_8ea65461-9ab2-4675-a74c-3d849c4faab8&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properties&quot;:{&quot;noteIndex&quot;:0},&quot;isEdited&quot;:false,&quot;citationTag&quot;:&quot;MENDELEY_CITATION_{\&quot;citationID\&quot;:\&quot;MENDELEY_CITATION_8ea65461-9ab2-4675-a74c-3d849c4faab8\&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properties\&quot;:{\&quot;noteIndex\&quot;:0},\&quot;isEdited\&quot;:false,\&quot;manualOverride\&quot;:{\&quot;isManuallyOverriden\&quot;:false,\&quot;citeprocText\&quot;:\&quot;(8,18,19)\&quot;,\&quot;manualOverrideText\&quot;:\&quot;\&quot;}}&quot;,&quot;manualOverride&quot;:{&quot;isManuallyOverriden&quot;:false,&quot;manualOverrideText&quot;:&quot;&quot;,&quot;citeprocText&quot;:&quot;(14,24,25)&quot;}},{&quot;citationID&quot;:&quot;MENDELEY_CITATION_db041c63-f4ba-4564-ac5f-858a6750b6ae&quot;,&quot;citationItems&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uris&quot;:[&quot;http://www.mendeley.com/documents/?uuid=d1d694f9-b344-47d1-9674-df5e330c1b22&quot;],&quot;isTemporary&quot;:false,&quot;legacyDesktopId&quot;:&quot;d1d694f9-b344-47d1-9674-df5e330c1b22&quot;},{&quot;id&quot;:&quot;793e3dc5-ef7a-3fc6-bb88-7578282bdd65&quot;,&quot;itemData&quot;:{&quot;type&quot;:&quot;article-journal&quot;,&quot;id&quot;:&quot;793e3dc5-ef7a-3fc6-bb88-7578282bdd65&quot;,&quot;title&quot;:&quot;Intensive Care Medicine&quot;,&quot;author&quot;:[{&quot;family&quot;:&quot;Barker&quot;,&quot;given&quot;:&quot;Ian&quot;,&quot;parse-names&quot;:false,&quot;dropping-particle&quot;:&quot;&quot;,&quot;non-dropping-particle&quot;:&quot;&quot;}],&quot;container-title&quot;:&quot;Bmj&quot;,&quot;DOI&quot;:&quot;10.1136/bmj.319.7214.927&quot;,&quot;ISSN&quot;:&quot;14685833&quot;,&quot;PMID&quot;:&quot;11840925&quot;,&quot;issued&quot;:{&quot;date-parts&quot;:[[1999]]},&quot;page&quot;:&quot;927&quot;,&quot;issue&quot;:&quot;7214&quot;,&quot;volume&quot;:&quot;319&quot;},&quot;uris&quot;:[&quot;http://www.mendeley.com/documents/?uuid=a48cde34-851b-4abf-bb25-f7083051a79a&quot;],&quot;isTemporary&quot;:false,&quot;legacyDesktopId&quot;:&quot;a48cde34-851b-4abf-bb25-f7083051a79a&quot;}],&quot;properties&quot;:{&quot;noteIndex&quot;:0},&quot;isEdited&quot;:false,&quot;citationTag&quot;:&quot;MENDELEY_CITATION_{\&quot;citationID\&quot;:\&quot;MENDELEY_CITATION_db041c63-f4ba-4564-ac5f-858a6750b6ae\&quot;,\&quot;citationItems\&quot;:[{\&quot;id\&quot;:\&quot;fc433a55-7abb-3343-a997-2dd93b15714f\&quot;,\&quot;itemData\&quot;:{\&quot;ISBN\&quot;:\&quot;9871164742\&quot;,\&quot;ISSN\&quot;:\&quot;20741804\&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author\&quot;:[{\&quot;dropping-particle\&quot;:\&quot;\&quot;,\&quot;family\&quot;:\&quot;Haghbin\&quot;,\&quot;given\&quot;:\&quot;S.\&quot;,\&quot;non-dropping-particle\&quot;:\&quot;\&quot;,\&quot;parse-names\&quot;:false,\&quot;suffix\&quot;:\&quot;\&quot;},{\&quot;dropping-particle\&quot;:\&quot;\&quot;,\&quot;family\&quot;:\&quot;Serati\&quot;,\&quot;given\&quot;:\&quot;Z.\&quot;,\&quot;non-dropping-particle\&quot;:\&quot;\&quot;,\&quot;parse-names\&quot;:false,\&quot;suffix\&quot;:\&quot;\&quot;},{\&quot;dropping-particle\&quot;:\&quot;\&quot;,\&quot;family\&quot;:\&quot;Bordbar\&quot;,\&quot;given\&quot;:\&quot;M. R.\&quot;,\&quot;non-dropping-particle\&quot;:\&quot;\&quot;,\&quot;parse-names\&quot;:false,\&quot;suffix\&quot;:\&quot;\&quot;},{\&quot;dropping-particle\&quot;:\&quot;\&quot;,\&quot;family\&quot;:\&quot;Tabesh\&quot;,\&quot;given\&quot;:\&quot;H.\&quot;,\&quot;non-dropping-particle\&quot;:\&quot;\&quot;,\&quot;parse-names\&quot;:false,\&quot;suffix\&quot;:\&quot;\&quot;},{\&quot;dropping-particle\&quot;:\&quot;\&quot;,\&quot;family\&quot;:\&quot;Asmarian\&quot;,\&quot;given\&quot;:\&quot;F.\&quot;,\&quot;non-dropping-particle\&quot;:\&quot;\&quot;,\&quot;parse-names\&quot;:false,\&quot;suffix\&quot;:\&quot;\&quot;}],\&quot;container-title\&quot;:\&quot;Iranian Red Crescent Medical Journal\&quot;,\&quot;issue\&quot;:\&quot;3\&quot;,\&quot;issued\&quot;:{\&quot;date-parts\&quot;:[[\&quot;2010\&quot;]]},\&quot;page\&quot;:\&quot;287-292\&quot;,\&quot;title\&quot;:\&quot;Prognostic factors of concomitant hyperglycemia and hypocalcemia in pediatric intensive care units\&quot;,\&quot;type\&quot;:\&quot;article-journal\&quot;,\&quot;volume\&quot;:\&quot;12\&quot;,\&quot;id\&quot;:\&quot;fc433a55-7abb-3343-a997-2dd93b15714f\&quot;},\&quot;uris\&quot;:[\&quot;http://www.mendeley.com/documents/?uuid=d1d694f9-b344-47d1-9674-df5e330c1b22\&quot;],\&quot;isTemporary\&quot;:false,\&quot;legacyDesktopId\&quot;:\&quot;d1d694f9-b344-47d1-9674-df5e330c1b22\&quot;},{\&quot;id\&quot;:\&quot;793e3dc5-ef7a-3fc6-bb88-7578282bdd65\&quot;,\&quot;itemData\&quot;:{\&quot;DOI\&quot;:\&quot;10.1136/bmj.319.7214.927\&quot;,\&quot;ISSN\&quot;:\&quot;14685833\&quot;,\&quot;PMID\&quot;:\&quot;11840925\&quot;,\&quot;author\&quot;:[{\&quot;dropping-particle\&quot;:\&quot;\&quot;,\&quot;family\&quot;:\&quot;Barker\&quot;,\&quot;given\&quot;:\&quot;Ian\&quot;,\&quot;non-dropping-particle\&quot;:\&quot;\&quot;,\&quot;parse-names\&quot;:false,\&quot;suffix\&quot;:\&quot;\&quot;}],\&quot;container-title\&quot;:\&quot;Bmj\&quot;,\&quot;issue\&quot;:\&quot;7214\&quot;,\&quot;issued\&quot;:{\&quot;date-parts\&quot;:[[\&quot;1999\&quot;]]},\&quot;page\&quot;:\&quot;927\&quot;,\&quot;title\&quot;:\&quot;Intensive Care Medicine\&quot;,\&quot;type\&quot;:\&quot;article-journal\&quot;,\&quot;volume\&quot;:\&quot;319\&quot;,\&quot;id\&quot;:\&quot;793e3dc5-ef7a-3fc6-bb88-7578282bdd65\&quot;},\&quot;uris\&quot;:[\&quot;http://www.mendeley.com/documents/?uuid=a48cde34-851b-4abf-bb25-f7083051a79a\&quot;],\&quot;isTemporary\&quot;:false,\&quot;legacyDesktopId\&quot;:\&quot;a48cde34-851b-4abf-bb25-f7083051a79a\&quot;}],\&quot;properties\&quot;:{\&quot;noteIndex\&quot;:0},\&quot;isEdited\&quot;:false,\&quot;manualOverride\&quot;:{\&quot;isManuallyOverriden\&quot;:false,\&quot;citeprocText\&quot;:\&quot;(26,27)\&quot;,\&quot;manualOverrideText\&quot;:\&quot;\&quot;}}&quot;,&quot;manualOverride&quot;:{&quot;isManuallyOverriden&quot;:false,&quot;manualOverrideText&quot;:&quot;&quot;,&quot;citeprocText&quot;:&quot;(34,35)&quot;}},{&quot;citationID&quot;:&quot;MENDELEY_CITATION_7a6c5eb7-ce59-440a-8620-2cb707e76ed6&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uris&quot;:[&quot;http://www.mendeley.com/documents/?uuid=3821e6f3-80b8-43f6-88d8-865bd9df7c47&quot;],&quot;isTemporary&quot;:false,&quot;legacyDesktopId&quot;:&quot;3821e6f3-80b8-43f6-88d8-865bd9df7c47&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uris&quot;:[&quot;http://www.mendeley.com/documents/?uuid=ef7339ff-8fd0-4906-9d9c-af8a79e5104d&quot;],&quot;isTemporary&quot;:false,&quot;legacyDesktopId&quot;:&quot;ef7339ff-8fd0-4906-9d9c-af8a79e5104d&quot;}],&quot;properties&quot;:{&quot;noteIndex&quot;:0},&quot;isEdited&quot;:false,&quot;citationTag&quot;:&quot;MENDELEY_CITATION_{\&quot;citationID\&quot;:\&quot;MENDELEY_CITATION_7a6c5eb7-ce59-440a-8620-2cb707e76ed6\&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id\&quot;:\&quot;717ad198-75da-34f9-a91a-af9e5b30c893\&quot;,\&quot;itemData\&quot;:{\&quot;DOI\&quot;:\&quot;10.1016/j.jcte.2014.09.002\&quot;,\&quot;ISSN\&quot;:\&quot;2214-6237 (Print)\&quot;,\&quot;PMID\&quot;:\&quot;25580380\&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author\&quot;:[{\&quot;dropping-particle\&quot;:\&quot;\&quot;,\&quot;family\&quot;:\&quot;Hebbar\&quot;,\&quot;given\&quot;:\&quot;Kiran B\&quot;,\&quot;non-dropping-particle\&quot;:\&quot;\&quot;,\&quot;parse-names\&quot;:false,\&quot;suffix\&quot;:\&quot;\&quot;},{\&quot;dropping-particle\&quot;:\&quot;\&quot;,\&quot;family\&quot;:\&quot;Wittkamp\&quot;,\&quot;given\&quot;:\&quot;Michael\&quot;,\&quot;non-dropping-particle\&quot;:\&quot;\&quot;,\&quot;parse-names\&quot;:false,\&quot;suffix\&quot;:\&quot;\&quot;},{\&quot;dropping-particle\&quot;:\&quot;\&quot;,\&quot;family\&quot;:\&quot;Alvarez\&quot;,\&quot;given\&quot;:\&quot;Jessica A\&quot;,\&quot;non-dropping-particle\&quot;:\&quot;\&quot;,\&quot;parse-names\&quot;:false,\&quot;suffix\&quot;:\&quot;\&quot;},{\&quot;dropping-particle\&quot;:\&quot;\&quot;,\&quot;family\&quot;:\&quot;McCracken\&quot;,\&quot;given\&quot;:\&quot;Courtney E\&quot;,\&quot;non-dropping-particle\&quot;:\&quot;\&quot;,\&quot;parse-names\&quot;:false,\&quot;suffix\&quot;:\&quot;\&quot;},{\&quot;dropping-particle\&quot;:\&quot;\&quot;,\&quot;family\&quot;:\&quot;Tangpricha\&quot;,\&quot;given\&quot;:\&quot;Vin\&quot;,\&quot;non-dropping-particle\&quot;:\&quot;\&quot;,\&quot;parse-names\&quot;:false,\&quot;suffix\&quot;:\&quot;\&quot;}],\&quot;container-title\&quot;:\&quot;Journal of clinical &amp; translational endocrinology\&quot;,\&quot;issue\&quot;:\&quot;4\&quot;,\&quot;issued\&quot;:{\&quot;date-parts\&quot;:[[\&quot;2014\&quot;,\&quot;12\&quot;]]},\&quot;language\&quot;:\&quot;eng\&quot;,\&quot;page\&quot;:\&quot;170-175\&quot;,\&quot;title\&quot;:\&quot;Vitamin D Deficiency in Pediatric Critical Illness.\&quot;,\&quot;type\&quot;:\&quot;article-journal\&quot;,\&quot;volume\&quot;:\&quot;1\&quot;,\&quot;id\&quot;:\&quot;717ad198-75da-34f9-a91a-af9e5b30c893\&quot;},\&quot;uris\&quot;:[\&quot;http://www.mendeley.com/documents/?uuid=3821e6f3-80b8-43f6-88d8-865bd9df7c47\&quot;],\&quot;isTemporary\&quot;:false,\&quot;legacyDesktopId\&quot;:\&quot;3821e6f3-80b8-43f6-88d8-865bd9df7c47\&quot;},{\&quot;id\&quot;:\&quot;7ba4ccbf-40d9-3aa9-bb14-c5b5f3f254ef\&quot;,\&quot;itemData\&quot;:{\&quot;DOI\&quot;:\&quot;10.1155/2014/291856\&quot;,\&quot;ISSN\&quot;:\&quot;1687-9740\&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author\&quot;:[{\&quot;dropping-particle\&quot;:\&quot;\&quot;,\&quot;family\&quot;:\&quot;Dayal\&quot;,\&quot;given\&quot;:\&quot;Devi\&quot;,\&quot;non-dropping-particle\&quot;:\&quot;\&quot;,\&quot;parse-names\&quot;:false,\&quot;suffix\&quot;:\&quot;\&quot;},{\&quot;dropping-particle\&quot;:\&quot;\&quot;,\&quot;family\&quot;:\&quot;Kumar\&quot;,\&quot;given\&quot;:\&quot;Suresh\&quot;,\&quot;non-dropping-particle\&quot;:\&quot;\&quot;,\&quot;parse-names\&quot;:false,\&quot;suffix\&quot;:\&quot;\&quot;},{\&quot;dropping-particle\&quot;:\&quot;\&quot;,\&quot;family\&quot;:\&quot;Sachdeva\&quot;,\&quot;given\&quot;:\&quot;Naresh\&quot;,\&quot;non-dropping-particle\&quot;:\&quot;\&quot;,\&quot;parse-names\&quot;:false,\&quot;suffix\&quot;:\&quot;\&quot;},{\&quot;dropping-particle\&quot;:\&quot;\&quot;,\&quot;family\&quot;:\&quot;Kumar\&quot;,\&quot;given\&quot;:\&quot;Rakesh\&quot;,\&quot;non-dropping-particle\&quot;:\&quot;\&quot;,\&quot;parse-names\&quot;:false,\&quot;suffix\&quot;:\&quot;\&quot;},{\&quot;dropping-particle\&quot;:\&quot;\&quot;,\&quot;family\&quot;:\&quot;Singh\&quot;,\&quot;given\&quot;:\&quot;Meenu\&quot;,\&quot;non-dropping-particle\&quot;:\&quot;\&quot;,\&quot;parse-names\&quot;:false,\&quot;suffix\&quot;:\&quot;\&quot;},{\&quot;dropping-particle\&quot;:\&quot;\&quot;,\&quot;family\&quot;:\&quot;Singhi\&quot;,\&quot;given\&quot;:\&quot;Sunit\&quot;,\&quot;non-dropping-particle\&quot;:\&quot;\&quot;,\&quot;parse-names\&quot;:false,\&quot;suffix\&quot;:\&quot;\&quot;}],\&quot;container-title\&quot;:\&quot;International Journal of Pediatrics\&quot;,\&quot;issued\&quot;:{\&quot;date-parts\&quot;:[[\&quot;2014\&quot;]]},\&quot;page\&quot;:\&quot;1-6\&quot;,\&quot;publisher\&quot;:\&quot;Hindawi Publishing Corporation\&quot;,\&quot;title\&quot;:\&quot;Fall in Vitamin D Levels during Hospitalization in Children\&quot;,\&quot;type\&quot;:\&quot;article-journal\&quot;,\&quot;volume\&quot;:\&quot;2014\&quot;,\&quot;id\&quot;:\&quot;7ba4ccbf-40d9-3aa9-bb14-c5b5f3f254ef\&quot;},\&quot;uris\&quot;:[\&quot;http://www.mendeley.com/documents/?uuid=ef7339ff-8fd0-4906-9d9c-af8a79e5104d\&quot;],\&quot;isTemporary\&quot;:false,\&quot;legacyDesktopId\&quot;:\&quot;ef7339ff-8fd0-4906-9d9c-af8a79e5104d\&quot;}],\&quot;properties\&quot;:{\&quot;noteIndex\&quot;:0},\&quot;isEdited\&quot;:false,\&quot;manualOverride\&quot;:{\&quot;isManuallyOverriden\&quot;:false,\&quot;citeprocText\&quot;:\&quot;(8,14,18,19,21–25)\&quot;,\&quot;manualOverrideText\&quot;:\&quot;\&quot;}}&quot;,&quot;manualOverride&quot;:{&quot;isManuallyOverriden&quot;:false,&quot;manualOverrideText&quot;:&quot;&quot;,&quot;citeprocText&quot;:&quot;(14,20,24,25,27–31)&quot;}},{&quot;citationID&quot;:&quot;MENDELEY_CITATION_f304c0f4-6232-4ce7-8b1f-e1121f9bd1a9&quot;,&quot;citationItems&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uris&quot;:[&quot;http://www.mendeley.com/documents/?uuid=d1d694f9-b344-47d1-9674-df5e330c1b22&quot;],&quot;isTemporary&quot;:false,&quot;legacyDesktopId&quot;:&quot;d1d694f9-b344-47d1-9674-df5e330c1b22&quot;},{&quot;id&quot;:&quot;793e3dc5-ef7a-3fc6-bb88-7578282bdd65&quot;,&quot;itemData&quot;:{&quot;type&quot;:&quot;article-journal&quot;,&quot;id&quot;:&quot;793e3dc5-ef7a-3fc6-bb88-7578282bdd65&quot;,&quot;title&quot;:&quot;Intensive Care Medicine&quot;,&quot;author&quot;:[{&quot;family&quot;:&quot;Barker&quot;,&quot;given&quot;:&quot;Ian&quot;,&quot;parse-names&quot;:false,&quot;dropping-particle&quot;:&quot;&quot;,&quot;non-dropping-particle&quot;:&quot;&quot;}],&quot;container-title&quot;:&quot;Bmj&quot;,&quot;DOI&quot;:&quot;10.1136/bmj.319.7214.927&quot;,&quot;ISSN&quot;:&quot;14685833&quot;,&quot;PMID&quot;:&quot;11840925&quot;,&quot;issued&quot;:{&quot;date-parts&quot;:[[1999]]},&quot;page&quot;:&quot;927&quot;,&quot;issue&quot;:&quot;7214&quot;,&quot;volume&quot;:&quot;319&quot;},&quot;uris&quot;:[&quot;http://www.mendeley.com/documents/?uuid=a48cde34-851b-4abf-bb25-f7083051a79a&quot;],&quot;isTemporary&quot;:false,&quot;legacyDesktopId&quot;:&quot;a48cde34-851b-4abf-bb25-f7083051a79a&quot;},{&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uris&quot;:[&quot;http://www.mendeley.com/documents/?uuid=78d8747b-a40b-47b2-9eae-8f58a498014d&quot;],&quot;isTemporary&quot;:false,&quot;legacyDesktopId&quot;:&quot;78d8747b-a40b-47b2-9eae-8f58a498014d&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uris&quot;:[&quot;http://www.mendeley.com/documents/?uuid=a79efbb9-4fd8-4b6f-9722-6eab175f7774&quot;],&quot;isTemporary&quot;:false,&quot;legacyDesktopId&quot;:&quot;a79efbb9-4fd8-4b6f-9722-6eab175f7774&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uris&quot;:[&quot;http://www.mendeley.com/documents/?uuid=aeb2a96d-3c1d-48c9-b6ab-3eab60c0fd32&quot;],&quot;isTemporary&quot;:false,&quot;legacyDesktopId&quot;:&quot;aeb2a96d-3c1d-48c9-b6ab-3eab60c0fd32&quot;},{&quot;id&quot;:&quot;0baa4bb4-622b-347a-81c6-22113b0becea&quot;,&quot;itemData&quot;:{&quot;type&quot;:&quot;article-journal&quot;,&quot;id&quot;:&quot;0baa4bb4-622b-347a-81c6-22113b0becea&quot;,&quot;title&quot;:&quot;The cardiovascular effects of low levels of ionized calcium during massive transfusion.&quot;,&quot;author&quot;:[{&quot;family&quot;:&quot;Howland&quot;,&quot;given&quot;:&quot;W S&quot;,&quot;parse-names&quot;:false,&quot;dropping-particle&quot;:&quot;&quot;,&quot;non-dropping-particle&quot;:&quot;&quot;},{&quot;family&quot;:&quot;Schweizer&quot;,&quot;given&quot;:&quot;O&quot;,&quot;parse-names&quot;:false,&quot;dropping-particle&quot;:&quot;&quot;,&quot;non-dropping-particle&quot;:&quot;&quot;},{&quot;family&quot;:&quot;Carlon&quot;,&quot;given&quot;:&quot;G C&quot;,&quot;parse-names&quot;:false,&quot;dropping-particle&quot;:&quot;&quot;,&quot;non-dropping-particle&quot;:&quot;&quot;},{&quot;family&quot;:&quot;Goldiner&quot;,&quot;given&quot;:&quot;P L&quot;,&quot;parse-names&quot;:false,&quot;dropping-particle&quot;:&quot;&quot;,&quot;non-dropping-particle&quot;:&quot;&quot;}],&quot;container-title&quot;:&quot;Surgery, gynecology &amp; obstetrics&quot;,&quot;ISSN&quot;:&quot;0039-6087 (Print)&quot;,&quot;PMID&quot;:&quot;19851&quot;,&quot;issued&quot;:{&quot;date-parts&quot;:[[1977,10]]},&quot;publisher-place&quot;:&quot;United States&quot;,&quot;page&quot;:&quot;581-586&quot;,&quot;language&quot;:&quot;eng&quot;,&quot;issue&quot;:&quot;4&quot;,&quot;volume&quot;:&quot;145&quot;},&quot;uris&quot;:[&quot;http://www.mendeley.com/documents/?uuid=57b84d9c-8d9d-4c2d-9910-fad4b3627303&quot;],&quot;isTemporary&quot;:false,&quot;legacyDesktopId&quot;:&quot;57b84d9c-8d9d-4c2d-9910-fad4b3627303&quot;},{&quot;id&quot;:&quot;4553a854-d69b-358e-a02d-9bc84193ac9e&quot;,&quot;itemData&quot;:{&quot;type&quot;:&quot;article-journal&quot;,&quot;id&quot;:&quot;4553a854-d69b-358e-a02d-9bc84193ac9e&quot;,&quot;title&quot;:&quot;Calcium supplementation improves clinical outcome in intensive care unit patients: a propensity score matched analysis of a large clinical database MIMIC-II.&quot;,&quot;author&quot;:[{&quot;family&quot;:&quot;Zhang&quot;,&quot;given&quot;:&quot;Zhongheng&quot;,&quot;parse-names&quot;:false,&quot;dropping-particle&quot;:&quot;&quot;,&quot;non-dropping-particle&quot;:&quot;&quot;},{&quot;family&quot;:&quot;Chen&quot;,&quot;given&quot;:&quot;Kun&quot;,&quot;parse-names&quot;:false,&quot;dropping-particle&quot;:&quot;&quot;,&quot;non-dropping-particle&quot;:&quot;&quot;},{&quot;family&quot;:&quot;Ni&quot;,&quot;given&quot;:&quot;Hongying&quot;,&quot;parse-names&quot;:false,&quot;dropping-particle&quot;:&quot;&quot;,&quot;non-dropping-particle&quot;:&quot;&quot;}],&quot;container-title&quot;:&quot;SpringerPlus&quot;,&quot;DOI&quot;:&quot;10.1186/s40064-015-1387-7&quot;,&quot;ISSN&quot;:&quot;2193-1801 (Print)&quot;,&quot;PMID&quot;:&quot;26543729&quot;,&quot;issued&quot;:{&quot;date-parts&quot;:[[2015]]},&quot;publisher-place&quot;:&quot;Switzerland&quot;,&quot;page&quot;:&quot;594&quot;,&quot;language&quot;:&quot;eng&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volume&quot;:&quot;4&quot;},&quot;uris&quot;:[&quot;http://www.mendeley.com/documents/?uuid=37c47f53-8d14-4d7e-9f5b-10bb40733514&quot;],&quot;isTemporary&quot;:false,&quot;legacyDesktopId&quot;:&quot;37c47f53-8d14-4d7e-9f5b-10bb40733514&quot;},{&quot;id&quot;:&quot;43844ecb-7eed-353a-a25f-5a39bced0fb5&quot;,&quot;itemData&quot;:{&quot;type&quot;:&quot;article-journal&quot;,&quot;id&quot;:&quot;43844ecb-7eed-353a-a25f-5a39bced0fb5&quot;,&quot;title&quot;:&quot;Correction of vitamin D deficiency in critically ill patients - VITdAL@ICU study  protocol of a double-blind, placebo-controlled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BMC endocrine disorders&quot;,&quot;DOI&quot;:&quot;10.1186/1472-6823-12-27&quot;,&quot;ISSN&quot;:&quot;1472-6823 (Electronic)&quot;,&quot;PMID&quot;:&quot;23134762&quot;,&quot;issued&quot;:{&quot;date-parts&quot;:[[2012,11]]},&quot;publisher-place&quot;:&quot;England&quot;,&quot;page&quot;:&quot;27&quot;,&quot;language&quot;:&quot;eng&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volume&quot;:&quot;12&quot;},&quot;uris&quot;:[&quot;http://www.mendeley.com/documents/?uuid=5cd28e17-26a6-4526-bb99-75cf85a9a61a&quot;],&quot;isTemporary&quot;:false,&quot;legacyDesktopId&quot;:&quot;5cd28e17-26a6-4526-bb99-75cf85a9a61a&quot;},{&quot;id&quot;:&quot;237cc699-37d9-3da0-9507-84c7ab5fdd87&quot;,&quot;itemData&quot;:{&quot;type&quot;:&quot;article-journal&quot;,&quot;id&quot;:&quot;237cc699-37d9-3da0-9507-84c7ab5fdd87&quot;,&quot;title&quot;:&quot;Effect of high-dose vitamin D3 on hospital length of stay in critically ill patients with vitamin D deficiency: the VITdAL-ICU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Holl&quot;,&quot;given&quot;:&quot;Alexander&quot;,&quot;parse-names&quot;:false,&quot;dropping-particle&quot;:&quot;&quot;,&quot;non-dropping-particle&quot;:&quot;&quot;},{&quot;family&quot;:&quot;Riedl&quot;,&quot;given&quot;:&quot;Regina&quot;,&quot;parse-names&quot;:false,&quot;dropping-particle&quot;:&quot;&quot;,&quot;non-dropping-particle&quot;:&quot;&quot;},{&quot;family&quot;:&quot;Christopher&quot;,&quot;given&quot;:&quot;Kenneth B&quot;,&quot;parse-names&quot;:false,&quot;dropping-particle&quot;:&quot;&quot;,&quot;non-dropping-particle&quot;:&quot;&quot;},{&quot;family&quot;:&quot;Pachler&quot;,&quot;given&quot;:&quot;Christoph&quot;,&quot;parse-names&quot;:false,&quot;dropping-particle&quot;:&quot;&quot;,&quot;non-dropping-particle&quot;:&quot;&quot;},{&quot;family&quot;:&quot;Urbanic Purkart&quot;,&quot;given&quot;:&quot;Tadeja&quot;,&quot;parse-names&quot;:false,&quot;dropping-particle&quot;:&quot;&quot;,&quot;non-dropping-particle&quot;:&quot;&quot;},{&quot;family&quot;:&quot;Waltensdorfer&quot;,&quot;given&quot;:&quot;Andreas&quot;,&quot;parse-names&quot;:false,&quot;dropping-particle&quot;:&quot;&quot;,&quot;non-dropping-particle&quot;:&quot;&quot;},{&quot;family&quot;:&quot;Munch&quot;,&quot;given&quot;:&quot;Andreas&quot;,&quot;parse-names&quot;:false,&quot;dropping-particle&quot;:&quot;&quot;,&quot;non-dropping-particle&quot;:&quot;&quot;},{&quot;family&quot;:&quot;Warnkross&quot;,&quot;given&quot;:&quot;Helga&quot;,&quot;parse-names&quot;:false,&quot;dropping-particle&quot;:&quot;&quot;,&quot;non-dropping-particle&quot;:&quot;&quot;},{&quot;family&quot;:&quot;Stojakovic&quot;,&quot;given&quot;:&quot;Tatjana&quot;,&quot;parse-names&quot;:false,&quot;dropping-particle&quot;:&quot;&quot;,&quot;non-dropping-particle&quot;:&quot;&quot;},{&quot;family&quot;:&quot;Bisping&quot;,&quot;given&quot;:&quot;Egbert&quot;,&quot;parse-names&quot;:false,&quot;dropping-particle&quot;:&quot;&quot;,&quot;non-dropping-particle&quot;:&quot;&quot;},{&quot;family&quot;:&quot;Toller&quot;,&quot;given&quot;:&quot;Wolfgang&quot;,&quot;parse-names&quot;:false,&quot;dropping-particle&quot;:&quot;&quot;,&quot;non-dropping-particle&quot;:&quot;&quot;},{&quot;family&quot;:&quot;Smolle&quot;,&quot;given&quot;:&quot;Karl-Heinz&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JAMA&quot;,&quot;DOI&quot;:&quot;10.1001/jama.2014.13204&quot;,&quot;ISSN&quot;:&quot;1538-3598 (Electronic)&quot;,&quot;PMID&quot;:&quot;25268295&quot;,&quot;issued&quot;:{&quot;date-parts&quot;:[[2014,10]]},&quot;publisher-place&quot;:&quot;United States&quot;,&quot;page&quot;:&quot;1520-1530&quot;,&quot;language&quot;:&quot;eng&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4.7% [95% CI, 25.4%-45.0%] for vitamin D3 vs 50.0% [95% CI, 39.9%-60.1%] for placebo; HR, 0.60 [95% CI, 0.39-0.93], P for interaction = .12). CONCLUSIONS AND RELEVANCE: Among critically ill patients with vitamin D deficiency, administration of high-dose vitamin D3 compared with placebo did not reduce hospital length of stay, hospital mortality, or 6-month mortality. Lower hospital mortality was observed in the severe vitamin D deficiency subgroup, but this finding should be considered hypothesis generating and requires further study. TRIAL REGISTRATION: clinicaltrials.gov Identifier: NCT01130181.&quot;,&quot;issue&quot;:&quot;15&quot;,&quot;volume&quot;:&quot;312&quot;},&quot;uris&quot;:[&quot;http://www.mendeley.com/documents/?uuid=5bd66068-1161-47d2-8baa-a386206292c9&quot;],&quot;isTemporary&quot;:false,&quot;legacyDesktopId&quot;:&quot;5bd66068-1161-47d2-8baa-a386206292c9&quot;}],&quot;properties&quot;:{&quot;noteIndex&quot;:0},&quot;isEdited&quot;:false,&quot;citationTag&quot;:&quot;MENDELEY_CITATION_{\&quot;citationID\&quot;:\&quot;MENDELEY_CITATION_f304c0f4-6232-4ce7-8b1f-e1121f9bd1a9\&quot;,\&quot;citationItems\&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fc433a55-7abb-3343-a997-2dd93b15714f\&quot;,\&quot;itemData\&quot;:{\&quot;ISBN\&quot;:\&quot;9871164742\&quot;,\&quot;ISSN\&quot;:\&quot;20741804\&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author\&quot;:[{\&quot;dropping-particle\&quot;:\&quot;\&quot;,\&quot;family\&quot;:\&quot;Haghbin\&quot;,\&quot;given\&quot;:\&quot;S.\&quot;,\&quot;non-dropping-particle\&quot;:\&quot;\&quot;,\&quot;parse-names\&quot;:false,\&quot;suffix\&quot;:\&quot;\&quot;},{\&quot;dropping-particle\&quot;:\&quot;\&quot;,\&quot;family\&quot;:\&quot;Serati\&quot;,\&quot;given\&quot;:\&quot;Z.\&quot;,\&quot;non-dropping-particle\&quot;:\&quot;\&quot;,\&quot;parse-names\&quot;:false,\&quot;suffix\&quot;:\&quot;\&quot;},{\&quot;dropping-particle\&quot;:\&quot;\&quot;,\&quot;family\&quot;:\&quot;Bordbar\&quot;,\&quot;given\&quot;:\&quot;M. R.\&quot;,\&quot;non-dropping-particle\&quot;:\&quot;\&quot;,\&quot;parse-names\&quot;:false,\&quot;suffix\&quot;:\&quot;\&quot;},{\&quot;dropping-particle\&quot;:\&quot;\&quot;,\&quot;family\&quot;:\&quot;Tabesh\&quot;,\&quot;given\&quot;:\&quot;H.\&quot;,\&quot;non-dropping-particle\&quot;:\&quot;\&quot;,\&quot;parse-names\&quot;:false,\&quot;suffix\&quot;:\&quot;\&quot;},{\&quot;dropping-particle\&quot;:\&quot;\&quot;,\&quot;family\&quot;:\&quot;Asmarian\&quot;,\&quot;given\&quot;:\&quot;F.\&quot;,\&quot;non-dropping-particle\&quot;:\&quot;\&quot;,\&quot;parse-names\&quot;:false,\&quot;suffix\&quot;:\&quot;\&quot;}],\&quot;container-title\&quot;:\&quot;Iranian Red Crescent Medical Journal\&quot;,\&quot;issue\&quot;:\&quot;3\&quot;,\&quot;issued\&quot;:{\&quot;date-parts\&quot;:[[\&quot;2010\&quot;]]},\&quot;page\&quot;:\&quot;287-292\&quot;,\&quot;title\&quot;:\&quot;Prognostic factors of concomitant hyperglycemia and hypocalcemia in pediatric intensive care units\&quot;,\&quot;type\&quot;:\&quot;article-journal\&quot;,\&quot;volume\&quot;:\&quot;12\&quot;,\&quot;id\&quot;:\&quot;fc433a55-7abb-3343-a997-2dd93b15714f\&quot;},\&quot;uris\&quot;:[\&quot;http://www.mendeley.com/documents/?uuid=d1d694f9-b344-47d1-9674-df5e330c1b22\&quot;],\&quot;isTemporary\&quot;:false,\&quot;legacyDesktopId\&quot;:\&quot;d1d694f9-b344-47d1-9674-df5e330c1b22\&quot;},{\&quot;id\&quot;:\&quot;793e3dc5-ef7a-3fc6-bb88-7578282bdd65\&quot;,\&quot;itemData\&quot;:{\&quot;DOI\&quot;:\&quot;10.1136/bmj.319.7214.927\&quot;,\&quot;ISSN\&quot;:\&quot;14685833\&quot;,\&quot;PMID\&quot;:\&quot;11840925\&quot;,\&quot;author\&quot;:[{\&quot;dropping-particle\&quot;:\&quot;\&quot;,\&quot;family\&quot;:\&quot;Barker\&quot;,\&quot;given\&quot;:\&quot;Ian\&quot;,\&quot;non-dropping-particle\&quot;:\&quot;\&quot;,\&quot;parse-names\&quot;:false,\&quot;suffix\&quot;:\&quot;\&quot;}],\&quot;container-title\&quot;:\&quot;Bmj\&quot;,\&quot;issue\&quot;:\&quot;7214\&quot;,\&quot;issued\&quot;:{\&quot;date-parts\&quot;:[[\&quot;1999\&quot;]]},\&quot;page\&quot;:\&quot;927\&quot;,\&quot;title\&quot;:\&quot;Intensive Care Medicine\&quot;,\&quot;type\&quot;:\&quot;article-journal\&quot;,\&quot;volume\&quot;:\&quot;319\&quot;,\&quot;id\&quot;:\&quot;793e3dc5-ef7a-3fc6-bb88-7578282bdd65\&quot;},\&quot;uris\&quot;:[\&quot;http://www.mendeley.com/documents/?uuid=a48cde34-851b-4abf-bb25-f7083051a79a\&quot;],\&quot;isTemporary\&quot;:false,\&quot;legacyDesktopId\&quot;:\&quot;a48cde34-851b-4abf-bb25-f7083051a79a\&quot;},{\&quot;id\&quot;:\&quot;7def5a2c-6b49-3bce-9356-e720ef3737ec\&quot;,\&quot;itemData\&quot;:{\&quot;DOI\&quot;:\&quot;10.1097/CCM.0b013e31829eb7af\&quot;,\&quot;ISSN\&quot;:\&quot;1530-0293 (Electronic)\&quot;,\&quot;PMID\&quot;:\&quot;23982028\&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quot;,\&quot;author\&quot;:[{\&quot;dropping-particle\&quot;:\&quot;\&quot;,\&quot;family\&quot;:\&quot;Moromizato\&quot;,\&quot;given\&quot;:\&quot;Takuhiro\&quot;,\&quot;non-dropping-particle\&quot;:\&quot;\&quot;,\&quot;parse-names\&quot;:false,\&quot;suffix\&quot;:\&quot;\&quot;},{\&quot;dropping-particle\&quot;:\&quot;\&quot;,\&quot;family\&quot;:\&quot;Litonjua\&quot;,\&quot;given\&quot;:\&quot;Augusto A\&quot;,\&quot;non-dropping-particle\&quot;:\&quot;\&quot;,\&quot;parse-names\&quot;:false,\&quot;suffix\&quot;:\&quot;\&quot;},{\&quot;dropping-particle\&quot;:\&quot;\&quot;,\&quot;family\&quot;:\&quot;Braun\&quot;,\&quot;given\&quot;:\&quot;Andrea B\&quot;,\&quot;non-dropping-particle\&quot;:\&quot;\&quot;,\&quot;parse-names\&quot;:false,\&quot;suffix\&quot;:\&quot;\&quot;},{\&quot;dropping-particle\&quot;:\&quot;\&quot;,\&quot;family\&quot;:\&quot;Gibbons\&quot;,\&quot;given\&quot;:\&quot;Fiona K\&quot;,\&quot;non-dropping-particle\&quot;:\&quot;\&quot;,\&quot;parse-names\&quot;:false,\&quot;suffix\&quot;:\&quot;\&quot;},{\&quot;dropping-particle\&quot;:\&quot;\&quot;,\&quot;family\&quot;:\&quot;Giovannucci\&quot;,\&quot;given\&quot;:\&quot;Edward\&quot;,\&quot;non-dropping-particle\&quot;:\&quot;\&quot;,\&quot;parse-names\&quot;:false,\&quot;suffix\&quot;:\&quot;\&quot;},{\&quot;dropping-particle\&quot;:\&quot;\&quot;,\&quot;family\&quot;:\&quot;Christopher\&quot;,\&quot;given\&quot;:\&quot;Kenneth B\&quot;,\&quot;non-dropping-particle\&quot;:\&quot;\&quot;,\&quot;parse-names\&quot;:false,\&quot;suffix\&quot;:\&quot;\&quot;}],\&quot;container-title\&quot;:\&quot;Critical care medicine\&quot;,\&quot;issue\&quot;:\&quot;1\&quot;,\&quot;issued\&quot;:{\&quot;date-parts\&quot;:[[\&quot;2014\&quot;,\&quot;1\&quot;]]},\&quot;language\&quot;:\&quot;eng\&quot;,\&quot;page\&quot;:\&quot;97-107\&quot;,\&quot;publisher-place\&quot;:\&quot;United States\&quot;,\&quot;title\&quot;:\&quot;Association of low serum 25-hydroxyvitamin D levels and sepsis in the critically  ill.\&quot;,\&quot;type\&quot;:\&quot;article-journal\&quot;,\&quot;volume\&quot;:\&quot;42\&quot;,\&quot;id\&quot;:\&quot;7def5a2c-6b49-3bce-9356-e720ef3737ec\&quot;},\&quot;uris\&quot;:[\&quot;http://www.mendeley.com/documents/?uuid=78d8747b-a40b-47b2-9eae-8f58a498014d\&quot;],\&quot;isTemporary\&quot;:false,\&quot;legacyDesktopId\&quot;:\&quot;78d8747b-a40b-47b2-9eae-8f58a498014d\&quot;},{\&quot;id\&quot;:\&quot;3e5f22ad-9f61-3fa2-81b2-32bc4494bb05\&quot;,\&quot;itemData\&quot;:{\&quot;DOI\&quot;:\&quot;10.7326/0003-4819-107-1-36\&quot;,\&quot;ISSN\&quot;:\&quot;00034819\&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container-title\&quot;:\&quot;Annals of Internal Medicine\&quot;,\&quot;issue\&quot;:\&quot;1\&quot;,\&quot;issued\&quot;:{\&quot;date-parts\&quot;:[[\&quot;1987\&quot;]]},\&quot;page\&quot;:\&quot;36-41\&quot;,\&quot;title\&quot;:\&quot;The multifactorial basis for hypocalcemia during sepsis. Studies on the parathyroid hormone-vitamin D axis\&quot;,\&quot;type\&quot;:\&quot;article-journal\&quot;,\&quot;volume\&quot;:\&quot;107\&quot;,\&quot;id\&quot;:\&quot;3e5f22ad-9f61-3fa2-81b2-32bc4494bb05\&quot;},\&quot;uris\&quot;:[\&quot;http://www.mendeley.com/documents/?uuid=a79efbb9-4fd8-4b6f-9722-6eab175f7774\&quot;],\&quot;isTemporary\&quot;:false,\&quot;legacyDesktopId\&quot;:\&quot;a79efbb9-4fd8-4b6f-9722-6eab175f7774\&quot;},{\&quot;id\&quot;:\&quot;0e0cd5be-ae4b-354a-ac9b-43d81266ae10\&quot;,\&quot;itemData\&quot;:{\&quot;ISSN\&quot;:\&quot;2163-0755\&quot;,\&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author\&quot;:[{\&quot;dropping-particle\&quot;:\&quot;\&quot;,\&quot;family\&quot;:\&quot;TRUNKEY\&quot;,\&quot;given\&quot;:\&quot;DONALD\&quot;,\&quot;non-dropping-particle\&quot;:\&quot;\&quot;,\&quot;parse-names\&quot;:false,\&quot;suffix\&quot;:\&quot;\&quot;},{\&quot;dropping-particle\&quot;:\&quot;\&quot;,\&quot;family\&quot;:\&quot;CARPENTER\&quot;,\&quot;given\&quot;:\&quot;MARY A N N\&quot;,\&quot;non-dropping-particle\&quot;:\&quot;\&quot;,\&quot;parse-names\&quot;:false,\&quot;suffix\&quot;:\&quot;\&quot;},{\&quot;dropping-particle\&quot;:\&quot;\&quot;,\&quot;family\&quot;:\&quot;HOLCROFT\&quot;,\&quot;given\&quot;:\&quot;JAMES\&quot;,\&quot;non-dropping-particle\&quot;:\&quot;\&quot;,\&quot;parse-names\&quot;:false,\&quot;suffix\&quot;:\&quot;\&quot;}],\&quot;container-title\&quot;:\&quot;Journal of Trauma and Acute Care Surgery\&quot;,\&quot;issue\&quot;:\&quot;3\&quot;,\&quot;issued\&quot;:{\&quot;date-parts\&quot;:[[\&quot;1978\&quot;]]},\&quot;title\&quot;:\&quot;Ionized Calcium and Magnesium: The Effect of Septic Shock in the Baboon\&quot;,\&quot;type\&quot;:\&quot;article-journal\&quot;,\&quot;volume\&quot;:\&quot;18\&quot;,\&quot;id\&quot;:\&quot;0e0cd5be-ae4b-354a-ac9b-43d81266ae10\&quot;},\&quot;uris\&quot;:[\&quot;http://www.mendeley.com/documents/?uuid=aeb2a96d-3c1d-48c9-b6ab-3eab60c0fd32\&quot;],\&quot;isTemporary\&quot;:false,\&quot;legacyDesktopId\&quot;:\&quot;aeb2a96d-3c1d-48c9-b6ab-3eab60c0fd32\&quot;},{\&quot;id\&quot;:\&quot;0baa4bb4-622b-347a-81c6-22113b0becea\&quot;,\&quot;itemData\&quot;:{\&quot;ISSN\&quot;:\&quot;0039-6087 (Print)\&quot;,\&quot;PMID\&quot;:\&quot;19851\&quot;,\&quot;author\&quot;:[{\&quot;dropping-particle\&quot;:\&quot;\&quot;,\&quot;family\&quot;:\&quot;Howland\&quot;,\&quot;given\&quot;:\&quot;W S\&quot;,\&quot;non-dropping-particle\&quot;:\&quot;\&quot;,\&quot;parse-names\&quot;:false,\&quot;suffix\&quot;:\&quot;\&quot;},{\&quot;dropping-particle\&quot;:\&quot;\&quot;,\&quot;family\&quot;:\&quot;Schweizer\&quot;,\&quot;given\&quot;:\&quot;O\&quot;,\&quot;non-dropping-particle\&quot;:\&quot;\&quot;,\&quot;parse-names\&quot;:false,\&quot;suffix\&quot;:\&quot;\&quot;},{\&quot;dropping-particle\&quot;:\&quot;\&quot;,\&quot;family\&quot;:\&quot;Carlon\&quot;,\&quot;given\&quot;:\&quot;G C\&quot;,\&quot;non-dropping-particle\&quot;:\&quot;\&quot;,\&quot;parse-names\&quot;:false,\&quot;suffix\&quot;:\&quot;\&quot;},{\&quot;dropping-particle\&quot;:\&quot;\&quot;,\&quot;family\&quot;:\&quot;Goldiner\&quot;,\&quot;given\&quot;:\&quot;P L\&quot;,\&quot;non-dropping-particle\&quot;:\&quot;\&quot;,\&quot;parse-names\&quot;:false,\&quot;suffix\&quot;:\&quot;\&quot;}],\&quot;container-title\&quot;:\&quot;Surgery, gynecology &amp; obstetrics\&quot;,\&quot;issue\&quot;:\&quot;4\&quot;,\&quot;issued\&quot;:{\&quot;date-parts\&quot;:[[\&quot;1977\&quot;,\&quot;10\&quot;]]},\&quot;language\&quot;:\&quot;eng\&quot;,\&quot;page\&quot;:\&quot;581-586\&quot;,\&quot;publisher-place\&quot;:\&quot;United States\&quot;,\&quot;title\&quot;:\&quot;The cardiovascular effects of low levels of ionized calcium during massive transfusion.\&quot;,\&quot;type\&quot;:\&quot;article-journal\&quot;,\&quot;volume\&quot;:\&quot;145\&quot;,\&quot;id\&quot;:\&quot;0baa4bb4-622b-347a-81c6-22113b0becea\&quot;},\&quot;uris\&quot;:[\&quot;http://www.mendeley.com/documents/?uuid=57b84d9c-8d9d-4c2d-9910-fad4b3627303\&quot;],\&quot;isTemporary\&quot;:false,\&quot;legacyDesktopId\&quot;:\&quot;57b84d9c-8d9d-4c2d-9910-fad4b3627303\&quot;},{\&quot;id\&quot;:\&quot;4553a854-d69b-358e-a02d-9bc84193ac9e\&quot;,\&quot;itemData\&quot;:{\&quot;DOI\&quot;:\&quot;10.1186/s40064-015-1387-7\&quot;,\&quot;ISSN\&quot;:\&quot;2193-1801 (Print)\&quot;,\&quot;PMID\&quot;:\&quot;26543729\&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author\&quot;:[{\&quot;dropping-particle\&quot;:\&quot;\&quot;,\&quot;family\&quot;:\&quot;Zhang\&quot;,\&quot;given\&quot;:\&quot;Zhongheng\&quot;,\&quot;non-dropping-particle\&quot;:\&quot;\&quot;,\&quot;parse-names\&quot;:false,\&quot;suffix\&quot;:\&quot;\&quot;},{\&quot;dropping-particle\&quot;:\&quot;\&quot;,\&quot;family\&quot;:\&quot;Chen\&quot;,\&quot;given\&quot;:\&quot;Kun\&quot;,\&quot;non-dropping-particle\&quot;:\&quot;\&quot;,\&quot;parse-names\&quot;:false,\&quot;suffix\&quot;:\&quot;\&quot;},{\&quot;dropping-particle\&quot;:\&quot;\&quot;,\&quot;family\&quot;:\&quot;Ni\&quot;,\&quot;given\&quot;:\&quot;Hongying\&quot;,\&quot;non-dropping-particle\&quot;:\&quot;\&quot;,\&quot;parse-names\&quot;:false,\&quot;suffix\&quot;:\&quot;\&quot;}],\&quot;container-title\&quot;:\&quot;SpringerPlus\&quot;,\&quot;issued\&quot;:{\&quot;date-parts\&quot;:[[\&quot;2015\&quot;]]},\&quot;language\&quot;:\&quot;eng\&quot;,\&quot;page\&quot;:\&quot;594\&quot;,\&quot;publisher-place\&quot;:\&quot;Switzerland\&quot;,\&quot;title\&quot;:\&quot;Calcium supplementation improves clinical outcome in intensive care unit patients: a propensity score matched analysis of a large clinical database MIMIC-II.\&quot;,\&quot;type\&quot;:\&quot;article-journal\&quot;,\&quot;volume\&quot;:\&quot;4\&quot;,\&quot;id\&quot;:\&quot;4553a854-d69b-358e-a02d-9bc84193ac9e\&quot;},\&quot;uris\&quot;:[\&quot;http://www.mendeley.com/documents/?uuid=37c47f53-8d14-4d7e-9f5b-10bb40733514\&quot;],\&quot;isTemporary\&quot;:false,\&quot;legacyDesktopId\&quot;:\&quot;37c47f53-8d14-4d7e-9f5b-10bb40733514\&quot;},{\&quot;id\&quot;:\&quot;43844ecb-7eed-353a-a25f-5a39bced0fb5\&quot;,\&quot;itemData\&quot;:{\&quot;DOI\&quot;:\&quot;10.1186/1472-6823-12-27\&quot;,\&quot;ISSN\&quot;:\&quot;1472-6823 (Electronic)\&quot;,\&quot;PMID\&quot;:\&quot;23134762\&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BMC endocrine disorders\&quot;,\&quot;issued\&quot;:{\&quot;date-parts\&quot;:[[\&quot;2012\&quot;,\&quot;11\&quot;]]},\&quot;language\&quot;:\&quot;eng\&quot;,\&quot;page\&quot;:\&quot;27\&quot;,\&quot;publisher-place\&quot;:\&quot;England\&quot;,\&quot;title\&quot;:\&quot;Correction of vitamin D deficiency in critically ill patients - VITdAL@ICU study  protocol of a double-blind, placebo-controlled randomized clinical trial.\&quot;,\&quot;type\&quot;:\&quot;article-journal\&quot;,\&quot;volume\&quot;:\&quot;12\&quot;,\&quot;id\&quot;:\&quot;43844ecb-7eed-353a-a25f-5a39bced0fb5\&quot;},\&quot;uris\&quot;:[\&quot;http://www.mendeley.com/documents/?uuid=5cd28e17-26a6-4526-bb99-75cf85a9a61a\&quot;],\&quot;isTemporary\&quot;:false,\&quot;legacyDesktopId\&quot;:\&quot;5cd28e17-26a6-4526-bb99-75cf85a9a61a\&quot;},{\&quot;id\&quot;:\&quot;237cc699-37d9-3da0-9507-84c7ab5fdd87\&quot;,\&quot;itemData\&quot;:{\&quot;DOI\&quot;:\&quot;10.1001/jama.2014.13204\&quot;,\&quot;ISSN\&quot;:\&quot;1538-3598 (Electronic)\&quot;,\&quot;PMID\&quot;:\&quot;25268295\&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Holl\&quot;,\&quot;given\&quot;:\&quot;Alexander\&quot;,\&quot;non-dropping-particle\&quot;:\&quot;\&quot;,\&quot;parse-names\&quot;:false,\&quot;suffix\&quot;:\&quot;\&quot;},{\&quot;dropping-particle\&quot;:\&quot;\&quot;,\&quot;family\&quot;:\&quot;Riedl\&quot;,\&quot;given\&quot;:\&quot;Regina\&quot;,\&quot;non-dropping-particle\&quot;:\&quot;\&quot;,\&quot;parse-names\&quot;:false,\&quot;suffix\&quot;:\&quot;\&quot;},{\&quot;dropping-particle\&quot;:\&quot;\&quot;,\&quot;family\&quot;:\&quot;Christopher\&quot;,\&quot;given\&quot;:\&quot;Kenneth B\&quot;,\&quot;non-dropping-particle\&quot;:\&quot;\&quot;,\&quot;parse-names\&quot;:false,\&quot;suffix\&quot;:\&quot;\&quot;},{\&quot;dropping-particle\&quot;:\&quot;\&quot;,\&quot;family\&quot;:\&quot;Pachler\&quot;,\&quot;given\&quot;:\&quot;Christoph\&quot;,\&quot;non-dropping-particle\&quot;:\&quot;\&quot;,\&quot;parse-names\&quot;:false,\&quot;suffix\&quot;:\&quot;\&quot;},{\&quot;dropping-particle\&quot;:\&quot;\&quot;,\&quot;family\&quot;:\&quot;Urbanic Purkart\&quot;,\&quot;given\&quot;:\&quot;Tadeja\&quot;,\&quot;non-dropping-particle\&quot;:\&quot;\&quot;,\&quot;parse-names\&quot;:false,\&quot;suffix\&quot;:\&quot;\&quot;},{\&quot;dropping-particle\&quot;:\&quot;\&quot;,\&quot;family\&quot;:\&quot;Waltensdorfer\&quot;,\&quot;given\&quot;:\&quot;Andreas\&quot;,\&quot;non-dropping-particle\&quot;:\&quot;\&quot;,\&quot;parse-names\&quot;:false,\&quot;suffix\&quot;:\&quot;\&quot;},{\&quot;dropping-particle\&quot;:\&quot;\&quot;,\&quot;family\&quot;:\&quot;Munch\&quot;,\&quot;given\&quot;:\&quot;Andreas\&quot;,\&quot;non-dropping-particle\&quot;:\&quot;\&quot;,\&quot;parse-names\&quot;:false,\&quot;suffix\&quot;:\&quot;\&quot;},{\&quot;dropping-particle\&quot;:\&quot;\&quot;,\&quot;family\&quot;:\&quot;Warnkross\&quot;,\&quot;given\&quot;:\&quot;Helga\&quot;,\&quot;non-dropping-particle\&quot;:\&quot;\&quot;,\&quot;parse-names\&quot;:false,\&quot;suffix\&quot;:\&quot;\&quot;},{\&quot;dropping-particle\&quot;:\&quot;\&quot;,\&quot;family\&quot;:\&quot;Stojakovic\&quot;,\&quot;given\&quot;:\&quot;Tatjana\&quot;,\&quot;non-dropping-particle\&quot;:\&quot;\&quot;,\&quot;parse-names\&quot;:false,\&quot;suffix\&quot;:\&quot;\&quot;},{\&quot;dropping-particle\&quot;:\&quot;\&quot;,\&quot;family\&quot;:\&quot;Bisping\&quot;,\&quot;given\&quot;:\&quot;Egbert\&quot;,\&quot;non-dropping-particle\&quot;:\&quot;\&quot;,\&quot;parse-names\&quot;:false,\&quot;suffix\&quot;:\&quot;\&quot;},{\&quot;dropping-particle\&quot;:\&quot;\&quot;,\&quot;family\&quot;:\&quot;Toller\&quot;,\&quot;given\&quot;:\&quot;Wolfgang\&quot;,\&quot;non-dropping-particle\&quot;:\&quot;\&quot;,\&quot;parse-names\&quot;:false,\&quot;suffix\&quot;:\&quot;\&quot;},{\&quot;dropping-particle\&quot;:\&quot;\&quot;,\&quot;family\&quot;:\&quot;Smolle\&quot;,\&quot;given\&quot;:\&quot;Karl-Heinz\&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JAMA\&quot;,\&quot;issue\&quot;:\&quot;15\&quot;,\&quot;issued\&quot;:{\&quot;date-parts\&quot;:[[\&quot;2014\&quot;,\&quot;10\&quot;]]},\&quot;language\&quot;:\&quot;eng\&quot;,\&quot;page\&quot;:\&quot;1520-1530\&quot;,\&quot;publisher-place\&quot;:\&quot;United States\&quot;,\&quot;title\&quot;:\&quot;Effect of high-dose vitamin D3 on hospital length of stay in critically ill patients with vitamin D deficiency: the VITdAL-ICU randomized clinical trial.\&quot;,\&quot;type\&quot;:\&quot;article-journal\&quot;,\&quot;volume\&quot;:\&quot;312\&quot;,\&quot;id\&quot;:\&quot;237cc699-37d9-3da0-9507-84c7ab5fdd87\&quot;},\&quot;uris\&quot;:[\&quot;http://www.mendeley.com/documents/?uuid=5bd66068-1161-47d2-8baa-a386206292c9\&quot;],\&quot;isTemporary\&quot;:false,\&quot;legacyDesktopId\&quot;:\&quot;5bd66068-1161-47d2-8baa-a386206292c9\&quot;}],\&quot;properties\&quot;:{\&quot;noteIndex\&quot;:0},\&quot;isEdited\&quot;:false,\&quot;manualOverride\&quot;:{\&quot;isManuallyOverriden\&quot;:false,\&quot;citeprocText\&quot;:\&quot;(14,26–34)\&quot;,\&quot;manualOverrideText\&quot;:\&quot;\&quot;}}&quot;,&quot;manualOverride&quot;:{&quot;isManuallyOverriden&quot;:false,&quot;manualOverrideText&quot;:&quot;&quot;,&quot;citeprocText&quot;:&quot;(13,20,34–41)&quot;}},{&quot;properties&quot;:{&quot;noteIndex&quot;:0},&quot;citationID&quot;:&quot;MENDELEY_CITATION_4bf055fb-91fd-4dd4-9cae-c0afecb225f4&quot;,&quot;citationItems&quot;:[{&quot;id&quot;:&quot;c27ae253-af43-312e-bbcf-ec5549bfed84&quot;,&quot;itemData&quot;:{&quot;type&quot;:&quot;report&quot;,&quot;id&quot;:&quot;c27ae253-af43-312e-bbcf-ec5549bfed84&quot;,&quot;title&quot;:&quot;Prevalence and predictive value of ionized hypocalcemia among critically ill patients&quot;,&quot;author&quot;:[{&quot;family&quot;:&quot;Ha¨stbacka&quot;,&quot;given&quot;:&quot;J&quot;,&quot;parse-names&quot;:false,&quot;dropping-particle&quot;:&quot;&quot;,&quot;non-dropping-particle&quot;:&quot;&quot;},{&quot;family&quot;:&quot;Ha¨stbacka&quot;,&quot;given&quot;:&quot;Ha¨&quot;,&quot;parse-names&quot;:false,&quot;dropping-particle&quot;:&quot;&quot;,&quot;non-dropping-particle&quot;:&quot;&quot;},{&quot;family&quot;:&quot;Pettila¨department&quot;,&quot;given&quot;:&quot;V&quot;,&quot;parse-names&quot;:false,&quot;dropping-particle&quot;:&quot;&quot;,&quot;non-dropping-particle&quot;:&quot;&quot;}],&quot;abstract&quot;:&quot;Background: Ionized hypocalcemia is common among critically ill patients, and it has been shown to correlate with increased mortality. The purpose of this study was to examine the performance and independence of ionized calcium (Ca2þ) in prediction of all-cause day-30 mortality among critically ill adult patients. Methods: Of 993 critically ill patients treated in the Helsinki University Hospital during a 24-month period, the study comprised 941 patients without calcium supplementation. Patient and laboratory data were obtained retrospectively from an intensive care database. The discriminative powers of admission and lowest Ca2þ values regarding day-30 mortality were evaluated by producing receiver operating curves (ROC). Hazard ratios for death of severe and mild hypocalcemia were calculated by Cox regression model. Results: The prevalence of ionized hypocalcemia (Ca2þ &lt;1.16 mmol l À1) was 85%. Of 941 patients, 45 (4.7%) had ionized calcium &gt;1.3 mmol l À1 and were excluded from mortality analysis. Univariate Cox regression model revealed&quot;},&quot;isTemporary&quot;:false},{&quot;id&quot;:&quot;760df254-5749-3ee2-b655-6930072998c9&quot;,&quot;itemData&quot;:{&quot;type&quot;:&quot;article-journal&quot;,&quot;id&quot;:&quot;760df254-5749-3ee2-b655-6930072998c9&quot;,&quot;title&quot;:&quot;Ionized calcium concentration and outcome in critical illness&quot;,&quot;author&quot;:[{&quot;family&quot;:&quot;Egi&quot;,&quot;given&quot;:&quot;Moritoki&quot;,&quot;parse-names&quot;:false,&quot;dropping-particle&quot;:&quot;&quot;,&quot;non-dropping-particle&quot;:&quot;&quot;},{&quot;family&quot;:&quot;Kim&quot;,&quot;given&quot;:&quot;Inbyung&quot;,&quot;parse-names&quot;:false,&quot;dropping-particle&quot;:&quot;&quot;,&quot;non-dropping-particle&quot;:&quot;&quot;},{&quot;family&quot;:&quot;Nichol&quot;,&quot;given&quot;:&quot;Alistair&quot;,&quot;parse-names&quot;:false,&quot;dropping-particle&quot;:&quot;&quot;,&quot;non-dropping-particle&quot;:&quot;&quot;},{&quot;family&quot;:&quot;Stachowski&quot;,&quot;given&quot;:&quot;Edward&quot;,&quot;parse-names&quot;:false,&quot;dropping-particle&quot;:&quot;&quot;,&quot;non-dropping-particle&quot;:&quot;&quot;},{&quot;family&quot;:&quot;French&quot;,&quot;given&quot;:&quot;Craig J.&quot;,&quot;parse-names&quot;:false,&quot;dropping-particle&quot;:&quot;&quot;,&quot;non-dropping-particle&quot;:&quot;&quot;},{&quot;family&quot;:&quot;Hart&quot;,&quot;given&quot;:&quot;Graeme K.&quot;,&quot;parse-names&quot;:false,&quot;dropping-particle&quot;:&quot;&quot;,&quot;non-dropping-particle&quot;:&quot;&quot;},{&quot;family&quot;:&quot;Hegarty&quot;,&quot;given&quot;:&quot;Colin&quot;,&quot;parse-names&quot;:false,&quot;dropping-particle&quot;:&quot;&quot;,&quot;non-dropping-particle&quot;:&quot;&quot;},{&quot;family&quot;:&quot;Bailey&quot;,&quot;given&quot;:&quot;Michael&quot;,&quot;parse-names&quot;:false,&quot;dropping-particle&quot;:&quot;&quot;,&quot;non-dropping-particle&quot;:&quot;&quot;},{&quot;family&quot;:&quot;Bellomo&quot;,&quot;given&quot;:&quot;Rinaldo&quot;,&quot;parse-names&quot;:false,&quot;dropping-particle&quot;:&quot;&quot;,&quot;non-dropping-particle&quot;:&quot;&quot;}],&quot;container-title&quot;:&quot;Critical Care Medicine&quot;,&quot;DOI&quot;:&quot;10.1097/CCM.0b013e3181ffe23e&quot;,&quot;ISSN&quot;:&quot;15300293&quot;,&quot;issued&quot;:{&quot;date-parts&quot;:[[2011]]},&quot;page&quot;:&quot;314-321&quot;,&quot;abstract&quot;:&quot;Objective: To assess the association of abnormalities of ionized calcium levels with mortality in a heterogeneous cohort of critically ill patients. Design: Retrospective, combined clinical and biochemical study. Setting: Four combined medical/surgical intensive care units. Patients: Cohort of 7,024 adult critically ill patients. Interventions: None. Measurements and Main Results: We studied 177,578 ionized calcium measurements, from 7024 patients, with a mean value of 1.11 mmol/L (ionized calcium measured every 4.5 hrs on average). The unadjusted lowest and highest ionized calcium reported during intensive care unit stay were significantly different between intensive care unit survivors and nonsurvivors (p &lt; .001). If hypocalcemia occurred at least once during the intensive care unit stay, the probability of intensive care unit mortality increased by 46%, 108%, and 150% for ionized calcium levels &lt;1.15, 0.90, and 0.80 mmol/L, respectively. If hypercalcemia occurred at least once during the intensive care unit stay, the probability of intensive care unit mortality increased by 100%, 162%, and 190% for ionized calcium levels &gt;1.25, 1.35, and 1.45 mmol/L, respectively. Similar trends were seen for hospital mortality. However, from multivariate logistic regression analysis, only an ionized calcium &lt;0.8 mmol/L or an ionized calcium &gt;1.4 mmol/L were independently associated with intensive care unit and hospital mortality. Conclusions: Within a broad range of values, ionized calcium concentration has no independent association with hospital or intensive care unit mortality. Only extreme abnormalities of ionized calcium concentrations are independent predictors of mortality. © 2011 by the Society of Critical Care Medicine and Lippincott Williams &amp; Wilkins.&quot;,&quot;publisher&quot;:&quot;Lippincott Williams and Wilkins&quot;,&quot;issue&quot;:&quot;2&quot;,&quot;volume&quot;:&quot;3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4bf055fb-91fd-4dd4-9cae-c0afecb225f4\&quot;,\&quot;citationItems\&quot;:[{\&quot;id\&quot;:\&quot;c27ae253-af43-312e-bbcf-ec5549bfed84\&quot;,\&quot;itemData\&quot;:{\&quot;type\&quot;:\&quot;report\&quot;,\&quot;id\&quot;:\&quot;c27ae253-af43-312e-bbcf-ec5549bfed84\&quot;,\&quot;title\&quot;:\&quot;Prevalence and predictive value of ionized hypocalcemia among critically ill patients\&quot;,\&quot;author\&quot;:[{\&quot;family\&quot;:\&quot;Ha¨stbacka\&quot;,\&quot;given\&quot;:\&quot;J\&quot;,\&quot;parse-names\&quot;:false,\&quot;dropping-particle\&quot;:\&quot;\&quot;,\&quot;non-dropping-particle\&quot;:\&quot;\&quot;},{\&quot;family\&quot;:\&quot;Ha¨stbacka\&quot;,\&quot;given\&quot;:\&quot;Ha¨\&quot;,\&quot;parse-names\&quot;:false,\&quot;dropping-particle\&quot;:\&quot;\&quot;,\&quot;non-dropping-particle\&quot;:\&quot;\&quot;},{\&quot;family\&quot;:\&quot;Pettila¨department\&quot;,\&quot;given\&quot;:\&quot;V\&quot;,\&quot;parse-names\&quot;:false,\&quot;dropping-particle\&quot;:\&quot;\&quot;,\&quot;non-dropping-particle\&quot;:\&quot;\&quot;}],\&quot;abstract\&quot;:\&quot;Background: Ionized hypocalcemia is common among critically ill patients, and it has been shown to correlate with increased mortality. The purpose of this study was to examine the performance and independence of ionized calcium (Ca2þ) in prediction of all-cause day-30 mortality among critically ill adult patients. Methods: Of 993 critically ill patients treated in the Helsinki University Hospital during a 24-month period, the study comprised 941 patients without calcium supplementation. Patient and laboratory data were obtained retrospectively from an intensive care database. The discriminative powers of admission and lowest Ca2þ values regarding day-30 mortality were evaluated by producing receiver operating curves (ROC). Hazard ratios for death of severe and mild hypocalcemia were calculated by Cox regression model. Results: The prevalence of ionized hypocalcemia (Ca2þ &lt;1.16 mmol l À1) was 85%. Of 941 patients, 45 (4.7%) had ionized calcium &gt;1.3 mmol l À1 and were excluded from mortality analysis. Univariate Cox regression model revealed\&quot;},\&quot;isTemporary\&quot;:false},{\&quot;id\&quot;:\&quot;760df254-5749-3ee2-b655-6930072998c9\&quot;,\&quot;itemData\&quot;:{\&quot;type\&quot;:\&quot;article-journal\&quot;,\&quot;id\&quot;:\&quot;760df254-5749-3ee2-b655-6930072998c9\&quot;,\&quot;title\&quot;:\&quot;Ionized calcium concentration and outcome in critical illness\&quot;,\&quot;author\&quot;:[{\&quot;family\&quot;:\&quot;Egi\&quot;,\&quot;given\&quot;:\&quot;Moritoki\&quot;,\&quot;parse-names\&quot;:false,\&quot;dropping-particle\&quot;:\&quot;\&quot;,\&quot;non-dropping-particle\&quot;:\&quot;\&quot;},{\&quot;family\&quot;:\&quot;Kim\&quot;,\&quot;given\&quot;:\&quot;Inbyung\&quot;,\&quot;parse-names\&quot;:false,\&quot;dropping-particle\&quot;:\&quot;\&quot;,\&quot;non-dropping-particle\&quot;:\&quot;\&quot;},{\&quot;family\&quot;:\&quot;Nichol\&quot;,\&quot;given\&quot;:\&quot;Alistair\&quot;,\&quot;parse-names\&quot;:false,\&quot;dropping-particle\&quot;:\&quot;\&quot;,\&quot;non-dropping-particle\&quot;:\&quot;\&quot;},{\&quot;family\&quot;:\&quot;Stachowski\&quot;,\&quot;given\&quot;:\&quot;Edward\&quot;,\&quot;parse-names\&quot;:false,\&quot;dropping-particle\&quot;:\&quot;\&quot;,\&quot;non-dropping-particle\&quot;:\&quot;\&quot;},{\&quot;family\&quot;:\&quot;French\&quot;,\&quot;given\&quot;:\&quot;Craig J.\&quot;,\&quot;parse-names\&quot;:false,\&quot;dropping-particle\&quot;:\&quot;\&quot;,\&quot;non-dropping-particle\&quot;:\&quot;\&quot;},{\&quot;family\&quot;:\&quot;Hart\&quot;,\&quot;given\&quot;:\&quot;Graeme K.\&quot;,\&quot;parse-names\&quot;:false,\&quot;dropping-particle\&quot;:\&quot;\&quot;,\&quot;non-dropping-particle\&quot;:\&quot;\&quot;},{\&quot;family\&quot;:\&quot;Hegarty\&quot;,\&quot;given\&quot;:\&quot;Colin\&quot;,\&quot;parse-names\&quot;:false,\&quot;dropping-particle\&quot;:\&quot;\&quot;,\&quot;non-dropping-particle\&quot;:\&quot;\&quot;},{\&quot;family\&quot;:\&quot;Bailey\&quot;,\&quot;given\&quot;:\&quot;Michael\&quot;,\&quot;parse-names\&quot;:false,\&quot;dropping-particle\&quot;:\&quot;\&quot;,\&quot;non-dropping-particle\&quot;:\&quot;\&quot;},{\&quot;family\&quot;:\&quot;Bellomo\&quot;,\&quot;given\&quot;:\&quot;Rinaldo\&quot;,\&quot;parse-names\&quot;:false,\&quot;dropping-particle\&quot;:\&quot;\&quot;,\&quot;non-dropping-particle\&quot;:\&quot;\&quot;}],\&quot;container-title\&quot;:\&quot;Critical Care Medicine\&quot;,\&quot;DOI\&quot;:\&quot;10.1097/CCM.0b013e3181ffe23e\&quot;,\&quot;ISSN\&quot;:\&quot;15300293\&quot;,\&quot;issued\&quot;:{\&quot;date-parts\&quot;:[[2011]]},\&quot;page\&quot;:\&quot;314-321\&quot;,\&quot;abstract\&quot;:\&quot;Objective: To assess the association of abnormalities of ionized calcium levels with mortality in a heterogeneous cohort of critically ill patients. Design: Retrospective, combined clinical and biochemical study. Setting: Four combined medical/surgical intensive care units. Patients: Cohort of 7,024 adult critically ill patients. Interventions: None. Measurements and Main Results: We studied 177,578 ionized calcium measurements, from 7024 patients, with a mean value of 1.11 mmol/L (ionized calcium measured every 4.5 hrs on average). The unadjusted lowest and highest ionized calcium reported during intensive care unit stay were significantly different between intensive care unit survivors and nonsurvivors (p &lt; .001). If hypocalcemia occurred at least once during the intensive care unit stay, the probability of intensive care unit mortality increased by 46%, 108%, and 150% for ionized calcium levels &lt;1.15, 0.90, and 0.80 mmol/L, respectively. If hypercalcemia occurred at least once during the intensive care unit stay, the probability of intensive care unit mortality increased by 100%, 162%, and 190% for ionized calcium levels &gt;1.25, 1.35, and 1.45 mmol/L, respectively. Similar trends were seen for hospital mortality. However, from multivariate logistic regression analysis, only an ionized calcium &lt;0.8 mmol/L or an ionized calcium &gt;1.4 mmol/L were independently associated with intensive care unit and hospital mortality. Conclusions: Within a broad range of values, ionized calcium concentration has no independent association with hospital or intensive care unit mortality. Only extreme abnormalities of ionized calcium concentrations are independent predictors of mortality. © 2011 by the Society of Critical Care Medicine and Lippincott Williams &amp; Wilkins.\&quot;,\&quot;publisher\&quot;:\&quot;Lippincott Williams and Wilkins\&quot;,\&quot;issue\&quot;:\&quot;2\&quot;,\&quot;volume\&quot;:\&quot;39\&quot;},\&quot;isTemporary\&quot;:false}],\&quot;isEdited\&quot;:false}&quot;,&quot;manualOverride&quot;:{&quot;isManuallyOverriden&quot;:false,&quot;manualOverrideText&quot;:&quot;&quot;,&quot;citeprocText&quot;:&quot;(42,43)&quot;}},{&quot;properties&quot;:{&quot;noteIndex&quot;:0},&quot;citationID&quot;:&quot;MENDELEY_CITATION_b95c0144-3c82-4d04-9ebc-af40fb4240ae&quot;,&quot;citationItems&quot;:[{&quot;id&quot;:&quot;fd19c6d7-395a-3dd5-8954-a0596bc8c5a9&quot;,&quot;itemData&quot;:{&quot;type&quot;:&quot;article-journal&quot;,&quot;id&quot;:&quot;fd19c6d7-395a-3dd5-8954-a0596bc8c5a9&quot;,&quot;title&quot;:&quot;citation 6900003246-198801000-0000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95c0144-3c82-4d04-9ebc-af40fb4240ae\&quot;,\&quot;citationItems\&quot;:[{\&quot;id\&quot;:\&quot;fd19c6d7-395a-3dd5-8954-a0596bc8c5a9\&quot;,\&quot;itemData\&quot;:{\&quot;type\&quot;:\&quot;article-journal\&quot;,\&quot;id\&quot;:\&quot;fd19c6d7-395a-3dd5-8954-a0596bc8c5a9\&quot;,\&quot;title\&quot;:\&quot;citation 6900003246-198801000-00006\&quot;},\&quot;isTemporary\&quot;:false}],\&quot;isEdited\&quot;:false}&quot;,&quot;manualOverride&quot;:{&quot;isManuallyOverriden&quot;:false,&quot;manualOverrideText&quot;:&quot;&quot;,&quot;citeprocText&quot;:&quot;(33)&quot;}},{&quot;citationID&quot;:&quot;MENDELEY_CITATION_8b6e6035-82e7-487c-aced-1dc8e1d30eac&quot;,&quot;citationItems&quot;:[{&quot;id&quot;:&quot;4553a854-d69b-358e-a02d-9bc84193ac9e&quot;,&quot;itemData&quot;:{&quot;type&quot;:&quot;article-journal&quot;,&quot;id&quot;:&quot;4553a854-d69b-358e-a02d-9bc84193ac9e&quot;,&quot;title&quot;:&quot;Calcium supplementation improves clinical outcome in intensive care unit patients: a propensity score matched analysis of a large clinical database MIMIC-II.&quot;,&quot;author&quot;:[{&quot;family&quot;:&quot;Zhang&quot;,&quot;given&quot;:&quot;Zhongheng&quot;,&quot;parse-names&quot;:false,&quot;dropping-particle&quot;:&quot;&quot;,&quot;non-dropping-particle&quot;:&quot;&quot;},{&quot;family&quot;:&quot;Chen&quot;,&quot;given&quot;:&quot;Kun&quot;,&quot;parse-names&quot;:false,&quot;dropping-particle&quot;:&quot;&quot;,&quot;non-dropping-particle&quot;:&quot;&quot;},{&quot;family&quot;:&quot;Ni&quot;,&quot;given&quot;:&quot;Hongying&quot;,&quot;parse-names&quot;:false,&quot;dropping-particle&quot;:&quot;&quot;,&quot;non-dropping-particle&quot;:&quot;&quot;}],&quot;container-title&quot;:&quot;SpringerPlus&quot;,&quot;DOI&quot;:&quot;10.1186/s40064-015-1387-7&quot;,&quot;ISSN&quot;:&quot;2193-1801 (Print)&quot;,&quot;PMID&quot;:&quot;26543729&quot;,&quot;issued&quot;:{&quot;date-parts&quot;:[[2015]]},&quot;publisher-place&quot;:&quot;Switzerland&quot;,&quot;page&quot;:&quot;594&quot;,&quot;language&quot;:&quot;eng&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volume&quot;:&quot;4&quot;},&quot;uris&quot;:[&quot;http://www.mendeley.com/documents/?uuid=37c47f53-8d14-4d7e-9f5b-10bb40733514&quot;],&quot;isTemporary&quot;:false,&quot;legacyDesktopId&quot;:&quot;37c47f53-8d14-4d7e-9f5b-10bb40733514&quot;},{&quot;id&quot;:&quot;43844ecb-7eed-353a-a25f-5a39bced0fb5&quot;,&quot;itemData&quot;:{&quot;type&quot;:&quot;article-journal&quot;,&quot;id&quot;:&quot;43844ecb-7eed-353a-a25f-5a39bced0fb5&quot;,&quot;title&quot;:&quot;Correction of vitamin D deficiency in critically ill patients - VITdAL@ICU study  protocol of a double-blind, placebo-controlled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BMC endocrine disorders&quot;,&quot;DOI&quot;:&quot;10.1186/1472-6823-12-27&quot;,&quot;ISSN&quot;:&quot;1472-6823 (Electronic)&quot;,&quot;PMID&quot;:&quot;23134762&quot;,&quot;issued&quot;:{&quot;date-parts&quot;:[[2012,11]]},&quot;publisher-place&quot;:&quot;England&quot;,&quot;page&quot;:&quot;27&quot;,&quot;language&quot;:&quot;eng&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volume&quot;:&quot;12&quot;},&quot;uris&quot;:[&quot;http://www.mendeley.com/documents/?uuid=5cd28e17-26a6-4526-bb99-75cf85a9a61a&quot;],&quot;isTemporary&quot;:false,&quot;legacyDesktopId&quot;:&quot;5cd28e17-26a6-4526-bb99-75cf85a9a61a&quot;},{&quot;id&quot;:&quot;237cc699-37d9-3da0-9507-84c7ab5fdd87&quot;,&quot;itemData&quot;:{&quot;type&quot;:&quot;article-journal&quot;,&quot;id&quot;:&quot;237cc699-37d9-3da0-9507-84c7ab5fdd87&quot;,&quot;title&quot;:&quot;Effect of high-dose vitamin D3 on hospital length of stay in critically ill patients with vitamin D deficiency: the VITdAL-ICU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Holl&quot;,&quot;given&quot;:&quot;Alexander&quot;,&quot;parse-names&quot;:false,&quot;dropping-particle&quot;:&quot;&quot;,&quot;non-dropping-particle&quot;:&quot;&quot;},{&quot;family&quot;:&quot;Riedl&quot;,&quot;given&quot;:&quot;Regina&quot;,&quot;parse-names&quot;:false,&quot;dropping-particle&quot;:&quot;&quot;,&quot;non-dropping-particle&quot;:&quot;&quot;},{&quot;family&quot;:&quot;Christopher&quot;,&quot;given&quot;:&quot;Kenneth B&quot;,&quot;parse-names&quot;:false,&quot;dropping-particle&quot;:&quot;&quot;,&quot;non-dropping-particle&quot;:&quot;&quot;},{&quot;family&quot;:&quot;Pachler&quot;,&quot;given&quot;:&quot;Christoph&quot;,&quot;parse-names&quot;:false,&quot;dropping-particle&quot;:&quot;&quot;,&quot;non-dropping-particle&quot;:&quot;&quot;},{&quot;family&quot;:&quot;Urbanic Purkart&quot;,&quot;given&quot;:&quot;Tadeja&quot;,&quot;parse-names&quot;:false,&quot;dropping-particle&quot;:&quot;&quot;,&quot;non-dropping-particle&quot;:&quot;&quot;},{&quot;family&quot;:&quot;Waltensdorfer&quot;,&quot;given&quot;:&quot;Andreas&quot;,&quot;parse-names&quot;:false,&quot;dropping-particle&quot;:&quot;&quot;,&quot;non-dropping-particle&quot;:&quot;&quot;},{&quot;family&quot;:&quot;Munch&quot;,&quot;given&quot;:&quot;Andreas&quot;,&quot;parse-names&quot;:false,&quot;dropping-particle&quot;:&quot;&quot;,&quot;non-dropping-particle&quot;:&quot;&quot;},{&quot;family&quot;:&quot;Warnkross&quot;,&quot;given&quot;:&quot;Helga&quot;,&quot;parse-names&quot;:false,&quot;dropping-particle&quot;:&quot;&quot;,&quot;non-dropping-particle&quot;:&quot;&quot;},{&quot;family&quot;:&quot;Stojakovic&quot;,&quot;given&quot;:&quot;Tatjana&quot;,&quot;parse-names&quot;:false,&quot;dropping-particle&quot;:&quot;&quot;,&quot;non-dropping-particle&quot;:&quot;&quot;},{&quot;family&quot;:&quot;Bisping&quot;,&quot;given&quot;:&quot;Egbert&quot;,&quot;parse-names&quot;:false,&quot;dropping-particle&quot;:&quot;&quot;,&quot;non-dropping-particle&quot;:&quot;&quot;},{&quot;family&quot;:&quot;Toller&quot;,&quot;given&quot;:&quot;Wolfgang&quot;,&quot;parse-names&quot;:false,&quot;dropping-particle&quot;:&quot;&quot;,&quot;non-dropping-particle&quot;:&quot;&quot;},{&quot;family&quot;:&quot;Smolle&quot;,&quot;given&quot;:&quot;Karl-Heinz&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JAMA&quot;,&quot;DOI&quot;:&quot;10.1001/jama.2014.13204&quot;,&quot;ISSN&quot;:&quot;1538-3598 (Electronic)&quot;,&quot;PMID&quot;:&quot;25268295&quot;,&quot;issued&quot;:{&quot;date-parts&quot;:[[2014,10]]},&quot;publisher-place&quot;:&quot;United States&quot;,&quot;page&quot;:&quot;1520-1530&quot;,&quot;language&quot;:&quot;eng&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4.7% [95% CI, 25.4%-45.0%] for vitamin D3 vs 50.0% [95% CI, 39.9%-60.1%] for placebo; HR, 0.60 [95% CI, 0.39-0.93], P for interaction = .12). CONCLUSIONS AND RELEVANCE: Among critically ill patients with vitamin D deficiency, administration of high-dose vitamin D3 compared with placebo did not reduce hospital length of stay, hospital mortality, or 6-month mortality. Lower hospital mortality was observed in the severe vitamin D deficiency subgroup, but this finding should be considered hypothesis generating and requires further study. TRIAL REGISTRATION: clinicaltrials.gov Identifier: NCT01130181.&quot;,&quot;issue&quot;:&quot;15&quot;,&quot;volume&quot;:&quot;312&quot;},&quot;uris&quot;:[&quot;http://www.mendeley.com/documents/?uuid=5bd66068-1161-47d2-8baa-a386206292c9&quot;],&quot;isTemporary&quot;:false,&quot;legacyDesktopId&quot;:&quot;5bd66068-1161-47d2-8baa-a386206292c9&quot;}],&quot;properties&quot;:{&quot;noteIndex&quot;:0},&quot;isEdited&quot;:false,&quot;citationTag&quot;:&quot;MENDELEY_CITATION_{\&quot;citationID\&quot;:\&quot;MENDELEY_CITATION_8b6e6035-82e7-487c-aced-1dc8e1d30eac\&quot;,\&quot;citationItems\&quot;:[{\&quot;id\&quot;:\&quot;4553a854-d69b-358e-a02d-9bc84193ac9e\&quot;,\&quot;itemData\&quot;:{\&quot;DOI\&quot;:\&quot;10.1186/s40064-015-1387-7\&quot;,\&quot;ISSN\&quot;:\&quot;2193-1801 (Print)\&quot;,\&quot;PMID\&quot;:\&quot;26543729\&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author\&quot;:[{\&quot;dropping-particle\&quot;:\&quot;\&quot;,\&quot;family\&quot;:\&quot;Zhang\&quot;,\&quot;given\&quot;:\&quot;Zhongheng\&quot;,\&quot;non-dropping-particle\&quot;:\&quot;\&quot;,\&quot;parse-names\&quot;:false,\&quot;suffix\&quot;:\&quot;\&quot;},{\&quot;dropping-particle\&quot;:\&quot;\&quot;,\&quot;family\&quot;:\&quot;Chen\&quot;,\&quot;given\&quot;:\&quot;Kun\&quot;,\&quot;non-dropping-particle\&quot;:\&quot;\&quot;,\&quot;parse-names\&quot;:false,\&quot;suffix\&quot;:\&quot;\&quot;},{\&quot;dropping-particle\&quot;:\&quot;\&quot;,\&quot;family\&quot;:\&quot;Ni\&quot;,\&quot;given\&quot;:\&quot;Hongying\&quot;,\&quot;non-dropping-particle\&quot;:\&quot;\&quot;,\&quot;parse-names\&quot;:false,\&quot;suffix\&quot;:\&quot;\&quot;}],\&quot;container-title\&quot;:\&quot;SpringerPlus\&quot;,\&quot;issued\&quot;:{\&quot;date-parts\&quot;:[[\&quot;2015\&quot;]]},\&quot;language\&quot;:\&quot;eng\&quot;,\&quot;page\&quot;:\&quot;594\&quot;,\&quot;publisher-place\&quot;:\&quot;Switzerland\&quot;,\&quot;title\&quot;:\&quot;Calcium supplementation improves clinical outcome in intensive care unit patients: a propensity score matched analysis of a large clinical database MIMIC-II.\&quot;,\&quot;type\&quot;:\&quot;article-journal\&quot;,\&quot;volume\&quot;:\&quot;4\&quot;,\&quot;id\&quot;:\&quot;4553a854-d69b-358e-a02d-9bc84193ac9e\&quot;},\&quot;uris\&quot;:[\&quot;http://www.mendeley.com/documents/?uuid=37c47f53-8d14-4d7e-9f5b-10bb40733514\&quot;],\&quot;isTemporary\&quot;:false,\&quot;legacyDesktopId\&quot;:\&quot;37c47f53-8d14-4d7e-9f5b-10bb40733514\&quot;},{\&quot;id\&quot;:\&quot;43844ecb-7eed-353a-a25f-5a39bced0fb5\&quot;,\&quot;itemData\&quot;:{\&quot;DOI\&quot;:\&quot;10.1186/1472-6823-12-27\&quot;,\&quot;ISSN\&quot;:\&quot;1472-6823 (Electronic)\&quot;,\&quot;PMID\&quot;:\&quot;23134762\&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BMC endocrine disorders\&quot;,\&quot;issued\&quot;:{\&quot;date-parts\&quot;:[[\&quot;2012\&quot;,\&quot;11\&quot;]]},\&quot;language\&quot;:\&quot;eng\&quot;,\&quot;page\&quot;:\&quot;27\&quot;,\&quot;publisher-place\&quot;:\&quot;England\&quot;,\&quot;title\&quot;:\&quot;Correction of vitamin D deficiency in critically ill patients - VITdAL@ICU study  protocol of a double-blind, placebo-controlled randomized clinical trial.\&quot;,\&quot;type\&quot;:\&quot;article-journal\&quot;,\&quot;volume\&quot;:\&quot;12\&quot;,\&quot;id\&quot;:\&quot;43844ecb-7eed-353a-a25f-5a39bced0fb5\&quot;},\&quot;uris\&quot;:[\&quot;http://www.mendeley.com/documents/?uuid=5cd28e17-26a6-4526-bb99-75cf85a9a61a\&quot;],\&quot;isTemporary\&quot;:false,\&quot;legacyDesktopId\&quot;:\&quot;5cd28e17-26a6-4526-bb99-75cf85a9a61a\&quot;},{\&quot;id\&quot;:\&quot;237cc699-37d9-3da0-9507-84c7ab5fdd87\&quot;,\&quot;itemData\&quot;:{\&quot;DOI\&quot;:\&quot;10.1001/jama.2014.13204\&quot;,\&quot;ISSN\&quot;:\&quot;1538-3598 (Electronic)\&quot;,\&quot;PMID\&quot;:\&quot;25268295\&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Holl\&quot;,\&quot;given\&quot;:\&quot;Alexander\&quot;,\&quot;non-dropping-particle\&quot;:\&quot;\&quot;,\&quot;parse-names\&quot;:false,\&quot;suffix\&quot;:\&quot;\&quot;},{\&quot;dropping-particle\&quot;:\&quot;\&quot;,\&quot;family\&quot;:\&quot;Riedl\&quot;,\&quot;given\&quot;:\&quot;Regina\&quot;,\&quot;non-dropping-particle\&quot;:\&quot;\&quot;,\&quot;parse-names\&quot;:false,\&quot;suffix\&quot;:\&quot;\&quot;},{\&quot;dropping-particle\&quot;:\&quot;\&quot;,\&quot;family\&quot;:\&quot;Christopher\&quot;,\&quot;given\&quot;:\&quot;Kenneth B\&quot;,\&quot;non-dropping-particle\&quot;:\&quot;\&quot;,\&quot;parse-names\&quot;:false,\&quot;suffix\&quot;:\&quot;\&quot;},{\&quot;dropping-particle\&quot;:\&quot;\&quot;,\&quot;family\&quot;:\&quot;Pachler\&quot;,\&quot;given\&quot;:\&quot;Christoph\&quot;,\&quot;non-dropping-particle\&quot;:\&quot;\&quot;,\&quot;parse-names\&quot;:false,\&quot;suffix\&quot;:\&quot;\&quot;},{\&quot;dropping-particle\&quot;:\&quot;\&quot;,\&quot;family\&quot;:\&quot;Urbanic Purkart\&quot;,\&quot;given\&quot;:\&quot;Tadeja\&quot;,\&quot;non-dropping-particle\&quot;:\&quot;\&quot;,\&quot;parse-names\&quot;:false,\&quot;suffix\&quot;:\&quot;\&quot;},{\&quot;dropping-particle\&quot;:\&quot;\&quot;,\&quot;family\&quot;:\&quot;Waltensdorfer\&quot;,\&quot;given\&quot;:\&quot;Andreas\&quot;,\&quot;non-dropping-particle\&quot;:\&quot;\&quot;,\&quot;parse-names\&quot;:false,\&quot;suffix\&quot;:\&quot;\&quot;},{\&quot;dropping-particle\&quot;:\&quot;\&quot;,\&quot;family\&quot;:\&quot;Munch\&quot;,\&quot;given\&quot;:\&quot;Andreas\&quot;,\&quot;non-dropping-particle\&quot;:\&quot;\&quot;,\&quot;parse-names\&quot;:false,\&quot;suffix\&quot;:\&quot;\&quot;},{\&quot;dropping-particle\&quot;:\&quot;\&quot;,\&quot;family\&quot;:\&quot;Warnkross\&quot;,\&quot;given\&quot;:\&quot;Helga\&quot;,\&quot;non-dropping-particle\&quot;:\&quot;\&quot;,\&quot;parse-names\&quot;:false,\&quot;suffix\&quot;:\&quot;\&quot;},{\&quot;dropping-particle\&quot;:\&quot;\&quot;,\&quot;family\&quot;:\&quot;Stojakovic\&quot;,\&quot;given\&quot;:\&quot;Tatjana\&quot;,\&quot;non-dropping-particle\&quot;:\&quot;\&quot;,\&quot;parse-names\&quot;:false,\&quot;suffix\&quot;:\&quot;\&quot;},{\&quot;dropping-particle\&quot;:\&quot;\&quot;,\&quot;family\&quot;:\&quot;Bisping\&quot;,\&quot;given\&quot;:\&quot;Egbert\&quot;,\&quot;non-dropping-particle\&quot;:\&quot;\&quot;,\&quot;parse-names\&quot;:false,\&quot;suffix\&quot;:\&quot;\&quot;},{\&quot;dropping-particle\&quot;:\&quot;\&quot;,\&quot;family\&quot;:\&quot;Toller\&quot;,\&quot;given\&quot;:\&quot;Wolfgang\&quot;,\&quot;non-dropping-particle\&quot;:\&quot;\&quot;,\&quot;parse-names\&quot;:false,\&quot;suffix\&quot;:\&quot;\&quot;},{\&quot;dropping-particle\&quot;:\&quot;\&quot;,\&quot;family\&quot;:\&quot;Smolle\&quot;,\&quot;given\&quot;:\&quot;Karl-Heinz\&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JAMA\&quot;,\&quot;issue\&quot;:\&quot;15\&quot;,\&quot;issued\&quot;:{\&quot;date-parts\&quot;:[[\&quot;2014\&quot;,\&quot;10\&quot;]]},\&quot;language\&quot;:\&quot;eng\&quot;,\&quot;page\&quot;:\&quot;1520-1530\&quot;,\&quot;publisher-place\&quot;:\&quot;United States\&quot;,\&quot;title\&quot;:\&quot;Effect of high-dose vitamin D3 on hospital length of stay in critically ill patients with vitamin D deficiency: the VITdAL-ICU randomized clinical trial.\&quot;,\&quot;type\&quot;:\&quot;article-journal\&quot;,\&quot;volume\&quot;:\&quot;312\&quot;,\&quot;id\&quot;:\&quot;237cc699-37d9-3da0-9507-84c7ab5fdd87\&quot;},\&quot;uris\&quot;:[\&quot;http://www.mendeley.com/documents/?uuid=5bd66068-1161-47d2-8baa-a386206292c9\&quot;],\&quot;isTemporary\&quot;:false,\&quot;legacyDesktopId\&quot;:\&quot;5bd66068-1161-47d2-8baa-a386206292c9\&quot;}],\&quot;properties\&quot;:{\&quot;noteIndex\&quot;:0},\&quot;isEdited\&quot;:false,\&quot;manualOverride\&quot;:{\&quot;isManuallyOverriden\&quot;:false,\&quot;citeprocText\&quot;:\&quot;(32–34)\&quot;,\&quot;manualOverrideText\&quot;:\&quot;\&quot;}}&quot;,&quot;manualOverride&quot;:{&quot;isManuallyOverriden&quot;:false,&quot;manualOverrideText&quot;:&quot;&quot;,&quot;citeprocText&quot;:&quot;(39–41)&quot;}},{&quot;properties&quot;:{&quot;noteIndex&quot;:0},&quot;citationID&quot;:&quot;MENDELEY_CITATION_f0960fb1-b3fc-45c2-ae29-ef6f1706b1c3&quot;,&quot;citationItems&quot;:[{&quot;id&quot;:&quot;70feec9e-0e35-323f-bf1a-c80d32322c3a&quot;,&quot;itemData&quot;:{&quot;type&quot;:&quot;report&quot;,&quot;id&quot;:&quot;70feec9e-0e35-323f-bf1a-c80d32322c3a&quot;,&quot;title&quot;:&quot;The Vitamin D Connection to Pediatric Infections and Immune Function&quot;,&quot;author&quot;:[{&quot;family&quot;:&quot;Walker&quot;,&quot;given&quot;:&quot;Valencia P&quot;,&quot;parse-names&quot;:false,&quot;dropping-particle&quot;:&quot;&quot;,&quot;non-dropping-particle&quot;:&quot;&quot;},{&quot;family&quot;:&quot;Modlin&quot;,&quot;given&quot;:&quot;Robert L&quot;,&quot;parse-names&quot;:false,&quot;dropping-particle&quot;:&quot;&quot;,&quot;non-dropping-particle&quot;:&quot;&quot;}],&quot;issued&quot;:{&quot;date-parts&quot;:[[2009]]},&quot;abstract&quot;:&quot;Over the past 20 y, a resurgence in vitamin D deficiency and nutritional rickets has been reported throughout the world, including the United States. Inadequate serum vitamin D concentrations have also been associated with complications from other health problems, including tuberculosis, cancer (prostate, breast, and colon), multiple sclerosis, and diabetes. These findings support the concept of vitamin D possessing important pleiotropic actions outside of calcium homeostasis and bone metabolism. In children, an association of nutritional rickets with respiratory compromise has long been recognized. Recent epidemiologic studies clearly demonstrate the link between vitamin D deficiency and the increased incidence of respiratory infections. Further research has also elucidated the contribution of vitamin D in the host defense response to infection. However, the mechanism(s) by which vitamin D levels contribute to pediatric infections and immune function has yet to be determined. This knowledge is particularly relevant and timely, because infants and children seem more susceptible to viral rather than bacterial infections in the face of vitamin D deficiency. The connection among vitamin D, infections , and immune function in the pediatric population indicates a possible role for vitamin D supplementation in potential interventions and adjuvant therapies. (Pediatr Res 65: 106R-113R, 2009) A fter the discovery that vitamin D deficiency is the cause of nutritional rickets, the emphasis on vitamin D status in children was relegated to a discussion primarily focused on prevention and treatment of the disease. A few early clinicians, however, astutely recognized the increased incidence of respiratory infections among infants and children with rickets. Most presumed, however, that the increased incidence of respiratory infections in these children reflected compromised lung compliance from the rib deformities associated with severe rickets and an overall poor nutritional status. Now epidemiologic studies have identified a link between inadequate vitamin D concentrations and infectious disease. Furthermore, the contribution of vitamin D in host defense against infection has been elucidated. The goal of this study is to provide an overview on the current knowledge available regarding the role of vitamin D in immunologic function and the manifestations of infectious diseases in the pediatric population. Delineating Vitamin D Sufficiency, Insufficiency, and Deficiency By definition, vitamin D is not a true vitamin because adequate exposure to sunlight either negates or significantly diminishes the need for dietary supplementation. Instead, this imprecise descriptor refers to a group of steroid molecules also encompassing both vitamin D2 (derived from plants that use ergosterol rather than cholesterol) and vitamin D3 molecules (derived from cholesterol). The human body thus procures vitamin D through two independent pathways: the photochemical action of solar UVB light (295 to 320 nm) in the skin and some limited dietary sources (1). Given that vitamin D2 is produced by plants, dietary sources (naturally occurring and/or obtained via oral supple-mentation) are the only means for acquiring it. Vitamin D3, on the other hand, is predominantly procured via the sunlight driven cutaneous reaction described earlier or from dietary sources. For adults, consumption of fatty fish and/or oral supplementation supplies the most abundant amounts of vitamin D3. In contrast, the major dietary sources of vitamin D in the pediatric population are provided by fortified foods such as cereal, cheese, and milk, none of which are uniformly consumed in large quantities by all age groups. The average adult diet typically provides 10-20% of an individual's vitamin D stores with a child's diet likely to provide even less vitamin D (2). In the body, 25-hydroxy vitamin D (25D) is the major circulating vitamin D metabolite. It is generated predominantly through hepatic 25-hydroxylation via many potential catalysts, including CYP2R1 and CYP27A1. The conversion to hormonal 1,25-dihydroxyvitamin D (1,25D) requires the enzyme CYP27B1. The kidneys have long been considered the major site for 1-hydroxylation of 25D to 1,25D. Unlike the loosely regulated hepatic hydroxylation of 25D, the renal 1-hydroxylation falls under tight control of parathyroid hormone (PTH) and is primarily involved in calcium regulation and signaling. In sites other than the renal tubule, such as keratinocytes (3), the trophoblastic layer of the placenta (4), IFN-stimulated macrophages (5), and granulomata (6), this type of fastidious regulation is either absent or operates very&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f0960fb1-b3fc-45c2-ae29-ef6f1706b1c3\&quot;,\&quot;citationItems\&quot;:[{\&quot;id\&quot;:\&quot;70feec9e-0e35-323f-bf1a-c80d32322c3a\&quot;,\&quot;itemData\&quot;:{\&quot;type\&quot;:\&quot;report\&quot;,\&quot;id\&quot;:\&quot;70feec9e-0e35-323f-bf1a-c80d32322c3a\&quot;,\&quot;title\&quot;:\&quot;The Vitamin D Connection to Pediatric Infections and Immune Function\&quot;,\&quot;author\&quot;:[{\&quot;family\&quot;:\&quot;Walker\&quot;,\&quot;given\&quot;:\&quot;Valencia P\&quot;,\&quot;parse-names\&quot;:false,\&quot;dropping-particle\&quot;:\&quot;\&quot;,\&quot;non-dropping-particle\&quot;:\&quot;\&quot;},{\&quot;family\&quot;:\&quot;Modlin\&quot;,\&quot;given\&quot;:\&quot;Robert L\&quot;,\&quot;parse-names\&quot;:false,\&quot;dropping-particle\&quot;:\&quot;\&quot;,\&quot;non-dropping-particle\&quot;:\&quot;\&quot;}],\&quot;issued\&quot;:{\&quot;date-parts\&quot;:[[2009]]},\&quot;abstract\&quot;:\&quot;Over the past 20 y, a resurgence in vitamin D deficiency and nutritional rickets has been reported throughout the world, including the United States. Inadequate serum vitamin D concentrations have also been associated with complications from other health problems, including tuberculosis, cancer (prostate, breast, and colon), multiple sclerosis, and diabetes. These findings support the concept of vitamin D possessing important pleiotropic actions outside of calcium homeostasis and bone metabolism. In children, an association of nutritional rickets with respiratory compromise has long been recognized. Recent epidemiologic studies clearly demonstrate the link between vitamin D deficiency and the increased incidence of respiratory infections. Further research has also elucidated the contribution of vitamin D in the host defense response to infection. However, the mechanism(s) by which vitamin D levels contribute to pediatric infections and immune function has yet to be determined. This knowledge is particularly relevant and timely, because infants and children seem more susceptible to viral rather than bacterial infections in the face of vitamin D deficiency. The connection among vitamin D, infections , and immune function in the pediatric population indicates a possible role for vitamin D supplementation in potential interventions and adjuvant therapies. (Pediatr Res 65: 106R-113R, 2009) A fter the discovery that vitamin D deficiency is the cause of nutritional rickets, the emphasis on vitamin D status in children was relegated to a discussion primarily focused on prevention and treatment of the disease. A few early clinicians, however, astutely recognized the increased incidence of respiratory infections among infants and children with rickets. Most presumed, however, that the increased incidence of respiratory infections in these children reflected compromised lung compliance from the rib deformities associated with severe rickets and an overall poor nutritional status. Now epidemiologic studies have identified a link between inadequate vitamin D concentrations and infectious disease. Furthermore, the contribution of vitamin D in host defense against infection has been elucidated. The goal of this study is to provide an overview on the current knowledge available regarding the role of vitamin D in immunologic function and the manifestations of infectious diseases in the pediatric population. Delineating Vitamin D Sufficiency, Insufficiency, and Deficiency By definition, vitamin D is not a true vitamin because adequate exposure to sunlight either negates or significantly diminishes the need for dietary supplementation. Instead, this imprecise descriptor refers to a group of steroid molecules also encompassing both vitamin D2 (derived from plants that use ergosterol rather than cholesterol) and vitamin D3 molecules (derived from cholesterol). The human body thus procures vitamin D through two independent pathways: the photochemical action of solar UVB light (295 to 320 nm) in the skin and some limited dietary sources (1). Given that vitamin D2 is produced by plants, dietary sources (naturally occurring and/or obtained via oral supple-mentation) are the only means for acquiring it. Vitamin D3, on the other hand, is predominantly procured via the sunlight driven cutaneous reaction described earlier or from dietary sources. For adults, consumption of fatty fish and/or oral supplementation supplies the most abundant amounts of vitamin D3. In contrast, the major dietary sources of vitamin D in the pediatric population are provided by fortified foods such as cereal, cheese, and milk, none of which are uniformly consumed in large quantities by all age groups. The average adult diet typically provides 10-20% of an individual's vitamin D stores with a child's diet likely to provide even less vitamin D (2). In the body, 25-hydroxy vitamin D (25D) is the major circulating vitamin D metabolite. It is generated predominantly through hepatic 25-hydroxylation via many potential catalysts, including CYP2R1 and CYP27A1. The conversion to hormonal 1,25-dihydroxyvitamin D (1,25D) requires the enzyme CYP27B1. The kidneys have long been considered the major site for 1-hydroxylation of 25D to 1,25D. Unlike the loosely regulated hepatic hydroxylation of 25D, the renal 1-hydroxylation falls under tight control of parathyroid hormone (PTH) and is primarily involved in calcium regulation and signaling. In sites other than the renal tubule, such as keratinocytes (3), the trophoblastic layer of the placenta (4), IFN-stimulated macrophages (5), and granulomata (6), this type of fastidious regulation is either absent or operates very\&quot;},\&quot;isTemporary\&quot;:false}],\&quot;isEdited\&quot;:false}&quot;,&quot;manualOverride&quot;:{&quot;isManuallyOverriden&quot;:false,&quot;manualOverrideText&quot;:&quot;&quot;,&quot;citeprocText&quot;:&quot;(44)&quot;}},{&quot;properties&quot;:{&quot;noteIndex&quot;:0},&quot;citationID&quot;:&quot;MENDELEY_CITATION_6223cd8f-ebef-4247-9021-56dd7f42783a&quot;,&quot;citationItems&quot;:[{&quot;id&quot;:&quot;f30e0128-42af-31ee-b5f4-1d09abf23b1b&quot;,&quot;itemData&quot;:{&quot;type&quot;:&quot;article&quot;,&quot;id&quot;:&quot;f30e0128-42af-31ee-b5f4-1d09abf23b1b&quot;,&quot;title&quot;:&quot;Vitamin D deficiency in children and its management: Review of current knowledge and recommendations&quot;,&quot;author&quot;:[{&quot;family&quot;:&quot;Misra&quot;,&quot;given&quot;:&quot;Madhusmita&quot;,&quot;parse-names&quot;:false,&quot;dropping-particle&quot;:&quot;&quot;,&quot;non-dropping-particle&quot;:&quot;&quot;},{&quot;family&quot;:&quot;Pacaud&quot;,&quot;given&quot;:&quot;Danièle&quot;,&quot;parse-names&quot;:false,&quot;dropping-particle&quot;:&quot;&quot;,&quot;non-dropping-particle&quot;:&quot;&quot;},{&quot;family&quot;:&quot;Petryk&quot;,&quot;given&quot;:&quot;Anna&quot;,&quot;parse-names&quot;:false,&quot;dropping-particle&quot;:&quot;&quot;,&quot;non-dropping-particle&quot;:&quot;&quot;},{&quot;family&quot;:&quot;Collett-Solberg&quot;,&quot;given&quot;:&quot;Paulo Ferrez&quot;,&quot;parse-names&quot;:false,&quot;dropping-particle&quot;:&quot;&quot;,&quot;non-dropping-particle&quot;:&quot;&quot;},{&quot;family&quot;:&quot;Kappy&quot;,&quot;given&quot;:&quot;Michael&quot;,&quot;parse-names&quot;:false,&quot;dropping-particle&quot;:&quot;&quot;,&quot;non-dropping-particle&quot;:&quot;&quot;}],&quot;container-title&quot;:&quot;Pediatrics&quot;,&quot;DOI&quot;:&quot;10.1542/peds.2007-1894&quot;,&quot;ISSN&quot;:&quot;00314005&quot;,&quot;PMID&quot;:&quot;18676559&quot;,&quot;issued&quot;:{&quot;date-parts&quot;:[[2008,8]]},&quot;page&quot;:&quot;398-417&quot;,&quot;abstract&quot;:&quot;Given the recent spate of reports of vitamin D deficiency, there is a need to reexamine our understanding of natural and other sources of vitamin D, as well as mechanisms whereby vitamin D synthesis and intake can be optimized. This state-of-the-art report from the Drug and Therapeutics Committee of the Lawson Wilkins Pediatric Endocrine Society was aimed to perform this task and also reviews recommendations for sun exposure and vitamin D intake and possible caveats associated with these recommendations. Copyright © 2008 by the American Academy of Pediatrics.&quot;,&quot;issue&quot;:&quot;2&quot;,&quot;volume&quot;:&quot;122&quot;},&quot;isTemporary&quot;:false},{&quot;id&quot;:&quot;993d4ce5-7345-3fbd-9b46-be067444664d&quot;,&quot;itemData&quot;:{&quot;type&quot;:&quot;report&quot;,&quot;id&quot;:&quot;993d4ce5-7345-3fbd-9b46-be067444664d&quot;,&quot;title&quot;:&quot;Medical Progress Vitamin D Deficiency&quot;,&quot;author&quot;:[{&quot;family&quot;:&quot;Holick&quot;,&quot;given&quot;:&quot;Michael F&quot;,&quot;parse-names&quot;:false,&quot;dropping-particle&quot;:&quot;&quot;,&quot;non-dropping-particle&quot;:&quot;&quot;}],&quot;container-title&quot;:&quot;N Engl J Med&quot;,&quot;URL&quot;:&quot;www.nejm.org&quot;,&quot;issued&quot;:{&quot;date-parts&quot;:[[2007]]},&quot;number-of-pages&quot;:&quot;266-81&quot;,&quot;abstract&quot;:&quot;O nce foods were fortified with vitamin d and rickets appeared to have been conquered, many health care professionals thought the major health problems resulting from vitamin D deficiency had been resolved. However , rickets can be considered the tip of the vitamin D-deficiency iceberg. In fact, vitamin D deficiency remains common in children and adults. In utero and during childhood, vitamin D deficiency can cause growth retardation and skeletal deformities and may increase the risk of hip fracture later in life. Vitamin D deficiency in adults can precipitate or exacerbate osteopenia and osteoporosis, cause osteomalacia and muscle weakness, and increase the risk of fracture. The discovery that most tissues and cells in the body have a vitamin D receptor and that several possess the enzymatic machinery to convert the primary circulating form of vitamin D, 25-hydroxyvitamin D, to the active form, 1,25-dihydroxyvitamin D, has provided new insights into the function of this vitamin. Of great interest is the role it can play in decreasing the risk of many chronic illnesses, including common cancers , autoimmune diseases, infectious diseases, and cardiovascular disease. In this review I consider the nature of vitamin D deficiency, discuss its role in skeletal and nonskeletal health, and suggest strategies for its prevention and treatment. S ource s a nd Me ta bol ism of V i ta min D Humans get vitamin D from exposure to sunlight, from their diet, and from dietary supplements (Table 1). 1-4 A diet high in oily fish prevents vitamin D deficiency. 3 Solar ultraviolet B radiation (wavelength, 290 to 315 nm) penetrates the skin and converts 7-dehydrocholesterol to previtamin D 3 , which is rapidly converted to vitamin D 3 (Fig. 1). 1 Because any excess previtamin D 3 or vitamin D 3 is destroyed by sunlight (Fig. 1), excessive exposure to sunlight does not cause vitamin D 3 intoxication. 2 Few foods naturally contain or are fortified with vitamin D. The \&quot;D\&quot; represents D 2 or D 3 (Fig. 1). Vitamin D 2 is manufactured through the ultraviolet irradiation of ergosterol from yeast, and vitamin D 3 through the ultraviolet irradiation of 7-dehy-drocholesterol from lanolin. Both are used in over-the-counter vitamin D supplements, but the form available by prescription in the United States is vitamin D 2. Vitamin D from the skin and diet is metabolized in the liver to 25-hydroxyvitamin D (Fig. 1), which is used to determine a patient's vitamin D status 1-4 ; 25-hydroxyvi-tamin D is metabolized in the kidneys by the enzyme 25-hydroxyvitamin D-1α-hydroxylase (CYP27B1) to its active form, 1,25-dihydroxyvitamin D. 1-4 The renal production of 1,25-dihydroxyvitamin D is tightly regulated by plasma parathyroid hormone levels and serum calcium and phosphorus levels. 1-4 Fibroblast growth factor 23, secreted from the bone, causes the sodium-phosphate cotransporter to be internalized by the cells of the kidney and small intestine and also suppresses 1,25-dihydroxyvitamin D synthesis. 5 The efficiency of the absorption of renal calcium and of intestinal calcium and phosphorus is increased in the presence of 1,25-dihy-The New England Journal of Medicine Downloaded from nejm.org at SHIRP on September 21, 2012. For personal use only. No other uses without permission.&quot;,&quot;volume&quot;:&quot;357&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6223cd8f-ebef-4247-9021-56dd7f42783a\&quot;,\&quot;citationItems\&quot;:[{\&quot;id\&quot;:\&quot;f30e0128-42af-31ee-b5f4-1d09abf23b1b\&quot;,\&quot;itemData\&quot;:{\&quot;type\&quot;:\&quot;article\&quot;,\&quot;id\&quot;:\&quot;f30e0128-42af-31ee-b5f4-1d09abf23b1b\&quot;,\&quot;title\&quot;:\&quot;Vitamin D deficiency in children and its management: Review of current knowledge and recommendations\&quot;,\&quot;author\&quot;:[{\&quot;family\&quot;:\&quot;Misra\&quot;,\&quot;given\&quot;:\&quot;Madhusmita\&quot;,\&quot;parse-names\&quot;:false,\&quot;dropping-particle\&quot;:\&quot;\&quot;,\&quot;non-dropping-particle\&quot;:\&quot;\&quot;},{\&quot;family\&quot;:\&quot;Pacaud\&quot;,\&quot;given\&quot;:\&quot;Danièle\&quot;,\&quot;parse-names\&quot;:false,\&quot;dropping-particle\&quot;:\&quot;\&quot;,\&quot;non-dropping-particle\&quot;:\&quot;\&quot;},{\&quot;family\&quot;:\&quot;Petryk\&quot;,\&quot;given\&quot;:\&quot;Anna\&quot;,\&quot;parse-names\&quot;:false,\&quot;dropping-particle\&quot;:\&quot;\&quot;,\&quot;non-dropping-particle\&quot;:\&quot;\&quot;},{\&quot;family\&quot;:\&quot;Collett-Solberg\&quot;,\&quot;given\&quot;:\&quot;Paulo Ferrez\&quot;,\&quot;parse-names\&quot;:false,\&quot;dropping-particle\&quot;:\&quot;\&quot;,\&quot;non-dropping-particle\&quot;:\&quot;\&quot;},{\&quot;family\&quot;:\&quot;Kappy\&quot;,\&quot;given\&quot;:\&quot;Michael\&quot;,\&quot;parse-names\&quot;:false,\&quot;dropping-particle\&quot;:\&quot;\&quot;,\&quot;non-dropping-particle\&quot;:\&quot;\&quot;}],\&quot;container-title\&quot;:\&quot;Pediatrics\&quot;,\&quot;DOI\&quot;:\&quot;10.1542/peds.2007-1894\&quot;,\&quot;ISSN\&quot;:\&quot;00314005\&quot;,\&quot;PMID\&quot;:\&quot;18676559\&quot;,\&quot;issued\&quot;:{\&quot;date-parts\&quot;:[[2008,8]]},\&quot;page\&quot;:\&quot;398-417\&quot;,\&quot;abstract\&quot;:\&quot;Given the recent spate of reports of vitamin D deficiency, there is a need to reexamine our understanding of natural and other sources of vitamin D, as well as mechanisms whereby vitamin D synthesis and intake can be optimized. This state-of-the-art report from the Drug and Therapeutics Committee of the Lawson Wilkins Pediatric Endocrine Society was aimed to perform this task and also reviews recommendations for sun exposure and vitamin D intake and possible caveats associated with these recommendations. Copyright © 2008 by the American Academy of Pediatrics.\&quot;,\&quot;issue\&quot;:\&quot;2\&quot;,\&quot;volume\&quot;:\&quot;122\&quot;},\&quot;isTemporary\&quot;:false},{\&quot;id\&quot;:\&quot;993d4ce5-7345-3fbd-9b46-be067444664d\&quot;,\&quot;itemData\&quot;:{\&quot;type\&quot;:\&quot;report\&quot;,\&quot;id\&quot;:\&quot;993d4ce5-7345-3fbd-9b46-be067444664d\&quot;,\&quot;title\&quot;:\&quot;Medical Progress Vitamin D Deficiency\&quot;,\&quot;author\&quot;:[{\&quot;family\&quot;:\&quot;Holick\&quot;,\&quot;given\&quot;:\&quot;Michael F\&quot;,\&quot;parse-names\&quot;:false,\&quot;dropping-particle\&quot;:\&quot;\&quot;,\&quot;non-dropping-particle\&quot;:\&quot;\&quot;}],\&quot;container-title\&quot;:\&quot;N Engl J Med\&quot;,\&quot;URL\&quot;:\&quot;www.nejm.org\&quot;,\&quot;issued\&quot;:{\&quot;date-parts\&quot;:[[2007]]},\&quot;number-of-pages\&quot;:\&quot;266-81\&quot;,\&quot;abstract\&quot;:\&quot;O nce foods were fortified with vitamin d and rickets appeared to have been conquered, many health care professionals thought the major health problems resulting from vitamin D deficiency had been resolved. However , rickets can be considered the tip of the vitamin D-deficiency iceberg. In fact, vitamin D deficiency remains common in children and adults. In utero and during childhood, vitamin D deficiency can cause growth retardation and skeletal deformities and may increase the risk of hip fracture later in life. Vitamin D deficiency in adults can precipitate or exacerbate osteopenia and osteoporosis, cause osteomalacia and muscle weakness, and increase the risk of fracture. The discovery that most tissues and cells in the body have a vitamin D receptor and that several possess the enzymatic machinery to convert the primary circulating form of vitamin D, 25-hydroxyvitamin D, to the active form, 1,25-dihydroxyvitamin D, has provided new insights into the function of this vitamin. Of great interest is the role it can play in decreasing the risk of many chronic illnesses, including common cancers , autoimmune diseases, infectious diseases, and cardiovascular disease. In this review I consider the nature of vitamin D deficiency, discuss its role in skeletal and nonskeletal health, and suggest strategies for its prevention and treatment. S ource s a nd Me ta bol ism of V i ta min D Humans get vitamin D from exposure to sunlight, from their diet, and from dietary supplements (Table 1). 1-4 A diet high in oily fish prevents vitamin D deficiency. 3 Solar ultraviolet B radiation (wavelength, 290 to 315 nm) penetrates the skin and converts 7-dehydrocholesterol to previtamin D 3 , which is rapidly converted to vitamin D 3 (Fig. 1). 1 Because any excess previtamin D 3 or vitamin D 3 is destroyed by sunlight (Fig. 1), excessive exposure to sunlight does not cause vitamin D 3 intoxication. 2 Few foods naturally contain or are fortified with vitamin D. The \\\&quot;D\\\&quot; represents D 2 or D 3 (Fig. 1). Vitamin D 2 is manufactured through the ultraviolet irradiation of ergosterol from yeast, and vitamin D 3 through the ultraviolet irradiation of 7-dehy-drocholesterol from lanolin. Both are used in over-the-counter vitamin D supplements, but the form available by prescription in the United States is vitamin D 2. Vitamin D from the skin and diet is metabolized in the liver to 25-hydroxyvitamin D (Fig. 1), which is used to determine a patient's vitamin D status 1-4 ; 25-hydroxyvi-tamin D is metabolized in the kidneys by the enzyme 25-hydroxyvitamin D-1α-hydroxylase (CYP27B1) to its active form, 1,25-dihydroxyvitamin D. 1-4 The renal production of 1,25-dihydroxyvitamin D is tightly regulated by plasma parathyroid hormone levels and serum calcium and phosphorus levels. 1-4 Fibroblast growth factor 23, secreted from the bone, causes the sodium-phosphate cotransporter to be internalized by the cells of the kidney and small intestine and also suppresses 1,25-dihydroxyvitamin D synthesis. 5 The efficiency of the absorption of renal calcium and of intestinal calcium and phosphorus is increased in the presence of 1,25-dihy-The New England Journal of Medicine Downloaded from nejm.org at SHIRP on September 21, 2012. For personal use only. No other uses without permission.\&quot;,\&quot;volume\&quot;:\&quot;357\&quot;},\&quot;isTemporary\&quot;:false}],\&quot;isEdited\&quot;:false}&quot;,&quot;manualOverride&quot;:{&quot;isManuallyOverriden&quot;:false,&quot;manualOverrideText&quot;:&quot;&quot;,&quot;citeprocText&quot;:&quot;(45,46)&quot;}},{&quot;properties&quot;:{&quot;noteIndex&quot;:0},&quot;citationID&quot;:&quot;MENDELEY_CITATION_892732b5-8477-43a5-8071-64870f46900d&quot;,&quot;citationItems&quot;:[{&quot;id&quot;:&quot;bf34eed7-81b4-38b6-a5d5-83029f9aa698&quot;,&quot;itemData&quot;:{&quot;type&quot;:&quot;article-journal&quot;,&quot;id&quot;:&quot;bf34eed7-81b4-38b6-a5d5-83029f9aa698&quot;,&quot;title&quot;:&quot;Circulating vitamin D3 and 25-hydroxyvitamin D in humans: An important tool to define adequate nutritional vitamin D status&quot;,&quot;author&quot;:[{&quot;family&quot;:&quot;Hollis&quot;,&quot;given&quot;:&quot;Bruce W.&quot;,&quot;parse-names&quot;:false,&quot;dropping-particle&quot;:&quot;&quot;,&quot;non-dropping-particle&quot;:&quot;&quot;},{&quot;family&quot;:&quot;Wagner&quot;,&quot;given&quot;:&quot;Carol L.&quot;,&quot;parse-names&quot;:false,&quot;dropping-particle&quot;:&quot;&quot;,&quot;non-dropping-particle&quot;:&quot;&quot;},{&quot;family&quot;:&quot;Drezner&quot;,&quot;given&quot;:&quot;Mark K.&quot;,&quot;parse-names&quot;:false,&quot;dropping-particle&quot;:&quot;&quot;,&quot;non-dropping-particle&quot;:&quot;&quot;},{&quot;family&quot;:&quot;Binkley&quot;,&quot;given&quot;:&quot;Neil C.&quot;,&quot;parse-names&quot;:false,&quot;dropping-particle&quot;:&quot;&quot;,&quot;non-dropping-particle&quot;:&quot;&quot;}],&quot;container-title&quot;:&quot;Journal of Steroid Biochemistry and Molecular Biology&quot;,&quot;DOI&quot;:&quot;10.1016/j.jsbmb.2006.12.066&quot;,&quot;ISSN&quot;:&quot;09600760&quot;,&quot;PMID&quot;:&quot;17218096&quot;,&quot;issued&quot;:{&quot;date-parts&quot;:[[2007,3]]},&quot;page&quot;:&quot;631-634&quot;,&quot;abstract&quot;:&quot;Circulating 25-hydroxyvitamin D [25(OH)D] is generally considered the means by which we define nutritional vitamin D status. There is much debate, however, with respect to what a healthy minimum level of circulation 25(OH)D should be. Recent data using various biomarkers such as intact parathyroid hormone (PTH), intestinal calcium absorption, and skeletal density measurements suggest this minimum level to be 80 nmol (32 ng/mL). Surprisingly, the relationship between circulating vitamin D3 and its metabolic product-25(OH)D3 has not been studied. We investigated this relationship in two separate populations: the first, individuals from Hawaii who received significant sun exposure; the second, subjects from a lactation study who received up to 6400 IU vitamin D3/day for 6 months. Results (1) the relationship between circulating vitamin D3 and 25(OH)D in both groups was not linear, but appeared saturable and controlled; (2) optimal nutritional vitamin D status appeared to occur when molar ratios of circulating vitamin D3 and 25(OH)D exceeded 0.3; at this point, the Vmax of the 25-hydroxylase appeared to be achieved. This was achieved when circulating 25(OH)D exceeded 100 nmol. We hypothesize that as humans live today, the 25-hydroxylase operates well below its Vmax because of chronic substrate deficiency, namely vitamin D3. When humans are sun (or dietary) replete, the vitamin D endocrine system will function in a fashion as do these other steroid synthetic pathways, not limited by substrate. Thus, the relationship between circulating vitamin D and 25(OH)D may represent what \&quot;normal\&quot; vitamin D status should be. © 2006 Elsevier Ltd. All rights reserved.&quot;,&quot;issue&quot;:&quot;3-5&quot;,&quot;volume&quot;:&quot;103&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892732b5-8477-43a5-8071-64870f46900d\&quot;,\&quot;citationItems\&quot;:[{\&quot;id\&quot;:\&quot;bf34eed7-81b4-38b6-a5d5-83029f9aa698\&quot;,\&quot;itemData\&quot;:{\&quot;type\&quot;:\&quot;article-journal\&quot;,\&quot;id\&quot;:\&quot;bf34eed7-81b4-38b6-a5d5-83029f9aa698\&quot;,\&quot;title\&quot;:\&quot;Circulating vitamin D3 and 25-hydroxyvitamin D in humans: An important tool to define adequate nutritional vitamin D status\&quot;,\&quot;author\&quot;:[{\&quot;family\&quot;:\&quot;Hollis\&quot;,\&quot;given\&quot;:\&quot;Bruce W.\&quot;,\&quot;parse-names\&quot;:false,\&quot;dropping-particle\&quot;:\&quot;\&quot;,\&quot;non-dropping-particle\&quot;:\&quot;\&quot;},{\&quot;family\&quot;:\&quot;Wagner\&quot;,\&quot;given\&quot;:\&quot;Carol L.\&quot;,\&quot;parse-names\&quot;:false,\&quot;dropping-particle\&quot;:\&quot;\&quot;,\&quot;non-dropping-particle\&quot;:\&quot;\&quot;},{\&quot;family\&quot;:\&quot;Drezner\&quot;,\&quot;given\&quot;:\&quot;Mark K.\&quot;,\&quot;parse-names\&quot;:false,\&quot;dropping-particle\&quot;:\&quot;\&quot;,\&quot;non-dropping-particle\&quot;:\&quot;\&quot;},{\&quot;family\&quot;:\&quot;Binkley\&quot;,\&quot;given\&quot;:\&quot;Neil C.\&quot;,\&quot;parse-names\&quot;:false,\&quot;dropping-particle\&quot;:\&quot;\&quot;,\&quot;non-dropping-particle\&quot;:\&quot;\&quot;}],\&quot;container-title\&quot;:\&quot;Journal of Steroid Biochemistry and Molecular Biology\&quot;,\&quot;DOI\&quot;:\&quot;10.1016/j.jsbmb.2006.12.066\&quot;,\&quot;ISSN\&quot;:\&quot;09600760\&quot;,\&quot;PMID\&quot;:\&quot;17218096\&quot;,\&quot;issued\&quot;:{\&quot;date-parts\&quot;:[[2007,3]]},\&quot;page\&quot;:\&quot;631-634\&quot;,\&quot;abstract\&quot;:\&quot;Circulating 25-hydroxyvitamin D [25(OH)D] is generally considered the means by which we define nutritional vitamin D status. There is much debate, however, with respect to what a healthy minimum level of circulation 25(OH)D should be. Recent data using various biomarkers such as intact parathyroid hormone (PTH), intestinal calcium absorption, and skeletal density measurements suggest this minimum level to be 80 nmol (32 ng/mL). Surprisingly, the relationship between circulating vitamin D3 and its metabolic product-25(OH)D3 has not been studied. We investigated this relationship in two separate populations: the first, individuals from Hawaii who received significant sun exposure; the second, subjects from a lactation study who received up to 6400 IU vitamin D3/day for 6 months. Results (1) the relationship between circulating vitamin D3 and 25(OH)D in both groups was not linear, but appeared saturable and controlled; (2) optimal nutritional vitamin D status appeared to occur when molar ratios of circulating vitamin D3 and 25(OH)D exceeded 0.3; at this point, the Vmax of the 25-hydroxylase appeared to be achieved. This was achieved when circulating 25(OH)D exceeded 100 nmol. We hypothesize that as humans live today, the 25-hydroxylase operates well below its Vmax because of chronic substrate deficiency, namely vitamin D3. When humans are sun (or dietary) replete, the vitamin D endocrine system will function in a fashion as do these other steroid synthetic pathways, not limited by substrate. Thus, the relationship between circulating vitamin D and 25(OH)D may represent what \\\&quot;normal\\\&quot; vitamin D status should be. © 2006 Elsevier Ltd. All rights reserved.\&quot;,\&quot;issue\&quot;:\&quot;3-5\&quot;,\&quot;volume\&quot;:\&quot;103\&quot;},\&quot;isTemporary\&quot;:false}],\&quot;isEdited\&quot;:false}&quot;,&quot;manualOverride&quot;:{&quot;isManuallyOverriden&quot;:false,&quot;manualOverrideText&quot;:&quot;&quot;,&quot;citeprocText&quot;:&quot;(47)&quot;}},{&quot;properties&quot;:{&quot;noteIndex&quot;:0},&quot;citationID&quot;:&quot;MENDELEY_CITATION_a56a789a-1465-4a54-ad26-431b0778d5e0&quot;,&quot;citationItems&quot;:[{&quot;id&quot;:&quot;11eacb9f-10fa-300b-9b1b-4f4ead415624&quot;,&quot;itemData&quot;:{&quot;type&quot;:&quot;report&quot;,&quot;id&quot;:&quot;11eacb9f-10fa-300b-9b1b-4f4ead415624&quot;,&quot;title&quot;:&quot;Prevalence of Vitamin D Deficiency Among Healthy Adolescents&quot;,&quot;author&quot;:[{&quot;family&quot;:&quot;Gordon&quot;,&quot;given&quot;:&quot;Catherine M&quot;,&quot;parse-names&quot;:false,&quot;dropping-particle&quot;:&quot;&quot;,&quot;non-dropping-particle&quot;:&quot;&quot;},{&quot;family&quot;:&quot;Depeter&quot;,&quot;given&quot;:&quot;Kerrin C&quot;,&quot;parse-names&quot;:false,&quot;dropping-particle&quot;:&quot;&quot;,&quot;non-dropping-particle&quot;:&quot;&quot;},{&quot;family&quot;:&quot;Feldman&quot;,&quot;given&quot;:&quot;Henry A&quot;,&quot;parse-names&quot;:false,&quot;dropping-particle&quot;:&quot;&quot;,&quot;non-dropping-particle&quot;:&quot;&quot;},{&quot;family&quot;:&quot;Grace&quot;,&quot;given&quot;:&quot;Estherann&quot;,&quot;parse-names&quot;:false,&quot;dropping-particle&quot;:&quot;&quot;,&quot;non-dropping-particle&quot;:&quot;&quot;},{&quot;family&quot;:&quot;Emans&quot;,&quot;given&quot;:&quot;; S Jean&quot;,&quot;parse-names&quot;:false,&quot;dropping-particle&quot;:&quot;&quot;,&quot;non-dropping-particle&quot;:&quot;&quot;}],&quot;ISBN&quot;:&quot;2004;158:531537&quot;,&quot;URL&quot;:&quot;http://archpedi.jamanetwork.com/&quot;,&quot;abstract&quot;:&quot;Background: Although vitamin D deficiency has been documented as a frequent problem in studies of young adults, elderly persons, and children in other countries, there are limited data on the prevalence of this nutritional deficiency among healthy US teenagers.&quot;},&quot;isTemporary&quot;:false},{&quot;id&quot;:&quot;b08a28a9-4c2a-3c8f-8ae9-888e67c36be1&quot;,&quot;itemData&quot;:{&quot;type&quot;:&quot;report&quot;,&quot;id&quot;:&quot;b08a28a9-4c2a-3c8f-8ae9-888e67c36be1&quot;,&quot;title&quot;:&quot;Prevalence of Vitamin D Deficiency Among Healthy Infants and Toddlers&quot;,&quot;author&quot;:[{&quot;family&quot;:&quot;Gordon&quot;,&quot;given&quot;:&quot;Catherine M&quot;,&quot;parse-names&quot;:false,&quot;dropping-particle&quot;:&quot;&quot;,&quot;non-dropping-particle&quot;:&quot;&quot;},{&quot;family&quot;:&quot;Feldman&quot;,&quot;given&quot;:&quot;Henry A&quot;,&quot;parse-names&quot;:false,&quot;dropping-particle&quot;:&quot;&quot;,&quot;non-dropping-particle&quot;:&quot;&quot;},{&quot;family&quot;:&quot;Sinclair&quot;,&quot;given&quot;:&quot;Linda&quot;,&quot;parse-names&quot;:false,&quot;dropping-particle&quot;:&quot;&quot;,&quot;non-dropping-particle&quot;:&quot;&quot;},{&quot;family&quot;:&quot;Avery&quot;,&quot;given&quot;:&quot;Ba ;&quot;,&quot;parse-names&quot;:false,&quot;dropping-particle&quot;:&quot;&quot;,&quot;non-dropping-particle&quot;:&quot;&quot;},{&quot;family&quot;:&quot;Williams&quot;,&quot;given&quot;:&quot;Leboff&quot;,&quot;parse-names&quot;:false,&quot;dropping-particle&quot;:&quot;&quot;,&quot;non-dropping-particle&quot;:&quot;&quot;},{&quot;family&quot;:&quot;Kleinman&quot;,&quot;given&quot;:&quot;Paul K&quot;,&quot;parse-names&quot;:false,&quot;dropping-particle&quot;:&quot;&quot;,&quot;non-dropping-particle&quot;:&quot;&quot;},{&quot;family&quot;:&quot;Perez-Rossello&quot;,&quot;given&quot;:&quot;Jeannette&quot;,&quot;parse-names&quot;:false,&quot;dropping-particle&quot;:&quot;&quot;,&quot;non-dropping-particle&quot;:&quot;&quot;},{&quot;family&quot;:&quot;Cox&quot;,&quot;given&quot;:&quot;Joanne E&quot;,&quot;parse-names&quot;:false,&quot;dropping-particle&quot;:&quot;&quot;,&quot;non-dropping-particle&quot;:&quot;&quot;}],&quot;container-title&quot;:&quot;Arch Pediatr Adolesc Med&quot;,&quot;URL&quot;:&quot;http://archpedi.jamanetwork.com/&quot;,&quot;issued&quot;:{&quot;date-parts&quot;:[[2008]]},&quot;number-of-pages&quot;:&quot;505-512&quot;,&quot;abstract&quot;:&quot;Objectives: To determine the prevalence of vitamin D deficiency and to examine whether 25-hydroxyvitamin D (25OHD) concentration varies as a function of skin pigmentation, season, sun exposure, breastfeeding, and vitamin D supplementation. Design: Cross-sectional sample. Setting: Urban primary care clinic. Participants: Healthy infants and toddlers (N=380) who were seen for a routine health visit. Outcome Measures: Primary outcomes were serum 25OHD and parathyroid hormone levels; secondary measures included data on sun exposure, nutrition, skin pigmentation , and parental health habits. Wrist and knee radiographs were obtained for vitamin D-deficient participants. Results: The prevalence of vitamin D deficiency (20 ng/mL) was 12.1% (44 of 365 participants), and 146 participants (40.0%) had levels below an accepted optimal threshold (30 ng/mL). The prevalence did not vary between infants and toddlers or by skin pigmentation. There was an inverse correlation between serum 25OHD and parathyroid hormone levels (infants: r =−0.27, P.001; toddlers: r = −0.20, P = .02). In multivariable models, breastfeeding without supplementation among infants and lower milk intake among toddlers were significant pre-dictors of vitamin D deficiency. In vitamin D-deficient participants, 3 participants (7.5%) exhibited rachitic changes on radiographs, whereas 13 (32.5%) had evidence of demineralization. Conclusions: Suboptimal vitamin D status is common among otherwise healthy young children. Predictors of vitamin D status vary in infants vs toddlers, information that is important to consider in the care of these young patients. One-third of vitamin D-deficient participants exhibited demineralization, highlighting the deleteri-ous skeletal effects of this condition.&quot;,&quot;issue&quot;:&quot;6&quot;,&quot;volume&quot;:&quot;162&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56a789a-1465-4a54-ad26-431b0778d5e0\&quot;,\&quot;citationItems\&quot;:[{\&quot;id\&quot;:\&quot;11eacb9f-10fa-300b-9b1b-4f4ead415624\&quot;,\&quot;itemData\&quot;:{\&quot;type\&quot;:\&quot;report\&quot;,\&quot;id\&quot;:\&quot;11eacb9f-10fa-300b-9b1b-4f4ead415624\&quot;,\&quot;title\&quot;:\&quot;Prevalence of Vitamin D Deficiency Among Healthy Adolescents\&quot;,\&quot;author\&quot;:[{\&quot;family\&quot;:\&quot;Gordon\&quot;,\&quot;given\&quot;:\&quot;Catherine M\&quot;,\&quot;parse-names\&quot;:false,\&quot;dropping-particle\&quot;:\&quot;\&quot;,\&quot;non-dropping-particle\&quot;:\&quot;\&quot;},{\&quot;family\&quot;:\&quot;Depeter\&quot;,\&quot;given\&quot;:\&quot;Kerrin C\&quot;,\&quot;parse-names\&quot;:false,\&quot;dropping-particle\&quot;:\&quot;\&quot;,\&quot;non-dropping-particle\&quot;:\&quot;\&quot;},{\&quot;family\&quot;:\&quot;Feldman\&quot;,\&quot;given\&quot;:\&quot;Henry A\&quot;,\&quot;parse-names\&quot;:false,\&quot;dropping-particle\&quot;:\&quot;\&quot;,\&quot;non-dropping-particle\&quot;:\&quot;\&quot;},{\&quot;family\&quot;:\&quot;Grace\&quot;,\&quot;given\&quot;:\&quot;Estherann\&quot;,\&quot;parse-names\&quot;:false,\&quot;dropping-particle\&quot;:\&quot;\&quot;,\&quot;non-dropping-particle\&quot;:\&quot;\&quot;},{\&quot;family\&quot;:\&quot;Emans\&quot;,\&quot;given\&quot;:\&quot;; S Jean\&quot;,\&quot;parse-names\&quot;:false,\&quot;dropping-particle\&quot;:\&quot;\&quot;,\&quot;non-dropping-particle\&quot;:\&quot;\&quot;}],\&quot;ISBN\&quot;:\&quot;2004;158:531537\&quot;,\&quot;URL\&quot;:\&quot;http://archpedi.jamanetwork.com/\&quot;,\&quot;abstract\&quot;:\&quot;Background: Although vitamin D deficiency has been documented as a frequent problem in studies of young adults, elderly persons, and children in other countries, there are limited data on the prevalence of this nutritional deficiency among healthy US teenagers.\&quot;},\&quot;isTemporary\&quot;:false},{\&quot;id\&quot;:\&quot;b08a28a9-4c2a-3c8f-8ae9-888e67c36be1\&quot;,\&quot;itemData\&quot;:{\&quot;type\&quot;:\&quot;report\&quot;,\&quot;id\&quot;:\&quot;b08a28a9-4c2a-3c8f-8ae9-888e67c36be1\&quot;,\&quot;title\&quot;:\&quot;Prevalence of Vitamin D Deficiency Among Healthy Infants and Toddlers\&quot;,\&quot;author\&quot;:[{\&quot;family\&quot;:\&quot;Gordon\&quot;,\&quot;given\&quot;:\&quot;Catherine M\&quot;,\&quot;parse-names\&quot;:false,\&quot;dropping-particle\&quot;:\&quot;\&quot;,\&quot;non-dropping-particle\&quot;:\&quot;\&quot;},{\&quot;family\&quot;:\&quot;Feldman\&quot;,\&quot;given\&quot;:\&quot;Henry A\&quot;,\&quot;parse-names\&quot;:false,\&quot;dropping-particle\&quot;:\&quot;\&quot;,\&quot;non-dropping-particle\&quot;:\&quot;\&quot;},{\&quot;family\&quot;:\&quot;Sinclair\&quot;,\&quot;given\&quot;:\&quot;Linda\&quot;,\&quot;parse-names\&quot;:false,\&quot;dropping-particle\&quot;:\&quot;\&quot;,\&quot;non-dropping-particle\&quot;:\&quot;\&quot;},{\&quot;family\&quot;:\&quot;Avery\&quot;,\&quot;given\&quot;:\&quot;Ba ;\&quot;,\&quot;parse-names\&quot;:false,\&quot;dropping-particle\&quot;:\&quot;\&quot;,\&quot;non-dropping-particle\&quot;:\&quot;\&quot;},{\&quot;family\&quot;:\&quot;Williams\&quot;,\&quot;given\&quot;:\&quot;Leboff\&quot;,\&quot;parse-names\&quot;:false,\&quot;dropping-particle\&quot;:\&quot;\&quot;,\&quot;non-dropping-particle\&quot;:\&quot;\&quot;},{\&quot;family\&quot;:\&quot;Kleinman\&quot;,\&quot;given\&quot;:\&quot;Paul K\&quot;,\&quot;parse-names\&quot;:false,\&quot;dropping-particle\&quot;:\&quot;\&quot;,\&quot;non-dropping-particle\&quot;:\&quot;\&quot;},{\&quot;family\&quot;:\&quot;Perez-Rossello\&quot;,\&quot;given\&quot;:\&quot;Jeannette\&quot;,\&quot;parse-names\&quot;:false,\&quot;dropping-particle\&quot;:\&quot;\&quot;,\&quot;non-dropping-particle\&quot;:\&quot;\&quot;},{\&quot;family\&quot;:\&quot;Cox\&quot;,\&quot;given\&quot;:\&quot;Joanne E\&quot;,\&quot;parse-names\&quot;:false,\&quot;dropping-particle\&quot;:\&quot;\&quot;,\&quot;non-dropping-particle\&quot;:\&quot;\&quot;}],\&quot;container-title\&quot;:\&quot;Arch Pediatr Adolesc Med\&quot;,\&quot;URL\&quot;:\&quot;http://archpedi.jamanetwork.com/\&quot;,\&quot;issued\&quot;:{\&quot;date-parts\&quot;:[[2008]]},\&quot;number-of-pages\&quot;:\&quot;505-512\&quot;,\&quot;abstract\&quot;:\&quot;Objectives: To determine the prevalence of vitamin D deficiency and to examine whether 25-hydroxyvitamin D (25OHD) concentration varies as a function of skin pigmentation, season, sun exposure, breastfeeding, and vitamin D supplementation. Design: Cross-sectional sample. Setting: Urban primary care clinic. Participants: Healthy infants and toddlers (N=380) who were seen for a routine health visit. Outcome Measures: Primary outcomes were serum 25OHD and parathyroid hormone levels; secondary measures included data on sun exposure, nutrition, skin pigmentation , and parental health habits. Wrist and knee radiographs were obtained for vitamin D-deficient participants. Results: The prevalence of vitamin D deficiency (20 ng/mL) was 12.1% (44 of 365 participants), and 146 participants (40.0%) had levels below an accepted optimal threshold (30 ng/mL). The prevalence did not vary between infants and toddlers or by skin pigmentation. There was an inverse correlation between serum 25OHD and parathyroid hormone levels (infants: r =−0.27, P.001; toddlers: r = −0.20, P = .02). In multivariable models, breastfeeding without supplementation among infants and lower milk intake among toddlers were significant pre-dictors of vitamin D deficiency. In vitamin D-deficient participants, 3 participants (7.5%) exhibited rachitic changes on radiographs, whereas 13 (32.5%) had evidence of demineralization. Conclusions: Suboptimal vitamin D status is common among otherwise healthy young children. Predictors of vitamin D status vary in infants vs toddlers, information that is important to consider in the care of these young patients. One-third of vitamin D-deficient participants exhibited demineralization, highlighting the deleteri-ous skeletal effects of this condition.\&quot;,\&quot;issue\&quot;:\&quot;6\&quot;,\&quot;volume\&quot;:\&quot;162\&quot;},\&quot;isTemporary\&quot;:false}],\&quot;isEdited\&quot;:false}&quot;,&quot;manualOverride&quot;:{&quot;isManuallyOverriden&quot;:false,&quot;manualOverrideText&quot;:&quot;&quot;,&quot;citeprocText&quot;:&quot;(48,49)&quot;}},{&quot;properties&quot;:{&quot;noteIndex&quot;:0},&quot;citationID&quot;:&quot;MENDELEY_CITATION_018ca3b8-1a2d-4275-b4b0-717f29aa1679&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isTemporary&quot;:false},{&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isTemporary&quot;:false},{&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isTemporary&quot;:false},{&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isTemporary&quot;:false},{&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isTemporary&quot;:false},{&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isTemporary&quot;:false},{&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18ca3b8-1a2d-4275-b4b0-717f29aa1679\&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isTemporary\&quot;:false},{\&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isTemporary\&quot;:false},{\&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isTemporary\&quot;:false},{\&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isTemporary\&quot;:false},{\&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isTemporary\&quot;:false},{\&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isTemporary\&quot;:false},{\&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isTemporary\&quot;:false}],\&quot;isEdited\&quot;:false}&quot;,&quot;manualOverride&quot;:{&quot;isManuallyOverriden&quot;:false,&quot;manualOverrideText&quot;:&quot;&quot;,&quot;citeprocText&quot;:&quot;(22–31,36,50)&quot;}},{&quot;properties&quot;:{&quot;noteIndex&quot;:0},&quot;citationID&quot;:&quot;MENDELEY_CITATION_b088cbff-79a6-4af4-bf1b-21f45bc590c0&quot;,&quot;citationItems&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088cbff-79a6-4af4-bf1b-21f45bc590c0\&quot;,\&quot;citationItems\&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quot;manualOverride&quot;:{&quot;isManuallyOverriden&quot;:false,&quot;manualOverrideText&quot;:&quot;&quot;,&quot;citeprocText&quot;:&quot;(28–30)&quot;}},{&quot;properties&quot;:{&quot;noteIndex&quot;:0},&quot;citationID&quot;:&quot;MENDELEY_CITATION_694df6b1-115f-4c49-808c-15637921d953&quot;,&quot;citationItems&quot;:[{&quot;id&quot;:&quot;135c8f61-d055-368f-a3cc-dd2baacf358a&quot;,&quot;itemData&quot;:{&quot;type&quot;:&quot;report&quot;,&quot;id&quot;:&quot;135c8f61-d055-368f-a3cc-dd2baacf358a&quot;,&quot;title&quot;:&quot;Vitamin D Deficiency and Parathyroid Response in Critically-ill Children: Association with Illness Severity and Clinical Outcomes&quot;,&quot;author&quot;:[{&quot;family&quot;:&quot;Kumar Shah&quot;,&quot;given&quot;:&quot;Satish&quot;,&quot;parse-names&quot;:false,&quot;dropping-particle&quot;:&quot;&quot;,&quot;non-dropping-particle&quot;:&quot;&quot;},{&quot;family&quot;:&quot;Kumar Kabra&quot;,&quot;given&quot;:&quot;Sushil&quot;,&quot;parse-names&quot;:false,&quot;dropping-particle&quot;:&quot;&quot;,&quot;non-dropping-particle&quot;:&quot;&quot;},{&quot;family&quot;:&quot;Gupta&quot;,&quot;given&quot;:&quot;Nandita&quot;,&quot;parse-names&quot;:false,&quot;dropping-particle&quot;:&quot;&quot;,&quot;non-dropping-particle&quot;:&quot;&quot;},{&quot;family&quot;:&quot;Pai&quot;,&quot;given&quot;:&quot;Gautham&quot;,&quot;parse-names&quot;:false,&quot;dropping-particle&quot;:&quot;&quot;,&quot;non-dropping-particle&quot;:&quot;&quot;},{&quot;family&quot;:&quot;Lodha&quot;,&quot;given&quot;:&quot;Rakesh&quot;,&quot;parse-names&quot;:false,&quot;dropping-particle&quot;:&quot;&quot;,&quot;non-dropping-particle&quot;:&quot;&quot;}],&quot;container-title&quot;:&quot;INDIAN PEDIATRICS&quot;,&quot;issued&quot;:{&quot;date-parts&quot;:[[2016]]},&quot;abstract&quot;:&quot;Objective: To determine the prevalence of vitamin D deficiency in critically ill children, and to study its association with parathyroid response, severity of illness and clinical outcomes.&quot;,&quot;volume&quot;:&quot;47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694df6b1-115f-4c49-808c-15637921d953\&quot;,\&quot;citationItems\&quot;:[{\&quot;id\&quot;:\&quot;135c8f61-d055-368f-a3cc-dd2baacf358a\&quot;,\&quot;itemData\&quot;:{\&quot;type\&quot;:\&quot;report\&quot;,\&quot;id\&quot;:\&quot;135c8f61-d055-368f-a3cc-dd2baacf358a\&quot;,\&quot;title\&quot;:\&quot;Vitamin D Deficiency and Parathyroid Response in Critically-ill Children: Association with Illness Severity and Clinical Outcomes\&quot;,\&quot;author\&quot;:[{\&quot;family\&quot;:\&quot;Kumar Shah\&quot;,\&quot;given\&quot;:\&quot;Satish\&quot;,\&quot;parse-names\&quot;:false,\&quot;dropping-particle\&quot;:\&quot;\&quot;,\&quot;non-dropping-particle\&quot;:\&quot;\&quot;},{\&quot;family\&quot;:\&quot;Kumar Kabra\&quot;,\&quot;given\&quot;:\&quot;Sushil\&quot;,\&quot;parse-names\&quot;:false,\&quot;dropping-particle\&quot;:\&quot;\&quot;,\&quot;non-dropping-particle\&quot;:\&quot;\&quot;},{\&quot;family\&quot;:\&quot;Gupta\&quot;,\&quot;given\&quot;:\&quot;Nandita\&quot;,\&quot;parse-names\&quot;:false,\&quot;dropping-particle\&quot;:\&quot;\&quot;,\&quot;non-dropping-particle\&quot;:\&quot;\&quot;},{\&quot;family\&quot;:\&quot;Pai\&quot;,\&quot;given\&quot;:\&quot;Gautham\&quot;,\&quot;parse-names\&quot;:false,\&quot;dropping-particle\&quot;:\&quot;\&quot;,\&quot;non-dropping-particle\&quot;:\&quot;\&quot;},{\&quot;family\&quot;:\&quot;Lodha\&quot;,\&quot;given\&quot;:\&quot;Rakesh\&quot;,\&quot;parse-names\&quot;:false,\&quot;dropping-particle\&quot;:\&quot;\&quot;,\&quot;non-dropping-particle\&quot;:\&quot;\&quot;}],\&quot;container-title\&quot;:\&quot;INDIAN PEDIATRICS\&quot;,\&quot;issued\&quot;:{\&quot;date-parts\&quot;:[[2016]]},\&quot;abstract\&quot;:\&quot;Objective: To determine the prevalence of vitamin D deficiency in critically ill children, and to study its association with parathyroid response, severity of illness and clinical outcomes.\&quot;,\&quot;volume\&quot;:\&quot;479\&quot;},\&quot;isTemporary\&quot;:false}],\&quot;isEdited\&quot;:false}&quot;,&quot;manualOverride&quot;:{&quot;isManuallyOverriden&quot;:false,&quot;manualOverrideText&quot;:&quot;&quot;,&quot;citeprocText&quot;:&quot;(51)&quot;}},{&quot;properties&quot;:{&quot;noteIndex&quot;:0},&quot;citationID&quot;:&quot;MENDELEY_CITATION_ac6119b2-c2b1-47ff-9d64-478fe38f0337&quot;,&quot;citationItems&quot;:[{&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c6119b2-c2b1-47ff-9d64-478fe38f0337\&quot;,\&quot;citationItems\&quot;:[{\&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isTemporary\&quot;:false}],\&quot;isEdited\&quot;:false}&quot;,&quot;manualOverride&quot;:{&quot;isManuallyOverriden&quot;:false,&quot;manualOverrideText&quot;:&quot;&quot;,&quot;citeprocText&quot;:&quot;(52)&quot;}},{&quot;properties&quot;:{&quot;noteIndex&quot;:0},&quot;citationID&quot;:&quot;MENDELEY_CITATION_23e9edf7-ddbe-474a-bb79-b3e7b0037a07&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23e9edf7-ddbe-474a-bb79-b3e7b0037a07\&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quot;manualOverride&quot;:{&quot;isManuallyOverriden&quot;:false,&quot;manualOverrideText&quot;:&quot;&quot;,&quot;citeprocText&quot;:&quot;(53)&quot;}},{&quot;properties&quot;:{&quot;noteIndex&quot;:0},&quot;citationID&quot;:&quot;MENDELEY_CITATION_05162001-20f4-46bf-a5de-ad6a309daddc&quot;,&quot;citationItems&quot;:[{&quot;id&quot;:&quot;3cfb60bf-2da3-3fbc-a356-c0b306c82f37&quot;,&quot;itemData&quot;:{&quot;type&quot;:&quot;report&quot;,&quot;id&quot;:&quot;3cfb60bf-2da3-3fbc-a356-c0b306c82f37&quot;,&quot;title&quot;:&quot;Association Between Vasoactive-Inotropic Score and Mortality in Pediatric Septic Shock&quot;,&quot;author&quot;:[{&quot;family&quot;:&quot;Haque&quot;,&quot;given&quot;:&quot;A&quot;,&quot;parse-names&quot;:false,&quot;dropping-particle&quot;:&quot;&quot;,&quot;non-dropping-particle&quot;:&quot;&quot;},{&quot;family&quot;:&quot;Siddiqui&quot;,&quot;given&quot;:&quot;N R&quot;,&quot;parse-names&quot;:false,&quot;dropping-particle&quot;:&quot;&quot;,&quot;non-dropping-particle&quot;:&quot;&quot;},{&quot;family&quot;:&quot;Munir&quot;,&quot;given&quot;:&quot;O&quot;,&quot;parse-names&quot;:false,&quot;dropping-particle&quot;:&quot;&quot;,&quot;non-dropping-particle&quot;:&quot;&quot;},{&quot;family&quot;:&quot;Saleem&quot;,&quot;given&quot;:&quot;S&quot;,&quot;parse-names&quot;:false,&quot;dropping-particle&quot;:&quot;&quot;,&quot;non-dropping-particle&quot;:&quot;&quot;},{&quot;family&quot;:&quot;Mian&quot;,&quot;given&quot;:&quot;A&quot;,&quot;parse-names&quot;:false,&quot;dropping-particle&quot;:&quot;&quot;,&quot;non-dropping-particle&quot;:&quot;&quot;}],&quot;container-title&quot;:&quot;INDIAN PEDIATRICS&quot;,&quot;issued&quot;:{&quot;date-parts&quot;:[[2015]]},&quot;abstract&quot;:&quot;Objective: To assess the association between Vasoactive Inotrope Score (VIS) and mortality in children with fluid-refractory septic shock. Methods: A retrospective chart review of 71 children (age 1 mo-16y) admitted with fluid-refractory septic shock in pediatric intensive care unit during a two year period was done. We divided our cohort into two groups viz High-vasoactive inotrope score (Group-H) and 'Low-vasoactive inotrope score' (Group-L) based on a cutoff value of 20. Results: 73% of the children were in Group-L. The mortality rate was 44% and 100% in Group L and Group H, respectively. Conclusion: High inotropic score in children with septic shock is associated with high mortality rate.&quot;,&quot;volume&quot;:&quot;31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5162001-20f4-46bf-a5de-ad6a309daddc\&quot;,\&quot;citationItems\&quot;:[{\&quot;id\&quot;:\&quot;3cfb60bf-2da3-3fbc-a356-c0b306c82f37\&quot;,\&quot;itemData\&quot;:{\&quot;type\&quot;:\&quot;report\&quot;,\&quot;id\&quot;:\&quot;3cfb60bf-2da3-3fbc-a356-c0b306c82f37\&quot;,\&quot;title\&quot;:\&quot;Association Between Vasoactive-Inotropic Score and Mortality in Pediatric Septic Shock\&quot;,\&quot;author\&quot;:[{\&quot;family\&quot;:\&quot;Haque\&quot;,\&quot;given\&quot;:\&quot;A\&quot;,\&quot;parse-names\&quot;:false,\&quot;dropping-particle\&quot;:\&quot;\&quot;,\&quot;non-dropping-particle\&quot;:\&quot;\&quot;},{\&quot;family\&quot;:\&quot;Siddiqui\&quot;,\&quot;given\&quot;:\&quot;N R\&quot;,\&quot;parse-names\&quot;:false,\&quot;dropping-particle\&quot;:\&quot;\&quot;,\&quot;non-dropping-particle\&quot;:\&quot;\&quot;},{\&quot;family\&quot;:\&quot;Munir\&quot;,\&quot;given\&quot;:\&quot;O\&quot;,\&quot;parse-names\&quot;:false,\&quot;dropping-particle\&quot;:\&quot;\&quot;,\&quot;non-dropping-particle\&quot;:\&quot;\&quot;},{\&quot;family\&quot;:\&quot;Saleem\&quot;,\&quot;given\&quot;:\&quot;S\&quot;,\&quot;parse-names\&quot;:false,\&quot;dropping-particle\&quot;:\&quot;\&quot;,\&quot;non-dropping-particle\&quot;:\&quot;\&quot;},{\&quot;family\&quot;:\&quot;Mian\&quot;,\&quot;given\&quot;:\&quot;A\&quot;,\&quot;parse-names\&quot;:false,\&quot;dropping-particle\&quot;:\&quot;\&quot;,\&quot;non-dropping-particle\&quot;:\&quot;\&quot;}],\&quot;container-title\&quot;:\&quot;INDIAN PEDIATRICS\&quot;,\&quot;issued\&quot;:{\&quot;date-parts\&quot;:[[2015]]},\&quot;abstract\&quot;:\&quot;Objective: To assess the association between Vasoactive Inotrope Score (VIS) and mortality in children with fluid-refractory septic shock. Methods: A retrospective chart review of 71 children (age 1 mo-16y) admitted with fluid-refractory septic shock in pediatric intensive care unit during a two year period was done. We divided our cohort into two groups viz High-vasoactive inotrope score (Group-H) and 'Low-vasoactive inotrope score' (Group-L) based on a cutoff value of 20. Results: 73% of the children were in Group-L. The mortality rate was 44% and 100% in Group L and Group H, respectively. Conclusion: High inotropic score in children with septic shock is associated with high mortality rate.\&quot;,\&quot;volume\&quot;:\&quot;311\&quot;},\&quot;isTemporary\&quot;:false}],\&quot;isEdited\&quot;:false}&quot;,&quot;manualOverride&quot;:{&quot;isManuallyOverriden&quot;:false,&quot;manualOverrideText&quot;:&quot;&quot;,&quot;citeprocText&quot;:&quot;(54)&quot;}},{&quot;citationID&quot;:&quot;MENDELEY_CITATION_ed77001a-ae1e-4ef2-b52d-c07c221a5493&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uris&quot;:[&quot;http://www.mendeley.com/documents/?uuid=887a3b2e-3609-4efd-9f31-1fbb4f430a3e&quot;],&quot;isTemporary&quot;:false,&quot;legacyDesktopId&quot;:&quot;887a3b2e-3609-4efd-9f31-1fbb4f430a3e&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Tag&quot;:&quot;MENDELEY_CITATION_{\&quot;citationID\&quot;:\&quot;MENDELEY_CITATION_ed77001a-ae1e-4ef2-b52d-c07c221a5493\&quot;,\&quot;citationItems\&quot;:[{\&quot;id\&quot;:\&quot;17a63375-75a8-30aa-b9fe-5498a316b7ea\&quot;,\&quot;itemData\&quot;:{\&quot;DOI\&quot;:\&quot;10.1179/2046905515Y.0000000042\&quot;,\&quot;ISSN\&quot;:\&quot;20469055\&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author\&quot;:[{\&quot;dropping-particle\&quot;:\&quot;\&quot;,\&quot;family\&quot;:\&quot;Ponnarmeni\&quot;,\&quot;given\&quot;:\&quot;Satheesh\&quot;,\&quot;non-dropping-particle\&quot;:\&quot;\&quot;,\&quot;parse-names\&quot;:false,\&quot;suffix\&quot;:\&quot;\&quot;},{\&quot;dropping-particle\&quot;:\&quot;\&quot;,\&quot;family\&quot;:\&quot;Angurana\&quot;,\&quot;given\&quot;:\&quot;Suresh Kumar\&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Attri\&quot;,\&quot;given\&quot;:\&quot;Savita Verma\&quot;,\&quot;non-dropping-particle\&quot;:\&quot;\&quot;,\&quot;parse-names\&quot;:false,\&quot;suffix\&quot;:\&quot;\&quot;}],\&quot;container-title\&quot;:\&quot;Paediatrics and International Child Health\&quot;,\&quot;issue\&quot;:\&quot;1\&quot;,\&quot;issued\&quot;:{\&quot;date-parts\&quot;:[[\&quot;2016\&quot;]]},\&quot;page\&quot;:\&quot;15-21\&quot;,\&quot;title\&quot;:\&quot;Vitamin D deficiency in critically ill children with sepsis\&quot;,\&quot;type\&quot;:\&quot;article-journal\&quot;,\&quot;volume\&quot;:\&quot;36\&quot;,\&quot;id\&quot;:\&quot;17a63375-75a8-30aa-b9fe-5498a316b7ea\&quot;},\&quot;uris\&quot;:[\&quot;http://www.mendeley.com/documents/?uuid=887a3b2e-3609-4efd-9f31-1fbb4f430a3e\&quot;],\&quot;isTemporary\&quot;:false,\&quot;legacyDesktopId\&quot;:\&quot;887a3b2e-3609-4efd-9f31-1fbb4f430a3e\&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6,35)\&quot;,\&quot;manualOverrideText\&quot;:\&quot;\&quot;}}&quot;,&quot;manualOverride&quot;:{&quot;isManuallyOverriden&quot;:false,&quot;manualOverrideText&quot;:&quot;&quot;,&quot;citeprocText&quot;:&quot;(22,50)&quot;}},{&quot;citationID&quot;:&quot;MENDELEY_CITATION_a1fa2c36-c230-46b1-94b6-0e48a87b10e2&quot;,&quot;citationItems&quot;:[{&quot;id&quot;:&quot;eb925e3f-3356-355e-aa07-d20cb5890414&quot;,&quot;itemData&quot;:{&quot;type&quot;:&quot;article-journal&quot;,&quot;id&quot;:&quot;eb925e3f-3356-355e-aa07-d20cb5890414&quot;,&quot;title&quot;:&quot;Research Priorities to Reduce Global Mortality From Newborn Infections by 2015&quot;,&quot;author&quot;:[{&quot;family&quot;:&quot;Bahl&quot;,&quot;given&quot;:&quot;Rajiv&quot;,&quot;parse-names&quot;:false,&quot;dropping-particle&quot;:&quot;&quot;,&quot;non-dropping-particle&quot;:&quot;&quot;},{&quot;family&quot;:&quot;Martines&quot;,&quot;given&quot;:&quot;Jose&quot;,&quot;parse-names&quot;:false,&quot;dropping-particle&quot;:&quot;&quot;,&quot;non-dropping-particle&quot;:&quot;&quot;},{&quot;family&quot;:&quot;Ali&quot;,&quot;given&quot;:&quot;Nabeela&quot;,&quot;parse-names&quot;:false,&quot;dropping-particle&quot;:&quot;&quot;,&quot;non-dropping-particle&quot;:&quot;&quot;},{&quot;family&quot;:&quot;Bhan&quot;,&quot;given&quot;:&quot;Maharaj K&quot;,&quot;parse-names&quot;:false,&quot;dropping-particle&quot;:&quot;&quot;,&quot;non-dropping-particle&quot;:&quot;&quot;},{&quot;family&quot;:&quot;Carlo&quot;,&quot;given&quot;:&quot;Wally&quot;,&quot;parse-names&quot;:false,&quot;dropping-particle&quot;:&quot;&quot;,&quot;non-dropping-particle&quot;:&quot;&quot;},{&quot;family&quot;:&quot;Chan&quot;,&quot;given&quot;:&quot;Kit Yee&quot;,&quot;parse-names&quot;:false,&quot;dropping-particle&quot;:&quot;&quot;,&quot;non-dropping-particle&quot;:&quot;&quot;},{&quot;family&quot;:&quot;Darmstadt&quot;,&quot;given&quot;:&quot;Gary L&quot;,&quot;parse-names&quot;:false,&quot;dropping-particle&quot;:&quot;&quot;,&quot;non-dropping-particle&quot;:&quot;&quot;},{&quot;family&quot;:&quot;Hamer&quot;,&quot;given&quot;:&quot;Davidson H&quot;,&quot;parse-names&quot;:false,&quot;dropping-particle&quot;:&quot;&quot;,&quot;non-dropping-particle&quot;:&quot;&quot;},{&quot;family&quot;:&quot;Lawn&quot;,&quot;given&quot;:&quot;Joy E&quot;,&quot;parse-names&quot;:false,&quot;dropping-particle&quot;:&quot;&quot;,&quot;non-dropping-particle&quot;:&quot;&quot;},{&quot;family&quot;:&quot;McMillan&quot;,&quot;given&quot;:&quot;Douglas D&quot;,&quot;parse-names&quot;:false,&quot;dropping-particle&quot;:&quot;&quot;,&quot;non-dropping-particle&quot;:&quot;&quot;},{&quot;family&quot;:&quot;Mohan&quot;,&quot;given&quot;:&quot;Pavitra&quot;,&quot;parse-names&quot;:false,&quot;dropping-particle&quot;:&quot;&quot;,&quot;non-dropping-particle&quot;:&quot;&quot;},{&quot;family&quot;:&quot;Paul&quot;,&quot;given&quot;:&quot;Vinod&quot;,&quot;parse-names&quot;:false,&quot;dropping-particle&quot;:&quot;&quot;,&quot;non-dropping-particle&quot;:&quot;&quot;},{&quot;family&quot;:&quot;Tsai&quot;,&quot;given&quot;:&quot;Alexander C&quot;,&quot;parse-names&quot;:false,&quot;dropping-particle&quot;:&quot;&quot;,&quot;non-dropping-particle&quot;:&quot;&quot;},{&quot;family&quot;:&quot;Victora&quot;,&quot;given&quot;:&quot;Cesar G&quot;,&quot;parse-names&quot;:false,&quot;dropping-particle&quot;:&quot;&quot;,&quot;non-dropping-particle&quot;:&quot;&quot;},{&quot;family&quot;:&quot;Weber&quot;,&quot;given&quot;:&quot;Martin W&quot;,&quot;parse-names&quot;:false,&quot;dropping-particle&quot;:&quot;&quot;,&quot;non-dropping-particle&quot;:&quot;&quot;},{&quot;family&quot;:&quot;Zaidi&quot;,&quot;given&quot;:&quot;Anita K M&quot;,&quot;parse-names&quot;:false,&quot;dropping-particle&quot;:&quot;&quot;,&quot;non-dropping-particle&quot;:&quot;&quot;},{&quot;family&quot;:&quot;Rudan&quot;,&quot;given&quot;:&quot;Igor&quot;,&quot;parse-names&quot;:false,&quot;dropping-particle&quot;:&quot;&quot;,&quot;non-dropping-particle&quot;:&quot;&quot;}],&quot;container-title&quot;:&quot;The Pediatric Infectious Disease Journal&quot;,&quot;ISSN&quot;:&quot;0891-3668&quot;,&quot;URL&quot;:&quot;https://journals.lww.com/pidj/Fulltext/2009/01001/Research_Priorities_to_Reduce_Global_Mortality.8.aspx&quot;,&quot;issued&quot;:{&quot;date-parts&quot;:[[2009]]},&quot;abstract&quot;:&quot;Background: \nNewborn infections are responsible for approximately one-third of the estimated 4.0 million neonatal deaths that occur globally every year. Appropriately targeted research is required to guide investment in effective interventions, especially in low resource settings. Setting global priorities for research to address neonatal infections is essential and urgent.\nMethods:\nThe Department of Child and Adolescent Health and Development of the World Health Organization (WHO/CAH) applied the Child Health and Nutrition Research Initiative (CHNRI) priority-setting methodology to identify and stimulate research most likely to reduce global newborn infection-related mortality by 2015. Technical experts were invited by WHO/CAH to systematically list and then use standard methods to score research questions according to their likelihood to (i) be answered in an ethical way, (ii) lead to (or improve) effective interventions, (iii) be deliverable, affordable, and sustainable, (iv) maximize death burden reduction, and (v) have an equitable effect in the population. The scores were then weighted according to the values provided by a wide group of stakeholders from the global research priority-setting network.\nFindings:\nOn a 100-point scale, the final priority scores for 69 research questions ranged from 39 to 83. Most of the 15 research questions that received the highest scores were in the domain of health systems and policy research to address barriers affecting existing cost-effective interventions. The priority questions focused on promotion of home care practices to prevent newborn infections and approaches to increase coverage and quality of management of newborn infections in health facilities as well as in the community. While community-based intervention research is receiving some current investment, rigorous evaluation and cost analysis is almost entirely lacking for research on facility-based interventions and quality improvement.\nInterpretation:\nGiven the lack of progress in improving newborn survival despite the existence of effective interventions, it is not surprising that of the top ranked research priorities in this article the majority are in the domain of health systems and policy research. We urge funding agencies and investigators to invest in these research priorities to accelerate reduction of neonatal deaths, particularly those due to infections.&quot;,&quot;issue&quot;:&quot;1&quot;,&quot;volume&quot;:&quot;28&quot;},&quot;uris&quot;:[&quot;http://www.mendeley.com/documents/?uuid=60de78e0-1c6f-4071-bf32-e66151d6eaa8&quot;],&quot;isTemporary&quot;:false,&quot;legacyDesktopId&quot;:&quot;60de78e0-1c6f-4071-bf32-e66151d6eaa8&quot;},{&quot;id&quot;:&quot;7e4620e2-f8a5-3650-9636-35d21198074f&quot;,&quot;itemData&quot;:{&quot;type&quot;:&quot;article-journal&quot;,&quot;id&quot;:&quot;7e4620e2-f8a5-3650-9636-35d21198074f&quot;,&quot;title&quot;:&quot;Reducing the global burden of sepsis in infants and children: a clinical practice research agenda.&quot;,&quot;author&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574.36857.CA&quot;,&quot;ISSN&quot;:&quot;1529-7535 (Print)&quot;,&quot;PMID&quot;:&quot;15857551&quot;,&quot;issued&quot;:{&quot;date-parts&quot;:[[2005,5]]},&quot;publisher-place&quot;:&quot;United States&quot;,&quot;page&quot;:&quot;S157-64&quot;,&quot;language&quot;:&quot;eng&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issue&quot;:&quot;3 Suppl&quot;,&quot;volume&quot;:&quot;6&quot;},&quot;uris&quot;:[&quot;http://www.mendeley.com/documents/?uuid=57e1d534-e8e6-47d9-b8f4-d81cc328e873&quot;],&quot;isTemporary&quot;:false,&quot;legacyDesktopId&quot;:&quot;57e1d534-e8e6-47d9-b8f4-d81cc328e873&quot;},{&quot;id&quot;:&quot;96ef8122-8cdc-323f-8f11-27b32aca6e2a&quot;,&quot;itemData&quot;:{&quot;type&quot;:&quot;article-journal&quot;,&quot;id&quot;:&quot;96ef8122-8cdc-323f-8f11-27b32aca6e2a&quot;,&quot;title&quot;:&quot;The epidemiology of severe sepsis in children in the United State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family&quot;:&quot;Linde-Zwirble&quot;,&quot;given&quot;:&quot;Walter T&quot;,&quot;parse-names&quot;:false,&quot;dropping-particle&quot;:&quot;&quot;,&quot;non-dropping-particle&quot;:&quot;&quot;},{&quot;family&quot;:&quot;Clermont&quot;,&quot;given&quot;:&quot;Gilles&quot;,&quot;parse-names&quot;:false,&quot;dropping-particle&quot;:&quot;&quot;,&quot;non-dropping-particle&quot;:&quot;&quot;},{&quot;family&quot;:&quot;Lidicker&quot;,&quot;given&quot;:&quot;Jeffrey&quot;,&quot;parse-names&quot;:false,&quot;dropping-particle&quot;:&quot;&quot;,&quot;non-dropping-particle&quot;:&quot;&quot;},{&quot;family&quot;:&quot;Angus&quot;,&quot;given&quot;:&quot;Derek C&quot;,&quot;parse-names&quot;:false,&quot;dropping-particle&quot;:&quot;&quot;,&quot;non-dropping-particle&quot;:&quot;&quot;}],&quot;container-title&quot;:&quot;American journal of respiratory and critical care medicine&quot;,&quot;DOI&quot;:&quot;10.1164/rccm.200207-682OC&quot;,&quot;ISSN&quot;:&quot;1073-449X (Print)&quot;,&quot;PMID&quot;:&quot;12433670&quot;,&quot;issued&quot;:{&quot;date-parts&quot;:[[2003,3]]},&quot;publisher-place&quot;:&quot;United States&quot;,&quot;page&quot;:&quot;695-701&quot;,&quot;language&quot;:&quot;eng&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issue&quot;:&quot;5&quot;,&quot;volume&quot;:&quot;167&quot;},&quot;uris&quot;:[&quot;http://www.mendeley.com/documents/?uuid=9f420542-7246-445c-a290-c52b22e6b363&quot;],&quot;isTemporary&quot;:false,&quot;legacyDesktopId&quot;:&quot;9f420542-7246-445c-a290-c52b22e6b363&quot;},{&quot;id&quot;:&quot;334e47cb-3ff2-3d4e-87d7-21b2e142cdf4&quot;,&quot;itemData&quot;:{&quot;type&quot;:&quot;article-journal&quot;,&quot;id&quot;:&quot;334e47cb-3ff2-3d4e-87d7-21b2e142cdf4&quot;,&quot;title&quot;:&quot;Pediatric sepsis in the developing world: challenges in defining sepsis and issues  in post-discharge mortality.&quot;,&quot;author&quot;:[{&quot;family&quot;:&quot;Wiens&quot;,&quot;given&quot;:&quot;Matthew O&quot;,&quot;parse-names&quot;:false,&quot;dropping-particle&quot;:&quot;&quot;,&quot;non-dropping-particle&quot;:&quot;&quot;},{&quot;family&quot;:&quot;Kumbakumba&quot;,&quot;given&quot;:&quot;Elias&quot;,&quot;parse-names&quot;:false,&quot;dropping-particle&quot;:&quot;&quot;,&quot;non-dropping-particle&quot;:&quot;&quot;},{&quot;family&quot;:&quot;Kissoon&quot;,&quot;given&quot;:&quot;Niranjan&quot;,&quot;parse-names&quot;:false,&quot;dropping-particle&quot;:&quot;&quot;,&quot;non-dropping-particle&quot;:&quot;&quot;},{&quot;family&quot;:&quot;Ansermino&quot;,&quot;given&quot;:&quot;J Mark&quot;,&quot;parse-names&quot;:false,&quot;dropping-particle&quot;:&quot;&quot;,&quot;non-dropping-particle&quot;:&quot;&quot;},{&quot;family&quot;:&quot;Ndamira&quot;,&quot;given&quot;:&quot;Andrew&quot;,&quot;parse-names&quot;:false,&quot;dropping-particle&quot;:&quot;&quot;,&quot;non-dropping-particle&quot;:&quot;&quot;},{&quot;family&quot;:&quot;Larson&quot;,&quot;given&quot;:&quot;Charles P&quot;,&quot;parse-names&quot;:false,&quot;dropping-particle&quot;:&quot;&quot;,&quot;non-dropping-particle&quot;:&quot;&quot;}],&quot;container-title&quot;:&quot;Clinical epidemiology&quot;,&quot;DOI&quot;:&quot;10.2147/CLEP.S35693&quot;,&quot;ISSN&quot;:&quot;1179-1349 (Electronic)&quot;,&quot;PMID&quot;:&quot;23226074&quot;,&quot;issued&quot;:{&quot;date-parts&quot;:[[2012]]},&quot;page&quot;:&quot;319-325&quot;,&quot;language&quot;:&quot;eng&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volume&quot;:&quot;4&quot;},&quot;uris&quot;:[&quot;http://www.mendeley.com/documents/?uuid=dbb5685c-1cdb-47d0-b407-5b7076eb13af&quot;],&quot;isTemporary&quot;:false,&quot;legacyDesktopId&quot;:&quot;dbb5685c-1cdb-47d0-b407-5b7076eb13af&quot;}],&quot;properties&quot;:{&quot;noteIndex&quot;:0},&quot;isEdited&quot;:false,&quot;citationTag&quot;:&quot;MENDELEY_CITATION_{\&quot;citationID\&quot;:\&quot;MENDELEY_CITATION_a1fa2c36-c230-46b1-94b6-0e48a87b10e2\&quot;,\&quot;citationItems\&quot;:[{\&quot;id\&quot;:\&quot;eb925e3f-3356-355e-aa07-d20cb5890414\&quot;,\&quot;itemData\&quot;:{\&quot;ISSN\&quot;:\&quot;0891-3668\&quot;,\&quot;abstract\&quot;:\&quot;Background: \\nNewborn infections are responsible for approximately one-third of the estimated 4.0 million neonatal deaths that occur globally every year. Appropriately targeted research is required to guide investment in effective interventions, especially in low resource settings. Setting global priorities for research to address neonatal infections is essential and urgent.\\nMethods:\\nThe Department of Child and Adolescent Health and Development of the World Health Organization (WHO/CAH) applied the Child Health and Nutrition Research Initiative (CHNRI) priority-setting methodology to identify and stimulate research most likely to reduce global newborn infection-related mortality by 2015. Technical experts were invited by WHO/CAH to systematically list and then use standard methods to score research questions according to their likelihood to (i) be answered in an ethical way, (ii) lead to (or improve) effective interventions, (iii) be deliverable, affordable, and sustainable, (iv) maximize death burden reduction, and (v) have an equitable effect in the population. The scores were then weighted according to the values provided by a wide group of stakeholders from the global research priority-setting network.\\nFindings:\\nOn a 100-point scale, the final priority scores for 69 research questions ranged from 39 to 83. Most of the 15 research questions that received the highest scores were in the domain of health systems and policy research to address barriers affecting existing cost-effective interventions. The priority questions focused on promotion of home care practices to prevent newborn infections and approaches to increase coverage and quality of management of newborn infections in health facilities as well as in the community. While community-based intervention research is receiving some current investment, rigorous evaluation and cost analysis is almost entirely lacking for research on facility-based interventions and quality improvement.\\nInterpretation:\\nGiven the lack of progress in improving newborn survival despite the existence of effective interventions, it is not surprising that of the top ranked research priorities in this article the majority are in the domain of health systems and policy research. We urge funding agencies and investigators to invest in these research priorities to accelerate reduction of neonatal deaths, particularly those due to infections.\&quot;,\&quot;author\&quot;:[{\&quot;dropping-particle\&quot;:\&quot;\&quot;,\&quot;family\&quot;:\&quot;Bahl\&quot;,\&quot;given\&quot;:\&quot;Rajiv\&quot;,\&quot;non-dropping-particle\&quot;:\&quot;\&quot;,\&quot;parse-names\&quot;:false,\&quot;suffix\&quot;:\&quot;\&quot;},{\&quot;dropping-particle\&quot;:\&quot;\&quot;,\&quot;family\&quot;:\&quot;Martines\&quot;,\&quot;given\&quot;:\&quot;Jose\&quot;,\&quot;non-dropping-particle\&quot;:\&quot;\&quot;,\&quot;parse-names\&quot;:false,\&quot;suffix\&quot;:\&quot;\&quot;},{\&quot;dropping-particle\&quot;:\&quot;\&quot;,\&quot;family\&quot;:\&quot;Ali\&quot;,\&quot;given\&quot;:\&quot;Nabeela\&quot;,\&quot;non-dropping-particle\&quot;:\&quot;\&quot;,\&quot;parse-names\&quot;:false,\&quot;suffix\&quot;:\&quot;\&quot;},{\&quot;dropping-particle\&quot;:\&quot;\&quot;,\&quot;family\&quot;:\&quot;Bhan\&quot;,\&quot;given\&quot;:\&quot;Maharaj K\&quot;,\&quot;non-dropping-particle\&quot;:\&quot;\&quot;,\&quot;parse-names\&quot;:false,\&quot;suffix\&quot;:\&quot;\&quot;},{\&quot;dropping-particle\&quot;:\&quot;\&quot;,\&quot;family\&quot;:\&quot;Carlo\&quot;,\&quot;given\&quot;:\&quot;Wally\&quot;,\&quot;non-dropping-particle\&quot;:\&quot;\&quot;,\&quot;parse-names\&quot;:false,\&quot;suffix\&quot;:\&quot;\&quot;},{\&quot;dropping-particle\&quot;:\&quot;\&quot;,\&quot;family\&quot;:\&quot;Chan\&quot;,\&quot;given\&quot;:\&quot;Kit Yee\&quot;,\&quot;non-dropping-particle\&quot;:\&quot;\&quot;,\&quot;parse-names\&quot;:false,\&quot;suffix\&quot;:\&quot;\&quot;},{\&quot;dropping-particle\&quot;:\&quot;\&quot;,\&quot;family\&quot;:\&quot;Darmstadt\&quot;,\&quot;given\&quot;:\&quot;Gary L\&quot;,\&quot;non-dropping-particle\&quot;:\&quot;\&quot;,\&quot;parse-names\&quot;:false,\&quot;suffix\&quot;:\&quot;\&quot;},{\&quot;dropping-particle\&quot;:\&quot;\&quot;,\&quot;family\&quot;:\&quot;Hamer\&quot;,\&quot;given\&quot;:\&quot;Davidson H\&quot;,\&quot;non-dropping-particle\&quot;:\&quot;\&quot;,\&quot;parse-names\&quot;:false,\&quot;suffix\&quot;:\&quot;\&quot;},{\&quot;dropping-particle\&quot;:\&quot;\&quot;,\&quot;family\&quot;:\&quot;Lawn\&quot;,\&quot;given\&quot;:\&quot;Joy E\&quot;,\&quot;non-dropping-particle\&quot;:\&quot;\&quot;,\&quot;parse-names\&quot;:false,\&quot;suffix\&quot;:\&quot;\&quot;},{\&quot;dropping-particle\&quot;:\&quot;\&quot;,\&quot;family\&quot;:\&quot;McMillan\&quot;,\&quot;given\&quot;:\&quot;Douglas D\&quot;,\&quot;non-dropping-particle\&quot;:\&quot;\&quot;,\&quot;parse-names\&quot;:false,\&quot;suffix\&quot;:\&quot;\&quot;},{\&quot;dropping-particle\&quot;:\&quot;\&quot;,\&quot;family\&quot;:\&quot;Mohan\&quot;,\&quot;given\&quot;:\&quot;Pavitra\&quot;,\&quot;non-dropping-particle\&quot;:\&quot;\&quot;,\&quot;parse-names\&quot;:false,\&quot;suffix\&quot;:\&quot;\&quot;},{\&quot;dropping-particle\&quot;:\&quot;\&quot;,\&quot;family\&quot;:\&quot;Paul\&quot;,\&quot;given\&quot;:\&quot;Vinod\&quot;,\&quot;non-dropping-particle\&quot;:\&quot;\&quot;,\&quot;parse-names\&quot;:false,\&quot;suffix\&quot;:\&quot;\&quot;},{\&quot;dropping-particle\&quot;:\&quot;\&quot;,\&quot;family\&quot;:\&quot;Tsai\&quot;,\&quot;given\&quot;:\&quot;Alexander C\&quot;,\&quot;non-dropping-particle\&quot;:\&quot;\&quot;,\&quot;parse-names\&quot;:false,\&quot;suffix\&quot;:\&quot;\&quot;},{\&quot;dropping-particle\&quot;:\&quot;\&quot;,\&quot;family\&quot;:\&quot;Victora\&quot;,\&quot;given\&quot;:\&quot;Cesar G\&quot;,\&quot;non-dropping-particle\&quot;:\&quot;\&quot;,\&quot;parse-names\&quot;:false,\&quot;suffix\&quot;:\&quot;\&quot;},{\&quot;dropping-particle\&quot;:\&quot;\&quot;,\&quot;family\&quot;:\&quot;Weber\&quot;,\&quot;given\&quot;:\&quot;Martin W\&quot;,\&quot;non-dropping-particle\&quot;:\&quot;\&quot;,\&quot;parse-names\&quot;:false,\&quot;suffix\&quot;:\&quot;\&quot;},{\&quot;dropping-particle\&quot;:\&quot;\&quot;,\&quot;family\&quot;:\&quot;Zaidi\&quot;,\&quot;given\&quot;:\&quot;Anita K M\&quot;,\&quot;non-dropping-particle\&quot;:\&quot;\&quot;,\&quot;parse-names\&quot;:false,\&quot;suffix\&quot;:\&quot;\&quot;},{\&quot;dropping-particle\&quot;:\&quot;\&quot;,\&quot;family\&quot;:\&quot;Rudan\&quot;,\&quot;given\&quot;:\&quot;Igor\&quot;,\&quot;non-dropping-particle\&quot;:\&quot;\&quot;,\&quot;parse-names\&quot;:false,\&quot;suffix\&quot;:\&quot;\&quot;}],\&quot;container-title\&quot;:\&quot;The Pediatric Infectious Disease Journal\&quot;,\&quot;issue\&quot;:\&quot;1\&quot;,\&quot;issued\&quot;:{\&quot;date-parts\&quot;:[[\&quot;2009\&quot;]]},\&quot;title\&quot;:\&quot;Research Priorities to Reduce Global Mortality From Newborn Infections by 2015\&quot;,\&quot;type\&quot;:\&quot;article-journal\&quot;,\&quot;volume\&quot;:\&quot;28\&quot;,\&quot;id\&quot;:\&quot;eb925e3f-3356-355e-aa07-d20cb5890414\&quot;},\&quot;uris\&quot;:[\&quot;http://www.mendeley.com/documents/?uuid=60de78e0-1c6f-4071-bf32-e66151d6eaa8\&quot;],\&quot;isTemporary\&quot;:false,\&quot;legacyDesktopId\&quot;:\&quot;60de78e0-1c6f-4071-bf32-e66151d6eaa8\&quot;},{\&quot;id\&quot;:\&quot;7e4620e2-f8a5-3650-9636-35d21198074f\&quot;,\&quot;itemData\&quot;:{\&quot;DOI\&quot;:\&quot;10.1097/01.PCC.0000161574.36857.CA\&quot;,\&quot;ISSN\&quot;:\&quot;1529-7535 (Print)\&quot;,\&quot;PMID\&quot;:\&quot;15857551\&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author\&quot;:[{\&quot;dropping-particle\&quot;:\&quot;\&quot;,\&quot;family\&quot;:\&quot;Carcillo\&quot;,\&quot;given\&quot;:\&quot;Joseph A\&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 Suppl\&quot;,\&quot;issued\&quot;:{\&quot;date-parts\&quot;:[[\&quot;2005\&quot;,\&quot;5\&quot;]]},\&quot;language\&quot;:\&quot;eng\&quot;,\&quot;page\&quot;:\&quot;S157-64\&quot;,\&quot;publisher-place\&quot;:\&quot;United States\&quot;,\&quot;title\&quot;:\&quot;Reducing the global burden of sepsis in infants and children: a clinical practice research agenda.\&quot;,\&quot;type\&quot;:\&quot;article-journal\&quot;,\&quot;volume\&quot;:\&quot;6\&quot;,\&quot;id\&quot;:\&quot;7e4620e2-f8a5-3650-9636-35d21198074f\&quot;},\&quot;uris\&quot;:[\&quot;http://www.mendeley.com/documents/?uuid=57e1d534-e8e6-47d9-b8f4-d81cc328e873\&quot;],\&quot;isTemporary\&quot;:false,\&quot;legacyDesktopId\&quot;:\&quot;57e1d534-e8e6-47d9-b8f4-d81cc328e873\&quot;},{\&quot;id\&quot;:\&quot;96ef8122-8cdc-323f-8f11-27b32aca6e2a\&quot;,\&quot;itemData\&quot;:{\&quot;DOI\&quot;:\&quot;10.1164/rccm.200207-682OC\&quot;,\&quot;ISSN\&quot;:\&quot;1073-449X (Print)\&quot;,\&quot;PMID\&quot;:\&quot;12433670\&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author\&quot;:[{\&quot;dropping-particle\&quot;:\&quot;\&quot;,\&quot;family\&quot;:\&quot;Watson\&quot;,\&quot;given\&quot;:\&quot;R Scott\&quot;,\&quot;non-dropping-particle\&quot;:\&quot;\&quot;,\&quot;parse-names\&quot;:false,\&quot;suffix\&quot;:\&quot;\&quot;},{\&quot;dropping-particle\&quot;:\&quot;\&quot;,\&quot;family\&quot;:\&quot;Carcillo\&quot;,\&quot;given\&quot;:\&quot;Joseph A\&quot;,\&quot;non-dropping-particle\&quot;:\&quot;\&quot;,\&quot;parse-names\&quot;:false,\&quot;suffix\&quot;:\&quot;\&quot;},{\&quot;dropping-particle\&quot;:\&quot;\&quot;,\&quot;family\&quot;:\&quot;Linde-Zwirble\&quot;,\&quot;given\&quot;:\&quot;Walter T\&quot;,\&quot;non-dropping-particle\&quot;:\&quot;\&quot;,\&quot;parse-names\&quot;:false,\&quot;suffix\&quot;:\&quot;\&quot;},{\&quot;dropping-particle\&quot;:\&quot;\&quot;,\&quot;family\&quot;:\&quot;Clermont\&quot;,\&quot;given\&quot;:\&quot;Gilles\&quot;,\&quot;non-dropping-particle\&quot;:\&quot;\&quot;,\&quot;parse-names\&quot;:false,\&quot;suffix\&quot;:\&quot;\&quot;},{\&quot;dropping-particle\&quot;:\&quot;\&quot;,\&quot;family\&quot;:\&quot;Lidicker\&quot;,\&quot;given\&quot;:\&quot;Jeffrey\&quot;,\&quot;non-dropping-particle\&quot;:\&quot;\&quot;,\&quot;parse-names\&quot;:false,\&quot;suffix\&quot;:\&quot;\&quot;},{\&quot;dropping-particle\&quot;:\&quot;\&quot;,\&quot;family\&quot;:\&quot;Angus\&quot;,\&quot;given\&quot;:\&quot;Derek C\&quot;,\&quot;non-dropping-particle\&quot;:\&quot;\&quot;,\&quot;parse-names\&quot;:false,\&quot;suffix\&quot;:\&quot;\&quot;}],\&quot;container-title\&quot;:\&quot;American journal of respiratory and critical care medicine\&quot;,\&quot;issue\&quot;:\&quot;5\&quot;,\&quot;issued\&quot;:{\&quot;date-parts\&quot;:[[\&quot;2003\&quot;,\&quot;3\&quot;]]},\&quot;language\&quot;:\&quot;eng\&quot;,\&quot;page\&quot;:\&quot;695-701\&quot;,\&quot;publisher-place\&quot;:\&quot;United States\&quot;,\&quot;title\&quot;:\&quot;The epidemiology of severe sepsis in children in the United States.\&quot;,\&quot;type\&quot;:\&quot;article-journal\&quot;,\&quot;volume\&quot;:\&quot;167\&quot;,\&quot;id\&quot;:\&quot;96ef8122-8cdc-323f-8f11-27b32aca6e2a\&quot;},\&quot;uris\&quot;:[\&quot;http://www.mendeley.com/documents/?uuid=9f420542-7246-445c-a290-c52b22e6b363\&quot;],\&quot;isTemporary\&quot;:false,\&quot;legacyDesktopId\&quot;:\&quot;9f420542-7246-445c-a290-c52b22e6b363\&quot;},{\&quot;id\&quot;:\&quot;334e47cb-3ff2-3d4e-87d7-21b2e142cdf4\&quot;,\&quot;itemData\&quot;:{\&quot;DOI\&quot;:\&quot;10.2147/CLEP.S35693\&quot;,\&quot;ISSN\&quot;:\&quot;1179-1349 (Electronic)\&quot;,\&quot;PMID\&quot;:\&quot;23226074\&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author\&quot;:[{\&quot;dropping-particle\&quot;:\&quot;\&quot;,\&quot;family\&quot;:\&quot;Wiens\&quot;,\&quot;given\&quot;:\&quot;Matthew O\&quot;,\&quot;non-dropping-particle\&quot;:\&quot;\&quot;,\&quot;parse-names\&quot;:false,\&quot;suffix\&quot;:\&quot;\&quot;},{\&quot;dropping-particle\&quot;:\&quot;\&quot;,\&quot;family\&quot;:\&quot;Kumbakumba\&quot;,\&quot;given\&quot;:\&quot;Elias\&quot;,\&quot;non-dropping-particle\&quot;:\&quot;\&quot;,\&quot;parse-names\&quot;:false,\&quot;suffix\&quot;:\&quot;\&quot;},{\&quot;dropping-particle\&quot;:\&quot;\&quot;,\&quot;family\&quot;:\&quot;Kissoon\&quot;,\&quot;given\&quot;:\&quot;Niranjan\&quot;,\&quot;non-dropping-particle\&quot;:\&quot;\&quot;,\&quot;parse-names\&quot;:false,\&quot;suffix\&quot;:\&quot;\&quot;},{\&quot;dropping-particle\&quot;:\&quot;\&quot;,\&quot;family\&quot;:\&quot;Ansermino\&quot;,\&quot;given\&quot;:\&quot;J Mark\&quot;,\&quot;non-dropping-particle\&quot;:\&quot;\&quot;,\&quot;parse-names\&quot;:false,\&quot;suffix\&quot;:\&quot;\&quot;},{\&quot;dropping-particle\&quot;:\&quot;\&quot;,\&quot;family\&quot;:\&quot;Ndamira\&quot;,\&quot;given\&quot;:\&quot;Andrew\&quot;,\&quot;non-dropping-particle\&quot;:\&quot;\&quot;,\&quot;parse-names\&quot;:false,\&quot;suffix\&quot;:\&quot;\&quot;},{\&quot;dropping-particle\&quot;:\&quot;\&quot;,\&quot;family\&quot;:\&quot;Larson\&quot;,\&quot;given\&quot;:\&quot;Charles P\&quot;,\&quot;non-dropping-particle\&quot;:\&quot;\&quot;,\&quot;parse-names\&quot;:false,\&quot;suffix\&quot;:\&quot;\&quot;}],\&quot;container-title\&quot;:\&quot;Clinical epidemiology\&quot;,\&quot;issued\&quot;:{\&quot;date-parts\&quot;:[[\&quot;2012\&quot;]]},\&quot;language\&quot;:\&quot;eng\&quot;,\&quot;page\&quot;:\&quot;319-325\&quot;,\&quot;title\&quot;:\&quot;Pediatric sepsis in the developing world: challenges in defining sepsis and issues  in post-discharge mortality.\&quot;,\&quot;type\&quot;:\&quot;article-journal\&quot;,\&quot;volume\&quot;:\&quot;4\&quot;,\&quot;id\&quot;:\&quot;334e47cb-3ff2-3d4e-87d7-21b2e142cdf4\&quot;},\&quot;uris\&quot;:[\&quot;http://www.mendeley.com/documents/?uuid=dbb5685c-1cdb-47d0-b407-5b7076eb13af\&quot;],\&quot;isTemporary\&quot;:false,\&quot;legacyDesktopId\&quot;:\&quot;dbb5685c-1cdb-47d0-b407-5b7076eb13af\&quot;}],\&quot;properties\&quot;:{\&quot;noteIndex\&quot;:0},\&quot;isEdited\&quot;:false,\&quot;manualOverride\&quot;:{\&quot;isManuallyOverriden\&quot;:false,\&quot;citeprocText\&quot;:\&quot;(2–5)\&quot;,\&quot;manualOverrideText\&quot;:\&quot;\&quot;}}&quot;,&quot;manualOverride&quot;:{&quot;isManuallyOverriden&quot;:false,&quot;citeprocText&quot;:&quot;(2–5)&quot;,&quot;manualOverrideText&quot;:&quot;&quot;}},{&quot;citationID&quot;:&quot;MENDELEY_CITATION_11e7b761-2a29-4930-9d4f-e6d34c685344&quot;,&quot;citationItems&quot;:[{&quot;id&quot;:&quot;5d2830a0-8081-37ff-909b-46da9bed3247&quot;,&quot;itemData&quot;:{&quot;type&quot;:&quot;article-journal&quot;,&quot;id&quot;:&quot;5d2830a0-8081-37ff-909b-46da9bed3247&quot;,&quot;title&quot;:&quot;Scope and epidemiology of pediatric sepsi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289.22464.C3&quot;,&quot;ISSN&quot;:&quot;1529-7535 (Print)&quot;,&quot;PMID&quot;:&quot;15857554&quot;,&quot;issued&quot;:{&quot;date-parts&quot;:[[2005,5]]},&quot;publisher-place&quot;:&quot;United States&quot;,&quot;page&quot;:&quot;S3-5&quot;,&quot;language&quot;:&quot;eng&quot;,&quot;abstract&quot;:&quot;OBJECTIVE: To summarize the scope and epidemiology of pediatric sepsis. DESIGN: Review of published literature. RESULTS: Sepsis is a leading cause of death in infants and children, with &gt;42,000 cases of severe sepsis annually in the United States and millions worldwide. Half of the children with severe sepsis in the United States are infants, and half of infants are low- or very low-birth-weight babies. Underlying disease occurs in 49% of U.S. children with severe sepsis. National hospital costs associated with severe sepsis in the United States were $2.3 billion in 1999. Relatively simple strategies to identify and treat children with sepsis in the developing world have shown remarkable success. These strategies have included empirical antibiotics in babies at high risk of sepsis and aggressive fluid resuscitation in Dengue hemorrhagic fever. CONCLUSIONS: Sepsis is a major health problem among children in both developing and industrialized countries. However, sepsis is both preventable and treatable. Improved prevention and treatment of sepsis could have a substantial effect on survival and quality of life of all children, both those who are otherwise healthy and those who are chronically ill. The variations in the epidemiology of pediatric sepsis underscore the need for a multidisciplinary approach and consistently applied definitions.&quot;,&quot;issue&quot;:&quot;3 Suppl&quot;,&quot;volume&quot;:&quot;6&quot;},&quot;uris&quot;:[&quot;http://www.mendeley.com/documents/?uuid=8a34bb9e-40e4-4336-b9ec-9615536f7c0d&quot;],&quot;isTemporary&quot;:false,&quot;legacyDesktopId&quot;:&quot;8a34bb9e-40e4-4336-b9ec-9615536f7c0d&quot;}],&quot;properties&quot;:{&quot;noteIndex&quot;:0},&quot;isEdited&quot;:false,&quot;citationTag&quot;:&quot;MENDELEY_CITATION_{\&quot;citationID\&quot;:\&quot;MENDELEY_CITATION_11e7b761-2a29-4930-9d4f-e6d34c685344\&quot;,\&quot;citationItems\&quot;:[{\&quot;id\&quot;:\&quot;5d2830a0-8081-37ff-909b-46da9bed3247\&quot;,\&quot;itemData\&quot;:{\&quot;DOI\&quot;:\&quot;10.1097/01.PCC.0000161289.22464.C3\&quot;,\&quot;ISSN\&quot;:\&quot;1529-7535 (Print)\&quot;,\&quot;PMID\&quot;:\&quot;15857554\&quot;,\&quot;abstract\&quot;:\&quot;OBJECTIVE: To summarize the scope and epidemiology of pediatric sepsis. DESIGN: Review of published literature. RESULTS: Sepsis is a leading cause of death in infants and children, with &gt;42,000 cases of severe sepsis annually in the United States and millions worldwide. Half of the children with severe sepsis in the United States are infants, and half of infants are low- or very low-birth-weight babies. Underlying disease occurs in 49% of U.S. children with severe sepsis. National hospital costs associated with severe sepsis in the United States were $2.3 billion in 1999. Relatively simple strategies to identify and treat children with sepsis in the developing world have shown remarkable success. These strategies have included empirical antibiotics in babies at high risk of sepsis and aggressive fluid resuscitation in Dengue hemorrhagic fever. CONCLUSIONS: Sepsis is a major health problem among children in both developing and industrialized countries. However, sepsis is both preventable and treatable. Improved prevention and treatment of sepsis could have a substantial effect on survival and quality of life of all children, both those who are otherwise healthy and those who are chronically ill. The variations in the epidemiology of pediatric sepsis underscore the need for a multidisciplinary approach and consistently applied definitions.\&quot;,\&quot;author\&quot;:[{\&quot;dropping-particle\&quot;:\&quot;\&quot;,\&quot;family\&quot;:\&quot;Watson\&quot;,\&quot;given\&quot;:\&quot;R Scott\&quot;,\&quot;non-dropping-particle\&quot;:\&quot;\&quot;,\&quot;parse-names\&quot;:false,\&quot;suffix\&quot;:\&quot;\&quot;},{\&quot;dropping-particle\&quot;:\&quot;\&quot;,\&quot;family\&quot;:\&quot;Carcillo\&quot;,\&quot;given\&quot;:\&quot;Joseph A\&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 Suppl\&quot;,\&quot;issued\&quot;:{\&quot;date-parts\&quot;:[[\&quot;2005\&quot;,\&quot;5\&quot;]]},\&quot;language\&quot;:\&quot;eng\&quot;,\&quot;page\&quot;:\&quot;S3-5\&quot;,\&quot;publisher-place\&quot;:\&quot;United States\&quot;,\&quot;title\&quot;:\&quot;Scope and epidemiology of pediatric sepsis.\&quot;,\&quot;type\&quot;:\&quot;article-journal\&quot;,\&quot;volume\&quot;:\&quot;6\&quot;,\&quot;id\&quot;:\&quot;5d2830a0-8081-37ff-909b-46da9bed3247\&quot;},\&quot;uris\&quot;:[\&quot;http://www.mendeley.com/documents/?uuid=8a34bb9e-40e4-4336-b9ec-9615536f7c0d\&quot;],\&quot;isTemporary\&quot;:false,\&quot;legacyDesktopId\&quot;:\&quot;8a34bb9e-40e4-4336-b9ec-9615536f7c0d\&quot;}],\&quot;properties\&quot;:{\&quot;noteIndex\&quot;:0},\&quot;isEdited\&quot;:false,\&quot;manualOverride\&quot;:{\&quot;isManuallyOverriden\&quot;:false,\&quot;citeprocText\&quot;:\&quot;(36)\&quot;,\&quot;manualOverrideText\&quot;:\&quot;\&quot;}}&quot;,&quot;manualOverride&quot;:{&quot;isManuallyOverriden&quot;:false,&quot;manualOverrideText&quot;:&quot;&quot;,&quot;citeprocText&quot;:&quot;(55)&quot;}},{&quot;citationID&quot;:&quot;MENDELEY_CITATION_6ce94cd9-41c9-4637-b91b-1e9d3a60f296&quot;,&quot;citationItems&quot;:[{&quot;id&quot;:&quot;0af7e465-2e29-3f3a-b1b3-b7c2a617692f&quot;,&quot;itemData&quot;:{&quot;type&quot;:&quot;article-journal&quot;,&quot;id&quot;:&quot;0af7e465-2e29-3f3a-b1b3-b7c2a617692f&quot;,&quot;title&quot;:&quot;Epidemiology and etiology of childhood pneumonia.&quot;,&quot;author&quot;:[{&quot;family&quot;:&quot;Rudan&quot;,&quot;given&quot;:&quot;Igor&quot;,&quot;parse-names&quot;:false,&quot;dropping-particle&quot;:&quot;&quot;,&quot;non-dropping-particle&quot;:&quot;&quot;},{&quot;family&quot;:&quot;Boschi-Pinto&quot;,&quot;given&quot;:&quot;Cynthia&quot;,&quot;parse-names&quot;:false,&quot;dropping-particle&quot;:&quot;&quot;,&quot;non-dropping-particle&quot;:&quot;&quot;},{&quot;family&quot;:&quot;Biloglav&quot;,&quot;given&quot;:&quot;Zrinka&quot;,&quot;parse-names&quot;:false,&quot;dropping-particle&quot;:&quot;&quot;,&quot;non-dropping-particle&quot;:&quot;&quot;},{&quot;family&quot;:&quot;Mulholland&quot;,&quot;given&quot;:&quot;Kim&quot;,&quot;parse-names&quot;:false,&quot;dropping-particle&quot;:&quot;&quot;,&quot;non-dropping-particle&quot;:&quot;&quot;},{&quot;family&quot;:&quot;Campbell&quot;,&quot;given&quot;:&quot;Harry&quot;,&quot;parse-names&quot;:false,&quot;dropping-particle&quot;:&quot;&quot;,&quot;non-dropping-particle&quot;:&quot;&quot;}],&quot;container-title&quot;:&quot;Bulletin of the World Health Organization&quot;,&quot;DOI&quot;:&quot;10.2471/blt.07.048769&quot;,&quot;ISSN&quot;:&quot;1564-0604 (Electronic)&quot;,&quot;PMID&quot;:&quot;18545744&quot;,&quot;issued&quot;:{&quot;date-parts&quot;:[[2008,5]]},&quot;publisher-place&quot;:&quot;Switzerland&quot;,&quot;page&quot;:&quot;408-416&quot;,&quot;language&quot;:&quot;eng&quot;,&quot;abstract&quot;:&quot;Childhood pneumonia is the leading single cause of mortality in children aged less than 5 years. The incidence in this age group is estimated to be 0.29 episodes per child-year in developing and 0.05 episodes per child-year in developed countries. This translates into about 156 million new episodes each year worldwide, of which 151 million episodes are in the developing world. Most cases occur in India (43 million), China (21 million) and Pakistan (10 million), with additional high numbers in Bangladesh, Indonesia and Nigeria (6 million each). Of all community cases, 7-13% are severe enough to be life-threatening and require hospitalization. Substantial evidence revealed that the leading risk factors contributing to pneumonia incidence are lack of exclusive breastfeeding, undernutrition, indoor air pollution, low birth weight, crowding and lack of measles immunization. Pneumonia is responsible for about 19% of all deaths in children aged less than 5 years, of which more than 70% take place in sub-Saharan Africa and south-east Asia. Although based on limited available evidence, recent studies have identified Streptococcus pneumoniae, Haemophilus influenzae and respiratory syncytial virus as the main pathogens associated with childhood pneumonia.&quot;,&quot;issue&quot;:&quot;5&quot;,&quot;volume&quot;:&quot;86&quot;},&quot;uris&quot;:[&quot;http://www.mendeley.com/documents/?uuid=59c451d1-273f-47fe-a28d-4f2b9374684a&quot;],&quot;isTemporary&quot;:false,&quot;legacyDesktopId&quot;:&quot;59c451d1-273f-47fe-a28d-4f2b9374684a&quot;}],&quot;properties&quot;:{&quot;noteIndex&quot;:0},&quot;isEdited&quot;:false,&quot;citationTag&quot;:&quot;MENDELEY_CITATION_{\&quot;citationID\&quot;:\&quot;MENDELEY_CITATION_6ce94cd9-41c9-4637-b91b-1e9d3a60f296\&quot;,\&quot;citationItems\&quot;:[{\&quot;id\&quot;:\&quot;0af7e465-2e29-3f3a-b1b3-b7c2a617692f\&quot;,\&quot;itemData\&quot;:{\&quot;DOI\&quot;:\&quot;10.2471/blt.07.048769\&quot;,\&quot;ISSN\&quot;:\&quot;1564-0604 (Electronic)\&quot;,\&quot;PMID\&quot;:\&quot;18545744\&quot;,\&quot;abstract\&quot;:\&quot;Childhood pneumonia is the leading single cause of mortality in children aged less than 5 years. The incidence in this age group is estimated to be 0.29 episodes per child-year in developing and 0.05 episodes per child-year in developed countries. This translates into about 156 million new episodes each year worldwide, of which 151 million episodes are in the developing world. Most cases occur in India (43 million), China (21 million) and Pakistan (10 million), with additional high numbers in Bangladesh, Indonesia and Nigeria (6 million each). Of all community cases, 7-13% are severe enough to be life-threatening and require hospitalization. Substantial evidence revealed that the leading risk factors contributing to pneumonia incidence are lack of exclusive breastfeeding, undernutrition, indoor air pollution, low birth weight, crowding and lack of measles immunization. Pneumonia is responsible for about 19% of all deaths in children aged less than 5 years, of which more than 70% take place in sub-Saharan Africa and south-east Asia. Although based on limited available evidence, recent studies have identified Streptococcus pneumoniae, Haemophilus influenzae and respiratory syncytial virus as the main pathogens associated with childhood pneumonia.\&quot;,\&quot;author\&quot;:[{\&quot;dropping-particle\&quot;:\&quot;\&quot;,\&quot;family\&quot;:\&quot;Rudan\&quot;,\&quot;given\&quot;:\&quot;Igor\&quot;,\&quot;non-dropping-particle\&quot;:\&quot;\&quot;,\&quot;parse-names\&quot;:false,\&quot;suffix\&quot;:\&quot;\&quot;},{\&quot;dropping-particle\&quot;:\&quot;\&quot;,\&quot;family\&quot;:\&quot;Boschi-Pinto\&quot;,\&quot;given\&quot;:\&quot;Cynthia\&quot;,\&quot;non-dropping-particle\&quot;:\&quot;\&quot;,\&quot;parse-names\&quot;:false,\&quot;suffix\&quot;:\&quot;\&quot;},{\&quot;dropping-particle\&quot;:\&quot;\&quot;,\&quot;family\&quot;:\&quot;Biloglav\&quot;,\&quot;given\&quot;:\&quot;Zrinka\&quot;,\&quot;non-dropping-particle\&quot;:\&quot;\&quot;,\&quot;parse-names\&quot;:false,\&quot;suffix\&quot;:\&quot;\&quot;},{\&quot;dropping-particle\&quot;:\&quot;\&quot;,\&quot;family\&quot;:\&quot;Mulholland\&quot;,\&quot;given\&quot;:\&quot;Kim\&quot;,\&quot;non-dropping-particle\&quot;:\&quot;\&quot;,\&quot;parse-names\&quot;:false,\&quot;suffix\&quot;:\&quot;\&quot;},{\&quot;dropping-particle\&quot;:\&quot;\&quot;,\&quot;family\&quot;:\&quot;Campbell\&quot;,\&quot;given\&quot;:\&quot;Harry\&quot;,\&quot;non-dropping-particle\&quot;:\&quot;\&quot;,\&quot;parse-names\&quot;:false,\&quot;suffix\&quot;:\&quot;\&quot;}],\&quot;container-title\&quot;:\&quot;Bulletin of the World Health Organization\&quot;,\&quot;issue\&quot;:\&quot;5\&quot;,\&quot;issued\&quot;:{\&quot;date-parts\&quot;:[[\&quot;2008\&quot;,\&quot;5\&quot;]]},\&quot;language\&quot;:\&quot;eng\&quot;,\&quot;page\&quot;:\&quot;408-416\&quot;,\&quot;publisher-place\&quot;:\&quot;Switzerland\&quot;,\&quot;title\&quot;:\&quot;Epidemiology and etiology of childhood pneumonia.\&quot;,\&quot;type\&quot;:\&quot;article-journal\&quot;,\&quot;volume\&quot;:\&quot;86\&quot;,\&quot;id\&quot;:\&quot;0af7e465-2e29-3f3a-b1b3-b7c2a617692f\&quot;},\&quot;uris\&quot;:[\&quot;http://www.mendeley.com/documents/?uuid=59c451d1-273f-47fe-a28d-4f2b9374684a\&quot;],\&quot;isTemporary\&quot;:false,\&quot;legacyDesktopId\&quot;:\&quot;59c451d1-273f-47fe-a28d-4f2b9374684a\&quot;}],\&quot;properties\&quot;:{\&quot;noteIndex\&quot;:0},\&quot;isEdited\&quot;:false,\&quot;manualOverride\&quot;:{\&quot;isManuallyOverriden\&quot;:false,\&quot;citeprocText\&quot;:\&quot;(37)\&quot;,\&quot;manualOverrideText\&quot;:\&quot;\&quot;}}&quot;,&quot;manualOverride&quot;:{&quot;isManuallyOverriden&quot;:false,&quot;manualOverrideText&quot;:&quot;&quot;,&quot;citeprocText&quot;:&quot;(56)&quot;}},{&quot;citationID&quot;:&quot;MENDELEY_CITATION_58db62b6-d5f1-44f5-b79d-a5d06626716e&quot;,&quot;citationItems&quot;:[{&quot;id&quot;:&quot;0af7e465-2e29-3f3a-b1b3-b7c2a617692f&quot;,&quot;itemData&quot;:{&quot;type&quot;:&quot;article-journal&quot;,&quot;id&quot;:&quot;0af7e465-2e29-3f3a-b1b3-b7c2a617692f&quot;,&quot;title&quot;:&quot;Epidemiology and etiology of childhood pneumonia.&quot;,&quot;author&quot;:[{&quot;family&quot;:&quot;Rudan&quot;,&quot;given&quot;:&quot;Igor&quot;,&quot;parse-names&quot;:false,&quot;dropping-particle&quot;:&quot;&quot;,&quot;non-dropping-particle&quot;:&quot;&quot;},{&quot;family&quot;:&quot;Boschi-Pinto&quot;,&quot;given&quot;:&quot;Cynthia&quot;,&quot;parse-names&quot;:false,&quot;dropping-particle&quot;:&quot;&quot;,&quot;non-dropping-particle&quot;:&quot;&quot;},{&quot;family&quot;:&quot;Biloglav&quot;,&quot;given&quot;:&quot;Zrinka&quot;,&quot;parse-names&quot;:false,&quot;dropping-particle&quot;:&quot;&quot;,&quot;non-dropping-particle&quot;:&quot;&quot;},{&quot;family&quot;:&quot;Mulholland&quot;,&quot;given&quot;:&quot;Kim&quot;,&quot;parse-names&quot;:false,&quot;dropping-particle&quot;:&quot;&quot;,&quot;non-dropping-particle&quot;:&quot;&quot;},{&quot;family&quot;:&quot;Campbell&quot;,&quot;given&quot;:&quot;Harry&quot;,&quot;parse-names&quot;:false,&quot;dropping-particle&quot;:&quot;&quot;,&quot;non-dropping-particle&quot;:&quot;&quot;}],&quot;container-title&quot;:&quot;Bulletin of the World Health Organization&quot;,&quot;DOI&quot;:&quot;10.2471/blt.07.048769&quot;,&quot;ISSN&quot;:&quot;1564-0604 (Electronic)&quot;,&quot;PMID&quot;:&quot;18545744&quot;,&quot;issued&quot;:{&quot;date-parts&quot;:[[2008,5]]},&quot;publisher-place&quot;:&quot;Switzerland&quot;,&quot;page&quot;:&quot;408-416&quot;,&quot;language&quot;:&quot;eng&quot;,&quot;abstract&quot;:&quot;Childhood pneumonia is the leading single cause of mortality in children aged less than 5 years. The incidence in this age group is estimated to be 0.29 episodes per child-year in developing and 0.05 episodes per child-year in developed countries. This translates into about 156 million new episodes each year worldwide, of which 151 million episodes are in the developing world. Most cases occur in India (43 million), China (21 million) and Pakistan (10 million), with additional high numbers in Bangladesh, Indonesia and Nigeria (6 million each). Of all community cases, 7-13% are severe enough to be life-threatening and require hospitalization. Substantial evidence revealed that the leading risk factors contributing to pneumonia incidence are lack of exclusive breastfeeding, undernutrition, indoor air pollution, low birth weight, crowding and lack of measles immunization. Pneumonia is responsible for about 19% of all deaths in children aged less than 5 years, of which more than 70% take place in sub-Saharan Africa and south-east Asia. Although based on limited available evidence, recent studies have identified Streptococcus pneumoniae, Haemophilus influenzae and respiratory syncytial virus as the main pathogens associated with childhood pneumonia.&quot;,&quot;issue&quot;:&quot;5&quot;,&quot;volume&quot;:&quot;86&quot;},&quot;uris&quot;:[&quot;http://www.mendeley.com/documents/?uuid=59c451d1-273f-47fe-a28d-4f2b9374684a&quot;],&quot;isTemporary&quot;:false,&quot;legacyDesktopId&quot;:&quot;59c451d1-273f-47fe-a28d-4f2b9374684a&quot;}],&quot;properties&quot;:{&quot;noteIndex&quot;:0},&quot;isEdited&quot;:false,&quot;citationTag&quot;:&quot;MENDELEY_CITATION_{\&quot;citationID\&quot;:\&quot;MENDELEY_CITATION_58db62b6-d5f1-44f5-b79d-a5d06626716e\&quot;,\&quot;citationItems\&quot;:[{\&quot;id\&quot;:\&quot;0af7e465-2e29-3f3a-b1b3-b7c2a617692f\&quot;,\&quot;itemData\&quot;:{\&quot;DOI\&quot;:\&quot;10.2471/blt.07.048769\&quot;,\&quot;ISSN\&quot;:\&quot;1564-0604 (Electronic)\&quot;,\&quot;PMID\&quot;:\&quot;18545744\&quot;,\&quot;abstract\&quot;:\&quot;Childhood pneumonia is the leading single cause of mortality in children aged less than 5 years. The incidence in this age group is estimated to be 0.29 episodes per child-year in developing and 0.05 episodes per child-year in developed countries. This translates into about 156 million new episodes each year worldwide, of which 151 million episodes are in the developing world. Most cases occur in India (43 million), China (21 million) and Pakistan (10 million), with additional high numbers in Bangladesh, Indonesia and Nigeria (6 million each). Of all community cases, 7-13% are severe enough to be life-threatening and require hospitalization. Substantial evidence revealed that the leading risk factors contributing to pneumonia incidence are lack of exclusive breastfeeding, undernutrition, indoor air pollution, low birth weight, crowding and lack of measles immunization. Pneumonia is responsible for about 19% of all deaths in children aged less than 5 years, of which more than 70% take place in sub-Saharan Africa and south-east Asia. Although based on limited available evidence, recent studies have identified Streptococcus pneumoniae, Haemophilus influenzae and respiratory syncytial virus as the main pathogens associated with childhood pneumonia.\&quot;,\&quot;author\&quot;:[{\&quot;dropping-particle\&quot;:\&quot;\&quot;,\&quot;family\&quot;:\&quot;Rudan\&quot;,\&quot;given\&quot;:\&quot;Igor\&quot;,\&quot;non-dropping-particle\&quot;:\&quot;\&quot;,\&quot;parse-names\&quot;:false,\&quot;suffix\&quot;:\&quot;\&quot;},{\&quot;dropping-particle\&quot;:\&quot;\&quot;,\&quot;family\&quot;:\&quot;Boschi-Pinto\&quot;,\&quot;given\&quot;:\&quot;Cynthia\&quot;,\&quot;non-dropping-particle\&quot;:\&quot;\&quot;,\&quot;parse-names\&quot;:false,\&quot;suffix\&quot;:\&quot;\&quot;},{\&quot;dropping-particle\&quot;:\&quot;\&quot;,\&quot;family\&quot;:\&quot;Biloglav\&quot;,\&quot;given\&quot;:\&quot;Zrinka\&quot;,\&quot;non-dropping-particle\&quot;:\&quot;\&quot;,\&quot;parse-names\&quot;:false,\&quot;suffix\&quot;:\&quot;\&quot;},{\&quot;dropping-particle\&quot;:\&quot;\&quot;,\&quot;family\&quot;:\&quot;Mulholland\&quot;,\&quot;given\&quot;:\&quot;Kim\&quot;,\&quot;non-dropping-particle\&quot;:\&quot;\&quot;,\&quot;parse-names\&quot;:false,\&quot;suffix\&quot;:\&quot;\&quot;},{\&quot;dropping-particle\&quot;:\&quot;\&quot;,\&quot;family\&quot;:\&quot;Campbell\&quot;,\&quot;given\&quot;:\&quot;Harry\&quot;,\&quot;non-dropping-particle\&quot;:\&quot;\&quot;,\&quot;parse-names\&quot;:false,\&quot;suffix\&quot;:\&quot;\&quot;}],\&quot;container-title\&quot;:\&quot;Bulletin of the World Health Organization\&quot;,\&quot;issue\&quot;:\&quot;5\&quot;,\&quot;issued\&quot;:{\&quot;date-parts\&quot;:[[\&quot;2008\&quot;,\&quot;5\&quot;]]},\&quot;language\&quot;:\&quot;eng\&quot;,\&quot;page\&quot;:\&quot;408-416\&quot;,\&quot;publisher-place\&quot;:\&quot;Switzerland\&quot;,\&quot;title\&quot;:\&quot;Epidemiology and etiology of childhood pneumonia.\&quot;,\&quot;type\&quot;:\&quot;article-journal\&quot;,\&quot;volume\&quot;:\&quot;86\&quot;,\&quot;id\&quot;:\&quot;0af7e465-2e29-3f3a-b1b3-b7c2a617692f\&quot;},\&quot;uris\&quot;:[\&quot;http://www.mendeley.com/documents/?uuid=59c451d1-273f-47fe-a28d-4f2b9374684a\&quot;],\&quot;isTemporary\&quot;:false,\&quot;legacyDesktopId\&quot;:\&quot;59c451d1-273f-47fe-a28d-4f2b9374684a\&quot;}],\&quot;properties\&quot;:{\&quot;noteIndex\&quot;:0},\&quot;isEdited\&quot;:false,\&quot;manualOverride\&quot;:{\&quot;isManuallyOverriden\&quot;:false,\&quot;citeprocText\&quot;:\&quot;(37)\&quot;,\&quot;manualOverrideText\&quot;:\&quot;\&quot;}}&quot;,&quot;manualOverride&quot;:{&quot;isManuallyOverriden&quot;:false,&quot;manualOverrideText&quot;:&quot;&quot;,&quot;citeprocText&quot;:&quot;(56)&quot;}},{&quot;citationID&quot;:&quot;MENDELEY_CITATION_14059748-7e76-4476-8872-3b37eb955107&quot;,&quot;citationItems&quot;:[{&quot;id&quot;:&quot;5d2830a0-8081-37ff-909b-46da9bed3247&quot;,&quot;itemData&quot;:{&quot;type&quot;:&quot;article-journal&quot;,&quot;id&quot;:&quot;5d2830a0-8081-37ff-909b-46da9bed3247&quot;,&quot;title&quot;:&quot;Scope and epidemiology of pediatric sepsi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289.22464.C3&quot;,&quot;ISSN&quot;:&quot;1529-7535 (Print)&quot;,&quot;PMID&quot;:&quot;15857554&quot;,&quot;issued&quot;:{&quot;date-parts&quot;:[[2005,5]]},&quot;publisher-place&quot;:&quot;United States&quot;,&quot;page&quot;:&quot;S3-5&quot;,&quot;language&quot;:&quot;eng&quot;,&quot;abstract&quot;:&quot;OBJECTIVE: To summarize the scope and epidemiology of pediatric sepsis. DESIGN: Review of published literature. RESULTS: Sepsis is a leading cause of death in infants and children, with &gt;42,000 cases of severe sepsis annually in the United States and millions worldwide. Half of the children with severe sepsis in the United States are infants, and half of infants are low- or very low-birth-weight babies. Underlying disease occurs in 49% of U.S. children with severe sepsis. National hospital costs associated with severe sepsis in the United States were $2.3 billion in 1999. Relatively simple strategies to identify and treat children with sepsis in the developing world have shown remarkable success. These strategies have included empirical antibiotics in babies at high risk of sepsis and aggressive fluid resuscitation in Dengue hemorrhagic fever. CONCLUSIONS: Sepsis is a major health problem among children in both developing and industrialized countries. However, sepsis is both preventable and treatable. Improved prevention and treatment of sepsis could have a substantial effect on survival and quality of life of all children, both those who are otherwise healthy and those who are chronically ill. The variations in the epidemiology of pediatric sepsis underscore the need for a multidisciplinary approach and consistently applied definitions.&quot;,&quot;issue&quot;:&quot;3 Suppl&quot;,&quot;volume&quot;:&quot;6&quot;},&quot;uris&quot;:[&quot;http://www.mendeley.com/documents/?uuid=8a34bb9e-40e4-4336-b9ec-9615536f7c0d&quot;],&quot;isTemporary&quot;:false,&quot;legacyDesktopId&quot;:&quot;8a34bb9e-40e4-4336-b9ec-9615536f7c0d&quot;}],&quot;properties&quot;:{&quot;noteIndex&quot;:0},&quot;isEdited&quot;:false,&quot;citationTag&quot;:&quot;MENDELEY_CITATION_{\&quot;citationID\&quot;:\&quot;MENDELEY_CITATION_14059748-7e76-4476-8872-3b37eb955107\&quot;,\&quot;citationItems\&quot;:[{\&quot;id\&quot;:\&quot;5d2830a0-8081-37ff-909b-46da9bed3247\&quot;,\&quot;itemData\&quot;:{\&quot;DOI\&quot;:\&quot;10.1097/01.PCC.0000161289.22464.C3\&quot;,\&quot;ISSN\&quot;:\&quot;1529-7535 (Print)\&quot;,\&quot;PMID\&quot;:\&quot;15857554\&quot;,\&quot;abstract\&quot;:\&quot;OBJECTIVE: To summarize the scope and epidemiology of pediatric sepsis. DESIGN: Review of published literature. RESULTS: Sepsis is a leading cause of death in infants and children, with &gt;42,000 cases of severe sepsis annually in the United States and millions worldwide. Half of the children with severe sepsis in the United States are infants, and half of infants are low- or very low-birth-weight babies. Underlying disease occurs in 49% of U.S. children with severe sepsis. National hospital costs associated with severe sepsis in the United States were $2.3 billion in 1999. Relatively simple strategies to identify and treat children with sepsis in the developing world have shown remarkable success. These strategies have included empirical antibiotics in babies at high risk of sepsis and aggressive fluid resuscitation in Dengue hemorrhagic fever. CONCLUSIONS: Sepsis is a major health problem among children in both developing and industrialized countries. However, sepsis is both preventable and treatable. Improved prevention and treatment of sepsis could have a substantial effect on survival and quality of life of all children, both those who are otherwise healthy and those who are chronically ill. The variations in the epidemiology of pediatric sepsis underscore the need for a multidisciplinary approach and consistently applied definitions.\&quot;,\&quot;author\&quot;:[{\&quot;dropping-particle\&quot;:\&quot;\&quot;,\&quot;family\&quot;:\&quot;Watson\&quot;,\&quot;given\&quot;:\&quot;R Scott\&quot;,\&quot;non-dropping-particle\&quot;:\&quot;\&quot;,\&quot;parse-names\&quot;:false,\&quot;suffix\&quot;:\&quot;\&quot;},{\&quot;dropping-particle\&quot;:\&quot;\&quot;,\&quot;family\&quot;:\&quot;Carcillo\&quot;,\&quot;given\&quot;:\&quot;Joseph A\&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 Suppl\&quot;,\&quot;issued\&quot;:{\&quot;date-parts\&quot;:[[\&quot;2005\&quot;,\&quot;5\&quot;]]},\&quot;language\&quot;:\&quot;eng\&quot;,\&quot;page\&quot;:\&quot;S3-5\&quot;,\&quot;publisher-place\&quot;:\&quot;United States\&quot;,\&quot;title\&quot;:\&quot;Scope and epidemiology of pediatric sepsis.\&quot;,\&quot;type\&quot;:\&quot;article-journal\&quot;,\&quot;volume\&quot;:\&quot;6\&quot;,\&quot;id\&quot;:\&quot;5d2830a0-8081-37ff-909b-46da9bed3247\&quot;},\&quot;uris\&quot;:[\&quot;http://www.mendeley.com/documents/?uuid=8a34bb9e-40e4-4336-b9ec-9615536f7c0d\&quot;],\&quot;isTemporary\&quot;:false,\&quot;legacyDesktopId\&quot;:\&quot;8a34bb9e-40e4-4336-b9ec-9615536f7c0d\&quot;}],\&quot;properties\&quot;:{\&quot;noteIndex\&quot;:0},\&quot;isEdited\&quot;:false,\&quot;manualOverride\&quot;:{\&quot;isManuallyOverriden\&quot;:false,\&quot;citeprocText\&quot;:\&quot;(36)\&quot;,\&quot;manualOverrideText\&quot;:\&quot;\&quot;}}&quot;,&quot;manualOverride&quot;:{&quot;isManuallyOverriden&quot;:false,&quot;manualOverrideText&quot;:&quot;&quot;,&quot;citeprocText&quot;:&quot;(55)&quot;}},{&quot;citationID&quot;:&quot;MENDELEY_CITATION_e705f7c9-9df4-4c56-b9ef-372605c32c14&quot;,&quot;citationItems&quot;:[{&quot;id&quot;:&quot;94592f9f-ce54-3b50-a613-55014b8ad0a3&quot;,&quot;itemData&quot;:{&quot;type&quot;:&quot;article-journal&quot;,&quot;id&quot;:&quot;94592f9f-ce54-3b50-a613-55014b8ad0a3&quot;,&quot;title&quot;:&quot;Mortality rates in pediatric septic shock with and without multiple organ system  failure.&quot;,&quot;author&quot;:[{&quot;family&quot;:&quot;Kutko&quot;,&quot;given&quot;:&quot;Martha C&quot;,&quot;parse-names&quot;:false,&quot;dropping-particle&quot;:&quot;&quot;,&quot;non-dropping-particle&quot;:&quot;&quot;},{&quot;family&quot;:&quot;Calarco&quot;,&quot;given&quot;:&quot;Michael P&quot;,&quot;parse-names&quot;:false,&quot;dropping-particle&quot;:&quot;&quot;,&quot;non-dropping-particle&quot;:&quot;&quot;},{&quot;family&quot;:&quot;Flaherty&quot;,&quot;given&quot;:&quot;Maryellen B&quot;,&quot;parse-names&quot;:false,&quot;dropping-particle&quot;:&quot;&quot;,&quot;non-dropping-particle&quot;:&quot;&quot;},{&quot;family&quot;:&quot;Helmrich&quot;,&quot;given&quot;:&quot;Robert F&quot;,&quot;parse-names&quot;:false,&quot;dropping-particle&quot;:&quot;&quot;,&quot;non-dropping-particle&quot;:&quot;&quot;},{&quot;family&quot;:&quot;Ushay&quot;,&quot;given&quot;:&quot;H Michael&quot;,&quot;parse-names&quot;:false,&quot;dropping-particle&quot;:&quot;&quot;,&quot;non-dropping-particle&quot;:&quot;&quot;},{&quot;family&quot;:&quot;Pon&quot;,&quot;given&quot;:&quot;Steven&quot;,&quot;parse-names&quot;:false,&quot;dropping-particle&quot;:&quot;&quot;,&quot;non-dropping-particle&quot;:&quot;&quot;},{&quot;family&quot;:&quot;Greenwald&quot;,&quot;given&quot;:&quot;Bruce M&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074266.10576.9B&quot;,&quot;ISSN&quot;:&quot;1529-7535 (Print)&quot;,&quot;PMID&quot;:&quot;12831416&quot;,&quot;issued&quot;:{&quot;date-parts&quot;:[[2003,7]]},&quot;publisher-place&quot;:&quot;United States&quot;,&quot;page&quot;:&quot;333-337&quot;,&quot;language&quot;:&quot;eng&quot;,&quot;abstract&quot;:&quot;OBJECTIVES: To determine the current mortality rates for pediatric patients with  septic shock and the frequency and outcome of associated multiple organ system failure. DESIGN: Retrospective chart review. SETTING: Multidisciplinary pediatric intensive care unit. PATIENTS: Children age 1 month to 21 yrs admitted to the pediatric intensive care unit from January 1, 1998, to December 31, 1999, with a diagnosis of septic shock. INTERVENTIONS: None. MEASUREMENTS AND MAIN RESULTS: A database of all admissions to the pediatric intensive care unit was queried, and cases with diagnoses of sepsis and septic shock were reviewed. The final study cohort consisted of 96 episodes of septic shock in 80 patients. Septic shock was defined as a clinical suspicion of sepsis manifested by hyperthermia or hypothermia accompanied by hypotension and/or alteration in perfusion. Multiple organ system failure was defined by established criteria. Data were analyzed by using Fisher's exact test. The overall mortality rate for the study cohort was 13.5%. There were differences in case mortality rates between patients requiring one inotropic agent (0%) and patients requiring multiple inotropic agents (42.9%), between oncology patients who had undergone bone marrow transplantation (38.5%) and oncology patients without bone marrow transplantation (5.5%), and between patients with multiple organ system failure (18.6%) and those without multiple organ system failure (0%); p &lt;.05. There did not appear to be differences in the case mortality rates between oncology and nononcology patients or among patients with varying degrees of neutropenia. CONCLUSIONS: The mortality rate in pediatric septic shock is lower than has been previously reported. Oncologic illness in the absence of bone marrow transplantation does not appear to be associated with an increased mortality rate in children with septic shock. Bone marrow transplantation patients have an increased mortality rate compared with other patients with septic shock. Mortality from septic shock occurs most frequently in the context of multiple organ system failure.&quot;,&quot;issue&quot;:&quot;3&quot;,&quot;volume&quot;:&quot;4&quot;},&quot;uris&quot;:[&quot;http://www.mendeley.com/documents/?uuid=a3117ebb-0dff-4bb1-8780-01757660c5bf&quot;],&quot;isTemporary&quot;:false,&quot;legacyDesktopId&quot;:&quot;a3117ebb-0dff-4bb1-8780-01757660c5bf&quot;}],&quot;properties&quot;:{&quot;noteIndex&quot;:0},&quot;isEdited&quot;:false,&quot;citationTag&quot;:&quot;MENDELEY_CITATION_{\&quot;citationID\&quot;:\&quot;MENDELEY_CITATION_e705f7c9-9df4-4c56-b9ef-372605c32c14\&quot;,\&quot;citationItems\&quot;:[{\&quot;id\&quot;:\&quot;94592f9f-ce54-3b50-a613-55014b8ad0a3\&quot;,\&quot;itemData\&quot;:{\&quot;DOI\&quot;:\&quot;10.1097/01.PCC.0000074266.10576.9B\&quot;,\&quot;ISSN\&quot;:\&quot;1529-7535 (Print)\&quot;,\&quot;PMID\&quot;:\&quot;12831416\&quot;,\&quot;abstract\&quot;:\&quot;OBJECTIVES: To determine the current mortality rates for pediatric patients with  septic shock and the frequency and outcome of associated multiple organ system failure. DESIGN: Retrospective chart review. SETTING: Multidisciplinary pediatric intensive care unit. PATIENTS: Children age 1 month to 21 yrs admitted to the pediatric intensive care unit from January 1, 1998, to December 31, 1999, with a diagnosis of septic shock. INTERVENTIONS: None. MEASUREMENTS AND MAIN RESULTS: A database of all admissions to the pediatric intensive care unit was queried, and cases with diagnoses of sepsis and septic shock were reviewed. The final study cohort consisted of 96 episodes of septic shock in 80 patients. Septic shock was defined as a clinical suspicion of sepsis manifested by hyperthermia or hypothermia accompanied by hypotension and/or alteration in perfusion. Multiple organ system failure was defined by established criteria. Data were analyzed by using Fisher's exact test. The overall mortality rate for the study cohort was 13.5%. There were differences in case mortality rates between patients requiring one inotropic agent (0%) and patients requiring multiple inotropic agents (42.9%), between oncology patients who had undergone bone marrow transplantation (38.5%) and oncology patients without bone marrow transplantation (5.5%), and between patients with multiple organ system failure (18.6%) and those without multiple organ system failure (0%); p &lt;.05. There did not appear to be differences in the case mortality rates between oncology and nononcology patients or among patients with varying degrees of neutropenia. CONCLUSIONS: The mortality rate in pediatric septic shock is lower than has been previously reported. Oncologic illness in the absence of bone marrow transplantation does not appear to be associated with an increased mortality rate in children with septic shock. Bone marrow transplantation patients have an increased mortality rate compared with other patients with septic shock. Mortality from septic shock occurs most frequently in the context of multiple organ system failure.\&quot;,\&quot;author\&quot;:[{\&quot;dropping-particle\&quot;:\&quot;\&quot;,\&quot;family\&quot;:\&quot;Kutko\&quot;,\&quot;given\&quot;:\&quot;Martha C\&quot;,\&quot;non-dropping-particle\&quot;:\&quot;\&quot;,\&quot;parse-names\&quot;:false,\&quot;suffix\&quot;:\&quot;\&quot;},{\&quot;dropping-particle\&quot;:\&quot;\&quot;,\&quot;family\&quot;:\&quot;Calarco\&quot;,\&quot;given\&quot;:\&quot;Michael P\&quot;,\&quot;non-dropping-particle\&quot;:\&quot;\&quot;,\&quot;parse-names\&quot;:false,\&quot;suffix\&quot;:\&quot;\&quot;},{\&quot;dropping-particle\&quot;:\&quot;\&quot;,\&quot;family\&quot;:\&quot;Flaherty\&quot;,\&quot;given\&quot;:\&quot;Maryellen B\&quot;,\&quot;non-dropping-particle\&quot;:\&quot;\&quot;,\&quot;parse-names\&quot;:false,\&quot;suffix\&quot;:\&quot;\&quot;},{\&quot;dropping-particle\&quot;:\&quot;\&quot;,\&quot;family\&quot;:\&quot;Helmrich\&quot;,\&quot;given\&quot;:\&quot;Robert F\&quot;,\&quot;non-dropping-particle\&quot;:\&quot;\&quot;,\&quot;parse-names\&quot;:false,\&quot;suffix\&quot;:\&quot;\&quot;},{\&quot;dropping-particle\&quot;:\&quot;\&quot;,\&quot;family\&quot;:\&quot;Ushay\&quot;,\&quot;given\&quot;:\&quot;H Michael\&quot;,\&quot;non-dropping-particle\&quot;:\&quot;\&quot;,\&quot;parse-names\&quot;:false,\&quot;suffix\&quot;:\&quot;\&quot;},{\&quot;dropping-particle\&quot;:\&quot;\&quot;,\&quot;family\&quot;:\&quot;Pon\&quot;,\&quot;given\&quot;:\&quot;Steven\&quot;,\&quot;non-dropping-particle\&quot;:\&quot;\&quot;,\&quot;parse-names\&quot;:false,\&quot;suffix\&quot;:\&quot;\&quot;},{\&quot;dropping-particle\&quot;:\&quot;\&quot;,\&quot;family\&quot;:\&quot;Greenwald\&quot;,\&quot;given\&quot;:\&quot;Bruce M\&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quot;,\&quot;issued\&quot;:{\&quot;date-parts\&quot;:[[\&quot;2003\&quot;,\&quot;7\&quot;]]},\&quot;language\&quot;:\&quot;eng\&quot;,\&quot;page\&quot;:\&quot;333-337\&quot;,\&quot;publisher-place\&quot;:\&quot;United States\&quot;,\&quot;title\&quot;:\&quot;Mortality rates in pediatric septic shock with and without multiple organ system  failure.\&quot;,\&quot;type\&quot;:\&quot;article-journal\&quot;,\&quot;volume\&quot;:\&quot;4\&quot;,\&quot;id\&quot;:\&quot;94592f9f-ce54-3b50-a613-55014b8ad0a3\&quot;},\&quot;uris\&quot;:[\&quot;http://www.mendeley.com/documents/?uuid=a3117ebb-0dff-4bb1-8780-01757660c5bf\&quot;],\&quot;isTemporary\&quot;:false,\&quot;legacyDesktopId\&quot;:\&quot;a3117ebb-0dff-4bb1-8780-01757660c5bf\&quot;}],\&quot;properties\&quot;:{\&quot;noteIndex\&quot;:0},\&quot;isEdited\&quot;:false,\&quot;manualOverride\&quot;:{\&quot;isManuallyOverriden\&quot;:false,\&quot;citeprocText\&quot;:\&quot;(38)\&quot;,\&quot;manualOverrideText\&quot;:\&quot;\&quot;}}&quot;,&quot;manualOverride&quot;:{&quot;isManuallyOverriden&quot;:false,&quot;manualOverrideText&quot;:&quot;&quot;,&quot;citeprocText&quot;:&quot;(57)&quot;}},{&quot;citationID&quot;:&quot;MENDELEY_CITATION_857d04fe-b89f-4d98-b8a2-1f1d085f1ba9&quot;,&quot;citationItems&quot;:[{&quot;id&quot;:&quot;5c16761c-c6ec-33a3-9a9f-aa9fe2a4ebb2&quot;,&quot;itemData&quot;:{&quot;type&quot;:&quot;article-journal&quot;,&quot;id&quot;:&quot;5c16761c-c6ec-33a3-9a9f-aa9fe2a4ebb2&quot;,&quot;title&quot;:&quot;A clinical profile of shock in children in Punjab, India.&quot;,&quot;author&quot;:[{&quot;family&quot;:&quot;Singh&quot;,&quot;given&quot;:&quot;Daljit&quot;,&quot;parse-names&quot;:false,&quot;dropping-particle&quot;:&quot;&quot;,&quot;non-dropping-particle&quot;:&quot;&quot;},{&quot;family&quot;:&quot;Chopra&quot;,&quot;given&quot;:&quot;Atul&quot;,&quot;parse-names&quot;:false,&quot;dropping-particle&quot;:&quot;&quot;,&quot;non-dropping-particle&quot;:&quot;&quot;},{&quot;family&quot;:&quot;Pooni&quot;,&quot;given&quot;:&quot;Puneet Aulakh&quot;,&quot;parse-names&quot;:false,&quot;dropping-particle&quot;:&quot;&quot;,&quot;non-dropping-particle&quot;:&quot;&quot;},{&quot;family&quot;:&quot;Bhatia&quot;,&quot;given&quot;:&quot;R C&quot;,&quot;parse-names&quot;:false,&quot;dropping-particle&quot;:&quot;&quot;,&quot;non-dropping-particle&quot;:&quot;&quot;}],&quot;container-title&quot;:&quot;Indian pediatrics&quot;,&quot;ISSN&quot;:&quot;0019-6061 (Print)&quot;,&quot;PMID&quot;:&quot;16891682&quot;,&quot;issued&quot;:{&quot;date-parts&quot;:[[2006,7]]},&quot;publisher-place&quot;:&quot;India&quot;,&quot;page&quot;:&quot;619-623&quot;,&quot;language&quot;:&quot;eng&quot;,&quot;abstract&quot;:&quot;This prospective study was conducted to determine the frequency, etiology, type and outcome of shock in hospitalized children in the age group of 1 month to 15 years. There were 98 cases of shock, constituting 4.3% out of total admissions. Mean age was 2.8 +/-3.4 years. Maximum number of patients (39) was seen in infancy. Hypovolemic shock due to acute diarrheal disease was the commonest type (45.9%) followed by septic, cardiogenic and distributive shock. Compensated stage was common in hypovolemic shock (88.9%) whereas majority of patients with septic shock (73.5%) presented in decompensated stage. Overall survival was 73.6%. The survival rate was best in hypovolemic shock (97.7%;) followed by septic(53.3%) and cardiogenic shock(43.7%). Inotropes and ventilatory support were required in 46% and 23% patients, respectively. Diagnosis and management of shock in compensated stage carried better prognosis than in uncompensated shock irrespective of the age of the patient.&quot;,&quot;issue&quot;:&quot;7&quot;,&quot;volume&quot;:&quot;43&quot;},&quot;uris&quot;:[&quot;http://www.mendeley.com/documents/?uuid=55eb7018-10dc-4820-af16-354d6a7cebfd&quot;],&quot;isTemporary&quot;:false,&quot;legacyDesktopId&quot;:&quot;55eb7018-10dc-4820-af16-354d6a7cebfd&quot;}],&quot;properties&quot;:{&quot;noteIndex&quot;:0},&quot;isEdited&quot;:false,&quot;citationTag&quot;:&quot;MENDELEY_CITATION_{\&quot;citationID\&quot;:\&quot;MENDELEY_CITATION_857d04fe-b89f-4d98-b8a2-1f1d085f1ba9\&quot;,\&quot;citationItems\&quot;:[{\&quot;id\&quot;:\&quot;5c16761c-c6ec-33a3-9a9f-aa9fe2a4ebb2\&quot;,\&quot;itemData\&quot;:{\&quot;ISSN\&quot;:\&quot;0019-6061 (Print)\&quot;,\&quot;PMID\&quot;:\&quot;16891682\&quot;,\&quot;abstract\&quot;:\&quot;This prospective study was conducted to determine the frequency, etiology, type and outcome of shock in hospitalized children in the age group of 1 month to 15 years. There were 98 cases of shock, constituting 4.3% out of total admissions. Mean age was 2.8 +/-3.4 years. Maximum number of patients (39) was seen in infancy. Hypovolemic shock due to acute diarrheal disease was the commonest type (45.9%) followed by septic, cardiogenic and distributive shock. Compensated stage was common in hypovolemic shock (88.9%) whereas majority of patients with septic shock (73.5%) presented in decompensated stage. Overall survival was 73.6%. The survival rate was best in hypovolemic shock (97.7%;) followed by septic(53.3%) and cardiogenic shock(43.7%). Inotropes and ventilatory support were required in 46% and 23% patients, respectively. Diagnosis and management of shock in compensated stage carried better prognosis than in uncompensated shock irrespective of the age of the patient.\&quot;,\&quot;author\&quot;:[{\&quot;dropping-particle\&quot;:\&quot;\&quot;,\&quot;family\&quot;:\&quot;Singh\&quot;,\&quot;given\&quot;:\&quot;Daljit\&quot;,\&quot;non-dropping-particle\&quot;:\&quot;\&quot;,\&quot;parse-names\&quot;:false,\&quot;suffix\&quot;:\&quot;\&quot;},{\&quot;dropping-particle\&quot;:\&quot;\&quot;,\&quot;family\&quot;:\&quot;Chopra\&quot;,\&quot;given\&quot;:\&quot;Atul\&quot;,\&quot;non-dropping-particle\&quot;:\&quot;\&quot;,\&quot;parse-names\&quot;:false,\&quot;suffix\&quot;:\&quot;\&quot;},{\&quot;dropping-particle\&quot;:\&quot;\&quot;,\&quot;family\&quot;:\&quot;Pooni\&quot;,\&quot;given\&quot;:\&quot;Puneet Aulakh\&quot;,\&quot;non-dropping-particle\&quot;:\&quot;\&quot;,\&quot;parse-names\&quot;:false,\&quot;suffix\&quot;:\&quot;\&quot;},{\&quot;dropping-particle\&quot;:\&quot;\&quot;,\&quot;family\&quot;:\&quot;Bhatia\&quot;,\&quot;given\&quot;:\&quot;R C\&quot;,\&quot;non-dropping-particle\&quot;:\&quot;\&quot;,\&quot;parse-names\&quot;:false,\&quot;suffix\&quot;:\&quot;\&quot;}],\&quot;container-title\&quot;:\&quot;Indian pediatrics\&quot;,\&quot;issue\&quot;:\&quot;7\&quot;,\&quot;issued\&quot;:{\&quot;date-parts\&quot;:[[\&quot;2006\&quot;,\&quot;7\&quot;]]},\&quot;language\&quot;:\&quot;eng\&quot;,\&quot;page\&quot;:\&quot;619-623\&quot;,\&quot;publisher-place\&quot;:\&quot;India\&quot;,\&quot;title\&quot;:\&quot;A clinical profile of shock in children in Punjab, India.\&quot;,\&quot;type\&quot;:\&quot;article-journal\&quot;,\&quot;volume\&quot;:\&quot;43\&quot;,\&quot;id\&quot;:\&quot;5c16761c-c6ec-33a3-9a9f-aa9fe2a4ebb2\&quot;},\&quot;uris\&quot;:[\&quot;http://www.mendeley.com/documents/?uuid=55eb7018-10dc-4820-af16-354d6a7cebfd\&quot;],\&quot;isTemporary\&quot;:false,\&quot;legacyDesktopId\&quot;:\&quot;55eb7018-10dc-4820-af16-354d6a7cebfd\&quot;}],\&quot;properties\&quot;:{\&quot;noteIndex\&quot;:0},\&quot;isEdited\&quot;:false,\&quot;manualOverride\&quot;:{\&quot;isManuallyOverriden\&quot;:false,\&quot;citeprocText\&quot;:\&quot;(39)\&quot;,\&quot;manualOverrideText\&quot;:\&quot;\&quot;}}&quot;,&quot;manualOverride&quot;:{&quot;isManuallyOverriden&quot;:false,&quot;manualOverrideText&quot;:&quot;&quot;,&quot;citeprocText&quot;:&quot;(58)&quot;}},{&quot;citationID&quot;:&quot;MENDELEY_CITATION_03c942af-77ee-49c5-9ccb-8b6a8df975cb&quot;,&quot;citationItems&quot;:[{&quot;id&quot;:&quot;17fb25d6-8d97-3492-a6f0-f723973cdcc3&quot;,&quot;itemData&quot;:{&quot;type&quot;:&quot;article-journal&quot;,&quot;id&quot;:&quot;17fb25d6-8d97-3492-a6f0-f723973cdcc3&quot;,&quot;title&quot;:&quot;Adrenal status in children with septic shock using low-dose stimulation test.&quot;,&quot;author&quot;:[{&quot;family&quot;:&quot;Sarthi&quot;,&quot;given&quot;:&quot;Manjunatha&quot;,&quot;parse-names&quot;:false,&quot;dropping-particle&quot;:&quot;&quot;,&quot;non-dropping-particle&quot;:&quot;&quot;},{&quot;family&quot;:&quot;Lodha&quot;,&quot;given&quot;:&quot;Rakesh&quot;,&quot;parse-names&quot;:false,&quot;dropping-particle&quot;:&quot;&quot;,&quot;non-dropping-particle&quot;:&quot;&quot;},{&quot;family&quot;:&quot;Vivekanandhan&quot;,&quot;given&quot;:&quot;Subbiah&quot;,&quot;parse-names&quot;:false,&quot;dropping-particle&quot;:&quot;&quot;,&quot;non-dropping-particle&quot;:&quot;&quot;},{&quot;family&quot;:&quot;Arora&quot;,&quot;given&quot;:&quot;Narendra K&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256622.63135.90&quot;,&quot;ISSN&quot;:&quot;1529-7535 (Print)&quot;,&quot;PMID&quot;:&quot;17251878&quot;,&quot;issued&quot;:{&quot;date-parts&quot;:[[2007,1]]},&quot;publisher-place&quot;:&quot;United States&quot;,&quot;page&quot;:&quot;23-28&quot;,&quot;language&quot;:&quot;eng&quot;,&quot;abstract&quot;:&quot;OBJECTIVES: There is paucity of data on the magnitude of absolute or relative adrenal insufficiency in septic shock, especially in children. We conducted a prospective study to determine the prevalence of adrenal insufficiency in children with septic shock using a low-dose Synacthen (1 microg) stimulation test. DESIGN: Cross-sectional study. SETTING: Pediatric intensive care unit in a tertiary care hospital in northern India. PATIENTS: Children with septic shock. INTERVENTIONS: None. MEASUREMENTS AND MAIN RESULTS: We performed cortisol estimation at baseline and after low-dose Synacthen (1 microg) stimulation at 30 and 60 mins in children with fluid refractory septic shock admitted to our pediatric intensive care unit. Basal cortisol levels &lt;7 microg/dL and peak cortisol level &lt;18 microg/dL were used to define adrenal insufficiency. An increment of &lt;9 microg/dL after stimulation was used to diagnose relative adrenal insufficiency. As there is lack of consensus on the cutoffs for defining relative adrenal insufficiency using the low-dose adrenocorticotropic hormone test, we evaluated different cutoff values (increment at 30 mins, increment at 60 mins, greater of the two increments) and evaluated their association with the incidence of catecholamine refractory shock and outcomes. Children with sepsis but without septic shock were sampled for baseline cortisol levels as a comparison. Thirty children (15 girls) with septic shock were included; median age (95% confidence interval) was 36.5 (9.39- 58.45) months. Median Pediatric Risk of Mortality score was 22.5 (14.13-24.87). Fifteen (50%) children survived. The median (95% confidence interval) cortisol values at baseline and 30 mins and 60 mins after stimulation were 71 (48.74-120.23) microg/dL, 78.1 (56.9-138.15) microg/dL, and 91 (56.17-166.44) microg/dL, respectively. The median baseline cortisol value in age- and gender-matched children with sepsis was 11.5 microg/dL. None of the children with septic shock fulfilled the criteria for absolute adrenal insufficiency. However, nine (30%) patients had relative adrenal insufficiency (increment in cortisol &lt;9 microg/dL). Of these nine patients, five (56%) died; of the 21 patients with a greater increment in cortisol after stimulation, ten died (p = .69). Compared with patients in septic shock with normal adrenal reserve, those with relative adrenal insufficiency had a higher incidence of catecholamine refractory shock (p = .019) but no difference in mortality rate (p = .69). On the sensitivity and specificity analysis using various cutoffs of increment, the best discrimination for catecholamine refractory shock was obtained with a peak increment &lt;6 microg/dL. CONCLUSIONS: Relative adrenal insufficiency is common in children with septic shock and is associated with catecholamine refractory shock.&quot;,&quot;issue&quot;:&quot;1&quot;,&quot;volume&quot;:&quot;8&quot;},&quot;uris&quot;:[&quot;http://www.mendeley.com/documents/?uuid=18714563-7a37-4741-9980-b597326cd29a&quot;],&quot;isTemporary&quot;:false,&quot;legacyDesktopId&quot;:&quot;18714563-7a37-4741-9980-b597326cd29a&quot;}],&quot;properties&quot;:{&quot;noteIndex&quot;:0},&quot;isEdited&quot;:false,&quot;citationTag&quot;:&quot;MENDELEY_CITATION_{\&quot;citationID\&quot;:\&quot;MENDELEY_CITATION_03c942af-77ee-49c5-9ccb-8b6a8df975cb\&quot;,\&quot;citationItems\&quot;:[{\&quot;id\&quot;:\&quot;17fb25d6-8d97-3492-a6f0-f723973cdcc3\&quot;,\&quot;itemData\&quot;:{\&quot;DOI\&quot;:\&quot;10.1097/01.pcc.0000256622.63135.90\&quot;,\&quot;ISSN\&quot;:\&quot;1529-7535 (Print)\&quot;,\&quot;PMID\&quot;:\&quot;17251878\&quot;,\&quot;abstract\&quot;:\&quot;OBJECTIVES: There is paucity of data on the magnitude of absolute or relative adrenal insufficiency in septic shock, especially in children. We conducted a prospective study to determine the prevalence of adrenal insufficiency in children with septic shock using a low-dose Synacthen (1 microg) stimulation test. DESIGN: Cross-sectional study. SETTING: Pediatric intensive care unit in a tertiary care hospital in northern India. PATIENTS: Children with septic shock. INTERVENTIONS: None. MEASUREMENTS AND MAIN RESULTS: We performed cortisol estimation at baseline and after low-dose Synacthen (1 microg) stimulation at 30 and 60 mins in children with fluid refractory septic shock admitted to our pediatric intensive care unit. Basal cortisol levels &lt;7 microg/dL and peak cortisol level &lt;18 microg/dL were used to define adrenal insufficiency. An increment of &lt;9 microg/dL after stimulation was used to diagnose relative adrenal insufficiency. As there is lack of consensus on the cutoffs for defining relative adrenal insufficiency using the low-dose adrenocorticotropic hormone test, we evaluated different cutoff values (increment at 30 mins, increment at 60 mins, greater of the two increments) and evaluated their association with the incidence of catecholamine refractory shock and outcomes. Children with sepsis but without septic shock were sampled for baseline cortisol levels as a comparison. Thirty children (15 girls) with septic shock were included; median age (95% confidence interval) was 36.5 (9.39- 58.45) months. Median Pediatric Risk of Mortality score was 22.5 (14.13-24.87). Fifteen (50%) children survived. The median (95% confidence interval) cortisol values at baseline and 30 mins and 60 mins after stimulation were 71 (48.74-120.23) microg/dL, 78.1 (56.9-138.15) microg/dL, and 91 (56.17-166.44) microg/dL, respectively. The median baseline cortisol value in age- and gender-matched children with sepsis was 11.5 microg/dL. None of the children with septic shock fulfilled the criteria for absolute adrenal insufficiency. However, nine (30%) patients had relative adrenal insufficiency (increment in cortisol &lt;9 microg/dL). Of these nine patients, five (56%) died; of the 21 patients with a greater increment in cortisol after stimulation, ten died (p = .69). Compared with patients in septic shock with normal adrenal reserve, those with relative adrenal insufficiency had a higher incidence of catecholamine refractory shock (p = .019) but no difference in mortality r…\&quot;,\&quot;author\&quot;:[{\&quot;dropping-particle\&quot;:\&quot;\&quot;,\&quot;family\&quot;:\&quot;Sarthi\&quot;,\&quot;given\&quot;:\&quot;Manjunatha\&quot;,\&quot;non-dropping-particle\&quot;:\&quot;\&quot;,\&quot;parse-names\&quot;:false,\&quot;suffix\&quot;:\&quot;\&quot;},{\&quot;dropping-particle\&quot;:\&quot;\&quot;,\&quot;family\&quot;:\&quot;Lodha\&quot;,\&quot;given\&quot;:\&quot;Rakesh\&quot;,\&quot;non-dropping-particle\&quot;:\&quot;\&quot;,\&quot;parse-names\&quot;:false,\&quot;suffix\&quot;:\&quot;\&quot;},{\&quot;dropping-particle\&quot;:\&quot;\&quot;,\&quot;family\&quot;:\&quot;Vivekanandhan\&quot;,\&quot;given\&quot;:\&quot;Subbiah\&quot;,\&quot;non-dropping-particle\&quot;:\&quot;\&quot;,\&quot;parse-names\&quot;:false,\&quot;suffix\&quot;:\&quot;\&quot;},{\&quot;dropping-particle\&quot;:\&quot;\&quot;,\&quot;family\&quot;:\&quot;Arora\&quot;,\&quot;given\&quot;:\&quot;Narendra K\&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1\&quot;,\&quot;issued\&quot;:{\&quot;date-parts\&quot;:[[\&quot;2007\&quot;,\&quot;1\&quot;]]},\&quot;language\&quot;:\&quot;eng\&quot;,\&quot;page\&quot;:\&quot;23-28\&quot;,\&quot;publisher-place\&quot;:\&quot;United States\&quot;,\&quot;title\&quot;:\&quot;Adrenal status in children with septic shock using low-dose stimulation test.\&quot;,\&quot;type\&quot;:\&quot;article-journal\&quot;,\&quot;volume\&quot;:\&quot;8\&quot;,\&quot;id\&quot;:\&quot;17fb25d6-8d97-3492-a6f0-f723973cdcc3\&quot;},\&quot;uris\&quot;:[\&quot;http://www.mendeley.com/documents/?uuid=18714563-7a37-4741-9980-b597326cd29a\&quot;],\&quot;isTemporary\&quot;:false,\&quot;legacyDesktopId\&quot;:\&quot;18714563-7a37-4741-9980-b597326cd29a\&quot;}],\&quot;properties\&quot;:{\&quot;noteIndex\&quot;:0},\&quot;isEdited\&quot;:false,\&quot;manualOverride\&quot;:{\&quot;isManuallyOverriden\&quot;:false,\&quot;citeprocText\&quot;:\&quot;(40)\&quot;,\&quot;manualOverrideText\&quot;:\&quot;\&quot;}}&quot;,&quot;manualOverride&quot;:{&quot;isManuallyOverriden&quot;:false,&quot;manualOverrideText&quot;:&quot;&quot;,&quot;citeprocText&quot;:&quot;(59)&quot;}},{&quot;citationID&quot;:&quot;MENDELEY_CITATION_3b1fa589-fa9f-406b-9b6d-fb0b40f258ee&quot;,&quot;citationItems&quot;:[{&quot;id&quot;:&quot;77d6d4d2-8618-3cf7-889a-ab72631f120e&quot;,&quot;itemData&quot;:{&quot;type&quot;:&quot;article-journal&quot;,&quot;id&quot;:&quot;77d6d4d2-8618-3cf7-889a-ab72631f120e&quot;,&quot;title&quot;:&quot;Low-dose hydrocortisone in pediatric septic shock: an exploratory study in a third world setting.&quot;,&quot;author&quot;:[{&quot;family&quot;:&quot;Valoor&quot;,&quot;given&quot;:&quot;Harsha T&quot;,&quot;parse-names&quot;:false,&quot;dropping-particle&quot;:&quot;&quot;,&quot;non-dropping-particle&quot;:&quot;&quot;},{&quot;family&quot;:&quot;Singhi&quot;,&quot;given&quot;:&quot;Sunit&quot;,&quot;parse-names&quot;:false,&quot;dropping-particle&quot;:&quot;&quot;,&quot;non-dropping-particle&quot;:&quot;&quot;},{&quot;family&quot;:&quot;Jayashree&quot;,&quot;given&quot;:&quot;M&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PCC.0b013e3181936ab3&quot;,&quot;ISSN&quot;:&quot;1529-7535 (Print)&quot;,&quot;PMID&quot;:&quot;19057445&quot;,&quot;issued&quot;:{&quot;date-parts&quot;:[[2009,1]]},&quot;publisher-place&quot;:&quot;United States&quot;,&quot;page&quot;:&quot;121-125&quot;,&quot;language&quot;:&quot;eng&quot;,&quot;abstract&quot;:&quot;OBJECTIVE: To study the efficacy of low-dose intravenous hydrocortisone therapy in the management of pediatric septic shock with respect to the time taken for shock reversal and requirement of inotropes. DESIGN: Open label randomized pilot study. SETTING: Pediatric intensive care unit of a tertiary care pediatric center in a third world country. PATIENTS: Thirty-eight children, 2 months-12 yrs of age, with septic shock unresponsive to fluid therapy alone. INTERVENTION: Intravenous hydrocortisone 5 mg/kg/day in four divided doses followed by half the dose for a total duration of 7 days or normal saline (similar amount in a similar manner) for the same duration. RESULTS: There was a trend toward earlier reversal of shock (median 49.5 vs. 70 hrs, p = 0.65, Mann-Whitney U test) and lower inotropes requirement (median {lsqb;10th-90th centile{rsqb; inotropes score: 20 {lsqb;15-60{rsqb; vs. 50 {lsqb;20-80{rsqb;, p = 0.15) in the hydrocortisone-treated patients as compared with controls, although the difference was not statistically significant. Mortality rate was similar in both groups. CONCLUSIONS: Our data, although, inconclusive favor the need for a study with a larger sample size to clearly define role of low-dose hydrocortisone in pediatric septic shock in developing countries, while taking in consideration effect of malnutrition, delayed presentations, and their interactions with the hypothalamic-pituitary-adrenocortical axis.&quot;,&quot;issue&quot;:&quot;1&quot;,&quot;volume&quot;:&quot;10&quot;},&quot;uris&quot;:[&quot;http://www.mendeley.com/documents/?uuid=da4cdd56-c4e0-46e0-bd28-be61d49d87cd&quot;],&quot;isTemporary&quot;:false,&quot;legacyDesktopId&quot;:&quot;da4cdd56-c4e0-46e0-bd28-be61d49d87cd&quot;}],&quot;properties&quot;:{&quot;noteIndex&quot;:0},&quot;isEdited&quot;:false,&quot;citationTag&quot;:&quot;MENDELEY_CITATION_{\&quot;citationID\&quot;:\&quot;MENDELEY_CITATION_3b1fa589-fa9f-406b-9b6d-fb0b40f258ee\&quot;,\&quot;citationItems\&quot;:[{\&quot;id\&quot;:\&quot;77d6d4d2-8618-3cf7-889a-ab72631f120e\&quot;,\&quot;itemData\&quot;:{\&quot;DOI\&quot;:\&quot;10.1097/PCC.0b013e3181936ab3\&quot;,\&quot;ISSN\&quot;:\&quot;1529-7535 (Print)\&quot;,\&quot;PMID\&quot;:\&quot;19057445\&quot;,\&quot;abstract\&quot;:\&quot;OBJECTIVE: To study the efficacy of low-dose intravenous hydrocortisone therapy in the management of pediatric septic shock with respect to the time taken for shock reversal and requirement of inotropes. DESIGN: Open label randomized pilot study. SETTING: Pediatric intensive care unit of a tertiary care pediatric center in a third world country. PATIENTS: Thirty-eight children, 2 months-12 yrs of age, with septic shock unresponsive to fluid therapy alone. INTERVENTION: Intravenous hydrocortisone 5 mg/kg/day in four divided doses followed by half the dose for a total duration of 7 days or normal saline (similar amount in a similar manner) for the same duration. RESULTS: There was a trend toward earlier reversal of shock (median 49.5 vs. 70 hrs, p = 0.65, Mann-Whitney U test) and lower inotropes requirement (median {lsqb;10th-90th centile{rsqb; inotropes score: 20 {lsqb;15-60{rsqb; vs. 50 {lsqb;20-80{rsqb;, p = 0.15) in the hydrocortisone-treated patients as compared with controls, although the difference was not statistically significant. Mortality rate was similar in both groups. CONCLUSIONS: Our data, although, inconclusive favor the need for a study with a larger sample size to clearly define role of low-dose hydrocortisone in pediatric septic shock in developing countries, while taking in consideration effect of malnutrition, delayed presentations, and their interactions with the hypothalamic-pituitary-adrenocortical axis.\&quot;,\&quot;author\&quot;:[{\&quot;dropping-particle\&quot;:\&quot;\&quot;,\&quot;family\&quot;:\&quot;Valoor\&quot;,\&quot;given\&quot;:\&quot;Harsha T\&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Jayashree\&quot;,\&quot;given\&quot;:\&quot;M\&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1\&quot;,\&quot;issued\&quot;:{\&quot;date-parts\&quot;:[[\&quot;2009\&quot;,\&quot;1\&quot;]]},\&quot;language\&quot;:\&quot;eng\&quot;,\&quot;page\&quot;:\&quot;121-125\&quot;,\&quot;publisher-place\&quot;:\&quot;United States\&quot;,\&quot;title\&quot;:\&quot;Low-dose hydrocortisone in pediatric septic shock: an exploratory study in a third world setting.\&quot;,\&quot;type\&quot;:\&quot;article-journal\&quot;,\&quot;volume\&quot;:\&quot;10\&quot;,\&quot;id\&quot;:\&quot;77d6d4d2-8618-3cf7-889a-ab72631f120e\&quot;},\&quot;uris\&quot;:[\&quot;http://www.mendeley.com/documents/?uuid=da4cdd56-c4e0-46e0-bd28-be61d49d87cd\&quot;],\&quot;isTemporary\&quot;:false,\&quot;legacyDesktopId\&quot;:\&quot;da4cdd56-c4e0-46e0-bd28-be61d49d87cd\&quot;}],\&quot;properties\&quot;:{\&quot;noteIndex\&quot;:0},\&quot;isEdited\&quot;:false,\&quot;manualOverride\&quot;:{\&quot;isManuallyOverriden\&quot;:false,\&quot;citeprocText\&quot;:\&quot;(41)\&quot;,\&quot;manualOverrideText\&quot;:\&quot;\&quot;}}&quot;,&quot;manualOverride&quot;:{&quot;isManuallyOverriden&quot;:false,&quot;manualOverrideText&quot;:&quot;&quot;,&quot;citeprocText&quot;:&quot;(60)&quot;}},{&quot;citationID&quot;:&quot;MENDELEY_CITATION_df48afcd-80e5-4c99-b14c-25974ea089fc&quot;,&quot;citationItems&quot;:[{&quot;id&quot;:&quot;f4222d0e-dab7-3961-8e1f-9ce26474e900&quot;,&quot;itemData&quot;:{&quot;type&quot;:&quot;article-journal&quot;,&quot;id&quot;:&quot;f4222d0e-dab7-3961-8e1f-9ce26474e900&quot;,&quot;title&quot;:&quot;Management of Sepsis and Septic Shock.&quot;,&quot;author&quot;:[{&quot;family&quot;:&quot;Howell&quot;,&quot;given&quot;:&quot;Michael D&quot;,&quot;parse-names&quot;:false,&quot;dropping-particle&quot;:&quot;&quot;,&quot;non-dropping-particle&quot;:&quot;&quot;},{&quot;family&quot;:&quot;Davis&quot;,&quot;given&quot;:&quot;Andrew M&quot;,&quot;parse-names&quot;:false,&quot;dropping-particle&quot;:&quot;&quot;,&quot;non-dropping-particle&quot;:&quot;&quot;}],&quot;container-title&quot;:&quot;JAMA&quot;,&quot;DOI&quot;:&quot;10.1001/jama.2017.0131&quot;,&quot;ISSN&quot;:&quot;1538-3598 (Electronic)&quot;,&quot;PMID&quot;:&quot;28114603&quot;,&quot;issued&quot;:{&quot;date-parts&quot;:[[2017,2]]},&quot;publisher-place&quot;:&quot;United States&quot;,&quot;page&quot;:&quot;847-848&quot;,&quot;language&quot;:&quot;eng&quot;,&quot;issue&quot;:&quot;8&quot;,&quot;volume&quot;:&quot;317&quot;},&quot;uris&quot;:[&quot;http://www.mendeley.com/documents/?uuid=12ba41e3-c814-46e5-b67e-665a4492388f&quot;],&quot;isTemporary&quot;:false,&quot;legacyDesktopId&quot;:&quot;12ba41e3-c814-46e5-b67e-665a4492388f&quot;},{&quot;id&quot;:&quot;d0d5d9e4-9931-30c5-878d-f4c9b8191f6d&quot;,&quot;itemData&quot;:{&quot;type&quot;:&quot;article-journal&quot;,&quot;id&quot;:&quot;d0d5d9e4-9931-30c5-878d-f4c9b8191f6d&quot;,&quot;title&quot;:&quot;Early and innovative interventions for severe sepsis and septic shock: taking advantage of a window of opportunity.&quot;,&quot;author&quot;:[{&quot;family&quot;:&quot;Rivers&quot;,&quot;given&quot;:&quot;Emanuel P&quot;,&quot;parse-names&quot;:false,&quot;dropping-particle&quot;:&quot;&quot;,&quot;non-dropping-particle&quot;:&quot;&quot;},{&quot;family&quot;:&quot;McIntyre&quot;,&quot;given&quot;:&quot;Lauralyn&quot;,&quot;parse-names&quot;:false,&quot;dropping-particle&quot;:&quot;&quot;,&quot;non-dropping-particle&quot;:&quot;&quot;},{&quot;family&quot;:&quot;Morro&quot;,&quot;given&quot;:&quot;David C&quot;,&quot;parse-names&quot;:false,&quot;dropping-particle&quot;:&quot;&quot;,&quot;non-dropping-particle&quot;:&quot;&quot;},{&quot;family&quot;:&quot;Rivers&quot;,&quot;given&quot;:&quot;Kandis K&quot;,&quot;parse-names&quot;:false,&quot;dropping-particle&quot;:&quot;&quot;,&quot;non-dropping-particle&quot;:&quot;&quot;}],&quot;container-title&quot;:&quot;CMAJ : Canadian Medical Association journal = journal de l'Association medicale canadienne&quot;,&quot;DOI&quot;:&quot;10.1503/cmaj.050632&quot;,&quot;ISSN&quot;:&quot;1488-2329 (Electronic)&quot;,&quot;PMID&quot;:&quot;16247103&quot;,&quot;issued&quot;:{&quot;date-parts&quot;:[[2005,10]]},&quot;publisher-place&quot;:&quot;Canada&quot;,&quot;page&quot;:&quot;1054-1065&quot;,&quot;language&quot;:&quot;eng&quot;,&quot;abstract&quot;:&quot;The pathogenic, diagnostic and therapeutic landscape of sepsis is no longer confined to the intensive care unit: many patients from other portals of entry to care, both outside and within the hospital, progress to severe disease. Approaches that have led to improved outcomes with other diseases (e.g., acute myocardial infarction, stroke and trauma) can now be similarly applied to sepsis. Improved understanding of the pathogenesis of severe sepsis and septic shock has led to the development of new therapies that place importance on early identification and aggressive management. This review emphasizes approaches to the early recognition, diagnosis and therapeutic management of sepsis, giving the clinician the most contemporary and practical approaches with which to treat these patients.&quot;,&quot;issue&quot;:&quot;9&quot;,&quot;volume&quot;:&quot;173&quot;},&quot;uris&quot;:[&quot;http://www.mendeley.com/documents/?uuid=9f567ceb-4d15-4f32-b899-fa47ae838fde&quot;],&quot;isTemporary&quot;:false,&quot;legacyDesktopId&quot;:&quot;9f567ceb-4d15-4f32-b899-fa47ae838fde&quot;}],&quot;properties&quot;:{&quot;noteIndex&quot;:0},&quot;isEdited&quot;:false,&quot;citationTag&quot;:&quot;MENDELEY_CITATION_{\&quot;citationID\&quot;:\&quot;MENDELEY_CITATION_df48afcd-80e5-4c99-b14c-25974ea089fc\&quot;,\&quot;citationItems\&quot;:[{\&quot;id\&quot;:\&quot;f4222d0e-dab7-3961-8e1f-9ce26474e900\&quot;,\&quot;itemData\&quot;:{\&quot;DOI\&quot;:\&quot;10.1001/jama.2017.0131\&quot;,\&quot;ISSN\&quot;:\&quot;1538-3598 (Electronic)\&quot;,\&quot;PMID\&quot;:\&quot;28114603\&quot;,\&quot;author\&quot;:[{\&quot;dropping-particle\&quot;:\&quot;\&quot;,\&quot;family\&quot;:\&quot;Howell\&quot;,\&quot;given\&quot;:\&quot;Michael D\&quot;,\&quot;non-dropping-particle\&quot;:\&quot;\&quot;,\&quot;parse-names\&quot;:false,\&quot;suffix\&quot;:\&quot;\&quot;},{\&quot;dropping-particle\&quot;:\&quot;\&quot;,\&quot;family\&quot;:\&quot;Davis\&quot;,\&quot;given\&quot;:\&quot;Andrew M\&quot;,\&quot;non-dropping-particle\&quot;:\&quot;\&quot;,\&quot;parse-names\&quot;:false,\&quot;suffix\&quot;:\&quot;\&quot;}],\&quot;container-title\&quot;:\&quot;JAMA\&quot;,\&quot;issue\&quot;:\&quot;8\&quot;,\&quot;issued\&quot;:{\&quot;date-parts\&quot;:[[\&quot;2017\&quot;,\&quot;2\&quot;]]},\&quot;language\&quot;:\&quot;eng\&quot;,\&quot;page\&quot;:\&quot;847-848\&quot;,\&quot;publisher-place\&quot;:\&quot;United States\&quot;,\&quot;title\&quot;:\&quot;Management of Sepsis and Septic Shock.\&quot;,\&quot;type\&quot;:\&quot;article-journal\&quot;,\&quot;volume\&quot;:\&quot;317\&quot;,\&quot;id\&quot;:\&quot;f4222d0e-dab7-3961-8e1f-9ce26474e900\&quot;},\&quot;uris\&quot;:[\&quot;http://www.mendeley.com/documents/?uuid=12ba41e3-c814-46e5-b67e-665a4492388f\&quot;],\&quot;isTemporary\&quot;:false,\&quot;legacyDesktopId\&quot;:\&quot;12ba41e3-c814-46e5-b67e-665a4492388f\&quot;},{\&quot;id\&quot;:\&quot;d0d5d9e4-9931-30c5-878d-f4c9b8191f6d\&quot;,\&quot;itemData\&quot;:{\&quot;DOI\&quot;:\&quot;10.1503/cmaj.050632\&quot;,\&quot;ISSN\&quot;:\&quot;1488-2329 (Electronic)\&quot;,\&quot;PMID\&quot;:\&quot;16247103\&quot;,\&quot;abstract\&quot;:\&quot;The pathogenic, diagnostic and therapeutic landscape of sepsis is no longer confined to the intensive care unit: many patients from other portals of entry to care, both outside and within the hospital, progress to severe disease. Approaches that have led to improved outcomes with other diseases (e.g., acute myocardial infarction, stroke and trauma) can now be similarly applied to sepsis. Improved understanding of the pathogenesis of severe sepsis and septic shock has led to the development of new therapies that place importance on early identification and aggressive management. This review emphasizes approaches to the early recognition, diagnosis and therapeutic management of sepsis, giving the clinician the most contemporary and practical approaches with which to treat these patients.\&quot;,\&quot;author\&quot;:[{\&quot;dropping-particle\&quot;:\&quot;\&quot;,\&quot;family\&quot;:\&quot;Rivers\&quot;,\&quot;given\&quot;:\&quot;Emanuel P\&quot;,\&quot;non-dropping-particle\&quot;:\&quot;\&quot;,\&quot;parse-names\&quot;:false,\&quot;suffix\&quot;:\&quot;\&quot;},{\&quot;dropping-particle\&quot;:\&quot;\&quot;,\&quot;family\&quot;:\&quot;McIntyre\&quot;,\&quot;given\&quot;:\&quot;Lauralyn\&quot;,\&quot;non-dropping-particle\&quot;:\&quot;\&quot;,\&quot;parse-names\&quot;:false,\&quot;suffix\&quot;:\&quot;\&quot;},{\&quot;dropping-particle\&quot;:\&quot;\&quot;,\&quot;family\&quot;:\&quot;Morro\&quot;,\&quot;given\&quot;:\&quot;David C\&quot;,\&quot;non-dropping-particle\&quot;:\&quot;\&quot;,\&quot;parse-names\&quot;:false,\&quot;suffix\&quot;:\&quot;\&quot;},{\&quot;dropping-particle\&quot;:\&quot;\&quot;,\&quot;family\&quot;:\&quot;Rivers\&quot;,\&quot;given\&quot;:\&quot;Kandis K\&quot;,\&quot;non-dropping-particle\&quot;:\&quot;\&quot;,\&quot;parse-names\&quot;:false,\&quot;suffix\&quot;:\&quot;\&quot;}],\&quot;container-title\&quot;:\&quot;CMAJ : Canadian Medical Association journal = journal de l'Association medicale canadienne\&quot;,\&quot;issue\&quot;:\&quot;9\&quot;,\&quot;issued\&quot;:{\&quot;date-parts\&quot;:[[\&quot;2005\&quot;,\&quot;10\&quot;]]},\&quot;language\&quot;:\&quot;eng\&quot;,\&quot;page\&quot;:\&quot;1054-1065\&quot;,\&quot;publisher-place\&quot;:\&quot;Canada\&quot;,\&quot;title\&quot;:\&quot;Early and innovative interventions for severe sepsis and septic shock: taking advantage of a window of opportunity.\&quot;,\&quot;type\&quot;:\&quot;article-journal\&quot;,\&quot;volume\&quot;:\&quot;173\&quot;,\&quot;id\&quot;:\&quot;d0d5d9e4-9931-30c5-878d-f4c9b8191f6d\&quot;},\&quot;uris\&quot;:[\&quot;http://www.mendeley.com/documents/?uuid=9f567ceb-4d15-4f32-b899-fa47ae838fde\&quot;],\&quot;isTemporary\&quot;:false,\&quot;legacyDesktopId\&quot;:\&quot;9f567ceb-4d15-4f32-b899-fa47ae838fde\&quot;}],\&quot;properties\&quot;:{\&quot;noteIndex\&quot;:0},\&quot;isEdited\&quot;:false,\&quot;manualOverride\&quot;:{\&quot;isManuallyOverriden\&quot;:false,\&quot;citeprocText\&quot;:\&quot;(42,43)\&quot;,\&quot;manualOverrideText\&quot;:\&quot;\&quot;}}&quot;,&quot;manualOverride&quot;:{&quot;isManuallyOverriden&quot;:false,&quot;manualOverrideText&quot;:&quot;&quot;,&quot;citeprocText&quot;:&quot;(61,62)&quot;}},{&quot;citationID&quot;:&quot;MENDELEY_CITATION_92c5ab2d-a4ab-4e53-821b-f8830bc5191f&quot;,&quot;citationItems&quot;:[{&quot;id&quot;:&quot;bcf609bc-9a15-3676-b253-8e28f9b7c01c&quot;,&quot;itemData&quot;:{&quot;type&quot;:&quot;article-journal&quot;,&quot;id&quot;:&quot;bcf609bc-9a15-3676-b253-8e28f9b7c01c&quot;,&quot;title&quot;:&quot;Hypocalcemia in critically ill patients.&quot;,&quot;author&quot;:[{&quot;family&quot;:&quot;Chernow&quot;,&quot;given&quot;:&quot;B&quot;,&quot;parse-names&quot;:false,&quot;dropping-particle&quot;:&quot;&quot;,&quot;non-dropping-particle&quot;:&quot;&quot;},{&quot;family&quot;:&quot;Zaloga&quot;,&quot;given&quot;:&quot;G&quot;,&quot;parse-names&quot;:false,&quot;dropping-particle&quot;:&quot;&quot;,&quot;non-dropping-particle&quot;:&quot;&quot;},{&quot;family&quot;:&quot;McFadden&quot;,&quot;given&quot;:&quot;E&quot;,&quot;parse-names&quot;:false,&quot;dropping-particle&quot;:&quot;&quot;,&quot;non-dropping-particle&quot;:&quot;&quot;},{&quot;family&quot;:&quot;Clapper&quot;,&quot;given&quot;:&quot;M&quot;,&quot;parse-names&quot;:false,&quot;dropping-particle&quot;:&quot;&quot;,&quot;non-dropping-particle&quot;:&quot;&quot;},{&quot;family&quot;:&quot;Kotler&quot;,&quot;given&quot;:&quot;M&quot;,&quot;parse-names&quot;:false,&quot;dropping-particle&quot;:&quot;&quot;,&quot;non-dropping-particle&quot;:&quot;&quot;},{&quot;family&quot;:&quot;Barton&quot;,&quot;given&quot;:&quot;M&quot;,&quot;parse-names&quot;:false,&quot;dropping-particle&quot;:&quot;&quot;,&quot;non-dropping-particle&quot;:&quot;&quot;},{&quot;family&quot;:&quot;Rainey&quot;,&quot;given&quot;:&quot;T G&quot;,&quot;parse-names&quot;:false,&quot;dropping-particle&quot;:&quot;&quot;,&quot;non-dropping-particle&quot;:&quot;&quot;}],&quot;container-title&quot;:&quot;Critical care medicine&quot;,&quot;ISSN&quot;:&quot;0090-3493 (Print)&quot;,&quot;PMID&quot;:&quot;7140332&quot;,&quot;issued&quot;:{&quot;date-parts&quot;:[[1982,12]]},&quot;publisher-place&quot;:&quot;United States&quot;,&quot;page&quot;:&quot;848-851&quot;,&quot;language&quot;:&quot;eng&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issue&quot;:&quot;12&quot;,&quot;volume&quot;:&quot;10&quot;},&quot;uris&quot;:[&quot;http://www.mendeley.com/documents/?uuid=4d8fafda-f804-4603-990a-e22a87ad31a1&quot;],&quot;isTemporary&quot;:false,&quot;legacyDesktopId&quot;:&quot;4d8fafda-f804-4603-990a-e22a87ad31a1&quot;},{&quot;id&quot;:&quot;3b1c7376-44b0-30cb-b2a4-b1ac3cddd49c&quot;,&quot;itemData&quot;:{&quot;type&quot;:&quot;article-journal&quot;,&quot;id&quot;:&quot;3b1c7376-44b0-30cb-b2a4-b1ac3cddd49c&quot;,&quot;title&quot;:&quot;Bacteremic hypocalcemia. A comparison between the calcium levels of bacteremic and nonbacteremic patients with infection.&quot;,&quot;author&quot;:[{&quot;family&quot;:&quot;Aderka&quot;,&quot;given&quot;:&quot;D&quot;,&quot;parse-names&quot;:false,&quot;dropping-particle&quot;:&quot;&quot;,&quot;non-dropping-particle&quot;:&quot;&quot;},{&quot;family&quot;:&quot;Schwartz&quot;,&quot;given&quot;:&quot;D&quot;,&quot;parse-names&quot;:false,&quot;dropping-particle&quot;:&quot;&quot;,&quot;non-dropping-particle&quot;:&quot;&quot;},{&quot;family&quot;:&quot;Dan&quot;,&quot;given&quot;:&quot;M&quot;,&quot;parse-names&quot;:false,&quot;dropping-particle&quot;:&quot;&quot;,&quot;non-dropping-particle&quot;:&quot;&quot;},{&quot;family&quot;:&quot;Levo&quot;,&quot;given&quot;:&quot;Y&quot;,&quot;parse-names&quot;:false,&quot;dropping-particle&quot;:&quot;&quot;,&quot;non-dropping-particle&quot;:&quot;&quot;}],&quot;container-title&quot;:&quot;Archives of internal medicine&quot;,&quot;ISSN&quot;:&quot;0003-9926 (Print)&quot;,&quot;PMID&quot;:&quot;3545115&quot;,&quot;issued&quot;:{&quot;date-parts&quot;:[[1987,2]]},&quot;publisher-place&quot;:&quot;United States&quot;,&quot;page&quot;:&quot;232-236&quot;,&quot;language&quot;:&quot;eng&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issue&quot;:&quot;2&quot;,&quot;volume&quot;:&quot;147&quot;},&quot;uris&quot;:[&quot;http://www.mendeley.com/documents/?uuid=f6fd4118-38a4-4147-87ba-2e22c277175d&quot;],&quot;isTemporary&quot;:false,&quot;legacyDesktopId&quot;:&quot;f6fd4118-38a4-4147-87ba-2e22c277175d&quot;},{&quot;id&quot;:&quot;87c3e3c0-19db-3bfb-b1c6-c6e0b1c0442e&quot;,&quot;itemData&quot;:{&quot;type&quot;:&quot;article-journal&quot;,&quot;id&quot;:&quot;87c3e3c0-19db-3bfb-b1c6-c6e0b1c0442e&quot;,&quot;title&quot;:&quot;Assessment of calcium homeostasis in the critically ill surgical patient. The diagnostic pitfalls of the McLean-Hastings nomogram.&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family&quot;:&quot;Cook&quot;,&quot;given&quot;:&quot;D&quot;,&quot;parse-names&quot;:false,&quot;dropping-particle&quot;:&quot;&quot;,&quot;non-dropping-particle&quot;:&quot;&quot;},{&quot;family&quot;:&quot;Snyder&quot;,&quot;given&quot;:&quot;R&quot;,&quot;parse-names&quot;:false,&quot;dropping-particle&quot;:&quot;&quot;,&quot;non-dropping-particle&quot;:&quot;&quot;},{&quot;family&quot;:&quot;Clapper&quot;,&quot;given&quot;:&quot;M&quot;,&quot;parse-names&quot;:false,&quot;dropping-particle&quot;:&quot;&quot;,&quot;non-dropping-particle&quot;:&quot;&quot;},{&quot;family&quot;:&quot;O'Brian&quot;,&quot;given&quot;:&quot;J T&quot;,&quot;parse-names&quot;:false,&quot;dropping-particle&quot;:&quot;&quot;,&quot;non-dropping-particle&quot;:&quot;&quot;}],&quot;container-title&quot;:&quot;Annals of surgery&quot;,&quot;ISSN&quot;:&quot;0003-4932 (Print)&quot;,&quot;PMID&quot;:&quot;4051606&quot;,&quot;issued&quot;:{&quot;date-parts&quot;:[[1985,11]]},&quot;publisher-place&quot;:&quot;United States&quot;,&quot;page&quot;:&quot;587-594&quot;,&quot;language&quot;:&quot;eng&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issue&quot;:&quot;5&quot;,&quot;volume&quot;:&quot;202&quot;},&quot;uris&quot;:[&quot;http://www.mendeley.com/documents/?uuid=3ee48e08-2154-4ee3-92a9-60b721758ce2&quot;],&quot;isTemporary&quot;:false,&quot;legacyDesktopId&quot;:&quot;3ee48e08-2154-4ee3-92a9-60b721758ce2&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uris&quot;:[&quot;http://www.mendeley.com/documents/?uuid=a79efbb9-4fd8-4b6f-9722-6eab175f7774&quot;],&quot;isTemporary&quot;:false,&quot;legacyDesktopId&quot;:&quot;a79efbb9-4fd8-4b6f-9722-6eab175f7774&quot;},{&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uris&quot;:[&quot;http://www.mendeley.com/documents/?uuid=890ff34f-a7b1-4ab1-a839-212fad4fa8af&quot;],&quot;isTemporary&quot;:false,&quot;legacyDesktopId&quot;:&quot;890ff34f-a7b1-4ab1-a839-212fad4fa8af&quot;}],&quot;properties&quot;:{&quot;noteIndex&quot;:0},&quot;isEdited&quot;:false,&quot;citationTag&quot;:&quot;MENDELEY_CITATION_{\&quot;citationID\&quot;:\&quot;MENDELEY_CITATION_92c5ab2d-a4ab-4e53-821b-f8830bc5191f\&quot;,\&quot;citationItems\&quot;:[{\&quot;id\&quot;:\&quot;bcf609bc-9a15-3676-b253-8e28f9b7c01c\&quot;,\&quot;itemData\&quot;:{\&quot;ISSN\&quot;:\&quot;0090-3493 (Print)\&quot;,\&quot;PMID\&quot;:\&quot;7140332\&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author\&quot;:[{\&quot;dropping-particle\&quot;:\&quot;\&quot;,\&quot;family\&quot;:\&quot;Chernow\&quot;,\&quot;given\&quot;:\&quot;B\&quot;,\&quot;non-dropping-particle\&quot;:\&quot;\&quot;,\&quot;parse-names\&quot;:false,\&quot;suffix\&quot;:\&quot;\&quot;},{\&quot;dropping-particle\&quot;:\&quot;\&quot;,\&quot;family\&quot;:\&quot;Zaloga\&quot;,\&quot;given\&quot;:\&quot;G\&quot;,\&quot;non-dropping-particle\&quot;:\&quot;\&quot;,\&quot;parse-names\&quot;:false,\&quot;suffix\&quot;:\&quot;\&quot;},{\&quot;dropping-particle\&quot;:\&quot;\&quot;,\&quot;family\&quot;:\&quot;McFadden\&quot;,\&quot;given\&quot;:\&quot;E\&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Kotler\&quot;,\&quot;given\&quot;:\&quot;M\&quot;,\&quot;non-dropping-particle\&quot;:\&quot;\&quot;,\&quot;parse-names\&quot;:false,\&quot;suffix\&quot;:\&quot;\&quot;},{\&quot;dropping-particle\&quot;:\&quot;\&quot;,\&quot;family\&quot;:\&quot;Barton\&quot;,\&quot;given\&quot;:\&quot;M\&quot;,\&quot;non-dropping-particle\&quot;:\&quot;\&quot;,\&quot;parse-names\&quot;:false,\&quot;suffix\&quot;:\&quot;\&quot;},{\&quot;dropping-particle\&quot;:\&quot;\&quot;,\&quot;family\&quot;:\&quot;Rainey\&quot;,\&quot;given\&quot;:\&quot;T G\&quot;,\&quot;non-dropping-particle\&quot;:\&quot;\&quot;,\&quot;parse-names\&quot;:false,\&quot;suffix\&quot;:\&quot;\&quot;}],\&quot;container-title\&quot;:\&quot;Critical care medicine\&quot;,\&quot;issue\&quot;:\&quot;12\&quot;,\&quot;issued\&quot;:{\&quot;date-parts\&quot;:[[\&quot;1982\&quot;,\&quot;12\&quot;]]},\&quot;language\&quot;:\&quot;eng\&quot;,\&quot;page\&quot;:\&quot;848-851\&quot;,\&quot;publisher-place\&quot;:\&quot;United States\&quot;,\&quot;title\&quot;:\&quot;Hypocalcemia in critically ill patients.\&quot;,\&quot;type\&quot;:\&quot;article-journal\&quot;,\&quot;volume\&quot;:\&quot;10\&quot;,\&quot;id\&quot;:\&quot;bcf609bc-9a15-3676-b253-8e28f9b7c01c\&quot;},\&quot;uris\&quot;:[\&quot;http://www.mendeley.com/documents/?uuid=4d8fafda-f804-4603-990a-e22a87ad31a1\&quot;],\&quot;isTemporary\&quot;:false,\&quot;legacyDesktopId\&quot;:\&quot;4d8fafda-f804-4603-990a-e22a87ad31a1\&quot;},{\&quot;id\&quot;:\&quot;3b1c7376-44b0-30cb-b2a4-b1ac3cddd49c\&quot;,\&quot;itemData\&quot;:{\&quot;ISSN\&quot;:\&quot;0003-9926 (Print)\&quot;,\&quot;PMID\&quot;:\&quot;3545115\&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author\&quot;:[{\&quot;dropping-particle\&quot;:\&quot;\&quot;,\&quot;family\&quot;:\&quot;Aderka\&quot;,\&quot;given\&quot;:\&quot;D\&quot;,\&quot;non-dropping-particle\&quot;:\&quot;\&quot;,\&quot;parse-names\&quot;:false,\&quot;suffix\&quot;:\&quot;\&quot;},{\&quot;dropping-particle\&quot;:\&quot;\&quot;,\&quot;family\&quot;:\&quot;Schwartz\&quot;,\&quot;given\&quot;:\&quot;D\&quot;,\&quot;non-dropping-particle\&quot;:\&quot;\&quot;,\&quot;parse-names\&quot;:false,\&quot;suffix\&quot;:\&quot;\&quot;},{\&quot;dropping-particle\&quot;:\&quot;\&quot;,\&quot;family\&quot;:\&quot;Dan\&quot;,\&quot;given\&quot;:\&quot;M\&quot;,\&quot;non-dropping-particle\&quot;:\&quot;\&quot;,\&quot;parse-names\&quot;:false,\&quot;suffix\&quot;:\&quot;\&quot;},{\&quot;dropping-particle\&quot;:\&quot;\&quot;,\&quot;family\&quot;:\&quot;Levo\&quot;,\&quot;given\&quot;:\&quot;Y\&quot;,\&quot;non-dropping-particle\&quot;:\&quot;\&quot;,\&quot;parse-names\&quot;:false,\&quot;suffix\&quot;:\&quot;\&quot;}],\&quot;container-title\&quot;:\&quot;Archives of internal medicine\&quot;,\&quot;issue\&quot;:\&quot;2\&quot;,\&quot;issued\&quot;:{\&quot;date-parts\&quot;:[[\&quot;1987\&quot;,\&quot;2\&quot;]]},\&quot;language\&quot;:\&quot;eng\&quot;,\&quot;page\&quot;:\&quot;232-236\&quot;,\&quot;publisher-place\&quot;:\&quot;United States\&quot;,\&quot;title\&quot;:\&quot;Bacteremic hypocalcemia. A comparison between the calcium levels of bacteremic and nonbacteremic patients with infection.\&quot;,\&quot;type\&quot;:\&quot;article-journal\&quot;,\&quot;volume\&quot;:\&quot;147\&quot;,\&quot;id\&quot;:\&quot;3b1c7376-44b0-30cb-b2a4-b1ac3cddd49c\&quot;},\&quot;uris\&quot;:[\&quot;http://www.mendeley.com/documents/?uuid=f6fd4118-38a4-4147-87ba-2e22c277175d\&quot;],\&quot;isTemporary\&quot;:false,\&quot;legacyDesktopId\&quot;:\&quot;f6fd4118-38a4-4147-87ba-2e22c277175d\&quot;},{\&quot;id\&quot;:\&quot;87c3e3c0-19db-3bfb-b1c6-c6e0b1c0442e\&quot;,\&quot;itemData\&quot;:{\&quot;ISSN\&quot;:\&quot;0003-4932 (Print)\&quot;,\&quot;PMID\&quot;:\&quot;4051606\&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dropping-particle\&quot;:\&quot;\&quot;,\&quot;family\&quot;:\&quot;Cook\&quot;,\&quot;given\&quot;:\&quot;D\&quot;,\&quot;non-dropping-particle\&quot;:\&quot;\&quot;,\&quot;parse-names\&quot;:false,\&quot;suffix\&quot;:\&quot;\&quot;},{\&quot;dropping-particle\&quot;:\&quot;\&quot;,\&quot;family\&quot;:\&quot;Snyder\&quot;,\&quot;given\&quot;:\&quot;R\&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O'Brian\&quot;,\&quot;given\&quot;:\&quot;J T\&quot;,\&quot;non-dropping-particle\&quot;:\&quot;\&quot;,\&quot;parse-names\&quot;:false,\&quot;suffix\&quot;:\&quot;\&quot;}],\&quot;container-title\&quot;:\&quot;Annals of surgery\&quot;,\&quot;issue\&quot;:\&quot;5\&quot;,\&quot;issued\&quot;:{\&quot;date-parts\&quot;:[[\&quot;1985\&quot;,\&quot;11\&quot;]]},\&quot;language\&quot;:\&quot;eng\&quot;,\&quot;page\&quot;:\&quot;587-594\&quot;,\&quot;publisher-place\&quot;:\&quot;United States\&quot;,\&quot;title\&quot;:\&quot;Assessment of calcium homeostasis in the critically ill surgical patient. The diagnostic pitfalls of the McLean-Hastings nomogram.\&quot;,\&quot;type\&quot;:\&quot;article-journal\&quot;,\&quot;volume\&quot;:\&quot;202\&quot;,\&quot;id\&quot;:\&quot;87c3e3c0-19db-3bfb-b1c6-c6e0b1c0442e\&quot;},\&quot;uris\&quot;:[\&quot;http://www.mendeley.com/documents/?uuid=3ee48e08-2154-4ee3-92a9-60b721758ce2\&quot;],\&quot;isTemporary\&quot;:false,\&quot;legacyDesktopId\&quot;:\&quot;3ee48e08-2154-4ee3-92a9-60b721758ce2\&quot;},{\&quot;id\&quot;:\&quot;3e5f22ad-9f61-3fa2-81b2-32bc4494bb05\&quot;,\&quot;itemData\&quot;:{\&quot;DOI\&quot;:\&quot;10.7326/0003-4819-107-1-36\&quot;,\&quot;ISSN\&quot;:\&quot;00034819\&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container-title\&quot;:\&quot;Annals of Internal Medicine\&quot;,\&quot;issue\&quot;:\&quot;1\&quot;,\&quot;issued\&quot;:{\&quot;date-parts\&quot;:[[\&quot;1987\&quot;]]},\&quot;page\&quot;:\&quot;36-41\&quot;,\&quot;title\&quot;:\&quot;The multifactorial basis for hypocalcemia during sepsis. Studies on the parathyroid hormone-vitamin D axis\&quot;,\&quot;type\&quot;:\&quot;article-journal\&quot;,\&quot;volume\&quot;:\&quot;107\&quot;,\&quot;id\&quot;:\&quot;3e5f22ad-9f61-3fa2-81b2-32bc4494bb05\&quot;},\&quot;uris\&quot;:[\&quot;http://www.mendeley.com/documents/?uuid=a79efbb9-4fd8-4b6f-9722-6eab175f7774\&quot;],\&quot;isTemporary\&quot;:false,\&quot;legacyDesktopId\&quot;:\&quot;a79efbb9-4fd8-4b6f-9722-6eab175f7774\&quot;},{\&quot;id\&quot;:\&quot;8f032763-4669-35a1-8e8f-7465a46f6d26\&quot;,\&quot;itemData\&quot;:{\&quot;ISSN\&quot;:\&quot;0008-428X (Print)\&quot;,\&quot;PMID\&quot;:\&quot;719567\&quot;,\&quot;author\&quot;:[{\&quot;dropping-particle\&quot;:\&quot;\&quot;,\&quot;family\&quot;:\&quot;Taylor\&quot;,\&quot;given\&quot;:\&quot;B\&quot;,\&quot;non-dropping-particle\&quot;:\&quot;\&quot;,\&quot;parse-names\&quot;:false,\&quot;suffix\&quot;:\&quot;\&quot;},{\&quot;dropping-particle\&quot;:\&quot;\&quot;,\&quot;family\&quot;:\&quot;Sibbald\&quot;,\&quot;given\&quot;:\&quot;W J\&quot;,\&quot;non-dropping-particle\&quot;:\&quot;\&quot;,\&quot;parse-names\&quot;:false,\&quot;suffix\&quot;:\&quot;\&quot;},{\&quot;dropping-particle\&quot;:\&quot;\&quot;,\&quot;family\&quot;:\&quot;Edmonds\&quot;,\&quot;given\&quot;:\&quot;M W\&quot;,\&quot;non-dropping-particle\&quot;:\&quot;\&quot;,\&quot;parse-names\&quot;:false,\&quot;suffix\&quot;:\&quot;\&quot;},{\&quot;dropping-particle\&quot;:\&quot;\&quot;,\&quot;family\&quot;:\&quot;Holliday\&quot;,\&quot;given\&quot;:\&quot;R L\&quot;,\&quot;non-dropping-particle\&quot;:\&quot;\&quot;,\&quot;parse-names\&quot;:false,\&quot;suffix\&quot;:\&quot;\&quot;},{\&quot;dropping-particle\&quot;:\&quot;\&quot;,\&quot;family\&quot;:\&quot;Williams\&quot;,\&quot;given\&quot;:\&quot;C\&quot;,\&quot;non-dropping-particle\&quot;:\&quot;\&quot;,\&quot;parse-names\&quot;:false,\&quot;suffix\&quot;:\&quot;\&quot;}],\&quot;container-title\&quot;:\&quot;Canadian journal of surgery. Journal canadien de chirurgie\&quot;,\&quot;issue\&quot;:\&quot;5\&quot;,\&quot;issued\&quot;:{\&quot;date-parts\&quot;:[[\&quot;1978\&quot;,\&quot;9\&quot;]]},\&quot;language\&quot;:\&quot;eng\&quot;,\&quot;page\&quot;:\&quot;429-433\&quot;,\&quot;publisher-place\&quot;:\&quot;Canada\&quot;,\&quot;title\&quot;:\&quot;Ionized hypocalcemia in critically ill patients with sepsis.\&quot;,\&quot;type\&quot;:\&quot;article-journal\&quot;,\&quot;volume\&quot;:\&quot;21\&quot;,\&quot;id\&quot;:\&quot;8f032763-4669-35a1-8e8f-7465a46f6d26\&quot;},\&quot;uris\&quot;:[\&quot;http://www.mendeley.com/documents/?uuid=890ff34f-a7b1-4ab1-a839-212fad4fa8af\&quot;],\&quot;isTemporary\&quot;:false,\&quot;legacyDesktopId\&quot;:\&quot;890ff34f-a7b1-4ab1-a839-212fad4fa8af\&quot;}],\&quot;properties\&quot;:{\&quot;noteIndex\&quot;:0},\&quot;isEdited\&quot;:false,\&quot;manualOverride\&quot;:{\&quot;isManuallyOverriden\&quot;:false,\&quot;citeprocText\&quot;:\&quot;(10,12,13,29,44)\&quot;,\&quot;manualOverrideText\&quot;:\&quot;\&quot;}}&quot;,&quot;manualOverride&quot;:{&quot;isManuallyOverriden&quot;:false,&quot;manualOverrideText&quot;:&quot;&quot;,&quot;citeprocText&quot;:&quot;(13,16,18,19,52)&quot;}},{&quot;citationID&quot;:&quot;MENDELEY_CITATION_2c7404bb-5b73-4363-bf50-7e370ff408e3&quot;,&quot;citationItems&quot;:[{&quot;id&quot;:&quot;4ea0f31f-a6d5-3699-948b-c3aa73a9a524&quot;,&quot;itemData&quot;:{&quot;type&quot;:&quot;article-journal&quot;,&quot;id&quot;:&quot;4ea0f31f-a6d5-3699-948b-c3aa73a9a524&quot;,&quot;title&quot;:&quot;Parathyroid response to hypocalcemia after treatment of hemorrhagic shock.&quot;,&quot;author&quot;:[{&quot;family&quot;:&quot;Lucas&quot;,&quot;given&quot;:&quot;C E&quot;,&quot;parse-names&quot;:false,&quot;dropping-particle&quot;:&quot;&quot;,&quot;non-dropping-particle&quot;:&quot;&quot;},{&quot;family&quot;:&quot;Sennish&quot;,&quot;given&quot;:&quot;J C&quot;,&quot;parse-names&quot;:false,&quot;dropping-particle&quot;:&quot;&quot;,&quot;non-dropping-particle&quot;:&quot;&quot;},{&quot;family&quot;:&quot;Ledgerwood&quot;,&quot;given&quot;:&quot;A M&quot;,&quot;parse-names&quot;:false,&quot;dropping-particle&quot;:&quot;&quot;,&quot;non-dropping-particle&quot;:&quot;&quot;},{&quot;family&quot;:&quot;Harrigan&quot;,&quot;given&quot;:&quot;C&quot;,&quot;parse-names&quot;:false,&quot;dropping-particle&quot;:&quot;&quot;,&quot;non-dropping-particle&quot;:&quot;&quot;}],&quot;container-title&quot;:&quot;Surgery&quot;,&quot;ISSN&quot;:&quot;0039-6060 (Print)&quot;,&quot;PMID&quot;:&quot;6484811&quot;,&quot;issued&quot;:{&quot;date-parts&quot;:[[1984,10]]},&quot;publisher-place&quot;:&quot;United States&quot;,&quot;page&quot;:&quot;711-716&quot;,&quot;language&quot;:&quot;eng&quot;,&quot;abstract&quot;:&quot;Hypocalcemia often follows resuscitation from hemorrhagic shock. The role of calcium supplementation is controversial, whereas, little data are available regarding the parathyroid (PTH) response. Therefore this response was studied in 41 injured patients who required 15 blood transfusions and 11.7 L balanced electrolyte solution during emergency room and operating room therapy. Postoperative reduced total calcium (7.5 +/- 0.8 mg/dl SD) and ionized calcium 1.85 +/- 0.2 mEq/SD) paralleled a rise in PTH (69.7 +/- 37 microliters Eq/ml SD) and the severity of insult as reflected by shock time and hypoalbuminemia. Renal function was normal. Increased PTH is probably homeostatic and belies the theoretical merits of calcium channel blocker administration after hemorrhagic shock. Calcium supplements may be of benefit during resuscitation when bone flow is low and calcium release from bone in response to PTH is reduced.&quot;,&quot;issue&quot;:&quot;4&quot;,&quot;volume&quot;:&quot;96&quot;},&quot;uris&quot;:[&quot;http://www.mendeley.com/documents/?uuid=8f7a9797-dd0a-4951-a295-1e02d13bdc3e&quot;],&quot;isTemporary&quot;:false,&quot;legacyDesktopId&quot;:&quot;8f7a9797-dd0a-4951-a295-1e02d13bdc3e&quot;}],&quot;properties&quot;:{&quot;noteIndex&quot;:0},&quot;isEdited&quot;:false,&quot;citationTag&quot;:&quot;MENDELEY_CITATION_{\&quot;citationID\&quot;:\&quot;MENDELEY_CITATION_2c7404bb-5b73-4363-bf50-7e370ff408e3\&quot;,\&quot;citationItems\&quot;:[{\&quot;id\&quot;:\&quot;4ea0f31f-a6d5-3699-948b-c3aa73a9a524\&quot;,\&quot;itemData\&quot;:{\&quot;ISSN\&quot;:\&quot;0039-6060 (Print)\&quot;,\&quot;PMID\&quot;:\&quot;6484811\&quot;,\&quot;abstract\&quot;:\&quot;Hypocalcemia often follows resuscitation from hemorrhagic shock. The role of calcium supplementation is controversial, whereas, little data are available regarding the parathyroid (PTH) response. Therefore this response was studied in 41 injured patients who required 15 blood transfusions and 11.7 L balanced electrolyte solution during emergency room and operating room therapy. Postoperative reduced total calcium (7.5 +/- 0.8 mg/dl SD) and ionized calcium 1.85 +/- 0.2 mEq/SD) paralleled a rise in PTH (69.7 +/- 37 microliters Eq/ml SD) and the severity of insult as reflected by shock time and hypoalbuminemia. Renal function was normal. Increased PTH is probably homeostatic and belies the theoretical merits of calcium channel blocker administration after hemorrhagic shock. Calcium supplements may be of benefit during resuscitation when bone flow is low and calcium release from bone in response to PTH is reduced.\&quot;,\&quot;author\&quot;:[{\&quot;dropping-particle\&quot;:\&quot;\&quot;,\&quot;family\&quot;:\&quot;Lucas\&quot;,\&quot;given\&quot;:\&quot;C E\&quot;,\&quot;non-dropping-particle\&quot;:\&quot;\&quot;,\&quot;parse-names\&quot;:false,\&quot;suffix\&quot;:\&quot;\&quot;},{\&quot;dropping-particle\&quot;:\&quot;\&quot;,\&quot;family\&quot;:\&quot;Sennish\&quot;,\&quot;given\&quot;:\&quot;J C\&quot;,\&quot;non-dropping-particle\&quot;:\&quot;\&quot;,\&quot;parse-names\&quot;:false,\&quot;suffix\&quot;:\&quot;\&quot;},{\&quot;dropping-particle\&quot;:\&quot;\&quot;,\&quot;family\&quot;:\&quot;Ledgerwood\&quot;,\&quot;given\&quot;:\&quot;A M\&quot;,\&quot;non-dropping-particle\&quot;:\&quot;\&quot;,\&quot;parse-names\&quot;:false,\&quot;suffix\&quot;:\&quot;\&quot;},{\&quot;dropping-particle\&quot;:\&quot;\&quot;,\&quot;family\&quot;:\&quot;Harrigan\&quot;,\&quot;given\&quot;:\&quot;C\&quot;,\&quot;non-dropping-particle\&quot;:\&quot;\&quot;,\&quot;parse-names\&quot;:false,\&quot;suffix\&quot;:\&quot;\&quot;}],\&quot;container-title\&quot;:\&quot;Surgery\&quot;,\&quot;issue\&quot;:\&quot;4\&quot;,\&quot;issued\&quot;:{\&quot;date-parts\&quot;:[[\&quot;1984\&quot;,\&quot;10\&quot;]]},\&quot;language\&quot;:\&quot;eng\&quot;,\&quot;page\&quot;:\&quot;711-716\&quot;,\&quot;publisher-place\&quot;:\&quot;United States\&quot;,\&quot;title\&quot;:\&quot;Parathyroid response to hypocalcemia after treatment of hemorrhagic shock.\&quot;,\&quot;type\&quot;:\&quot;article-journal\&quot;,\&quot;volume\&quot;:\&quot;96\&quot;,\&quot;id\&quot;:\&quot;4ea0f31f-a6d5-3699-948b-c3aa73a9a524\&quot;},\&quot;uris\&quot;:[\&quot;http://www.mendeley.com/documents/?uuid=8f7a9797-dd0a-4951-a295-1e02d13bdc3e\&quot;],\&quot;isTemporary\&quot;:false,\&quot;legacyDesktopId\&quot;:\&quot;8f7a9797-dd0a-4951-a295-1e02d13bdc3e\&quot;}],\&quot;properties\&quot;:{\&quot;noteIndex\&quot;:0},\&quot;isEdited\&quot;:false,\&quot;manualOverride\&quot;:{\&quot;isManuallyOverriden\&quot;:false,\&quot;citeprocText\&quot;:\&quot;(45)\&quot;,\&quot;manualOverrideText\&quot;:\&quot;\&quot;}}&quot;,&quot;manualOverride&quot;:{&quot;isManuallyOverriden&quot;:false,&quot;manualOverrideText&quot;:&quot;&quot;,&quot;citeprocText&quot;:&quot;(63)&quot;}},{&quot;properties&quot;:{&quot;noteIndex&quot;:0},&quot;citationID&quot;:&quot;MENDELEY_CITATION_0768c126-33b2-4865-954a-1a6a46d4ddbe&quot;,&quot;citationItems&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isTemporary&quot;:false},{&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768c126-33b2-4865-954a-1a6a46d4ddbe\&quot;,\&quot;citationItems\&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isTemporary\&quot;:false},{\&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isTemporary\&quot;:false}],\&quot;isEdited\&quot;:false}&quot;,&quot;manualOverride&quot;:{&quot;isManuallyOverriden&quot;:false,&quot;manualOverrideText&quot;:&quot;&quot;,&quot;citeprocText&quot;:&quot;(37,52)&quot;}},{&quot;citationID&quot;:&quot;MENDELEY_CITATION_669df38d-cc8f-472c-b5a9-b9f823d8d3ee&quot;,&quot;citationItems&quot;:[{&quot;id&quot;:&quot;4095ab18-dc46-3423-ad55-31d89b1821c8&quot;,&quot;itemData&quot;:{&quot;type&quot;:&quot;article-journal&quot;,&quot;id&quot;:&quot;4095ab18-dc46-3423-ad55-31d89b1821c8&quot;,&quot;title&quot;:&quot;Assessment and clinical course of hypocalcemia in critical illness.&quot;,&quot;author&quot;:[{&quot;family&quot;:&quot;Steele&quot;,&quot;given&quot;:&quot;Tom&quot;,&quot;parse-names&quot;:false,&quot;dropping-particle&quot;:&quot;&quot;,&quot;non-dropping-particle&quot;:&quot;&quot;},{&quot;family&quot;:&quot;Kolamunnage-Dona&quot;,&quot;given&quot;:&quot;Ruwanthi&quot;,&quot;parse-names&quot;:false,&quot;dropping-particle&quot;:&quot;&quot;,&quot;non-dropping-particle&quot;:&quot;&quot;},{&quot;family&quot;:&quot;Downey&quot;,&quot;given&quot;:&quot;Colin&quot;,&quot;parse-names&quot;:false,&quot;dropping-particle&quot;:&quot;&quot;,&quot;non-dropping-particle&quot;:&quot;&quot;},{&quot;family&quot;:&quot;Toh&quot;,&quot;given&quot;:&quot;Cheng-Hock&quot;,&quot;parse-names&quot;:false,&quot;dropping-particle&quot;:&quot;&quot;,&quot;non-dropping-particle&quot;:&quot;&quot;},{&quot;family&quot;:&quot;Welters&quot;,&quot;given&quot;:&quot;Ingeborg&quot;,&quot;parse-names&quot;:false,&quot;dropping-particle&quot;:&quot;&quot;,&quot;non-dropping-particle&quot;:&quot;&quot;}],&quot;container-title&quot;:&quot;Critical care (London, England)&quot;,&quot;DOI&quot;:&quot;10.1186/cc12756&quot;,&quot;ISSN&quot;:&quot;1466-609X (Electronic)&quot;,&quot;PMID&quot;:&quot;23734769&quot;,&quot;issued&quot;:{&quot;date-parts&quot;:[[2013]]},&quot;page&quot;:&quot;R106&quot;,&quot;language&quot;:&quot;eng&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reased mortality. Calcium replacement appears not to improve normalization or mortality. AdjCa is not a good surrogate of iCa in an ICU setting.&quot;,&quot;issue&quot;:&quot;3&quot;,&quot;volume&quot;:&quot;17&quot;},&quot;uris&quot;:[&quot;http://www.mendeley.com/documents/?uuid=31f2ad9d-774b-47dd-9219-ff9aee253c13&quot;],&quot;isTemporary&quot;:false,&quot;legacyDesktopId&quot;:&quot;31f2ad9d-774b-47dd-9219-ff9aee253c13&quot;}],&quot;properties&quot;:{&quot;noteIndex&quot;:0},&quot;isEdited&quot;:false,&quot;citationTag&quot;:&quot;MENDELEY_CITATION_{\&quot;citationID\&quot;:\&quot;MENDELEY_CITATION_669df38d-cc8f-472c-b5a9-b9f823d8d3ee\&quot;,\&quot;citationItems\&quot;:[{\&quot;id\&quot;:\&quot;4095ab18-dc46-3423-ad55-31d89b1821c8\&quot;,\&quot;itemData\&quot;:{\&quot;DOI\&quot;:\&quot;10.1186/cc12756\&quot;,\&quot;ISSN\&quot;:\&quot;1466-609X (Electronic)\&quot;,\&quot;PMID\&quot;:\&quot;23734769\&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quot;,\&quot;author\&quot;:[{\&quot;dropping-particle\&quot;:\&quot;\&quot;,\&quot;family\&quot;:\&quot;Steele\&quot;,\&quot;given\&quot;:\&quot;Tom\&quot;,\&quot;non-dropping-particle\&quot;:\&quot;\&quot;,\&quot;parse-names\&quot;:false,\&quot;suffix\&quot;:\&quot;\&quot;},{\&quot;dropping-particle\&quot;:\&quot;\&quot;,\&quot;family\&quot;:\&quot;Kolamunnage-Dona\&quot;,\&quot;given\&quot;:\&quot;Ruwanthi\&quot;,\&quot;non-dropping-particle\&quot;:\&quot;\&quot;,\&quot;parse-names\&quot;:false,\&quot;suffix\&quot;:\&quot;\&quot;},{\&quot;dropping-particle\&quot;:\&quot;\&quot;,\&quot;family\&quot;:\&quot;Downey\&quot;,\&quot;given\&quot;:\&quot;Colin\&quot;,\&quot;non-dropping-particle\&quot;:\&quot;\&quot;,\&quot;parse-names\&quot;:false,\&quot;suffix\&quot;:\&quot;\&quot;},{\&quot;dropping-particle\&quot;:\&quot;\&quot;,\&quot;family\&quot;:\&quot;Toh\&quot;,\&quot;given\&quot;:\&quot;Cheng-Hock\&quot;,\&quot;non-dropping-particle\&quot;:\&quot;\&quot;,\&quot;parse-names\&quot;:false,\&quot;suffix\&quot;:\&quot;\&quot;},{\&quot;dropping-particle\&quot;:\&quot;\&quot;,\&quot;family\&quot;:\&quot;Welters\&quot;,\&quot;given\&quot;:\&quot;Ingeborg\&quot;,\&quot;non-dropping-particle\&quot;:\&quot;\&quot;,\&quot;parse-names\&quot;:false,\&quot;suffix\&quot;:\&quot;\&quot;}],\&quot;container-title\&quot;:\&quot;Critical care (London, England)\&quot;,\&quot;issue\&quot;:\&quot;3\&quot;,\&quot;issued\&quot;:{\&quot;date-parts\&quot;:[[\&quot;2013\&quot;]]},\&quot;language\&quot;:\&quot;eng\&quot;,\&quot;page\&quot;:\&quot;R106\&quot;,\&quot;title\&quot;:\&quot;Assessment and clinical course of hypocalcemia in critical illness.\&quot;,\&quot;type\&quot;:\&quot;article-journal\&quot;,\&quot;volume\&quot;:\&quot;17\&quot;,\&quot;id\&quot;:\&quot;4095ab18-dc46-3423-ad55-31d89b1821c8\&quot;},\&quot;uris\&quot;:[\&quot;http://www.mendeley.com/documents/?uuid=31f2ad9d-774b-47dd-9219-ff9aee253c13\&quot;],\&quot;isTemporary\&quot;:false,\&quot;legacyDesktopId\&quot;:\&quot;31f2ad9d-774b-47dd-9219-ff9aee253c13\&quot;}],\&quot;properties\&quot;:{\&quot;noteIndex\&quot;:0},\&quot;isEdited\&quot;:false,\&quot;manualOverride\&quot;:{\&quot;isManuallyOverriden\&quot;:false,\&quot;citeprocText\&quot;:\&quot;(7)\&quot;,\&quot;manualOverrideText\&quot;:\&quot;\&quot;}}&quot;,&quot;manualOverride&quot;:{&quot;isManuallyOverriden&quot;:false,&quot;manualOverrideText&quot;:&quot;&quot;,&quot;citeprocText&quot;:&quot;(12)&quot;}},{&quot;citationID&quot;:&quot;MENDELEY_CITATION_99de59fb-a35d-4b1e-a733-1a9a651fc51b&quot;,&quot;citationItems&quot;:[{&quot;id&quot;:&quot;3fe70def-b570-3b67-8670-b5dc101bae9a&quot;,&quot;itemData&quot;:{&quot;type&quot;:&quot;article-journal&quot;,&quot;id&quot;:&quot;3fe70def-b570-3b67-8670-b5dc101bae9a&quot;,&quot;title&quot;:&quot;Egyptian Pediatric Association Gazette Calcium , magnesium and phosphorus deficiency in critically ill children&quot;,&quot;author&quot;:[{&quot;family&quot;:&quot;El&quot;,&quot;given&quot;:&quot;Ahmed&quot;,&quot;parse-names&quot;:false,&quot;dropping-particle&quot;:&quot;&quot;,&quot;non-dropping-particle&quot;:&quot;&quot;},{&quot;family&quot;:&quot;Awad&quot;,&quot;given&quot;:&quot;Seham&quot;,&quot;parse-names&quot;:false,&quot;dropping-particle&quot;:&quot;&quot;,&quot;non-dropping-particle&quot;:&quot;&quot;},{&quot;family&quot;:&quot;Sherbini&quot;,&quot;given&quot;:&quot;El&quot;,&quot;parse-names&quot;:false,&quot;dropping-particle&quot;:&quot;&quot;,&quot;non-dropping-particle&quot;:&quot;&quot;},{&quot;family&quot;:&quot;Fadel&quot;,&quot;given&quot;:&quot;Hebatallah&quot;,&quot;parse-names&quot;:false,&quot;dropping-particle&quot;:&quot;&quot;,&quot;non-dropping-particle&quot;:&quot;&quot;},{&quot;family&quot;:&quot;Ahmed&quot;,&quot;given&quot;:&quot;Arwa&quot;,&quot;parse-names&quot;:false,&quot;dropping-particle&quot;:&quot;&quot;,&quot;non-dropping-particle&quot;:&quot;&quot;}],&quot;container-title&quot;:&quot;Egyptian Pediatric Association Gazette&quot;,&quot;DOI&quot;:&quot;10.1016/j.epag.2017.03.004&quot;,&quot;ISSN&quot;:&quot;1110-6638&quot;,&quot;URL&quot;:&quot;http://dx.doi.org/10.1016/j.epag.2017.03.004&quot;,&quot;issued&quot;:{&quot;date-parts&quot;:[[2017]]},&quot;publisher&quot;:&quot;The Egyptian Pediatric Association&quot;},&quot;uris&quot;:[&quot;http://www.mendeley.com/documents/?uuid=bb6e3192-22a7-4194-a72c-24a3fb5a630e&quot;],&quot;isTemporary&quot;:false,&quot;legacyDesktopId&quot;:&quot;bb6e3192-22a7-4194-a72c-24a3fb5a630e&quot;}],&quot;properties&quot;:{&quot;noteIndex&quot;:0},&quot;isEdited&quot;:false,&quot;citationTag&quot;:&quot;MENDELEY_CITATION_{\&quot;citationID\&quot;:\&quot;MENDELEY_CITATION_99de59fb-a35d-4b1e-a733-1a9a651fc51b\&quot;,\&quot;citationItems\&quot;:[{\&quot;id\&quot;:\&quot;3fe70def-b570-3b67-8670-b5dc101bae9a\&quot;,\&quot;itemData\&quot;:{\&quot;DOI\&quot;:\&quot;10.1016/j.epag.2017.03.004\&quot;,\&quot;ISSN\&quot;:\&quot;1110-6638\&quot;,\&quot;author\&quot;:[{\&quot;dropping-particle\&quot;:\&quot;\&quot;,\&quot;family\&quot;:\&quot;El\&quot;,\&quot;given\&quot;:\&quot;Ahmed\&quot;,\&quot;non-dropping-particle\&quot;:\&quot;\&quot;,\&quot;parse-names\&quot;:false,\&quot;suffix\&quot;:\&quot;\&quot;},{\&quot;dropping-particle\&quot;:\&quot;\&quot;,\&quot;family\&quot;:\&quot;Awad\&quot;,\&quot;given\&quot;:\&quot;Seham\&quot;,\&quot;non-dropping-particle\&quot;:\&quot;\&quot;,\&quot;parse-names\&quot;:false,\&quot;suffix\&quot;:\&quot;\&quot;},{\&quot;dropping-particle\&quot;:\&quot;\&quot;,\&quot;family\&quot;:\&quot;Sherbini\&quot;,\&quot;given\&quot;:\&quot;El\&quot;,\&quot;non-dropping-particle\&quot;:\&quot;\&quot;,\&quot;parse-names\&quot;:false,\&quot;suffix\&quot;:\&quot;\&quot;},{\&quot;dropping-particle\&quot;:\&quot;\&quot;,\&quot;family\&quot;:\&quot;Fadel\&quot;,\&quot;given\&quot;:\&quot;Hebatallah\&quot;,\&quot;non-dropping-particle\&quot;:\&quot;\&quot;,\&quot;parse-names\&quot;:false,\&quot;suffix\&quot;:\&quot;\&quot;},{\&quot;dropping-particle\&quot;:\&quot;\&quot;,\&quot;family\&quot;:\&quot;Ahmed\&quot;,\&quot;given\&quot;:\&quot;Arwa\&quot;,\&quot;non-dropping-particle\&quot;:\&quot;\&quot;,\&quot;parse-names\&quot;:false,\&quot;suffix\&quot;:\&quot;\&quot;}],\&quot;container-title\&quot;:\&quot;Egyptian Pediatric Association Gazette\&quot;,\&quot;issued\&quot;:{\&quot;date-parts\&quot;:[[\&quot;2017\&quot;]]},\&quot;publisher\&quot;:\&quot;The Egyptian Pediatric Association\&quot;,\&quot;title\&quot;:\&quot;Egyptian Pediatric Association Gazette Calcium , magnesium and phosphorus deficiency in critically ill children\&quot;,\&quot;type\&quot;:\&quot;article-journal\&quot;,\&quot;id\&quot;:\&quot;3fe70def-b570-3b67-8670-b5dc101bae9a\&quot;},\&quot;uris\&quot;:[\&quot;http://www.mendeley.com/documents/?uuid=bb6e3192-22a7-4194-a72c-24a3fb5a630e\&quot;],\&quot;isTemporary\&quot;:false,\&quot;legacyDesktopId\&quot;:\&quot;bb6e3192-22a7-4194-a72c-24a3fb5a630e\&quot;}],\&quot;properties\&quot;:{\&quot;noteIndex\&quot;:0},\&quot;isEdited\&quot;:false,\&quot;manualOverride\&quot;:{\&quot;isManuallyOverriden\&quot;:false,\&quot;citeprocText\&quot;:\&quot;(46)\&quot;,\&quot;manualOverrideText\&quot;:\&quot;\&quot;}}&quot;,&quot;manualOverride&quot;:{&quot;isManuallyOverriden&quot;:false,&quot;manualOverrideText&quot;:&quot;&quot;,&quot;citeprocText&quot;:&quot;(64)&quot;}},{&quot;citationID&quot;:&quot;MENDELEY_CITATION_30c742ba-b4ed-451e-8575-1e0c394ac9f7&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uris&quot;:[&quot;http://www.mendeley.com/documents/?uuid=c809d7bf-ff34-42a7-844e-82e6231ef32a&quot;],&quot;isTemporary&quot;:false,&quot;legacyDesktopId&quot;:&quot;c809d7bf-ff34-42a7-844e-82e6231ef32a&quot;},{&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uris&quot;:[&quot;http://www.mendeley.com/documents/?uuid=878b2d97-8186-4ad1-af60-98731d7e9e7e&quot;],&quot;isTemporary&quot;:false,&quot;legacyDesktopId&quot;:&quot;878b2d97-8186-4ad1-af60-98731d7e9e7e&quot;},{&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uris&quot;:[&quot;http://www.mendeley.com/documents/?uuid=0e9814fb-526a-4f4c-88e9-bad3f4819b50&quot;],&quot;isTemporary&quot;:false,&quot;legacyDesktopId&quot;:&quot;0e9814fb-526a-4f4c-88e9-bad3f4819b50&quot;},{&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uris&quot;:[&quot;http://www.mendeley.com/documents/?uuid=86de2c06-97ca-45e0-bbee-a5bc47bc410c&quot;],&quot;isTemporary&quot;:false,&quot;legacyDesktopId&quot;:&quot;86de2c06-97ca-45e0-bbee-a5bc47bc410c&quot;},{&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uris&quot;:[&quot;http://www.mendeley.com/documents/?uuid=35ddfd3c-aa37-4b63-9d99-42f6438e4d3f&quot;],&quot;isTemporary&quot;:false,&quot;legacyDesktopId&quot;:&quot;35ddfd3c-aa37-4b63-9d99-42f6438e4d3f&quot;}],&quot;properties&quot;:{&quot;noteIndex&quot;:0},&quot;isEdited&quot;:false,&quot;citationTag&quot;:&quot;MENDELEY_CITATION_{\&quot;citationID\&quot;:\&quot;MENDELEY_CITATION_30c742ba-b4ed-451e-8575-1e0c394ac9f7\&quot;,\&quot;citationItems\&quot;:[{\&quot;id\&quot;:\&quot;3fa96453-5a51-3f07-9a68-d3a7ef1e2ce2\&quot;,\&quot;itemData\&quot;:{\&quot;author\&quot;:[{\&quot;dropping-particle\&quot;:\&quot;\&quot;,\&quot;family\&quot;:\&quot;Saleh\&quot;,\&quot;given\&quot;:\&quot;MT\&quot;,\&quot;non-dropping-particle\&quot;:\&quot;\&quot;,\&quot;parse-names\&quot;:false,\&quot;suffix\&quot;:\&quot;\&quot;},{\&quot;dropping-particle\&quot;:\&quot;\&quot;,\&quot;family\&quot;:\&quot;Sherif\&quot;,\&quot;given\&quot;:\&quot;LS\&quot;,\&quot;non-dropping-particle\&quot;:\&quot;\&quot;,\&quot;parse-names\&quot;:false,\&quot;suffix\&quot;:\&quot;\&quot;},{\&quot;dropping-particle\&quot;:\&quot;\&quot;,\&quot;family\&quot;:\&quot;Mourice\&quot;,\&quot;given\&quot;:\&quot;Wagdy\&quot;,\&quot;non-dropping-particle\&quot;:\&quot;\&quot;,\&quot;parse-names\&quot;:false,\&quot;suffix\&quot;:\&quot;\&quot;}],\&quot;container-title\&quot;:\&quot;J Applied Sci …\&quot;,\&quot;issue\&quot;:\&quot;4\&quot;,\&quot;issued\&quot;:{\&quot;date-parts\&quot;:[[\&quot;2008\&quot;]]},\&quot;page\&quot;:\&quot;360-366\&quot;,\&quot;title\&quot;:\&quot;Assessment of serum calcium, calcitonin and parathormone levels in critically ill children\&quot;,\&quot;type\&quot;:\&quot;article-journal\&quot;,\&quot;volume\&quot;:\&quot;4\&quot;,\&quot;id\&quot;:\&quot;3fa96453-5a51-3f07-9a68-d3a7ef1e2ce2\&quot;},\&quot;uris\&quot;:[\&quot;http://www.mendeley.com/documents/?uuid=c809d7bf-ff34-42a7-844e-82e6231ef32a\&quot;],\&quot;isTemporary\&quot;:false,\&quot;legacyDesktopId\&quot;:\&quot;c809d7bf-ff34-42a7-844e-82e6231ef32a\&quot;},{\&quot;id\&quot;:\&quot;368c2c27-99f2-37fc-bf5b-328f23062409\&quot;,\&quot;itemData\&quot;:{\&quot;DOI\&quot;:\&quot;10.4103/1817-1737.39638\&quot;,\&quot;author\&quot;:[{\&quot;dropping-particle\&quot;:\&quot;\&quot;,\&quot;family\&quot;:\&quot;Iqbal\&quot;,\&quot;given\&quot;:\&quot;Mobeen\&quot;,\&quot;non-dropping-particle\&quot;:\&quot;\&quot;,\&quot;parse-names\&quot;:false,\&quot;suffix\&quot;:\&quot;\&quot;},{\&quot;dropping-particle\&quot;:\&quot;\&quot;,\&quot;family\&quot;:\&quot;Rehmani\&quot;,\&quot;given\&quot;:\&quot;Rifat\&quot;,\&quot;non-dropping-particle\&quot;:\&quot;\&quot;,\&quot;parse-names\&quot;:false,\&quot;suffix\&quot;:\&quot;\&quot;},{\&quot;dropping-particle\&quot;:\&quot;\&quot;,\&quot;family\&quot;:\&quot;Hijazi\&quot;,\&quot;given\&quot;:\&quot;Mohammad\&quot;,\&quot;non-dropping-particle\&quot;:\&quot;\&quot;,\&quot;parse-names\&quot;:false,\&quot;suffix\&quot;:\&quot;\&quot;},{\&quot;dropping-particle\&quot;:\&quot;\&quot;,\&quot;family\&quot;:\&quot;Abdulaziz\&quot;,\&quot;given\&quot;:\&quot;Ayman\&quot;,\&quot;non-dropping-particle\&quot;:\&quot;\&quot;,\&quot;parse-names\&quot;:false,\&quot;suffix\&quot;:\&quot;\&quot;},{\&quot;dropping-particle\&quot;:\&quot;\&quot;,\&quot;family\&quot;:\&quot;Kashif\&quot;,\&quot;given\&quot;:\&quot;Sayed\&quot;,\&quot;non-dropping-particle\&quot;:\&quot;\&quot;,\&quot;parse-names\&quot;:false,\&quot;suffix\&quot;:\&quot;\&quot;}],\&quot;container-title\&quot;:\&quot;Annals of thoracic medicine\&quot;,\&quot;issued\&quot;:{\&quot;date-parts\&quot;:[[\&quot;2008\&quot;,\&quot;4\&quot;,\&quot;1\&quot;]]},\&quot;page\&quot;:\&quot;57-59\&quot;,\&quot;title\&quot;:\&quot;Hypocalcemia in a Saudi intensive care unit\&quot;,\&quot;type\&quot;:\&quot;article-journal\&quot;,\&quot;volume\&quot;:\&quot;3\&quot;,\&quot;id\&quot;:\&quot;368c2c27-99f2-37fc-bf5b-328f23062409\&quot;},\&quot;uris\&quot;:[\&quot;http://www.mendeley.com/documents/?uuid=878b2d97-8186-4ad1-af60-98731d7e9e7e\&quot;],\&quot;isTemporary\&quot;:false,\&quot;legacyDesktopId\&quot;:\&quot;878b2d97-8186-4ad1-af60-98731d7e9e7e\&quot;},{\&quot;id\&quot;:\&quot;42ae47e5-a10f-3a85-8116-7830c5425c19\&quot;,\&quot;itemData\&quot;:{\&quot;DOI\&quot;:\&quot;10.1016/s0272-6386(01)80116-5\&quot;,\&quot;ISSN\&quot;:\&quot;1523-6838 (Electronic)\&quot;,\&quot;PMID\&quot;:\&quot;11273867\&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author\&quot;:[{\&quot;dropping-particle\&quot;:\&quot;\&quot;,\&quot;family\&quot;:\&quot;Zivin\&quot;,\&quot;given\&quot;:\&quot;J R\&quot;,\&quot;non-dropping-particle\&quot;:\&quot;\&quot;,\&quot;parse-names\&quot;:false,\&quot;suffix\&quot;:\&quot;\&quot;},{\&quot;dropping-particle\&quot;:\&quot;\&quot;,\&quot;family\&quot;:\&quot;Gooley\&quot;,\&quot;given\&quot;:\&quot;T\&quot;,\&quot;non-dropping-particle\&quot;:\&quot;\&quot;,\&quot;parse-names\&quot;:false,\&quot;suffix\&quot;:\&quot;\&quot;},{\&quot;dropping-particle\&quot;:\&quot;\&quot;,\&quot;family\&quot;:\&quot;Zager\&quot;,\&quot;given\&quot;:\&quot;R A\&quot;,\&quot;non-dropping-particle\&quot;:\&quot;\&quot;,\&quot;parse-names\&quot;:false,\&quot;suffix\&quot;:\&quot;\&quot;},{\&quot;dropping-particle\&quot;:\&quot;\&quot;,\&quot;family\&quot;:\&quot;Ryan\&quot;,\&quot;given\&quot;:\&quot;M J\&quot;,\&quot;non-dropping-particle\&quot;:\&quot;\&quot;,\&quot;parse-names\&quot;:false,\&quot;suffix\&quot;:\&quot;\&quot;}],\&quot;container-title\&quot;:\&quot;American journal of kidney diseases : the official journal of the National Kidney Foundation\&quot;,\&quot;issue\&quot;:\&quot;4\&quot;,\&quot;issued\&quot;:{\&quot;date-parts\&quot;:[[\&quot;2001\&quot;,\&quot;4\&quot;]]},\&quot;language\&quot;:\&quot;eng\&quot;,\&quot;page\&quot;:\&quot;689-698\&quot;,\&quot;publisher-place\&quot;:\&quot;United States\&quot;,\&quot;title\&quot;:\&quot;Hypocalcemia: a pervasive metabolic abnormality in the critically ill.\&quot;,\&quot;type\&quot;:\&quot;article-journal\&quot;,\&quot;volume\&quot;:\&quot;37\&quot;,\&quot;id\&quot;:\&quot;42ae47e5-a10f-3a85-8116-7830c5425c19\&quot;},\&quot;uris\&quot;:[\&quot;http://www.mendeley.com/documents/?uuid=0e9814fb-526a-4f4c-88e9-bad3f4819b50\&quot;],\&quot;isTemporary\&quot;:false,\&quot;legacyDesktopId\&quot;:\&quot;0e9814fb-526a-4f4c-88e9-bad3f4819b50\&quot;},{\&quot;id\&quot;:\&quot;f02c5c0c-c405-3709-ac35-d7bcd5beab5b\&quot;,\&quot;itemData\&quot;:{\&quot;DOI\&quot;:\&quot;10.1093/tropej/49.5.298\&quot;,\&quot;ISSN\&quot;:\&quot;0142-6338 (Print)\&quot;,\&quot;PMID\&quot;:\&quot;14604164\&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author\&quot;:[{\&quot;dropping-particle\&quot;:\&quot;\&quot;,\&quot;family\&quot;:\&quot;Singhi\&quot;,\&quot;given\&quot;:\&quot;Sunit C\&quot;,\&quot;non-dropping-particle\&quot;:\&quot;\&quot;,\&quot;parse-names\&quot;:false,\&quot;suffix\&quot;:\&quot;\&quot;},{\&quot;dropping-particle\&quot;:\&quot;\&quot;,\&quot;family\&quot;:\&quot;Singh\&quot;,\&quot;given\&quot;:\&quot;Jagjeet\&quot;,\&quot;non-dropping-particle\&quot;:\&quot;\&quot;,\&quot;parse-names\&quot;:false,\&quot;suffix\&quot;:\&quot;\&quot;},{\&quot;dropping-particle\&quot;:\&quot;\&quot;,\&quot;family\&quot;:\&quot;Prasad\&quot;,\&quot;given\&quot;:\&quot;Rajendra\&quot;,\&quot;non-dropping-particle\&quot;:\&quot;\&quot;,\&quot;parse-names\&quot;:false,\&quot;suffix\&quot;:\&quot;\&quot;}],\&quot;container-title\&quot;:\&quot;Journal of tropical pediatrics\&quot;,\&quot;issue\&quot;:\&quot;5\&quot;,\&quot;issued\&quot;:{\&quot;date-parts\&quot;:[[\&quot;2003\&quot;,\&quot;10\&quot;]]},\&quot;language\&quot;:\&quot;eng\&quot;,\&quot;page\&quot;:\&quot;298-302\&quot;,\&quot;publisher-place\&quot;:\&quot;England\&quot;,\&quot;title\&quot;:\&quot;Hypocalcaemia in a paediatric intensive care unit.\&quot;,\&quot;type\&quot;:\&quot;article-journal\&quot;,\&quot;volume\&quot;:\&quot;49\&quot;,\&quot;id\&quot;:\&quot;f02c5c0c-c405-3709-ac35-d7bcd5beab5b\&quot;},\&quot;uris\&quot;:[\&quot;http://www.mendeley.com/documents/?uuid=86de2c06-97ca-45e0-bbee-a5bc47bc410c\&quot;],\&quot;isTemporary\&quot;:false,\&quot;legacyDesktopId\&quot;:\&quot;86de2c06-97ca-45e0-bbee-a5bc47bc410c\&quot;},{\&quot;id\&quot;:\&quot;c843958e-b17b-3942-ba98-e804329a288c\&quot;,\&quot;itemData\&quot;:{\&quot;DOI\&quot;:\&quot;10.1186/s12871-015-0063-3\&quot;,\&quot;ISSN\&quot;:\&quot;1471-2253 (Electronic)\&quot;,\&quot;PMID\&quot;:\&quot;26041306\&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author\&quot;:[{\&quot;dropping-particle\&quot;:\&quot;\&quot;,\&quot;family\&quot;:\&quot;Upala\&quot;,\&quot;given\&quot;:\&quot;Sikarin\&quot;,\&quot;non-dropping-particle\&quot;:\&quot;\&quot;,\&quot;parse-names\&quot;:false,\&quot;suffix\&quot;:\&quot;\&quot;},{\&quot;dropping-particle\&quot;:\&quot;\&quot;,\&quot;family\&quot;:\&quot;Sanguankeo\&quot;,\&quot;given\&quot;:\&quot;Anawin\&quot;,\&quot;non-dropping-particle\&quot;:\&quot;\&quot;,\&quot;parse-names\&quot;:false,\&quot;suffix\&quot;:\&quot;\&quot;},{\&quot;dropping-particle\&quot;:\&quot;\&quot;,\&quot;family\&quot;:\&quot;Permpalung\&quot;,\&quot;given\&quot;:\&quot;Nitipong\&quot;,\&quot;non-dropping-particle\&quot;:\&quot;\&quot;,\&quot;parse-names\&quot;:false,\&quot;suffix\&quot;:\&quot;\&quot;}],\&quot;container-title\&quot;:\&quot;BMC anesthesiology\&quot;,\&quot;issued\&quot;:{\&quot;date-parts\&quot;:[[\&quot;2015\&quot;]]},\&quot;language\&quot;:\&quot;eng\&quot;,\&quot;page\&quot;:\&quot;84\&quot;,\&quot;title\&quot;:\&quot;Significant association between vitamin D deficiency and sepsis: a systematic review  and meta-analysis.\&quot;,\&quot;type\&quot;:\&quot;article-journal\&quot;,\&quot;volume\&quot;:\&quot;15\&quot;,\&quot;id\&quot;:\&quot;c843958e-b17b-3942-ba98-e804329a288c\&quot;},\&quot;uris\&quot;:[\&quot;http://www.mendeley.com/documents/?uuid=35ddfd3c-aa37-4b63-9d99-42f6438e4d3f\&quot;],\&quot;isTemporary\&quot;:false,\&quot;legacyDesktopId\&quot;:\&quot;35ddfd3c-aa37-4b63-9d99-42f6438e4d3f\&quot;}],\&quot;properties\&quot;:{\&quot;noteIndex\&quot;:0},\&quot;isEdited\&quot;:false,\&quot;manualOverride\&quot;:{\&quot;isManuallyOverriden\&quot;:false,\&quot;citeprocText\&quot;:\&quot;(17,47–50)\&quot;,\&quot;manualOverrideText\&quot;:\&quot;\&quot;}}&quot;,&quot;manualOverride&quot;:{&quot;isManuallyOverriden&quot;:false,&quot;manualOverrideText&quot;:&quot;&quot;,&quot;citeprocText&quot;:&quot;(23,65–68)&quot;}},{&quot;citationID&quot;:&quot;MENDELEY_CITATION_36912867-e91d-49ce-947b-a7c617aae284&quot;,&quot;citationItems&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uris&quot;:[&quot;http://www.mendeley.com/documents/?uuid=aeb2a96d-3c1d-48c9-b6ab-3eab60c0fd32&quot;],&quot;isTemporary&quot;:false,&quot;legacyDesktopId&quot;:&quot;aeb2a96d-3c1d-48c9-b6ab-3eab60c0fd32&quot;}],&quot;properties&quot;:{&quot;noteIndex&quot;:0},&quot;isEdited&quot;:false,&quot;citationTag&quot;:&quot;MENDELEY_CITATION_{\&quot;citationID\&quot;:\&quot;MENDELEY_CITATION_36912867-e91d-49ce-947b-a7c617aae284\&quot;,\&quot;citationItems\&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0e0cd5be-ae4b-354a-ac9b-43d81266ae10\&quot;,\&quot;itemData\&quot;:{\&quot;ISSN\&quot;:\&quot;2163-0755\&quot;,\&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author\&quot;:[{\&quot;dropping-particle\&quot;:\&quot;\&quot;,\&quot;family\&quot;:\&quot;TRUNKEY\&quot;,\&quot;given\&quot;:\&quot;DONALD\&quot;,\&quot;non-dropping-particle\&quot;:\&quot;\&quot;,\&quot;parse-names\&quot;:false,\&quot;suffix\&quot;:\&quot;\&quot;},{\&quot;dropping-particle\&quot;:\&quot;\&quot;,\&quot;family\&quot;:\&quot;CARPENTER\&quot;,\&quot;given\&quot;:\&quot;MARY A N N\&quot;,\&quot;non-dropping-particle\&quot;:\&quot;\&quot;,\&quot;parse-names\&quot;:false,\&quot;suffix\&quot;:\&quot;\&quot;},{\&quot;dropping-particle\&quot;:\&quot;\&quot;,\&quot;family\&quot;:\&quot;HOLCROFT\&quot;,\&quot;given\&quot;:\&quot;JAMES\&quot;,\&quot;non-dropping-particle\&quot;:\&quot;\&quot;,\&quot;parse-names\&quot;:false,\&quot;suffix\&quot;:\&quot;\&quot;}],\&quot;container-title\&quot;:\&quot;Journal of Trauma and Acute Care Surgery\&quot;,\&quot;issue\&quot;:\&quot;3\&quot;,\&quot;issued\&quot;:{\&quot;date-parts\&quot;:[[\&quot;1978\&quot;]]},\&quot;title\&quot;:\&quot;Ionized Calcium and Magnesium: The Effect of Septic Shock in the Baboon\&quot;,\&quot;type\&quot;:\&quot;article-journal\&quot;,\&quot;volume\&quot;:\&quot;18\&quot;,\&quot;id\&quot;:\&quot;0e0cd5be-ae4b-354a-ac9b-43d81266ae10\&quot;},\&quot;uris\&quot;:[\&quot;http://www.mendeley.com/documents/?uuid=aeb2a96d-3c1d-48c9-b6ab-3eab60c0fd32\&quot;],\&quot;isTemporary\&quot;:false,\&quot;legacyDesktopId\&quot;:\&quot;aeb2a96d-3c1d-48c9-b6ab-3eab60c0fd32\&quot;}],\&quot;properties\&quot;:{\&quot;noteIndex\&quot;:0},\&quot;isEdited\&quot;:false,\&quot;manualOverride\&quot;:{\&quot;isManuallyOverriden\&quot;:false,\&quot;citeprocText\&quot;:\&quot;(14,30)\&quot;,\&quot;manualOverrideText\&quot;:\&quot;\&quot;}}&quot;,&quot;manualOverride&quot;:{&quot;isManuallyOverriden&quot;:false,&quot;manualOverrideText&quot;:&quot;&quot;,&quot;citeprocText&quot;:&quot;(20,37)&quot;}},{&quot;citationID&quot;:&quot;MENDELEY_CITATION_e5f501a0-6de5-46ba-86f2-ce45bcdc4112&quot;,&quot;citationItems&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uris&quot;:[&quot;http://www.mendeley.com/documents/?uuid=a79efbb9-4fd8-4b6f-9722-6eab175f7774&quot;],&quot;isTemporary&quot;:false,&quot;legacyDesktopId&quot;:&quot;a79efbb9-4fd8-4b6f-9722-6eab175f7774&quot;},{&quot;id&quot;:&quot;0baa4bb4-622b-347a-81c6-22113b0becea&quot;,&quot;itemData&quot;:{&quot;type&quot;:&quot;article-journal&quot;,&quot;id&quot;:&quot;0baa4bb4-622b-347a-81c6-22113b0becea&quot;,&quot;title&quot;:&quot;The cardiovascular effects of low levels of ionized calcium during massive transfusion.&quot;,&quot;author&quot;:[{&quot;family&quot;:&quot;Howland&quot;,&quot;given&quot;:&quot;W S&quot;,&quot;parse-names&quot;:false,&quot;dropping-particle&quot;:&quot;&quot;,&quot;non-dropping-particle&quot;:&quot;&quot;},{&quot;family&quot;:&quot;Schweizer&quot;,&quot;given&quot;:&quot;O&quot;,&quot;parse-names&quot;:false,&quot;dropping-particle&quot;:&quot;&quot;,&quot;non-dropping-particle&quot;:&quot;&quot;},{&quot;family&quot;:&quot;Carlon&quot;,&quot;given&quot;:&quot;G C&quot;,&quot;parse-names&quot;:false,&quot;dropping-particle&quot;:&quot;&quot;,&quot;non-dropping-particle&quot;:&quot;&quot;},{&quot;family&quot;:&quot;Goldiner&quot;,&quot;given&quot;:&quot;P L&quot;,&quot;parse-names&quot;:false,&quot;dropping-particle&quot;:&quot;&quot;,&quot;non-dropping-particle&quot;:&quot;&quot;}],&quot;container-title&quot;:&quot;Surgery, gynecology &amp; obstetrics&quot;,&quot;ISSN&quot;:&quot;0039-6087 (Print)&quot;,&quot;PMID&quot;:&quot;19851&quot;,&quot;issued&quot;:{&quot;date-parts&quot;:[[1977,10]]},&quot;publisher-place&quot;:&quot;United States&quot;,&quot;page&quot;:&quot;581-586&quot;,&quot;language&quot;:&quot;eng&quot;,&quot;issue&quot;:&quot;4&quot;,&quot;volume&quot;:&quot;145&quot;},&quot;uris&quot;:[&quot;http://www.mendeley.com/documents/?uuid=57b84d9c-8d9d-4c2d-9910-fad4b3627303&quot;],&quot;isTemporary&quot;:false,&quot;legacyDesktopId&quot;:&quot;57b84d9c-8d9d-4c2d-9910-fad4b3627303&quot;}],&quot;properties&quot;:{&quot;noteIndex&quot;:0},&quot;isEdited&quot;:false,&quot;citationTag&quot;:&quot;MENDELEY_CITATION_{\&quot;citationID\&quot;:\&quot;MENDELEY_CITATION_e5f501a0-6de5-46ba-86f2-ce45bcdc4112\&quot;,\&quot;citationItems\&quot;:[{\&quot;id\&quot;:\&quot;3e5f22ad-9f61-3fa2-81b2-32bc4494bb05\&quot;,\&quot;itemData\&quot;:{\&quot;DOI\&quot;:\&quot;10.7326/0003-4819-107-1-36\&quot;,\&quot;ISSN\&quot;:\&quot;00034819\&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container-title\&quot;:\&quot;Annals of Internal Medicine\&quot;,\&quot;issue\&quot;:\&quot;1\&quot;,\&quot;issued\&quot;:{\&quot;date-parts\&quot;:[[\&quot;1987\&quot;]]},\&quot;page\&quot;:\&quot;36-41\&quot;,\&quot;title\&quot;:\&quot;The multifactorial basis for hypocalcemia during sepsis. Studies on the parathyroid hormone-vitamin D axis\&quot;,\&quot;type\&quot;:\&quot;article-journal\&quot;,\&quot;volume\&quot;:\&quot;107\&quot;,\&quot;id\&quot;:\&quot;3e5f22ad-9f61-3fa2-81b2-32bc4494bb05\&quot;},\&quot;uris\&quot;:[\&quot;http://www.mendeley.com/documents/?uuid=a79efbb9-4fd8-4b6f-9722-6eab175f7774\&quot;],\&quot;isTemporary\&quot;:false,\&quot;legacyDesktopId\&quot;:\&quot;a79efbb9-4fd8-4b6f-9722-6eab175f7774\&quot;},{\&quot;id\&quot;:\&quot;0baa4bb4-622b-347a-81c6-22113b0becea\&quot;,\&quot;itemData\&quot;:{\&quot;ISSN\&quot;:\&quot;0039-6087 (Print)\&quot;,\&quot;PMID\&quot;:\&quot;19851\&quot;,\&quot;author\&quot;:[{\&quot;dropping-particle\&quot;:\&quot;\&quot;,\&quot;family\&quot;:\&quot;Howland\&quot;,\&quot;given\&quot;:\&quot;W S\&quot;,\&quot;non-dropping-particle\&quot;:\&quot;\&quot;,\&quot;parse-names\&quot;:false,\&quot;suffix\&quot;:\&quot;\&quot;},{\&quot;dropping-particle\&quot;:\&quot;\&quot;,\&quot;family\&quot;:\&quot;Schweizer\&quot;,\&quot;given\&quot;:\&quot;O\&quot;,\&quot;non-dropping-particle\&quot;:\&quot;\&quot;,\&quot;parse-names\&quot;:false,\&quot;suffix\&quot;:\&quot;\&quot;},{\&quot;dropping-particle\&quot;:\&quot;\&quot;,\&quot;family\&quot;:\&quot;Carlon\&quot;,\&quot;given\&quot;:\&quot;G C\&quot;,\&quot;non-dropping-particle\&quot;:\&quot;\&quot;,\&quot;parse-names\&quot;:false,\&quot;suffix\&quot;:\&quot;\&quot;},{\&quot;dropping-particle\&quot;:\&quot;\&quot;,\&quot;family\&quot;:\&quot;Goldiner\&quot;,\&quot;given\&quot;:\&quot;P L\&quot;,\&quot;non-dropping-particle\&quot;:\&quot;\&quot;,\&quot;parse-names\&quot;:false,\&quot;suffix\&quot;:\&quot;\&quot;}],\&quot;container-title\&quot;:\&quot;Surgery, gynecology &amp; obstetrics\&quot;,\&quot;issue\&quot;:\&quot;4\&quot;,\&quot;issued\&quot;:{\&quot;date-parts\&quot;:[[\&quot;1977\&quot;,\&quot;10\&quot;]]},\&quot;language\&quot;:\&quot;eng\&quot;,\&quot;page\&quot;:\&quot;581-586\&quot;,\&quot;publisher-place\&quot;:\&quot;United States\&quot;,\&quot;title\&quot;:\&quot;The cardiovascular effects of low levels of ionized calcium during massive transfusion.\&quot;,\&quot;type\&quot;:\&quot;article-journal\&quot;,\&quot;volume\&quot;:\&quot;145\&quot;,\&quot;id\&quot;:\&quot;0baa4bb4-622b-347a-81c6-22113b0becea\&quot;},\&quot;uris\&quot;:[\&quot;http://www.mendeley.com/documents/?uuid=57b84d9c-8d9d-4c2d-9910-fad4b3627303\&quot;],\&quot;isTemporary\&quot;:false,\&quot;legacyDesktopId\&quot;:\&quot;57b84d9c-8d9d-4c2d-9910-fad4b3627303\&quot;}],\&quot;properties\&quot;:{\&quot;noteIndex\&quot;:0},\&quot;isEdited\&quot;:false,\&quot;manualOverride\&quot;:{\&quot;isManuallyOverriden\&quot;:false,\&quot;citeprocText\&quot;:\&quot;(29,31)\&quot;,\&quot;manualOverrideText\&quot;:\&quot;\&quot;}}&quot;,&quot;manualOverride&quot;:{&quot;isManuallyOverriden&quot;:false,&quot;manualOverrideText&quot;:&quot;&quot;,&quot;citeprocText&quot;:&quot;(13,38)&quot;}},{&quot;citationID&quot;:&quot;MENDELEY_CITATION_223b702c-89e4-49aa-aaaa-5ab17c29b1b5&quot;,&quot;citationItems&quot;:[{&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uris&quot;:[&quot;http://www.mendeley.com/documents/?uuid=35ddfd3c-aa37-4b63-9d99-42f6438e4d3f&quot;],&quot;isTemporary&quot;:false,&quot;legacyDesktopId&quot;:&quot;35ddfd3c-aa37-4b63-9d99-42f6438e4d3f&quot;},{&quot;id&quot;:&quot;6c89ba19-b92a-3124-9ef4-d074fa17f4c9&quot;,&quot;itemData&quot;:{&quot;type&quot;:&quot;article-journal&quot;,&quot;id&quot;:&quot;6c89ba19-b92a-3124-9ef4-d074fa17f4c9&quot;,&quot;title&quot;:&quot;Vitamin D deficiency as a risk factor for infection, sepsis and mortality in the  critically ill: systematic review and meta-analysis.&quot;,&quot;author&quot;:[{&quot;family&quot;:&quot;Haan&quot;,&quot;given&quot;:&quot;Kim&quot;,&quot;parse-names&quot;:false,&quot;dropping-particle&quot;:&quot;&quot;,&quot;non-dropping-particle&quot;:&quot;de&quot;},{&quot;family&quot;:&quot;Groeneveld&quot;,&quot;given&quot;:&quot;A B Johan&quot;,&quot;parse-names&quot;:false,&quot;dropping-particle&quot;:&quot;&quot;,&quot;non-dropping-particle&quot;:&quot;&quot;},{&quot;family&quot;:&quot;Geus&quot;,&quot;given&quot;:&quot;Hilde R H&quot;,&quot;parse-names&quot;:false,&quot;dropping-particle&quot;:&quot;&quot;,&quot;non-dropping-particle&quot;:&quot;de&quot;},{&quot;family&quot;:&quot;Egal&quot;,&quot;given&quot;:&quot;Mohamud&quot;,&quot;parse-names&quot;:false,&quot;dropping-particle&quot;:&quot;&quot;,&quot;non-dropping-particle&quot;:&quot;&quot;},{&quot;family&quot;:&quot;Struijs&quot;,&quot;given&quot;:&quot;Ard&quot;,&quot;parse-names&quot;:false,&quot;dropping-particle&quot;:&quot;&quot;,&quot;non-dropping-particle&quot;:&quot;&quot;}],&quot;container-title&quot;:&quot;Critical care (London, England)&quot;,&quot;DOI&quot;:&quot;10.1186/s13054-014-0660-4&quot;,&quot;ISSN&quot;:&quot;1466-609X (Electronic)&quot;,&quot;PMID&quot;:&quot;25475621&quot;,&quot;issued&quot;:{&quot;date-parts&quot;:[[2014]]},&quot;page&quot;:&quot;660&quot;,&quot;language&quot;:&quot;eng&quot;,&quot;abstract&quot;:&quot;INTRODUCTION: In Europe, vitamin D deficiency is highly prevalent varying between  40% and 60% in the healthy general adult population. The consequences of vitamin D deficiency for sepsis and outcome in critically ill patients remain controversial. We therefore systematically reviewed observational cohort studies on vitamin D deficiency in the intensive care unit. METHODS: Fourteen observational reports published from January 2000 to March 2014, retrieved from Pubmed and Embase, involving 9,715 critically ill patients and serum 25-hydroxyvitamin D3 (25 (OH)-D) concentrations, were meta-analysed. RESULTS: Levels of 25 (OH)-D less than 50 nmol/L were associated with increased rates of infection (risk ratio (RR) 1.49, 95% (confidence interval (CI) 1.12 to 1.99), P = 0.007), sepsis (RR 1.46, 95% (CI 1.27 to 1.68), P &lt;0.001), 30-day mortality (RR 1.42, 95% (CI 1.00 to 2.02), P = 0.05), and in-hospital mortality (RR 1.79, 95% (CI 1.49 to 2.16), P &lt;0.001). In a subgroup analysis of adjusted data including vitamin D deficiency as a risk factor for 30-day mortality the pooled RR was 1.76 (95% CI 1.37 to 2.26, P &lt;0.001). CONCLUSIONS: This meta-analysis suggests that vitamin D deficiency increases susceptibility for severe infections and mortality of the critically ill.&quot;,&quot;issue&quot;:&quot;6&quot;,&quot;volume&quot;:&quot;18&quot;},&quot;uris&quot;:[&quot;http://www.mendeley.com/documents/?uuid=243133b1-b9ee-4279-b160-86b917654e12&quot;],&quot;isTemporary&quot;:false,&quot;legacyDesktopId&quot;:&quot;243133b1-b9ee-4279-b160-86b917654e12&quot;}],&quot;properties&quot;:{&quot;noteIndex&quot;:0},&quot;isEdited&quot;:false,&quot;citationTag&quot;:&quot;MENDELEY_CITATION_{\&quot;citationID\&quot;:\&quot;MENDELEY_CITATION_223b702c-89e4-49aa-aaaa-5ab17c29b1b5\&quot;,\&quot;citationItems\&quot;:[{\&quot;id\&quot;:\&quot;c843958e-b17b-3942-ba98-e804329a288c\&quot;,\&quot;itemData\&quot;:{\&quot;DOI\&quot;:\&quot;10.1186/s12871-015-0063-3\&quot;,\&quot;ISSN\&quot;:\&quot;1471-2253 (Electronic)\&quot;,\&quot;PMID\&quot;:\&quot;26041306\&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author\&quot;:[{\&quot;dropping-particle\&quot;:\&quot;\&quot;,\&quot;family\&quot;:\&quot;Upala\&quot;,\&quot;given\&quot;:\&quot;Sikarin\&quot;,\&quot;non-dropping-particle\&quot;:\&quot;\&quot;,\&quot;parse-names\&quot;:false,\&quot;suffix\&quot;:\&quot;\&quot;},{\&quot;dropping-particle\&quot;:\&quot;\&quot;,\&quot;family\&quot;:\&quot;Sanguankeo\&quot;,\&quot;given\&quot;:\&quot;Anawin\&quot;,\&quot;non-dropping-particle\&quot;:\&quot;\&quot;,\&quot;parse-names\&quot;:false,\&quot;suffix\&quot;:\&quot;\&quot;},{\&quot;dropping-particle\&quot;:\&quot;\&quot;,\&quot;family\&quot;:\&quot;Permpalung\&quot;,\&quot;given\&quot;:\&quot;Nitipong\&quot;,\&quot;non-dropping-particle\&quot;:\&quot;\&quot;,\&quot;parse-names\&quot;:false,\&quot;suffix\&quot;:\&quot;\&quot;}],\&quot;container-title\&quot;:\&quot;BMC anesthesiology\&quot;,\&quot;issued\&quot;:{\&quot;date-parts\&quot;:[[\&quot;2015\&quot;]]},\&quot;language\&quot;:\&quot;eng\&quot;,\&quot;page\&quot;:\&quot;84\&quot;,\&quot;title\&quot;:\&quot;Significant association between vitamin D deficiency and sepsis: a systematic review  and meta-analysis.\&quot;,\&quot;type\&quot;:\&quot;article-journal\&quot;,\&quot;volume\&quot;:\&quot;15\&quot;,\&quot;id\&quot;:\&quot;c843958e-b17b-3942-ba98-e804329a288c\&quot;},\&quot;uris\&quot;:[\&quot;http://www.mendeley.com/documents/?uuid=35ddfd3c-aa37-4b63-9d99-42f6438e4d3f\&quot;],\&quot;isTemporary\&quot;:false,\&quot;legacyDesktopId\&quot;:\&quot;35ddfd3c-aa37-4b63-9d99-42f6438e4d3f\&quot;},{\&quot;id\&quot;:\&quot;6c89ba19-b92a-3124-9ef4-d074fa17f4c9\&quot;,\&quot;itemData\&quot;:{\&quot;DOI\&quot;:\&quot;10.1186/s13054-014-0660-4\&quot;,\&quot;ISSN\&quot;:\&quot;1466-609X (Electronic)\&quot;,\&quot;PMID\&quot;:\&quot;25475621\&quot;,\&quot;abstract\&quot;:\&quot;INTRODUCTION: In Europe, vitamin D deficiency is highly prevalent varying between  40% and 60% in the healthy general adult population. The consequences of vitamin D deficiency for sepsis and outcome in critically ill patients remain controversial. We therefore systematically reviewed observational cohort studies on vitamin D deficiency in the intensive care unit. METHODS: Fourteen observational reports published from January 2000 to March 2014, retrieved from Pubmed and Embase, involving 9,715 critically ill patients and serum 25-hydroxyvitamin D3 (25 (OH)-D) concentrations, were meta-analysed. RESULTS: Levels of 25 (OH)-D less than 50 nmol/L were associated with increased rates of infection (risk ratio (RR) 1.49, 95% (confidence interval (CI) 1.12 to 1.99), P = 0.007), sepsis (RR 1.46, 95% (CI 1.27 to 1.68), P &lt;0.001), 30-day mortality (RR 1.42, 95% (CI 1.00 to 2.02), P = 0.05), and in-hospital mortality (RR 1.79, 95% (CI 1.49 to 2.16), P &lt;0.001). In a subgroup analysis of adjusted data including vitamin D deficiency as a risk factor for 30-day mortality the pooled RR was 1.76 (95% CI 1.37 to 2.26, P &lt;0.001). CONCLUSIONS: This meta-analysis suggests that vitamin D deficiency increases susceptibility for severe infections and mortality of the critically ill.\&quot;,\&quot;author\&quot;:[{\&quot;dropping-particle\&quot;:\&quot;\&quot;,\&quot;family\&quot;:\&quot;Haan\&quot;,\&quot;given\&quot;:\&quot;Kim\&quot;,\&quot;non-dropping-particle\&quot;:\&quot;de\&quot;,\&quot;parse-names\&quot;:false,\&quot;suffix\&quot;:\&quot;\&quot;},{\&quot;dropping-particle\&quot;:\&quot;\&quot;,\&quot;family\&quot;:\&quot;Groeneveld\&quot;,\&quot;given\&quot;:\&quot;A B Johan\&quot;,\&quot;non-dropping-particle\&quot;:\&quot;\&quot;,\&quot;parse-names\&quot;:false,\&quot;suffix\&quot;:\&quot;\&quot;},{\&quot;dropping-particle\&quot;:\&quot;\&quot;,\&quot;family\&quot;:\&quot;Geus\&quot;,\&quot;given\&quot;:\&quot;Hilde R H\&quot;,\&quot;non-dropping-particle\&quot;:\&quot;de\&quot;,\&quot;parse-names\&quot;:false,\&quot;suffix\&quot;:\&quot;\&quot;},{\&quot;dropping-particle\&quot;:\&quot;\&quot;,\&quot;family\&quot;:\&quot;Egal\&quot;,\&quot;given\&quot;:\&quot;Mohamud\&quot;,\&quot;non-dropping-particle\&quot;:\&quot;\&quot;,\&quot;parse-names\&quot;:false,\&quot;suffix\&quot;:\&quot;\&quot;},{\&quot;dropping-particle\&quot;:\&quot;\&quot;,\&quot;family\&quot;:\&quot;Struijs\&quot;,\&quot;given\&quot;:\&quot;Ard\&quot;,\&quot;non-dropping-particle\&quot;:\&quot;\&quot;,\&quot;parse-names\&quot;:false,\&quot;suffix\&quot;:\&quot;\&quot;}],\&quot;container-title\&quot;:\&quot;Critical care (London, England)\&quot;,\&quot;issue\&quot;:\&quot;6\&quot;,\&quot;issued\&quot;:{\&quot;date-parts\&quot;:[[\&quot;2014\&quot;]]},\&quot;language\&quot;:\&quot;eng\&quot;,\&quot;page\&quot;:\&quot;660\&quot;,\&quot;title\&quot;:\&quot;Vitamin D deficiency as a risk factor for infection, sepsis and mortality in the  critically ill: systematic review and meta-analysis.\&quot;,\&quot;type\&quot;:\&quot;article-journal\&quot;,\&quot;volume\&quot;:\&quot;18\&quot;,\&quot;id\&quot;:\&quot;6c89ba19-b92a-3124-9ef4-d074fa17f4c9\&quot;},\&quot;uris\&quot;:[\&quot;http://www.mendeley.com/documents/?uuid=243133b1-b9ee-4279-b160-86b917654e12\&quot;],\&quot;isTemporary\&quot;:false,\&quot;legacyDesktopId\&quot;:\&quot;243133b1-b9ee-4279-b160-86b917654e12\&quot;}],\&quot;properties\&quot;:{\&quot;noteIndex\&quot;:0},\&quot;isEdited\&quot;:false,\&quot;manualOverride\&quot;:{\&quot;isManuallyOverriden\&quot;:false,\&quot;citeprocText\&quot;:\&quot;(50,51)\&quot;,\&quot;manualOverrideText\&quot;:\&quot;\&quot;}}&quot;,&quot;manualOverride&quot;:{&quot;isManuallyOverriden&quot;:false,&quot;manualOverrideText&quot;:&quot;&quot;,&quot;citeprocText&quot;:&quot;(68,69)&quot;}},{&quot;citationID&quot;:&quot;MENDELEY_CITATION_e27dc7b1-515e-47da-a248-3762be72cf18&quot;,&quot;citationItems&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uris&quot;:[&quot;http://www.mendeley.com/documents/?uuid=c02e8024-266d-43b0-970b-bdc90066f557&quot;],&quot;isTemporary&quot;:false,&quot;legacyDesktopId&quot;:&quot;c02e8024-266d-43b0-970b-bdc90066f557&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properties&quot;:{&quot;noteIndex&quot;:0},&quot;isEdited&quot;:false,&quot;citationTag&quot;:&quot;MENDELEY_CITATION_{\&quot;citationID\&quot;:\&quot;MENDELEY_CITATION_e27dc7b1-515e-47da-a248-3762be72cf18\&quot;,\&quot;citationItems\&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4e9670b2-5b50-32f2-a1d7-e82273dcbe97\&quot;,\&quot;itemData\&quot;:{\&quot;DOI\&quot;:\&quot;10.1542/peds.2011-3059\&quot;,\&quot;ISSN\&quot;:\&quot;1098-4275 (Electronic)\&quot;,\&quot;PMID\&quot;:\&quot;22869837\&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author\&quot;:[{\&quot;dropping-particle\&quot;:\&quot;\&quot;,\&quot;family\&quot;:\&quot;McNally\&quot;,\&quot;given\&quot;:\&quot;J Dayre\&quot;,\&quot;non-dropping-particle\&quot;:\&quot;\&quot;,\&quot;parse-names\&quot;:false,\&quot;suffix\&quot;:\&quot;\&quot;},{\&quot;dropping-particle\&quot;:\&quot;\&quot;,\&quot;family\&quot;:\&quot;Menon\&quot;,\&quot;given\&quot;:\&quot;Kusum\&quot;,\&quot;non-dropping-particle\&quot;:\&quot;\&quot;,\&quot;parse-names\&quot;:false,\&quot;suffix\&quot;:\&quot;\&quot;},{\&quot;dropping-particle\&quot;:\&quot;\&quot;,\&quot;family\&quot;:\&quot;Chakraborty\&quot;,\&quot;given\&quot;:\&quot;Pranesh\&quot;,\&quot;non-dropping-particle\&quot;:\&quot;\&quot;,\&quot;parse-names\&quot;:false,\&quot;suffix\&quot;:\&quot;\&quot;},{\&quot;dropping-particle\&quot;:\&quot;\&quot;,\&quot;family\&quot;:\&quot;Fisher\&quot;,\&quot;given\&quot;:\&quot;Lawrence\&quot;,\&quot;non-dropping-particle\&quot;:\&quot;\&quot;,\&quot;parse-names\&quot;:false,\&quot;suffix\&quot;:\&quot;\&quot;},{\&quot;dropping-particle\&quot;:\&quot;\&quot;,\&quot;family\&quot;:\&quot;Williams\&quot;,\&quot;given\&quot;:\&quot;Kathryn A\&quot;,\&quot;non-dropping-particle\&quot;:\&quot;\&quot;,\&quot;parse-names\&quot;:false,\&quot;suffix\&quot;:\&quot;\&quot;},{\&quot;dropping-particle\&quot;:\&quot;\&quot;,\&quot;family\&quot;:\&quot;Al-Dirbashi\&quot;,\&quot;given\&quot;:\&quot;Osama Y\&quot;,\&quot;non-dropping-particle\&quot;:\&quot;\&quot;,\&quot;parse-names\&quot;:false,\&quot;suffix\&quot;:\&quot;\&quot;},{\&quot;dropping-particle\&quot;:\&quot;\&quot;,\&quot;family\&quot;:\&quot;Doherty\&quot;,\&quot;given\&quot;:\&quot;Dermot R\&quot;,\&quot;non-dropping-particle\&quot;:\&quot;\&quot;,\&quot;parse-names\&quot;:false,\&quot;suffix\&quot;:\&quot;\&quot;}],\&quot;container-title\&quot;:\&quot;Pediatrics\&quot;,\&quot;issue\&quot;:\&quot;3\&quot;,\&quot;issued\&quot;:{\&quot;date-parts\&quot;:[[\&quot;2012\&quot;,\&quot;9\&quot;]]},\&quot;language\&quot;:\&quot;eng\&quot;,\&quot;page\&quot;:\&quot;429-436\&quot;,\&quot;publisher-place\&quot;:\&quot;United States\&quot;,\&quot;title\&quot;:\&quot;The association of vitamin D status with pediatric critical illness.\&quot;,\&quot;type\&quot;:\&quot;article-journal\&quot;,\&quot;volume\&quot;:\&quot;130\&quot;,\&quot;id\&quot;:\&quot;4e9670b2-5b50-32f2-a1d7-e82273dcbe97\&quot;},\&quot;uris\&quot;:[\&quot;http://www.mendeley.com/documents/?uuid=c02e8024-266d-43b0-970b-bdc90066f557\&quot;],\&quot;isTemporary\&quot;:false,\&quot;legacyDesktopId\&quot;:\&quot;c02e8024-266d-43b0-970b-bdc90066f557\&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properties\&quot;:{\&quot;noteIndex\&quot;:0},\&quot;isEdited\&quot;:false,\&quot;manualOverride\&quot;:{\&quot;isManuallyOverriden\&quot;:false,\&quot;citeprocText\&quot;:\&quot;(18–23)\&quot;,\&quot;manualOverrideText\&quot;:\&quot;\&quot;}}&quot;,&quot;manualOverride&quot;:{&quot;isManuallyOverriden&quot;:false,&quot;manualOverrideText&quot;:&quot;&quot;,&quot;citeprocText&quot;:&quot;(24–29)&quot;}},{&quot;citationID&quot;:&quot;MENDELEY_CITATION_9f489320-5912-4cdd-ae85-4653b09961a4&quot;,&quot;citationItems&quot;:[{&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uris&quot;:[&quot;http://www.mendeley.com/documents/?uuid=78d8747b-a40b-47b2-9eae-8f58a498014d&quot;],&quot;isTemporary&quot;:false,&quot;legacyDesktopId&quot;:&quot;78d8747b-a40b-47b2-9eae-8f58a498014d&quot;}],&quot;properties&quot;:{&quot;noteIndex&quot;:0},&quot;isEdited&quot;:false,&quot;citationTag&quot;:&quot;MENDELEY_CITATION_{\&quot;citationID\&quot;:\&quot;MENDELEY_CITATION_9f489320-5912-4cdd-ae85-4653b09961a4\&quot;,\&quot;citationItems\&quot;:[{\&quot;id\&quot;:\&quot;7def5a2c-6b49-3bce-9356-e720ef3737ec\&quot;,\&quot;itemData\&quot;:{\&quot;DOI\&quot;:\&quot;10.1097/CCM.0b013e31829eb7af\&quot;,\&quot;ISSN\&quot;:\&quot;1530-0293 (Electronic)\&quot;,\&quot;PMID\&quot;:\&quot;23982028\&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quot;,\&quot;author\&quot;:[{\&quot;dropping-particle\&quot;:\&quot;\&quot;,\&quot;family\&quot;:\&quot;Moromizato\&quot;,\&quot;given\&quot;:\&quot;Takuhiro\&quot;,\&quot;non-dropping-particle\&quot;:\&quot;\&quot;,\&quot;parse-names\&quot;:false,\&quot;suffix\&quot;:\&quot;\&quot;},{\&quot;dropping-particle\&quot;:\&quot;\&quot;,\&quot;family\&quot;:\&quot;Litonjua\&quot;,\&quot;given\&quot;:\&quot;Augusto A\&quot;,\&quot;non-dropping-particle\&quot;:\&quot;\&quot;,\&quot;parse-names\&quot;:false,\&quot;suffix\&quot;:\&quot;\&quot;},{\&quot;dropping-particle\&quot;:\&quot;\&quot;,\&quot;family\&quot;:\&quot;Braun\&quot;,\&quot;given\&quot;:\&quot;Andrea B\&quot;,\&quot;non-dropping-particle\&quot;:\&quot;\&quot;,\&quot;parse-names\&quot;:false,\&quot;suffix\&quot;:\&quot;\&quot;},{\&quot;dropping-particle\&quot;:\&quot;\&quot;,\&quot;family\&quot;:\&quot;Gibbons\&quot;,\&quot;given\&quot;:\&quot;Fiona K\&quot;,\&quot;non-dropping-particle\&quot;:\&quot;\&quot;,\&quot;parse-names\&quot;:false,\&quot;suffix\&quot;:\&quot;\&quot;},{\&quot;dropping-particle\&quot;:\&quot;\&quot;,\&quot;family\&quot;:\&quot;Giovannucci\&quot;,\&quot;given\&quot;:\&quot;Edward\&quot;,\&quot;non-dropping-particle\&quot;:\&quot;\&quot;,\&quot;parse-names\&quot;:false,\&quot;suffix\&quot;:\&quot;\&quot;},{\&quot;dropping-particle\&quot;:\&quot;\&quot;,\&quot;family\&quot;:\&quot;Christopher\&quot;,\&quot;given\&quot;:\&quot;Kenneth B\&quot;,\&quot;non-dropping-particle\&quot;:\&quot;\&quot;,\&quot;parse-names\&quot;:false,\&quot;suffix\&quot;:\&quot;\&quot;}],\&quot;container-title\&quot;:\&quot;Critical care medicine\&quot;,\&quot;issue\&quot;:\&quot;1\&quot;,\&quot;issued\&quot;:{\&quot;date-parts\&quot;:[[\&quot;2014\&quot;,\&quot;1\&quot;]]},\&quot;language\&quot;:\&quot;eng\&quot;,\&quot;page\&quot;:\&quot;97-107\&quot;,\&quot;publisher-place\&quot;:\&quot;United States\&quot;,\&quot;title\&quot;:\&quot;Association of low serum 25-hydroxyvitamin D levels and sepsis in the critically  ill.\&quot;,\&quot;type\&quot;:\&quot;article-journal\&quot;,\&quot;volume\&quot;:\&quot;42\&quot;,\&quot;id\&quot;:\&quot;7def5a2c-6b49-3bce-9356-e720ef3737ec\&quot;},\&quot;uris\&quot;:[\&quot;http://www.mendeley.com/documents/?uuid=78d8747b-a40b-47b2-9eae-8f58a498014d\&quot;],\&quot;isTemporary\&quot;:false,\&quot;legacyDesktopId\&quot;:\&quot;78d8747b-a40b-47b2-9eae-8f58a498014d\&quot;}],\&quot;properties\&quot;:{\&quot;noteIndex\&quot;:0},\&quot;isEdited\&quot;:false,\&quot;manualOverride\&quot;:{\&quot;isManuallyOverriden\&quot;:false,\&quot;citeprocText\&quot;:\&quot;(28)\&quot;,\&quot;manualOverrideText\&quot;:\&quot;\&quot;}}&quot;,&quot;manualOverride&quot;:{&quot;isManuallyOverriden&quot;:false,&quot;manualOverrideText&quot;:&quot;&quot;,&quot;citeprocText&quot;:&quot;(36)&quot;}},{&quot;citationID&quot;:&quot;MENDELEY_CITATION_56f88719-8a10-43f2-8c3d-74d275669707&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fe5f9ff0-987e-3b18-96f5-7142dd7f4389&quot;,&quot;itemData&quot;:{&quot;type&quot;:&quot;article-journal&quot;,&quot;id&quot;:&quot;fe5f9ff0-987e-3b18-96f5-7142dd7f4389&quot;,&quot;title&quot;:&quot;Hypocalcemia during sepsis: Relationship to resuscitation and hemodynamics&quot;,&quot;author&quot;:[{&quot;family&quot;:&quot;KW&quot;,&quot;given&quot;:&quot;Burchard&quot;,&quot;parse-names&quot;:false,&quot;dropping-particle&quot;:&quot;&quot;,&quot;non-dropping-particle&quot;:&quot;&quot;},{&quot;family&quot;:&quot;Simms&quot;,&quot;given&quot;:&quot;H&quot;,&quot;parse-names&quot;:false,&quot;dropping-particle&quot;:&quot;&quot;,&quot;non-dropping-particle&quot;:&quot;&quot;},{&quot;family&quot;:&quot;Robinson&quot;,&quot;given&quot;:&quot;A&quot;,&quot;parse-names&quot;:false,&quot;dropping-particle&quot;:&quot;&quot;,&quot;non-dropping-particle&quot;:&quot;&quot;},{&quot;family&quot;:&quot;DiAmico&quot;,&quot;given&quot;:&quot;R&quot;,&quot;parse-names&quot;:false,&quot;dropping-particle&quot;:&quot;&quot;,&quot;non-dropping-particle&quot;:&quot;&quot;},{&quot;family&quot;:&quot;DS&quot;,&quot;given&quot;:&quot;Gann&quot;,&quot;parse-names&quot;:false,&quot;dropping-particle&quot;:&quot;&quot;,&quot;non-dropping-particle&quot;:&quot;&quot;}],&quot;container-title&quot;:&quot;Archives of Surgery&quot;,&quot;ISSN&quot;:&quot;0004-0010&quot;,&quot;URL&quot;:&quot;http://dx.doi.org/10.1001/archsurg.1992.01420030027005&quot;,&quot;issued&quot;:{&quot;date-parts&quot;:[[1992,3,1]]},&quot;page&quot;:&quot;265-272&quot;,&quot;abstract&quot;:&quot;• The ionized calcium (IC) and parathyroid hormone response to polymicrobial intra-abdominal sepsis and the relationship between IC and hemodynamic alterations with and without crystalloid resuscitation were investigated. Thirty swine underwent cecal ligation and incision (n = 19) or sham laparotomy (n = 11), with seven animals that had cecal ligation and incision administered Ringer's solution (50 mL/kg) after each set of measurements recorded on days 0,1,2,4, and 8. An early decrease in mean arterial pressure and cardiac index in animals that had cecal ligation and incision reversed with resuscitation. The IC also fell early and parathyroid hormone level increased in both the unresuscitated and resuscitated septic groups. However, correlation coefficients of mean arterial pressure and cardiac index with IC ranged from .034 to .287 in the septic animals and were lower in the group that had sham laparotomy. We conclude that polymicrobial intra-abdominal sepsis results in decreased IC and an elevated parathyroid hormone level. Hemodynamics do not correlate with IC levels, and resuscitation can be achieved without calcium administration.(Arch Surg. 1992;127:265-272)&quot;,&quot;issue&quot;:&quot;3&quot;,&quot;volume&quot;:&quot;127&quot;},&quot;uris&quot;:[&quot;http://www.mendeley.com/documents/?uuid=22853e4c-79d3-4b01-8291-f177e6c61041&quot;],&quot;isTemporary&quot;:false,&quot;legacyDesktopId&quot;:&quot;22853e4c-79d3-4b01-8291-f177e6c61041&quot;},{&quot;id&quot;:&quot;bcf609bc-9a15-3676-b253-8e28f9b7c01c&quot;,&quot;itemData&quot;:{&quot;type&quot;:&quot;article-journal&quot;,&quot;id&quot;:&quot;bcf609bc-9a15-3676-b253-8e28f9b7c01c&quot;,&quot;title&quot;:&quot;Hypocalcemia in critically ill patients.&quot;,&quot;author&quot;:[{&quot;family&quot;:&quot;Chernow&quot;,&quot;given&quot;:&quot;B&quot;,&quot;parse-names&quot;:false,&quot;dropping-particle&quot;:&quot;&quot;,&quot;non-dropping-particle&quot;:&quot;&quot;},{&quot;family&quot;:&quot;Zaloga&quot;,&quot;given&quot;:&quot;G&quot;,&quot;parse-names&quot;:false,&quot;dropping-particle&quot;:&quot;&quot;,&quot;non-dropping-particle&quot;:&quot;&quot;},{&quot;family&quot;:&quot;McFadden&quot;,&quot;given&quot;:&quot;E&quot;,&quot;parse-names&quot;:false,&quot;dropping-particle&quot;:&quot;&quot;,&quot;non-dropping-particle&quot;:&quot;&quot;},{&quot;family&quot;:&quot;Clapper&quot;,&quot;given&quot;:&quot;M&quot;,&quot;parse-names&quot;:false,&quot;dropping-particle&quot;:&quot;&quot;,&quot;non-dropping-particle&quot;:&quot;&quot;},{&quot;family&quot;:&quot;Kotler&quot;,&quot;given&quot;:&quot;M&quot;,&quot;parse-names&quot;:false,&quot;dropping-particle&quot;:&quot;&quot;,&quot;non-dropping-particle&quot;:&quot;&quot;},{&quot;family&quot;:&quot;Barton&quot;,&quot;given&quot;:&quot;M&quot;,&quot;parse-names&quot;:false,&quot;dropping-particle&quot;:&quot;&quot;,&quot;non-dropping-particle&quot;:&quot;&quot;},{&quot;family&quot;:&quot;Rainey&quot;,&quot;given&quot;:&quot;T G&quot;,&quot;parse-names&quot;:false,&quot;dropping-particle&quot;:&quot;&quot;,&quot;non-dropping-particle&quot;:&quot;&quot;}],&quot;container-title&quot;:&quot;Critical care medicine&quot;,&quot;ISSN&quot;:&quot;0090-3493 (Print)&quot;,&quot;PMID&quot;:&quot;7140332&quot;,&quot;issued&quot;:{&quot;date-parts&quot;:[[1982,12]]},&quot;publisher-place&quot;:&quot;United States&quot;,&quot;page&quot;:&quot;848-851&quot;,&quot;language&quot;:&quot;eng&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issue&quot;:&quot;12&quot;,&quot;volume&quot;:&quot;10&quot;},&quot;uris&quot;:[&quot;http://www.mendeley.com/documents/?uuid=4d8fafda-f804-4603-990a-e22a87ad31a1&quot;],&quot;isTemporary&quot;:false,&quot;legacyDesktopId&quot;:&quot;4d8fafda-f804-4603-990a-e22a87ad31a1&quot;},{&quot;id&quot;:&quot;4d733c36-0f16-330c-be06-3303c537f54c&quot;,&quot;itemData&quot;:{&quot;type&quot;:&quot;article-journal&quot;,&quot;id&quot;:&quot;4d733c36-0f16-330c-be06-3303c537f54c&quot;,&quot;title&quot;:&quot;Predictive value of ionized calcium in critically ill patients: an analysis of a  large clinical database MIMIC II.&quot;,&quot;author&quot;:[{&quot;family&quot;:&quot;Zhang&quot;,&quot;given&quot;:&quot;Zhongheng&quot;,&quot;parse-names&quot;:false,&quot;dropping-particle&quot;:&quot;&quot;,&quot;non-dropping-particle&quot;:&quot;&quot;},{&quot;family&quot;:&quot;Xu&quot;,&quot;given&quot;:&quot;Xiao&quot;,&quot;parse-names&quot;:false,&quot;dropping-particle&quot;:&quot;&quot;,&quot;non-dropping-particle&quot;:&quot;&quot;},{&quot;family&quot;:&quot;Ni&quot;,&quot;given&quot;:&quot;Hongying&quot;,&quot;parse-names&quot;:false,&quot;dropping-particle&quot;:&quot;&quot;,&quot;non-dropping-particle&quot;:&quot;&quot;},{&quot;family&quot;:&quot;Deng&quot;,&quot;given&quot;:&quot;Hongsheng&quot;,&quot;parse-names&quot;:false,&quot;dropping-particle&quot;:&quot;&quot;,&quot;non-dropping-particle&quot;:&quot;&quot;}],&quot;container-title&quot;:&quot;PloS one&quot;,&quot;DOI&quot;:&quot;10.1371/journal.pone.0095204&quot;,&quot;ISSN&quot;:&quot;1932-6203 (Electronic)&quot;,&quot;PMID&quot;:&quot;24736693&quot;,&quot;issued&quot;:{&quot;date-parts&quot;:[[2014]]},&quot;page&quot;:&quot;e95204&quot;,&quot;language&quot;:&quot;eng&quot;,&quot;abstract&quot;:&quot;BACKGROUND AND OBJECTIVE: Ionized calcium (iCa) has been investigated for its  association with mortality in intensive care unit (ICU) patients in many studies. However, these studies are small in sample size and the results are conflicting. The present study aimed to establish the association of iCa with mortality by using a large clinical database. METHODS: Multiparameter Intelligent Monitoring in Intensive Care II (MIMIC II) database was used for analysis. Patients older than 15 years were eligible, and patients without iCa measured during their ICU stay were excluded. Demographic data and clinical characteristics were extracted and compared between survivors and non-survivors. iCa measure on ICU admission was defined as Ca0; Camax was the maximum iCa during ICU stay; Camin was the minimum value of iCa during the ICU stay; Camean was the arithmetic mean iCa during ICU stay. MAIN RESULTS: A total of 15409 ICU admissions satisfied our inclusion criteria and were included in our analysis. The prevalence of hypocalcemia on ICU entry was 62.06%. Ca0 was significantly lower in non-survivors than in survivors (1.11 ± 0.14 vs 1.13 ± 0.10 mmol/l, p&lt;0.001). In multivariate analysis, moderate hypocalcemia in Ca0 was significantly associated with increased risk of death (OR: 1.943; 95% CI: 1.340-2.817), and mild hypercalcemia was associated with lower mortality (OR: 0.553, 95% CI: 0.400-0.767). While moderate and mild hypocalcemia in Camean is associated with increased risk of death (OR: 1.153, 95% CI: 1.006-1.322 and OR: 2.520, 95% CI: 1.485-4.278), hypercalcemia in Camean is not significantly associated with ICU mortality. CONCLUSION: The relationship between Ca0 and clinical outcome follows an \&quot;U\&quot; shaped curve with the nadir at the normal range, extending slightly to hypercalcemia. Mild hypercalcemia in Ca0 is protective, whereas moderate and mild hypocalcemia in Camean is associated with increased risk of death.&quot;,&quot;issue&quot;:&quot;4&quot;,&quot;volume&quot;:&quot;9&quot;},&quot;uris&quot;:[&quot;http://www.mendeley.com/documents/?uuid=2601fdae-72f3-4946-8ad8-2fbe40dcf3b7&quot;],&quot;isTemporary&quot;:false,&quot;legacyDesktopId&quot;:&quot;2601fdae-72f3-4946-8ad8-2fbe40dcf3b7&quot;},{&quot;id&quot;:&quot;3b1c7376-44b0-30cb-b2a4-b1ac3cddd49c&quot;,&quot;itemData&quot;:{&quot;type&quot;:&quot;article-journal&quot;,&quot;id&quot;:&quot;3b1c7376-44b0-30cb-b2a4-b1ac3cddd49c&quot;,&quot;title&quot;:&quot;Bacteremic hypocalcemia. A comparison between the calcium levels of bacteremic and nonbacteremic patients with infection.&quot;,&quot;author&quot;:[{&quot;family&quot;:&quot;Aderka&quot;,&quot;given&quot;:&quot;D&quot;,&quot;parse-names&quot;:false,&quot;dropping-particle&quot;:&quot;&quot;,&quot;non-dropping-particle&quot;:&quot;&quot;},{&quot;family&quot;:&quot;Schwartz&quot;,&quot;given&quot;:&quot;D&quot;,&quot;parse-names&quot;:false,&quot;dropping-particle&quot;:&quot;&quot;,&quot;non-dropping-particle&quot;:&quot;&quot;},{&quot;family&quot;:&quot;Dan&quot;,&quot;given&quot;:&quot;M&quot;,&quot;parse-names&quot;:false,&quot;dropping-particle&quot;:&quot;&quot;,&quot;non-dropping-particle&quot;:&quot;&quot;},{&quot;family&quot;:&quot;Levo&quot;,&quot;given&quot;:&quot;Y&quot;,&quot;parse-names&quot;:false,&quot;dropping-particle&quot;:&quot;&quot;,&quot;non-dropping-particle&quot;:&quot;&quot;}],&quot;container-title&quot;:&quot;Archives of internal medicine&quot;,&quot;ISSN&quot;:&quot;0003-9926 (Print)&quot;,&quot;PMID&quot;:&quot;3545115&quot;,&quot;issued&quot;:{&quot;date-parts&quot;:[[1987,2]]},&quot;publisher-place&quot;:&quot;United States&quot;,&quot;page&quot;:&quot;232-236&quot;,&quot;language&quot;:&quot;eng&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issue&quot;:&quot;2&quot;,&quot;volume&quot;:&quot;147&quot;},&quot;uris&quot;:[&quot;http://www.mendeley.com/documents/?uuid=f6fd4118-38a4-4147-87ba-2e22c277175d&quot;],&quot;isTemporary&quot;:false,&quot;legacyDesktopId&quot;:&quot;f6fd4118-38a4-4147-87ba-2e22c277175d&quot;},{&quot;id&quot;:&quot;87c3e3c0-19db-3bfb-b1c6-c6e0b1c0442e&quot;,&quot;itemData&quot;:{&quot;type&quot;:&quot;article-journal&quot;,&quot;id&quot;:&quot;87c3e3c0-19db-3bfb-b1c6-c6e0b1c0442e&quot;,&quot;title&quot;:&quot;Assessment of calcium homeostasis in the critically ill surgical patient. The diagnostic pitfalls of the McLean-Hastings nomogram.&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family&quot;:&quot;Cook&quot;,&quot;given&quot;:&quot;D&quot;,&quot;parse-names&quot;:false,&quot;dropping-particle&quot;:&quot;&quot;,&quot;non-dropping-particle&quot;:&quot;&quot;},{&quot;family&quot;:&quot;Snyder&quot;,&quot;given&quot;:&quot;R&quot;,&quot;parse-names&quot;:false,&quot;dropping-particle&quot;:&quot;&quot;,&quot;non-dropping-particle&quot;:&quot;&quot;},{&quot;family&quot;:&quot;Clapper&quot;,&quot;given&quot;:&quot;M&quot;,&quot;parse-names&quot;:false,&quot;dropping-particle&quot;:&quot;&quot;,&quot;non-dropping-particle&quot;:&quot;&quot;},{&quot;family&quot;:&quot;O'Brian&quot;,&quot;given&quot;:&quot;J T&quot;,&quot;parse-names&quot;:false,&quot;dropping-particle&quot;:&quot;&quot;,&quot;non-dropping-particle&quot;:&quot;&quot;}],&quot;container-title&quot;:&quot;Annals of surgery&quot;,&quot;ISSN&quot;:&quot;0003-4932 (Print)&quot;,&quot;PMID&quot;:&quot;4051606&quot;,&quot;issued&quot;:{&quot;date-parts&quot;:[[1985,11]]},&quot;publisher-place&quot;:&quot;United States&quot;,&quot;page&quot;:&quot;587-594&quot;,&quot;language&quot;:&quot;eng&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issue&quot;:&quot;5&quot;,&quot;volume&quot;:&quot;202&quot;},&quot;uris&quot;:[&quot;http://www.mendeley.com/documents/?uuid=3ee48e08-2154-4ee3-92a9-60b721758ce2&quot;],&quot;isTemporary&quot;:false,&quot;legacyDesktopId&quot;:&quot;3ee48e08-2154-4ee3-92a9-60b721758ce2&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properties&quot;:{&quot;noteIndex&quot;:0},&quot;isEdited&quot;:false,&quot;citationTag&quot;:&quot;MENDELEY_CITATION_{\&quot;citationID\&quot;:\&quot;MENDELEY_CITATION_56f88719-8a10-43f2-8c3d-74d275669707\&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fe5f9ff0-987e-3b18-96f5-7142dd7f4389\&quot;,\&quot;itemData\&quot;:{\&quot;ISSN\&quot;:\&quot;0004-0010\&quot;,\&quot;abstract\&quot;:\&quot;• The ionized calcium (IC) and parathyroid hormone response to polymicrobial intra-abdominal sepsis and the relationship between IC and hemodynamic alterations with and without crystalloid resuscitation were investigated. Thirty swine underwent cecal ligation and incision (n = 19) or sham laparotomy (n = 11), with seven animals that had cecal ligation and incision administered Ringer's solution (50 mL/kg) after each set of measurements recorded on days 0,1,2,4, and 8. An early decrease in mean arterial pressure and cardiac index in animals that had cecal ligation and incision reversed with resuscitation. The IC also fell early and parathyroid hormone level increased in both the unresuscitated and resuscitated septic groups. However, correlation coefficients of mean arterial pressure and cardiac index with IC ranged from .034 to .287 in the septic animals and were lower in the group that had sham laparotomy. We conclude that polymicrobial intra-abdominal sepsis results in decreased IC and an elevated parathyroid hormone level. Hemodynamics do not correlate with IC levels, and resuscitation can be achieved without calcium administration.(Arch Surg. 1992;127:265-272)\&quot;,\&quot;author\&quot;:[{\&quot;dropping-particle\&quot;:\&quot;\&quot;,\&quot;family\&quot;:\&quot;KW\&quot;,\&quot;given\&quot;:\&quot;Burchard\&quot;,\&quot;non-dropping-particle\&quot;:\&quot;\&quot;,\&quot;parse-names\&quot;:false,\&quot;suffix\&quot;:\&quot;\&quot;},{\&quot;dropping-particle\&quot;:\&quot;\&quot;,\&quot;family\&quot;:\&quot;Simms\&quot;,\&quot;given\&quot;:\&quot;H\&quot;,\&quot;non-dropping-particle\&quot;:\&quot;\&quot;,\&quot;parse-names\&quot;:false,\&quot;suffix\&quot;:\&quot;\&quot;},{\&quot;dropping-particle\&quot;:\&quot;\&quot;,\&quot;family\&quot;:\&quot;Robinson\&quot;,\&quot;given\&quot;:\&quot;A\&quot;,\&quot;non-dropping-particle\&quot;:\&quot;\&quot;,\&quot;parse-names\&quot;:false,\&quot;suffix\&quot;:\&quot;\&quot;},{\&quot;dropping-particle\&quot;:\&quot;\&quot;,\&quot;family\&quot;:\&quot;DiAmico\&quot;,\&quot;given\&quot;:\&quot;R\&quot;,\&quot;non-dropping-particle\&quot;:\&quot;\&quot;,\&quot;parse-names\&quot;:false,\&quot;suffix\&quot;:\&quot;\&quot;},{\&quot;dropping-particle\&quot;:\&quot;\&quot;,\&quot;family\&quot;:\&quot;DS\&quot;,\&quot;given\&quot;:\&quot;Gann\&quot;,\&quot;non-dropping-particle\&quot;:\&quot;\&quot;,\&quot;parse-names\&quot;:false,\&quot;suffix\&quot;:\&quot;\&quot;}],\&quot;container-title\&quot;:\&quot;Archives of Surgery\&quot;,\&quot;issue\&quot;:\&quot;3\&quot;,\&quot;issued\&quot;:{\&quot;date-parts\&quot;:[[\&quot;1992\&quot;,\&quot;3\&quot;,\&quot;1\&quot;]]},\&quot;note\&quot;:\&quot;10.1001/archsurg.1992.01420030027005\&quot;,\&quot;page\&quot;:\&quot;265-272\&quot;,\&quot;title\&quot;:\&quot;Hypocalcemia during sepsis: Relationship to resuscitation and hemodynamics\&quot;,\&quot;type\&quot;:\&quot;article-journal\&quot;,\&quot;volume\&quot;:\&quot;127\&quot;,\&quot;id\&quot;:\&quot;fe5f9ff0-987e-3b18-96f5-7142dd7f4389\&quot;},\&quot;uris\&quot;:[\&quot;http://www.mendeley.com/documents/?uuid=22853e4c-79d3-4b01-8291-f177e6c61041\&quot;],\&quot;isTemporary\&quot;:false,\&quot;legacyDesktopId\&quot;:\&quot;22853e4c-79d3-4b01-8291-f177e6c61041\&quot;},{\&quot;id\&quot;:\&quot;bcf609bc-9a15-3676-b253-8e28f9b7c01c\&quot;,\&quot;itemData\&quot;:{\&quot;ISSN\&quot;:\&quot;0090-3493 (Print)\&quot;,\&quot;PMID\&quot;:\&quot;7140332\&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author\&quot;:[{\&quot;dropping-particle\&quot;:\&quot;\&quot;,\&quot;family\&quot;:\&quot;Chernow\&quot;,\&quot;given\&quot;:\&quot;B\&quot;,\&quot;non-dropping-particle\&quot;:\&quot;\&quot;,\&quot;parse-names\&quot;:false,\&quot;suffix\&quot;:\&quot;\&quot;},{\&quot;dropping-particle\&quot;:\&quot;\&quot;,\&quot;family\&quot;:\&quot;Zaloga\&quot;,\&quot;given\&quot;:\&quot;G\&quot;,\&quot;non-dropping-particle\&quot;:\&quot;\&quot;,\&quot;parse-names\&quot;:false,\&quot;suffix\&quot;:\&quot;\&quot;},{\&quot;dropping-particle\&quot;:\&quot;\&quot;,\&quot;family\&quot;:\&quot;McFadden\&quot;,\&quot;given\&quot;:\&quot;E\&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Kotler\&quot;,\&quot;given\&quot;:\&quot;M\&quot;,\&quot;non-dropping-particle\&quot;:\&quot;\&quot;,\&quot;parse-names\&quot;:false,\&quot;suffix\&quot;:\&quot;\&quot;},{\&quot;dropping-particle\&quot;:\&quot;\&quot;,\&quot;family\&quot;:\&quot;Barton\&quot;,\&quot;given\&quot;:\&quot;M\&quot;,\&quot;non-dropping-particle\&quot;:\&quot;\&quot;,\&quot;parse-names\&quot;:false,\&quot;suffix\&quot;:\&quot;\&quot;},{\&quot;dropping-particle\&quot;:\&quot;\&quot;,\&quot;family\&quot;:\&quot;Rainey\&quot;,\&quot;given\&quot;:\&quot;T G\&quot;,\&quot;non-dropping-particle\&quot;:\&quot;\&quot;,\&quot;parse-names\&quot;:false,\&quot;suffix\&quot;:\&quot;\&quot;}],\&quot;container-title\&quot;:\&quot;Critical care medicine\&quot;,\&quot;issue\&quot;:\&quot;12\&quot;,\&quot;issued\&quot;:{\&quot;date-parts\&quot;:[[\&quot;1982\&quot;,\&quot;12\&quot;]]},\&quot;language\&quot;:\&quot;eng\&quot;,\&quot;page\&quot;:\&quot;848-851\&quot;,\&quot;publisher-place\&quot;:\&quot;United States\&quot;,\&quot;title\&quot;:\&quot;Hypocalcemia in critically ill patients.\&quot;,\&quot;type\&quot;:\&quot;article-journal\&quot;,\&quot;volume\&quot;:\&quot;10\&quot;,\&quot;id\&quot;:\&quot;bcf609bc-9a15-3676-b253-8e28f9b7c01c\&quot;},\&quot;uris\&quot;:[\&quot;http://www.mendeley.com/documents/?uuid=4d8fafda-f804-4603-990a-e22a87ad31a1\&quot;],\&quot;isTemporary\&quot;:false,\&quot;legacyDesktopId\&quot;:\&quot;4d8fafda-f804-4603-990a-e22a87ad31a1\&quot;},{\&quot;id\&quot;:\&quot;4d733c36-0f16-330c-be06-3303c537f54c\&quot;,\&quot;itemData\&quot;:{\&quot;DOI\&quot;:\&quot;10.1371/journal.pone.0095204\&quot;,\&quot;ISSN\&quot;:\&quot;1932-6203 (Electronic)\&quot;,\&quot;PMID\&quot;:\&quot;24736693\&quot;,\&quot;abstract\&quot;:\&quot;BACKGROUND AND OBJECTIVE: Ionized calcium (iCa) has been investigated for its  association with mortality in intensive care unit (ICU) patients in many studies. However, these studies are small in sample size and the results are conflicting. The present study aimed to establish the association of iCa with mortality by using a large clinical database. METHODS: Multiparameter Intelligent Monitoring in Intensive Care II (MIMIC II) database was used for analysis. Patients older than 15 years were eligible, and patients without iCa measured during their ICU stay were excluded. Demographic data and clinical characteristics were extracted and compared between survivors and non-survivors. iCa measure on ICU admission was defined as Ca0; Camax was the maximum iCa during ICU stay; Camin was the minimum value of iCa during the ICU stay; Camean was the arithmetic mean iCa during ICU stay. MAIN RESULTS: A total of 15409 ICU admissions satisfied our inclusion criteria and were included in our analysis. The prevalence of hypocalcemia on ICU entry was 62.06%. Ca0 was significantly lower in non-survivors than in survivors (1.11 ± 0.14 vs 1.13 ± 0.10 mmol/l, p&lt;0.001). In multivariate analysis, moderate hypocalcemia in Ca0 was significantly associated with increased risk of death (OR: 1.943; 95% CI: 1.340-2.817), and mild hypercalcemia was associated with lower mortality (OR: 0.553, 95% CI: 0.400-0.767). While moderate and mild hypocalcemia in Camean is associated with increased risk of death (OR: 1.153, 95% CI: 1.006-1.322 and OR: 2.520, 95% CI: 1.485-4.278), hypercalcemia in Camean is not significantly associated with ICU mortality. CONCLUSION: The relationship between Ca0 and clinical outcome follows an \\\&quot;U\\\&quot; shaped curve with the nadir at the normal range, extending slightly to hypercalcemia. Mild hypercalcemia in Ca0 is protective, whereas moderate and mild hypocalcemia in Camean is associated with increased risk of death.\&quot;,\&quot;author\&quot;:[{\&quot;dropping-particle\&quot;:\&quot;\&quot;,\&quot;family\&quot;:\&quot;Zhang\&quot;,\&quot;given\&quot;:\&quot;Zhongheng\&quot;,\&quot;non-dropping-particle\&quot;:\&quot;\&quot;,\&quot;parse-names\&quot;:false,\&quot;suffix\&quot;:\&quot;\&quot;},{\&quot;dropping-particle\&quot;:\&quot;\&quot;,\&quot;family\&quot;:\&quot;Xu\&quot;,\&quot;given\&quot;:\&quot;Xiao\&quot;,\&quot;non-dropping-particle\&quot;:\&quot;\&quot;,\&quot;parse-names\&quot;:false,\&quot;suffix\&quot;:\&quot;\&quot;},{\&quot;dropping-particle\&quot;:\&quot;\&quot;,\&quot;family\&quot;:\&quot;Ni\&quot;,\&quot;given\&quot;:\&quot;Hongying\&quot;,\&quot;non-dropping-particle\&quot;:\&quot;\&quot;,\&quot;parse-names\&quot;:false,\&quot;suffix\&quot;:\&quot;\&quot;},{\&quot;dropping-particle\&quot;:\&quot;\&quot;,\&quot;family\&quot;:\&quot;Deng\&quot;,\&quot;given\&quot;:\&quot;Hongsheng\&quot;,\&quot;non-dropping-particle\&quot;:\&quot;\&quot;,\&quot;parse-names\&quot;:false,\&quot;suffix\&quot;:\&quot;\&quot;}],\&quot;container-title\&quot;:\&quot;PloS one\&quot;,\&quot;issue\&quot;:\&quot;4\&quot;,\&quot;issued\&quot;:{\&quot;date-parts\&quot;:[[\&quot;2014\&quot;]]},\&quot;language\&quot;:\&quot;eng\&quot;,\&quot;page\&quot;:\&quot;e95204\&quot;,\&quot;title\&quot;:\&quot;Predictive value of ionized calcium in critically ill patients: an analysis of a  large clinical database MIMIC II.\&quot;,\&quot;type\&quot;:\&quot;article-journal\&quot;,\&quot;volume\&quot;:\&quot;9\&quot;,\&quot;id\&quot;:\&quot;4d733c36-0f16-330c-be06-3303c537f54c\&quot;},\&quot;uris\&quot;:[\&quot;http://www.mendeley.com/documents/?uuid=2601fdae-72f3-4946-8ad8-2fbe40dcf3b7\&quot;],\&quot;isTemporary\&quot;:false,\&quot;legacyDesktopId\&quot;:\&quot;2601fdae-72f3-4946-8ad8-2fbe40dcf3b7\&quot;},{\&quot;id\&quot;:\&quot;3b1c7376-44b0-30cb-b2a4-b1ac3cddd49c\&quot;,\&quot;itemData\&quot;:{\&quot;ISSN\&quot;:\&quot;0003-9926 (Print)\&quot;,\&quot;PMID\&quot;:\&quot;3545115\&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author\&quot;:[{\&quot;dropping-particle\&quot;:\&quot;\&quot;,\&quot;family\&quot;:\&quot;Aderka\&quot;,\&quot;given\&quot;:\&quot;D\&quot;,\&quot;non-dropping-particle\&quot;:\&quot;\&quot;,\&quot;parse-names\&quot;:false,\&quot;suffix\&quot;:\&quot;\&quot;},{\&quot;dropping-particle\&quot;:\&quot;\&quot;,\&quot;family\&quot;:\&quot;Schwartz\&quot;,\&quot;given\&quot;:\&quot;D\&quot;,\&quot;non-dropping-particle\&quot;:\&quot;\&quot;,\&quot;parse-names\&quot;:false,\&quot;suffix\&quot;:\&quot;\&quot;},{\&quot;dropping-particle\&quot;:\&quot;\&quot;,\&quot;family\&quot;:\&quot;Dan\&quot;,\&quot;given\&quot;:\&quot;M\&quot;,\&quot;non-dropping-particle\&quot;:\&quot;\&quot;,\&quot;parse-names\&quot;:false,\&quot;suffix\&quot;:\&quot;\&quot;},{\&quot;dropping-particle\&quot;:\&quot;\&quot;,\&quot;family\&quot;:\&quot;Levo\&quot;,\&quot;given\&quot;:\&quot;Y\&quot;,\&quot;non-dropping-particle\&quot;:\&quot;\&quot;,\&quot;parse-names\&quot;:false,\&quot;suffix\&quot;:\&quot;\&quot;}],\&quot;container-title\&quot;:\&quot;Archives of internal medicine\&quot;,\&quot;issue\&quot;:\&quot;2\&quot;,\&quot;issued\&quot;:{\&quot;date-parts\&quot;:[[\&quot;1987\&quot;,\&quot;2\&quot;]]},\&quot;language\&quot;:\&quot;eng\&quot;,\&quot;page\&quot;:\&quot;232-236\&quot;,\&quot;publisher-place\&quot;:\&quot;United States\&quot;,\&quot;title\&quot;:\&quot;Bacteremic hypocalcemia. A comparison between the calcium levels of bacteremic and nonbacteremic patients with infection.\&quot;,\&quot;type\&quot;:\&quot;article-journal\&quot;,\&quot;volume\&quot;:\&quot;147\&quot;,\&quot;id\&quot;:\&quot;3b1c7376-44b0-30cb-b2a4-b1ac3cddd49c\&quot;},\&quot;uris\&quot;:[\&quot;http://www.mendeley.com/documents/?uuid=f6fd4118-38a4-4147-87ba-2e22c277175d\&quot;],\&quot;isTemporary\&quot;:false,\&quot;legacyDesktopId\&quot;:\&quot;f6fd4118-38a4-4147-87ba-2e22c277175d\&quot;},{\&quot;id\&quot;:\&quot;87c3e3c0-19db-3bfb-b1c6-c6e0b1c0442e\&quot;,\&quot;itemData\&quot;:{\&quot;ISSN\&quot;:\&quot;0003-4932 (Print)\&quot;,\&quot;PMID\&quot;:\&quot;4051606\&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dropping-particle\&quot;:\&quot;\&quot;,\&quot;family\&quot;:\&quot;Cook\&quot;,\&quot;given\&quot;:\&quot;D\&quot;,\&quot;non-dropping-particle\&quot;:\&quot;\&quot;,\&quot;parse-names\&quot;:false,\&quot;suffix\&quot;:\&quot;\&quot;},{\&quot;dropping-particle\&quot;:\&quot;\&quot;,\&quot;family\&quot;:\&quot;Snyder\&quot;,\&quot;given\&quot;:\&quot;R\&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O'Brian\&quot;,\&quot;given\&quot;:\&quot;J T\&quot;,\&quot;non-dropping-particle\&quot;:\&quot;\&quot;,\&quot;parse-names\&quot;:false,\&quot;suffix\&quot;:\&quot;\&quot;}],\&quot;container-title\&quot;:\&quot;Annals of surgery\&quot;,\&quot;issue\&quot;:\&quot;5\&quot;,\&quot;issued\&quot;:{\&quot;date-parts\&quot;:[[\&quot;1985\&quot;,\&quot;11\&quot;]]},\&quot;language\&quot;:\&quot;eng\&quot;,\&quot;page\&quot;:\&quot;587-594\&quot;,\&quot;publisher-place\&quot;:\&quot;United States\&quot;,\&quot;title\&quot;:\&quot;Assessment of calcium homeostasis in the critically ill surgical patient. The diagnostic pitfalls of the McLean-Hastings nomogram.\&quot;,\&quot;type\&quot;:\&quot;article-journal\&quot;,\&quot;volume\&quot;:\&quot;202\&quot;,\&quot;id\&quot;:\&quot;87c3e3c0-19db-3bfb-b1c6-c6e0b1c0442e\&quot;},\&quot;uris\&quot;:[\&quot;http://www.mendeley.com/documents/?uuid=3ee48e08-2154-4ee3-92a9-60b721758ce2\&quot;],\&quot;isTemporary\&quot;:false,\&quot;legacyDesktopId\&quot;:\&quot;3ee48e08-2154-4ee3-92a9-60b721758ce2\&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properties\&quot;:{\&quot;noteIndex\&quot;:0},\&quot;isEdited\&quot;:false,\&quot;manualOverride\&quot;:{\&quot;isManuallyOverriden\&quot;:false,\&quot;citeprocText\&quot;:\&quot;(8–14)\&quot;,\&quot;manualOverrideText\&quot;:\&quot;\&quot;}}&quot;,&quot;manualOverride&quot;:{&quot;isManuallyOverriden&quot;:false,&quot;manualOverrideText&quot;:&quot;&quot;,&quot;citeprocText&quot;:&quot;(14–20)&quot;}},{&quot;properties&quot;:{&quot;noteIndex&quot;:0},&quot;citationID&quot;:&quot;MENDELEY_CITATION_10223ef5-61fb-4faf-a53d-f3221eb1c22d&quot;,&quot;citationItems&quot;:[{&quot;id&quot;:&quot;4095ab18-dc46-3423-ad55-31d89b1821c8&quot;,&quot;itemData&quot;:{&quot;type&quot;:&quot;article-journal&quot;,&quot;id&quot;:&quot;4095ab18-dc46-3423-ad55-31d89b1821c8&quot;,&quot;title&quot;:&quot;Assessment and clinical course of hypocalcemia in critical illness.&quot;,&quot;author&quot;:[{&quot;family&quot;:&quot;Steele&quot;,&quot;given&quot;:&quot;Tom&quot;,&quot;parse-names&quot;:false,&quot;dropping-particle&quot;:&quot;&quot;,&quot;non-dropping-particle&quot;:&quot;&quot;},{&quot;family&quot;:&quot;Kolamunnage-Dona&quot;,&quot;given&quot;:&quot;Ruwanthi&quot;,&quot;parse-names&quot;:false,&quot;dropping-particle&quot;:&quot;&quot;,&quot;non-dropping-particle&quot;:&quot;&quot;},{&quot;family&quot;:&quot;Downey&quot;,&quot;given&quot;:&quot;Colin&quot;,&quot;parse-names&quot;:false,&quot;dropping-particle&quot;:&quot;&quot;,&quot;non-dropping-particle&quot;:&quot;&quot;},{&quot;family&quot;:&quot;Toh&quot;,&quot;given&quot;:&quot;Cheng-Hock&quot;,&quot;parse-names&quot;:false,&quot;dropping-particle&quot;:&quot;&quot;,&quot;non-dropping-particle&quot;:&quot;&quot;},{&quot;family&quot;:&quot;Welters&quot;,&quot;given&quot;:&quot;Ingeborg&quot;,&quot;parse-names&quot;:false,&quot;dropping-particle&quot;:&quot;&quot;,&quot;non-dropping-particle&quot;:&quot;&quot;}],&quot;container-title&quot;:&quot;Critical care (London, England)&quot;,&quot;DOI&quot;:&quot;10.1186/cc12756&quot;,&quot;ISSN&quot;:&quot;1466-609X (Electronic)&quot;,&quot;PMID&quot;:&quot;23734769&quot;,&quot;issued&quot;:{&quot;date-parts&quot;:[[2013]]},&quot;page&quot;:&quot;R106&quot;,&quot;language&quot;:&quot;eng&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reased mortality. Calcium replacement appears not to improve normalization or mortality. AdjCa is not a good surrogate of iCa in an ICU setting.&quot;,&quot;issue&quot;:&quot;3&quot;,&quot;volume&quot;:&quot;17&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10223ef5-61fb-4faf-a53d-f3221eb1c22d\&quot;,\&quot;citationItems\&quot;:[{\&quot;id\&quot;:\&quot;4095ab18-dc46-3423-ad55-31d89b1821c8\&quot;,\&quot;itemData\&quot;:{\&quot;type\&quot;:\&quot;article-journal\&quot;,\&quot;id\&quot;:\&quot;4095ab18-dc46-3423-ad55-31d89b1821c8\&quot;,\&quot;title\&quot;:\&quot;Assessment and clinical course of hypocalcemia in critical illness.\&quot;,\&quot;author\&quot;:[{\&quot;family\&quot;:\&quot;Steele\&quot;,\&quot;given\&quot;:\&quot;Tom\&quot;,\&quot;parse-names\&quot;:false,\&quot;dropping-particle\&quot;:\&quot;\&quot;,\&quot;non-dropping-particle\&quot;:\&quot;\&quot;},{\&quot;family\&quot;:\&quot;Kolamunnage-Dona\&quot;,\&quot;given\&quot;:\&quot;Ruwanthi\&quot;,\&quot;parse-names\&quot;:false,\&quot;dropping-particle\&quot;:\&quot;\&quot;,\&quot;non-dropping-particle\&quot;:\&quot;\&quot;},{\&quot;family\&quot;:\&quot;Downey\&quot;,\&quot;given\&quot;:\&quot;Colin\&quot;,\&quot;parse-names\&quot;:false,\&quot;dropping-particle\&quot;:\&quot;\&quot;,\&quot;non-dropping-particle\&quot;:\&quot;\&quot;},{\&quot;family\&quot;:\&quot;Toh\&quot;,\&quot;given\&quot;:\&quot;Cheng-Hock\&quot;,\&quot;parse-names\&quot;:false,\&quot;dropping-particle\&quot;:\&quot;\&quot;,\&quot;non-dropping-particle\&quot;:\&quot;\&quot;},{\&quot;family\&quot;:\&quot;Welters\&quot;,\&quot;given\&quot;:\&quot;Ingeborg\&quot;,\&quot;parse-names\&quot;:false,\&quot;dropping-particle\&quot;:\&quot;\&quot;,\&quot;non-dropping-particle\&quot;:\&quot;\&quot;}],\&quot;container-title\&quot;:\&quot;Critical care (London, England)\&quot;,\&quot;DOI\&quot;:\&quot;10.1186/cc12756\&quot;,\&quot;ISSN\&quot;:\&quot;1466-609X (Electronic)\&quot;,\&quot;PMID\&quot;:\&quot;23734769\&quot;,\&quot;issued\&quot;:{\&quot;date-parts\&quot;:[[2013]]},\&quot;page\&quot;:\&quot;R106\&quot;,\&quot;language\&quot;:\&quot;eng\&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reased mortality. Calcium replacement appears not to improve normalization or mortality. AdjCa is not a good surrogate of iCa in an ICU setting.\&quot;,\&quot;issue\&quot;:\&quot;3\&quot;,\&quot;volume\&quot;:\&quot;17\&quot;},\&quot;isTemporary\&quot;:false}],\&quot;isEdited\&quot;:false}&quot;,&quot;manualOverride&quot;:{&quot;isManuallyOverriden&quot;:false,&quot;manualOverrideText&quot;:&quot;&quot;,&quot;citeprocText&quot;:&quot;(12)&quot;}},{&quot;properties&quot;:{&quot;noteIndex&quot;:0},&quot;citationID&quot;:&quot;MENDELEY_CITATION_4d523d11-c997-46ad-8dbc-253263ab240b&quot;,&quot;citationItems&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4d523d11-c997-46ad-8dbc-253263ab240b\&quot;,\&quot;citationItems\&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isTemporary\&quot;:false}],\&quot;isEdited\&quot;:false}&quot;,&quot;manualOverride&quot;:{&quot;isManuallyOverriden&quot;:false,&quot;manualOverrideText&quot;:&quot;&quot;,&quot;citeprocText&quot;:&quot;(34)&quot;}},{&quot;properties&quot;:{&quot;noteIndex&quot;:0},&quot;citationID&quot;:&quot;MENDELEY_CITATION_700502bb-a4a5-449b-a3dd-72ab8abf4952&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700502bb-a4a5-449b-a3dd-72ab8abf4952\&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isTemporary\&quot;:false}],\&quot;isEdited\&quot;:false}&quot;,&quot;manualOverride&quot;:{&quot;isManuallyOverriden&quot;:false,&quot;manualOverrideText&quot;:&quot;&quot;,&quot;citeprocText&quot;:&quot;(50)&quot;}},{&quot;properties&quot;:{&quot;noteIndex&quot;:0},&quot;citationID&quot;:&quot;MENDELEY_CITATION_2e602b1d-d8c4-4286-94a3-41dd27d5f8db&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2e602b1d-d8c4-4286-94a3-41dd27d5f8db\&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sEdited\&quot;:false}&quot;,&quot;manualOverride&quot;:{&quot;isManuallyOverriden&quot;:false,&quot;manualOverrideText&quot;:&quot;&quot;,&quot;citeprocText&quot;:&quot;(23)&quot;}},{&quot;properties&quot;:{&quot;noteIndex&quot;:0},&quot;citationID&quot;:&quot;MENDELEY_CITATION_a7b0c1bf-77f4-4432-8f4d-8483df0afd06&quot;,&quot;citationItems&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7b0c1bf-77f4-4432-8f4d-8483df0afd06\&quot;,\&quot;citationItems\&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isTemporary\&quot;:false}],\&quot;isEdited\&quot;:false}&quot;,&quot;manualOverride&quot;:{&quot;isManuallyOverriden&quot;:false,&quot;manualOverrideText&quot;:&quot;&quot;,&quot;citeprocText&quot;:&quot;(26)&quot;}},{&quot;properties&quot;:{&quot;noteIndex&quot;:0},&quot;citationID&quot;:&quot;MENDELEY_CITATION_2241df62-ba88-47b7-8df6-25e1e936b814&quot;,&quot;citationItems&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2241df62-ba88-47b7-8df6-25e1e936b814\&quot;,\&quot;citationItems\&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quot;manualOverride&quot;:{&quot;isManuallyOverriden&quot;:false,&quot;manualOverrideText&quot;:&quot;&quot;,&quot;citeprocText&quot;:&quot;(30)&quot;}},{&quot;properties&quot;:{&quot;noteIndex&quot;:0},&quot;citationID&quot;:&quot;MENDELEY_CITATION_9c9acb85-5b8a-4d57-ad7e-890957b8adc1&quot;,&quot;citationItems&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c9acb85-5b8a-4d57-ad7e-890957b8adc1\&quot;,\&quot;citationItems\&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isTemporary\&quot;:false}],\&quot;isEdited\&quot;:false}&quot;,&quot;manualOverride&quot;:{&quot;isManuallyOverriden&quot;:false,&quot;manualOverrideText&quot;:&quot;&quot;,&quot;citeprocText&quot;:&quot;(31)&quot;}},{&quot;properties&quot;:{&quot;noteIndex&quot;:0},&quot;citationID&quot;:&quot;MENDELEY_CITATION_e9e48d83-d529-410d-b611-ed961929f675&quot;,&quot;citationItems&quot;:[{&quot;id&quot;:&quot;4e2d1c14-4375-37db-b16a-35ec1cd2ac99&quot;,&quot;itemData&quot;:{&quot;type&quot;:&quot;report&quot;,&quot;id&quot;:&quot;4e2d1c14-4375-37db-b16a-35ec1cd2ac99&quot;,&quot;title&quot;:&quot;P1 A new adjunctive system to obtain higher PaO 2 with nasal cannula or catheter: double trunk mask Prospective evaluation of noninvasive positive pressure ventilation (NPPV) in acute hypoxemic respiratory failure (AHRF) following lung resection I auriant&quot;,&quot;author&quot;:[{&quot;family&quot;:&quot;Bodur&quot;,&quot;given&quot;:&quot;G&quot;,&quot;parse-names&quot;:false,&quot;dropping-particle&quot;:&quot;&quot;,&quot;non-dropping-particle&quot;:&quot;&quot;},{&quot;family&quot;:&quot;Duprez&quot;,&quot;given&quot;:&quot;F&quot;,&quot;parse-names&quot;:false,&quot;dropping-particle&quot;:&quot;&quot;,&quot;non-dropping-particle&quot;:&quot;&quot;},{&quot;family&quot;:&quot;Laghmiche&quot;,&quot;given&quot;:&quot;A&quot;,&quot;parse-names&quot;:false,&quot;dropping-particle&quot;:&quot;&quot;,&quot;non-dropping-particle&quot;:&quot;&quot;},{&quot;family&quot;:&quot;Gatera&quot;,&quot;given&quot;:&quot;E&quot;,&quot;parse-names&quot;:false,&quot;dropping-particle&quot;:&quot;&quot;,&quot;non-dropping-particle&quot;:&quot;&quot;},{&quot;family&quot;:&quot;Jallot&quot;,&quot;given&quot;:&quot;A A&quot;,&quot;parse-names&quot;:false,&quot;dropping-particle&quot;:&quot;&quot;,&quot;non-dropping-particle&quot;:&quot;&quot;},{&quot;family&quot;:&quot;Hervé&quot;,&quot;given&quot;:&quot;P&quot;,&quot;parse-names&quot;:false,&quot;dropping-particle&quot;:&quot;&quot;,&quot;non-dropping-particle&quot;:&quot;&quot;},{&quot;family&quot;:&quot;Cerrina&quot;,&quot;given&quot;:&quot;J&quot;,&quot;parse-names&quot;:false,&quot;dropping-particle&quot;:&quot;&quot;,&quot;non-dropping-particle&quot;:&quot;&quot;},{&quot;family&quot;:&quot;Le&quot;,&quot;given&quot;:&quot;F&quot;,&quot;parse-names&quot;:false,&quot;dropping-particle&quot;:&quot;&quot;,&quot;non-dropping-particle&quot;:&quot;&quot;},{&quot;family&quot;:&quot;Ladurie&quot;,&quot;given&quot;:&quot;Roy&quot;,&quot;parse-names&quot;:false,&quot;dropping-particle&quot;:&quot;&quot;,&quot;non-dropping-particle&quot;:&quot;&quot;},{&quot;family&quot;:&quot;Fournier&quot;,&quot;given&quot;:&quot;J L&quot;,&quot;parse-names&quot;:false,&quot;dropping-particle&quot;:&quot;&quot;,&quot;non-dropping-particle&quot;:&quot;&quot;},{&quot;family&quot;:&quot;Lescot&quot;,&quot;given&quot;:&quot;B&quot;,&quot;parse-names&quot;:false,&quot;dropping-particle&quot;:&quot;&quot;,&quot;non-dropping-particle&quot;:&quot;&quot;},{&quot;family&quot;:&quot;Parquin&quot;,&quot;given&quot;:&quot;F&quot;,&quot;parse-names&quot;:false,&quot;dropping-particle&quot;:&quot;&quot;,&quot;non-dropping-particle&quot;:&quot;&quot;}],&quot;URL&quot;:&quot;http://ccforum.com/supplements/5/S1&quot;,&quot;abstract&quot;:&quot;P2 Model-based neuro-fuzzy control of FiO 2 for intensive care mechanical ventilation HF Kwok, GH Mills, M Mahfouf, DA Linkens P3 Comparison of closed with open tracheal aspiration system A Sanver, A Topeli, Y Çetinkaya, S Kocagöz, S Ünal P4 A laboratory assessment of the learning and retention of skills required to use the Combitube and Laryngeal Mask Airway by non-anaesthetists C Coles, C Elding, M Mercer P5 Pediatric airway exchange catheter can be a life-saving device for the adult patients who have risk factors for difficult tracheal reintubation L Dosemeci, F Gurpinar, M Yilmaz, A Ramazanoglu P6 Cricothyroidotomy for elective airway management in critically ill trauma patients SM Wanek, EB Gagnon, C Rehm, RJ Mullins P7 Comparison of two percutaneous tracheostomy techniques I. Ö Akinci, P Ozcan, S Tug v rul, N Çakar, F Esen, L Telci, K Akpir P8 Percutaneous tracheostomy in patients with ARDS on HFOV S Shah, M Read, P Morgan P9 The dilatational tracheotomy-minimally-invasive, bedside , inexpensive-but safe? MG Baacke, I Roth, M Rothmund, L Gotzen P10 Combination stenting for central airway stenosis P11 Ulcerative laryngitis in children admitted to intensive care M Hatherill, Z Waggie, L Reynolds, A Argent P12 Bronchial asthma in intensive care department: the factors influencing on exacerbation severity TA Pertseva, KE Bogatskaya, KU Gashynova P13 Severe BOOP M Mer, R Taylor, GA Richards P14 Facial continuous positive airway pressure therapy for cardiogenic pulmonary oedema: a study of its efficacy in an emergency department setting within the UK C Read, P16 Noninvasive positive pressure ventilation in patients with blunt chest trauma and acute respiratory failure S Milanov, M Milanov P17 Helium-oxygen (He-O 2) enhances oxygenation and increases carbon dioxide clearance in mechanically ventilated patients JAS Ball, R Cusack, A Rhodes, RM Grounds P18 Optimal method of flow and volume monitoring in patients mechanically ventilated with helium-oxygen (He-O 2) mixtures JAS Ball, A Rhodes, RM Grounds P19 Lessons learned from airway pressure release ventilation LJ Kaplan, H Bailey P20 Patient controlled pressure support ventilation D Chiumello, P Taccone, L Civardi, E Calvi, M Mondino, N Bottino, P Caironi P21 Impact of weaning failure in the evolution of patients under mechanical ventilation A Bruhn, F Apablaza, F Bernucci, V Segovia, P Zúñiga, G Hernández, L Castillo, G Bugedo P22 Abstract withdrawn P23 Rapid reduction of oxygenation index by employment of a recruitment technique in patients with severe ARDS GA Richards, H White, M Hopley P24 The effects of recruitment maneuver on oxygenation in primary and secondary adult respiratory distress syndrome&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e9e48d83-d529-410d-b611-ed961929f675\&quot;,\&quot;citationItems\&quot;:[{\&quot;id\&quot;:\&quot;4e2d1c14-4375-37db-b16a-35ec1cd2ac99\&quot;,\&quot;itemData\&quot;:{\&quot;type\&quot;:\&quot;report\&quot;,\&quot;id\&quot;:\&quot;4e2d1c14-4375-37db-b16a-35ec1cd2ac99\&quot;,\&quot;title\&quot;:\&quot;P1 A new adjunctive system to obtain higher PaO 2 with nasal cannula or catheter: double trunk mask Prospective evaluation of noninvasive positive pressure ventilation (NPPV) in acute hypoxemic respiratory failure (AHRF) following lung resection I auriant\&quot;,\&quot;author\&quot;:[{\&quot;family\&quot;:\&quot;Bodur\&quot;,\&quot;given\&quot;:\&quot;G\&quot;,\&quot;parse-names\&quot;:false,\&quot;dropping-particle\&quot;:\&quot;\&quot;,\&quot;non-dropping-particle\&quot;:\&quot;\&quot;},{\&quot;family\&quot;:\&quot;Duprez\&quot;,\&quot;given\&quot;:\&quot;F\&quot;,\&quot;parse-names\&quot;:false,\&quot;dropping-particle\&quot;:\&quot;\&quot;,\&quot;non-dropping-particle\&quot;:\&quot;\&quot;},{\&quot;family\&quot;:\&quot;Laghmiche\&quot;,\&quot;given\&quot;:\&quot;A\&quot;,\&quot;parse-names\&quot;:false,\&quot;dropping-particle\&quot;:\&quot;\&quot;,\&quot;non-dropping-particle\&quot;:\&quot;\&quot;},{\&quot;family\&quot;:\&quot;Gatera\&quot;,\&quot;given\&quot;:\&quot;E\&quot;,\&quot;parse-names\&quot;:false,\&quot;dropping-particle\&quot;:\&quot;\&quot;,\&quot;non-dropping-particle\&quot;:\&quot;\&quot;},{\&quot;family\&quot;:\&quot;Jallot\&quot;,\&quot;given\&quot;:\&quot;A A\&quot;,\&quot;parse-names\&quot;:false,\&quot;dropping-particle\&quot;:\&quot;\&quot;,\&quot;non-dropping-particle\&quot;:\&quot;\&quot;},{\&quot;family\&quot;:\&quot;Hervé\&quot;,\&quot;given\&quot;:\&quot;P\&quot;,\&quot;parse-names\&quot;:false,\&quot;dropping-particle\&quot;:\&quot;\&quot;,\&quot;non-dropping-particle\&quot;:\&quot;\&quot;},{\&quot;family\&quot;:\&quot;Cerrina\&quot;,\&quot;given\&quot;:\&quot;J\&quot;,\&quot;parse-names\&quot;:false,\&quot;dropping-particle\&quot;:\&quot;\&quot;,\&quot;non-dropping-particle\&quot;:\&quot;\&quot;},{\&quot;family\&quot;:\&quot;Le\&quot;,\&quot;given\&quot;:\&quot;F\&quot;,\&quot;parse-names\&quot;:false,\&quot;dropping-particle\&quot;:\&quot;\&quot;,\&quot;non-dropping-particle\&quot;:\&quot;\&quot;},{\&quot;family\&quot;:\&quot;Ladurie\&quot;,\&quot;given\&quot;:\&quot;Roy\&quot;,\&quot;parse-names\&quot;:false,\&quot;dropping-particle\&quot;:\&quot;\&quot;,\&quot;non-dropping-particle\&quot;:\&quot;\&quot;},{\&quot;family\&quot;:\&quot;Fournier\&quot;,\&quot;given\&quot;:\&quot;J L\&quot;,\&quot;parse-names\&quot;:false,\&quot;dropping-particle\&quot;:\&quot;\&quot;,\&quot;non-dropping-particle\&quot;:\&quot;\&quot;},{\&quot;family\&quot;:\&quot;Lescot\&quot;,\&quot;given\&quot;:\&quot;B\&quot;,\&quot;parse-names\&quot;:false,\&quot;dropping-particle\&quot;:\&quot;\&quot;,\&quot;non-dropping-particle\&quot;:\&quot;\&quot;},{\&quot;family\&quot;:\&quot;Parquin\&quot;,\&quot;given\&quot;:\&quot;F\&quot;,\&quot;parse-names\&quot;:false,\&quot;dropping-particle\&quot;:\&quot;\&quot;,\&quot;non-dropping-particle\&quot;:\&quot;\&quot;}],\&quot;URL\&quot;:\&quot;http://ccforum.com/supplements/5/S1\&quot;,\&quot;abstract\&quot;:\&quot;P2 Model-based neuro-fuzzy control of FiO 2 for intensive care mechanical ventilation HF Kwok, GH Mills, M Mahfouf, DA Linkens P3 Comparison of closed with open tracheal aspiration system A Sanver, A Topeli, Y Çetinkaya, S Kocagöz, S Ünal P4 A laboratory assessment of the learning and retention of skills required to use the Combitube and Laryngeal Mask Airway by non-anaesthetists C Coles, C Elding, M Mercer P5 Pediatric airway exchange catheter can be a life-saving device for the adult patients who have risk factors for difficult tracheal reintubation L Dosemeci, F Gurpinar, M Yilmaz, A Ramazanoglu P6 Cricothyroidotomy for elective airway management in critically ill trauma patients SM Wanek, EB Gagnon, C Rehm, RJ Mullins P7 Comparison of two percutaneous tracheostomy techniques I. Ö Akinci, P Ozcan, S Tug v rul, N Çakar, F Esen, L Telci, K Akpir P8 Percutaneous tracheostomy in patients with ARDS on HFOV S Shah, M Read, P Morgan P9 The dilatational tracheotomy-minimally-invasive, bedside , inexpensive-but safe? MG Baacke, I Roth, M Rothmund, L Gotzen P10 Combination stenting for central airway stenosis P11 Ulcerative laryngitis in children admitted to intensive care M Hatherill, Z Waggie, L Reynolds, A Argent P12 Bronchial asthma in intensive care department: the factors influencing on exacerbation severity TA Pertseva, KE Bogatskaya, KU Gashynova P13 Severe BOOP M Mer, R Taylor, GA Richards P14 Facial continuous positive airway pressure therapy for cardiogenic pulmonary oedema: a study of its efficacy in an emergency department setting within the UK C Read, P16 Noninvasive positive pressure ventilation in patients with blunt chest trauma and acute respiratory failure S Milanov, M Milanov P17 Helium-oxygen (He-O 2) enhances oxygenation and increases carbon dioxide clearance in mechanically ventilated patients JAS Ball, R Cusack, A Rhodes, RM Grounds P18 Optimal method of flow and volume monitoring in patients mechanically ventilated with helium-oxygen (He-O 2) mixtures JAS Ball, A Rhodes, RM Grounds P19 Lessons learned from airway pressure release ventilation LJ Kaplan, H Bailey P20 Patient controlled pressure support ventilation D Chiumello, P Taccone, L Civardi, E Calvi, M Mondino, N Bottino, P Caironi P21 Impact of weaning failure in the evolution of patients under mechanical ventilation A Bruhn, F Apablaza, F Bernucci, V Segovia, P Zúñiga, G Hernández, L Castillo, G Bugedo P22 Abstract withdrawn P23 Rapid reduction of oxygenation index by employment of a recruitment technique in patients with severe ARDS GA Richards, H White, M Hopley P24 The effects of recruitment maneuver on oxygenation in primary and secondary adult respiratory distress syndrome\&quot;},\&quot;isTemporary\&quot;:false}],\&quot;isEdited\&quot;:false}&quot;,&quot;manualOverride&quot;:{&quot;isManuallyOverriden&quot;:false,&quot;manualOverrideText&quot;:&quot;&quot;,&quot;citeprocText&quot;:&quot;(70)&quot;}},{&quot;properties&quot;:{&quot;noteIndex&quot;:0},&quot;citationID&quot;:&quot;MENDELEY_CITATION_6fd96222-33b9-44ff-9956-b99fbdaf12c4&quot;,&quot;citationItems&quot;:[{&quot;id&quot;:&quot;3fe70def-b570-3b67-8670-b5dc101bae9a&quot;,&quot;itemData&quot;:{&quot;type&quot;:&quot;article-journal&quot;,&quot;id&quot;:&quot;3fe70def-b570-3b67-8670-b5dc101bae9a&quot;,&quot;title&quot;:&quot;Egyptian Pediatric Association Gazette Calcium , magnesium and phosphorus deficiency in critically ill children&quot;,&quot;author&quot;:[{&quot;family&quot;:&quot;El&quot;,&quot;given&quot;:&quot;Ahmed&quot;,&quot;parse-names&quot;:false,&quot;dropping-particle&quot;:&quot;&quot;,&quot;non-dropping-particle&quot;:&quot;&quot;},{&quot;family&quot;:&quot;Awad&quot;,&quot;given&quot;:&quot;Seham&quot;,&quot;parse-names&quot;:false,&quot;dropping-particle&quot;:&quot;&quot;,&quot;non-dropping-particle&quot;:&quot;&quot;},{&quot;family&quot;:&quot;Sherbini&quot;,&quot;given&quot;:&quot;El&quot;,&quot;parse-names&quot;:false,&quot;dropping-particle&quot;:&quot;&quot;,&quot;non-dropping-particle&quot;:&quot;&quot;},{&quot;family&quot;:&quot;Fadel&quot;,&quot;given&quot;:&quot;Hebatallah&quot;,&quot;parse-names&quot;:false,&quot;dropping-particle&quot;:&quot;&quot;,&quot;non-dropping-particle&quot;:&quot;&quot;},{&quot;family&quot;:&quot;Ahmed&quot;,&quot;given&quot;:&quot;Arwa&quot;,&quot;parse-names&quot;:false,&quot;dropping-particle&quot;:&quot;&quot;,&quot;non-dropping-particle&quot;:&quot;&quot;}],&quot;container-title&quot;:&quot;Egyptian Pediatric Association Gazette&quot;,&quot;DOI&quot;:&quot;10.1016/j.epag.2017.03.004&quot;,&quot;ISSN&quot;:&quot;1110-6638&quot;,&quot;URL&quot;:&quot;http://dx.doi.org/10.1016/j.epag.2017.03.004&quot;,&quot;issued&quot;:{&quot;date-parts&quot;:[[2017]]},&quot;publisher&quot;:&quot;The Egyptian Pediatric Association&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6fd96222-33b9-44ff-9956-b99fbdaf12c4\&quot;,\&quot;citationItems\&quot;:[{\&quot;id\&quot;:\&quot;3fe70def-b570-3b67-8670-b5dc101bae9a\&quot;,\&quot;itemData\&quot;:{\&quot;type\&quot;:\&quot;article-journal\&quot;,\&quot;id\&quot;:\&quot;3fe70def-b570-3b67-8670-b5dc101bae9a\&quot;,\&quot;title\&quot;:\&quot;Egyptian Pediatric Association Gazette Calcium , magnesium and phosphorus deficiency in critically ill children\&quot;,\&quot;author\&quot;:[{\&quot;family\&quot;:\&quot;El\&quot;,\&quot;given\&quot;:\&quot;Ahmed\&quot;,\&quot;parse-names\&quot;:false,\&quot;dropping-particle\&quot;:\&quot;\&quot;,\&quot;non-dropping-particle\&quot;:\&quot;\&quot;},{\&quot;family\&quot;:\&quot;Awad\&quot;,\&quot;given\&quot;:\&quot;Seham\&quot;,\&quot;parse-names\&quot;:false,\&quot;dropping-particle\&quot;:\&quot;\&quot;,\&quot;non-dropping-particle\&quot;:\&quot;\&quot;},{\&quot;family\&quot;:\&quot;Sherbini\&quot;,\&quot;given\&quot;:\&quot;El\&quot;,\&quot;parse-names\&quot;:false,\&quot;dropping-particle\&quot;:\&quot;\&quot;,\&quot;non-dropping-particle\&quot;:\&quot;\&quot;},{\&quot;family\&quot;:\&quot;Fadel\&quot;,\&quot;given\&quot;:\&quot;Hebatallah\&quot;,\&quot;parse-names\&quot;:false,\&quot;dropping-particle\&quot;:\&quot;\&quot;,\&quot;non-dropping-particle\&quot;:\&quot;\&quot;},{\&quot;family\&quot;:\&quot;Ahmed\&quot;,\&quot;given\&quot;:\&quot;Arwa\&quot;,\&quot;parse-names\&quot;:false,\&quot;dropping-particle\&quot;:\&quot;\&quot;,\&quot;non-dropping-particle\&quot;:\&quot;\&quot;}],\&quot;container-title\&quot;:\&quot;Egyptian Pediatric Association Gazette\&quot;,\&quot;DOI\&quot;:\&quot;10.1016/j.epag.2017.03.004\&quot;,\&quot;ISSN\&quot;:\&quot;1110-6638\&quot;,\&quot;URL\&quot;:\&quot;http://dx.doi.org/10.1016/j.epag.2017.03.004\&quot;,\&quot;issued\&quot;:{\&quot;date-parts\&quot;:[[2017]]},\&quot;publisher\&quot;:\&quot;The Egyptian Pediatric Association\&quot;},\&quot;isTemporary\&quot;:false}],\&quot;isEdited\&quot;:false}&quot;,&quot;manualOverride&quot;:{&quot;isManuallyOverriden&quot;:false,&quot;manualOverrideText&quot;:&quot;&quot;,&quot;citeprocText&quot;:&quot;(64)&quot;}},{&quot;properties&quot;:{&quot;noteIndex&quot;:0},&quot;citationID&quot;:&quot;MENDELEY_CITATION_de969fd6-04b2-4691-af21-5d51ab31d0a8&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de969fd6-04b2-4691-af21-5d51ab31d0a8\&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quot;manualOverride&quot;:{&quot;isManuallyOverriden&quot;:false,&quot;manualOverrideText&quot;:&quot;&quot;,&quot;citeprocText&quot;:&quot;(71)&quot;}},{&quot;properties&quot;:{&quot;noteIndex&quot;:0},&quot;citationID&quot;:&quot;MENDELEY_CITATION_af228e67-cd49-40b8-8fcd-a9a048ff95fa&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f228e67-cd49-40b8-8fcd-a9a048ff95fa\&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quot;manualOverride&quot;:{&quot;isManuallyOverriden&quot;:false,&quot;manualOverrideText&quot;:&quot;&quot;,&quot;citeprocText&quot;:&quot;(53)&quot;}},{&quot;properties&quot;:{&quot;noteIndex&quot;:0},&quot;citationID&quot;:&quot;MENDELEY_CITATION_37061e9c-2b35-42f5-8aed-69853d7abd3e&quot;,&quot;citationItems&quot;:[{&quot;id&quot;:&quot;9a0c9084-2751-3cca-8170-6211996bd438&quot;,&quot;itemData&quot;:{&quot;type&quot;:&quot;article-journal&quot;,&quot;id&quot;:&quot;9a0c9084-2751-3cca-8170-6211996bd438&quot;,&quot;title&quot;:&quot;Association between vasoactive-inotropic score and prognosis in children with septic shock&quot;,&quot;author&quot;:[{&quot;family&quot;:&quot;Qin&quot;,&quot;given&quot;:&quot;Yan Ran&quot;,&quot;parse-names&quot;:false,&quot;dropping-particle&quot;:&quot;&quot;,&quot;non-dropping-particle&quot;:&quot;&quot;},{&quot;family&quot;:&quot;Liu&quot;,&quot;given&quot;:&quot;Cheng Jun&quot;,&quot;parse-names&quot;:false,&quot;dropping-particle&quot;:&quot;&quot;,&quot;non-dropping-particle&quot;:&quot;&quot;},{&quot;family&quot;:&quot;Xu&quot;,&quot;given&quot;:&quot;Feng&quot;,&quot;parse-names&quot;:false,&quot;dropping-particle&quot;:&quot;&quot;,&quot;non-dropping-particle&quot;:&quot;&quot;},{&quot;family&quot;:&quot;Li&quot;,&quot;given&quot;:&quot;Jing&quot;,&quot;parse-names&quot;:false,&quot;dropping-particle&quot;:&quot;&quot;,&quot;non-dropping-particle&quot;:&quot;&quot;},{&quot;family&quot;:&quot;Xiong&quot;,&quot;given&quot;:&quot;Xiao Yu&quot;,&quot;parse-names&quot;:false,&quot;dropping-particle&quot;:&quot;&quot;,&quot;non-dropping-particle&quot;:&quot;&quot;}],&quot;container-title&quot;:&quot;Chinese Journal of Contemporary Pediatrics&quot;,&quot;DOI&quot;:&quot;10.7499/j.issn.1008-8830.2018.02.005&quot;,&quot;ISSN&quot;:&quot;10088830&quot;,&quot;PMID&quot;:&quot;29429457&quot;,&quot;issued&quot;:{&quot;date-parts&quot;:[[2018,2,1]]},&quot;page&quot;:&quot;106-111&quot;,&quot;abstract&quot;:&quot;Objective To investigate the association between vasoactive-inotropic score (VIS) and prognosis in children with septic shock. Methods A total of 117 children with decompensated septic shock who received the treatment with vasoactive agents were enrolled. According to their prognosis, they were divided into death group with 41 children and survival group with 76 children. With the maximum VIS within the first 24 hours (24hVIS max) as the cut-off value (29.5), the children were divided into low VIS group with 78 children and high VIS group with 39 children. The 24hVIS max and the mean VIS within the first 24 hours (24hVIS mean) were calculated for all children. A receiver operating characteristic (ROC) curve analysis was performed for the association between VIS and the prognosis of septic shock. Results Compared with the survival group, the death group had significantly higher 24hVIS max, 24hVIS mean, PRISM III score, and level of lactate before the use of vasoactive agents and after 24 hours of use (P&lt;0.05). 24hVIS max, 24hVIS mean, PRISM III score, level of lactate before the use of vasoactive agents and after 24 hours of use, and 24-hour pH had a certain value in predicting the prognosis of septic shock, but 24hVIS max had the largest area under the ROC curve. Compared with the low VIS group, the high VIS group had significantly higher number of deaths, PRISM III score, and level of lactate before treatment and after 24 hours of treatment (P&lt;0.05). Conclusions VIS is associated with the mortality of children with septic shock, and the severity and mortality of patients increase with the increase in VIS.&quot;,&quot;publisher&quot;:&quot;Xiangya Hospital of CSU&quot;,&quot;issue&quot;:&quot;2&quot;,&quot;volume&quot;:&quot;20&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37061e9c-2b35-42f5-8aed-69853d7abd3e\&quot;,\&quot;citationItems\&quot;:[{\&quot;id\&quot;:\&quot;9a0c9084-2751-3cca-8170-6211996bd438\&quot;,\&quot;itemData\&quot;:{\&quot;type\&quot;:\&quot;article-journal\&quot;,\&quot;id\&quot;:\&quot;9a0c9084-2751-3cca-8170-6211996bd438\&quot;,\&quot;title\&quot;:\&quot;Association between vasoactive-inotropic score and prognosis in children with septic shock\&quot;,\&quot;author\&quot;:[{\&quot;family\&quot;:\&quot;Qin\&quot;,\&quot;given\&quot;:\&quot;Yan Ran\&quot;,\&quot;parse-names\&quot;:false,\&quot;dropping-particle\&quot;:\&quot;\&quot;,\&quot;non-dropping-particle\&quot;:\&quot;\&quot;},{\&quot;family\&quot;:\&quot;Liu\&quot;,\&quot;given\&quot;:\&quot;Cheng Jun\&quot;,\&quot;parse-names\&quot;:false,\&quot;dropping-particle\&quot;:\&quot;\&quot;,\&quot;non-dropping-particle\&quot;:\&quot;\&quot;},{\&quot;family\&quot;:\&quot;Xu\&quot;,\&quot;given\&quot;:\&quot;Feng\&quot;,\&quot;parse-names\&quot;:false,\&quot;dropping-particle\&quot;:\&quot;\&quot;,\&quot;non-dropping-particle\&quot;:\&quot;\&quot;},{\&quot;family\&quot;:\&quot;Li\&quot;,\&quot;given\&quot;:\&quot;Jing\&quot;,\&quot;parse-names\&quot;:false,\&quot;dropping-particle\&quot;:\&quot;\&quot;,\&quot;non-dropping-particle\&quot;:\&quot;\&quot;},{\&quot;family\&quot;:\&quot;Xiong\&quot;,\&quot;given\&quot;:\&quot;Xiao Yu\&quot;,\&quot;parse-names\&quot;:false,\&quot;dropping-particle\&quot;:\&quot;\&quot;,\&quot;non-dropping-particle\&quot;:\&quot;\&quot;}],\&quot;container-title\&quot;:\&quot;Chinese Journal of Contemporary Pediatrics\&quot;,\&quot;DOI\&quot;:\&quot;10.7499/j.issn.1008-8830.2018.02.005\&quot;,\&quot;ISSN\&quot;:\&quot;10088830\&quot;,\&quot;PMID\&quot;:\&quot;29429457\&quot;,\&quot;issued\&quot;:{\&quot;date-parts\&quot;:[[2018,2,1]]},\&quot;page\&quot;:\&quot;106-111\&quot;,\&quot;abstract\&quot;:\&quot;Objective To investigate the association between vasoactive-inotropic score (VIS) and prognosis in children with septic shock. Methods A total of 117 children with decompensated septic shock who received the treatment with vasoactive agents were enrolled. According to their prognosis, they were divided into death group with 41 children and survival group with 76 children. With the maximum VIS within the first 24 hours (24hVIS max) as the cut-off value (29.5), the children were divided into low VIS group with 78 children and high VIS group with 39 children. The 24hVIS max and the mean VIS within the first 24 hours (24hVIS mean) were calculated for all children. A receiver operating characteristic (ROC) curve analysis was performed for the association between VIS and the prognosis of septic shock. Results Compared with the survival group, the death group had significantly higher 24hVIS max, 24hVIS mean, PRISM III score, and level of lactate before the use of vasoactive agents and after 24 hours of use (P&lt;0.05). 24hVIS max, 24hVIS mean, PRISM III score, level of lactate before the use of vasoactive agents and after 24 hours of use, and 24-hour pH had a certain value in predicting the prognosis of septic shock, but 24hVIS max had the largest area under the ROC curve. Compared with the low VIS group, the high VIS group had significantly higher number of deaths, PRISM III score, and level of lactate before treatment and after 24 hours of treatment (P&lt;0.05). Conclusions VIS is associated with the mortality of children with septic shock, and the severity and mortality of patients increase with the increase in VIS.\&quot;,\&quot;publisher\&quot;:\&quot;Xiangya Hospital of CSU\&quot;,\&quot;issue\&quot;:\&quot;2\&quot;,\&quot;volume\&quot;:\&quot;20\&quot;},\&quot;isTemporary\&quot;:false}],\&quot;isEdited\&quot;:false}&quot;,&quot;manualOverride&quot;:{&quot;isManuallyOverriden&quot;:false,&quot;manualOverrideText&quot;:&quot;&quot;,&quot;citeprocText&quot;:&quot;(72)&quot;}},{&quot;properties&quot;:{&quot;noteIndex&quot;:0},&quot;citationID&quot;:&quot;MENDELEY_CITATION_f079a182-feb5-44cf-af74-8fdb12e36edc&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f079a182-feb5-44cf-af74-8fdb12e36edc\&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sEdited\&quot;:false}&quot;,&quot;manualOverride&quot;:{&quot;isManuallyOverriden&quot;:false,&quot;manualOverrideText&quot;:&quot;&quot;,&quot;citeprocText&quot;:&quot;(1,28)&quot;}},{&quot;citationID&quot;:&quot;MENDELEY_CITATION_94b54099-38f5-4414-81be-76fa5ca87ffd&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uris&quot;:[&quot;http://www.mendeley.com/documents/?uuid=c02e8024-266d-43b0-970b-bdc90066f557&quot;],&quot;isTemporary&quot;:false,&quot;legacyDesktopId&quot;:&quot;c02e8024-266d-43b0-970b-bdc90066f557&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uris&quot;:[&quot;http://www.mendeley.com/documents/?uuid=3821e6f3-80b8-43f6-88d8-865bd9df7c47&quot;],&quot;isTemporary&quot;:false,&quot;legacyDesktopId&quot;:&quot;3821e6f3-80b8-43f6-88d8-865bd9df7c47&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uris&quot;:[&quot;http://www.mendeley.com/documents/?uuid=ef7339ff-8fd0-4906-9d9c-af8a79e5104d&quot;],&quot;isTemporary&quot;:false,&quot;legacyDesktopId&quot;:&quot;ef7339ff-8fd0-4906-9d9c-af8a79e5104d&quot;}],&quot;properties&quot;:{&quot;noteIndex&quot;:0},&quot;isEdited&quot;:false,&quot;citationTag&quot;:&quot;MENDELEY_CITATION_{\&quot;citationID\&quot;:\&quot;MENDELEY_CITATION_94b54099-38f5-4414-81be-76fa5ca87ffd\&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4e9670b2-5b50-32f2-a1d7-e82273dcbe97\&quot;,\&quot;itemData\&quot;:{\&quot;DOI\&quot;:\&quot;10.1542/peds.2011-3059\&quot;,\&quot;ISSN\&quot;:\&quot;1098-4275 (Electronic)\&quot;,\&quot;PMID\&quot;:\&quot;22869837\&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author\&quot;:[{\&quot;dropping-particle\&quot;:\&quot;\&quot;,\&quot;family\&quot;:\&quot;McNally\&quot;,\&quot;given\&quot;:\&quot;J Dayre\&quot;,\&quot;non-dropping-particle\&quot;:\&quot;\&quot;,\&quot;parse-names\&quot;:false,\&quot;suffix\&quot;:\&quot;\&quot;},{\&quot;dropping-particle\&quot;:\&quot;\&quot;,\&quot;family\&quot;:\&quot;Menon\&quot;,\&quot;given\&quot;:\&quot;Kusum\&quot;,\&quot;non-dropping-particle\&quot;:\&quot;\&quot;,\&quot;parse-names\&quot;:false,\&quot;suffix\&quot;:\&quot;\&quot;},{\&quot;dropping-particle\&quot;:\&quot;\&quot;,\&quot;family\&quot;:\&quot;Chakraborty\&quot;,\&quot;given\&quot;:\&quot;Pranesh\&quot;,\&quot;non-dropping-particle\&quot;:\&quot;\&quot;,\&quot;parse-names\&quot;:false,\&quot;suffix\&quot;:\&quot;\&quot;},{\&quot;dropping-particle\&quot;:\&quot;\&quot;,\&quot;family\&quot;:\&quot;Fisher\&quot;,\&quot;given\&quot;:\&quot;Lawrence\&quot;,\&quot;non-dropping-particle\&quot;:\&quot;\&quot;,\&quot;parse-names\&quot;:false,\&quot;suffix\&quot;:\&quot;\&quot;},{\&quot;dropping-particle\&quot;:\&quot;\&quot;,\&quot;family\&quot;:\&quot;Williams\&quot;,\&quot;given\&quot;:\&quot;Kathryn A\&quot;,\&quot;non-dropping-particle\&quot;:\&quot;\&quot;,\&quot;parse-names\&quot;:false,\&quot;suffix\&quot;:\&quot;\&quot;},{\&quot;dropping-particle\&quot;:\&quot;\&quot;,\&quot;family\&quot;:\&quot;Al-Dirbashi\&quot;,\&quot;given\&quot;:\&quot;Osama Y\&quot;,\&quot;non-dropping-particle\&quot;:\&quot;\&quot;,\&quot;parse-names\&quot;:false,\&quot;suffix\&quot;:\&quot;\&quot;},{\&quot;dropping-particle\&quot;:\&quot;\&quot;,\&quot;family\&quot;:\&quot;Doherty\&quot;,\&quot;given\&quot;:\&quot;Dermot R\&quot;,\&quot;non-dropping-particle\&quot;:\&quot;\&quot;,\&quot;parse-names\&quot;:false,\&quot;suffix\&quot;:\&quot;\&quot;}],\&quot;container-title\&quot;:\&quot;Pediatrics\&quot;,\&quot;issue\&quot;:\&quot;3\&quot;,\&quot;issued\&quot;:{\&quot;date-parts\&quot;:[[\&quot;2012\&quot;,\&quot;9\&quot;]]},\&quot;language\&quot;:\&quot;eng\&quot;,\&quot;page\&quot;:\&quot;429-436\&quot;,\&quot;publisher-place\&quot;:\&quot;United States\&quot;,\&quot;title\&quot;:\&quot;The association of vitamin D status with pediatric critical illness.\&quot;,\&quot;type\&quot;:\&quot;article-journal\&quot;,\&quot;volume\&quot;:\&quot;130\&quot;,\&quot;id\&quot;:\&quot;4e9670b2-5b50-32f2-a1d7-e82273dcbe97\&quot;},\&quot;uris\&quot;:[\&quot;http://www.mendeley.com/documents/?uuid=c02e8024-266d-43b0-970b-bdc90066f557\&quot;],\&quot;isTemporary\&quot;:false,\&quot;legacyDesktopId\&quot;:\&quot;c02e8024-266d-43b0-970b-bdc90066f557\&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id\&quot;:\&quot;717ad198-75da-34f9-a91a-af9e5b30c893\&quot;,\&quot;itemData\&quot;:{\&quot;DOI\&quot;:\&quot;10.1016/j.jcte.2014.09.002\&quot;,\&quot;ISSN\&quot;:\&quot;2214-6237 (Print)\&quot;,\&quot;PMID\&quot;:\&quot;25580380\&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author\&quot;:[{\&quot;dropping-particle\&quot;:\&quot;\&quot;,\&quot;family\&quot;:\&quot;Hebbar\&quot;,\&quot;given\&quot;:\&quot;Kiran B\&quot;,\&quot;non-dropping-particle\&quot;:\&quot;\&quot;,\&quot;parse-names\&quot;:false,\&quot;suffix\&quot;:\&quot;\&quot;},{\&quot;dropping-particle\&quot;:\&quot;\&quot;,\&quot;family\&quot;:\&quot;Wittkamp\&quot;,\&quot;given\&quot;:\&quot;Michael\&quot;,\&quot;non-dropping-particle\&quot;:\&quot;\&quot;,\&quot;parse-names\&quot;:false,\&quot;suffix\&quot;:\&quot;\&quot;},{\&quot;dropping-particle\&quot;:\&quot;\&quot;,\&quot;family\&quot;:\&quot;Alvarez\&quot;,\&quot;given\&quot;:\&quot;Jessica A\&quot;,\&quot;non-dropping-particle\&quot;:\&quot;\&quot;,\&quot;parse-names\&quot;:false,\&quot;suffix\&quot;:\&quot;\&quot;},{\&quot;dropping-particle\&quot;:\&quot;\&quot;,\&quot;family\&quot;:\&quot;McCracken\&quot;,\&quot;given\&quot;:\&quot;Courtney E\&quot;,\&quot;non-dropping-particle\&quot;:\&quot;\&quot;,\&quot;parse-names\&quot;:false,\&quot;suffix\&quot;:\&quot;\&quot;},{\&quot;dropping-particle\&quot;:\&quot;\&quot;,\&quot;family\&quot;:\&quot;Tangpricha\&quot;,\&quot;given\&quot;:\&quot;Vin\&quot;,\&quot;non-dropping-particle\&quot;:\&quot;\&quot;,\&quot;parse-names\&quot;:false,\&quot;suffix\&quot;:\&quot;\&quot;}],\&quot;container-title\&quot;:\&quot;Journal of clinical &amp; translational endocrinology\&quot;,\&quot;issue\&quot;:\&quot;4\&quot;,\&quot;issued\&quot;:{\&quot;date-parts\&quot;:[[\&quot;2014\&quot;,\&quot;12\&quot;]]},\&quot;language\&quot;:\&quot;eng\&quot;,\&quot;page\&quot;:\&quot;170-175\&quot;,\&quot;title\&quot;:\&quot;Vitamin D Deficiency in Pediatric Critical Illness.\&quot;,\&quot;type\&quot;:\&quot;article-journal\&quot;,\&quot;volume\&quot;:\&quot;1\&quot;,\&quot;id\&quot;:\&quot;717ad198-75da-34f9-a91a-af9e5b30c893\&quot;},\&quot;uris\&quot;:[\&quot;http://www.mendeley.com/documents/?uuid=3821e6f3-80b8-43f6-88d8-865bd9df7c47\&quot;],\&quot;isTemporary\&quot;:false,\&quot;legacyDesktopId\&quot;:\&quot;3821e6f3-80b8-43f6-88d8-865bd9df7c47\&quot;},{\&quot;id\&quot;:\&quot;7ba4ccbf-40d9-3aa9-bb14-c5b5f3f254ef\&quot;,\&quot;itemData\&quot;:{\&quot;DOI\&quot;:\&quot;10.1155/2014/291856\&quot;,\&quot;ISSN\&quot;:\&quot;1687-9740\&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author\&quot;:[{\&quot;dropping-particle\&quot;:\&quot;\&quot;,\&quot;family\&quot;:\&quot;Dayal\&quot;,\&quot;given\&quot;:\&quot;Devi\&quot;,\&quot;non-dropping-particle\&quot;:\&quot;\&quot;,\&quot;parse-names\&quot;:false,\&quot;suffix\&quot;:\&quot;\&quot;},{\&quot;dropping-particle\&quot;:\&quot;\&quot;,\&quot;family\&quot;:\&quot;Kumar\&quot;,\&quot;given\&quot;:\&quot;Suresh\&quot;,\&quot;non-dropping-particle\&quot;:\&quot;\&quot;,\&quot;parse-names\&quot;:false,\&quot;suffix\&quot;:\&quot;\&quot;},{\&quot;dropping-particle\&quot;:\&quot;\&quot;,\&quot;family\&quot;:\&quot;Sachdeva\&quot;,\&quot;given\&quot;:\&quot;Naresh\&quot;,\&quot;non-dropping-particle\&quot;:\&quot;\&quot;,\&quot;parse-names\&quot;:false,\&quot;suffix\&quot;:\&quot;\&quot;},{\&quot;dropping-particle\&quot;:\&quot;\&quot;,\&quot;family\&quot;:\&quot;Kumar\&quot;,\&quot;given\&quot;:\&quot;Rakesh\&quot;,\&quot;non-dropping-particle\&quot;:\&quot;\&quot;,\&quot;parse-names\&quot;:false,\&quot;suffix\&quot;:\&quot;\&quot;},{\&quot;dropping-particle\&quot;:\&quot;\&quot;,\&quot;family\&quot;:\&quot;Singh\&quot;,\&quot;given\&quot;:\&quot;Meenu\&quot;,\&quot;non-dropping-particle\&quot;:\&quot;\&quot;,\&quot;parse-names\&quot;:false,\&quot;suffix\&quot;:\&quot;\&quot;},{\&quot;dropping-particle\&quot;:\&quot;\&quot;,\&quot;family\&quot;:\&quot;Singhi\&quot;,\&quot;given\&quot;:\&quot;Sunit\&quot;,\&quot;non-dropping-particle\&quot;:\&quot;\&quot;,\&quot;parse-names\&quot;:false,\&quot;suffix\&quot;:\&quot;\&quot;}],\&quot;container-title\&quot;:\&quot;International Journal of Pediatrics\&quot;,\&quot;issued\&quot;:{\&quot;date-parts\&quot;:[[\&quot;2014\&quot;]]},\&quot;page\&quot;:\&quot;1-6\&quot;,\&quot;publisher\&quot;:\&quot;Hindawi Publishing Corporation\&quot;,\&quot;title\&quot;:\&quot;Fall in Vitamin D Levels during Hospitalization in Children\&quot;,\&quot;type\&quot;:\&quot;article-journal\&quot;,\&quot;volume\&quot;:\&quot;2014\&quot;,\&quot;id\&quot;:\&quot;7ba4ccbf-40d9-3aa9-bb14-c5b5f3f254ef\&quot;},\&quot;uris\&quot;:[\&quot;http://www.mendeley.com/documents/?uuid=ef7339ff-8fd0-4906-9d9c-af8a79e5104d\&quot;],\&quot;isTemporary\&quot;:false,\&quot;legacyDesktopId\&quot;:\&quot;ef7339ff-8fd0-4906-9d9c-af8a79e5104d\&quot;}],\&quot;properties\&quot;:{\&quot;noteIndex\&quot;:0},\&quot;isEdited\&quot;:false,\&quot;manualOverride\&quot;:{\&quot;isManuallyOverriden\&quot;:false,\&quot;citeprocText\&quot;:\&quot;(8,18–25)\&quot;,\&quot;manualOverrideText\&quot;:\&quot;\&quot;}}&quot;,&quot;manualOverride&quot;:{&quot;isManuallyOverriden&quot;:false,&quot;manualOverrideText&quot;:&quot;&quot;,&quot;citeprocText&quot;:&quot;(14,24–31)&quot;}},{&quot;citationID&quot;:&quot;MENDELEY_CITATION_019bddce-57ee-4a26-a85a-51b5c3d3bb29&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properties&quot;:{&quot;noteIndex&quot;:0},&quot;isEdited&quot;:false,&quot;citationTag&quot;:&quot;MENDELEY_CITATION_{\&quot;citationID\&quot;:\&quot;MENDELEY_CITATION_019bddce-57ee-4a26-a85a-51b5c3d3bb29\&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properties\&quot;:{\&quot;noteIndex\&quot;:0},\&quot;isEdited\&quot;:false,\&quot;manualOverride\&quot;:{\&quot;isManuallyOverriden\&quot;:false,\&quot;citeprocText\&quot;:\&quot;(8,18)\&quot;,\&quot;manualOverrideText\&quot;:\&quot;\&quot;}}&quot;,&quot;manualOverride&quot;:{&quot;isManuallyOverriden&quot;:false,&quot;manualOverrideText&quot;:&quot;&quot;,&quot;citeprocText&quot;:&quot;(14,24)&quot;}},{&quot;citationID&quot;:&quot;MENDELEY_CITATION_d86594f0-0928-4658-aab7-a1edbae256a9&quot;,&quot;citationItems&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uris&quot;:[&quot;http://www.mendeley.com/documents/?uuid=d1d694f9-b344-47d1-9674-df5e330c1b22&quot;],&quot;isTemporary&quot;:false,&quot;legacyDesktopId&quot;:&quot;d1d694f9-b344-47d1-9674-df5e330c1b22&quot;},{&quot;id&quot;:&quot;793e3dc5-ef7a-3fc6-bb88-7578282bdd65&quot;,&quot;itemData&quot;:{&quot;type&quot;:&quot;article-journal&quot;,&quot;id&quot;:&quot;793e3dc5-ef7a-3fc6-bb88-7578282bdd65&quot;,&quot;title&quot;:&quot;Intensive Care Medicine&quot;,&quot;author&quot;:[{&quot;family&quot;:&quot;Barker&quot;,&quot;given&quot;:&quot;Ian&quot;,&quot;parse-names&quot;:false,&quot;dropping-particle&quot;:&quot;&quot;,&quot;non-dropping-particle&quot;:&quot;&quot;}],&quot;container-title&quot;:&quot;Bmj&quot;,&quot;DOI&quot;:&quot;10.1136/bmj.319.7214.927&quot;,&quot;ISSN&quot;:&quot;14685833&quot;,&quot;PMID&quot;:&quot;11840925&quot;,&quot;issued&quot;:{&quot;date-parts&quot;:[[1999]]},&quot;page&quot;:&quot;927&quot;,&quot;issue&quot;:&quot;7214&quot;,&quot;volume&quot;:&quot;319&quot;},&quot;uris&quot;:[&quot;http://www.mendeley.com/documents/?uuid=a48cde34-851b-4abf-bb25-f7083051a79a&quot;],&quot;isTemporary&quot;:false,&quot;legacyDesktopId&quot;:&quot;a48cde34-851b-4abf-bb25-f7083051a79a&quot;}],&quot;properties&quot;:{&quot;noteIndex&quot;:0},&quot;isEdited&quot;:false,&quot;citationTag&quot;:&quot;MENDELEY_CITATION_{\&quot;citationID\&quot;:\&quot;MENDELEY_CITATION_d86594f0-0928-4658-aab7-a1edbae256a9\&quot;,\&quot;citationItems\&quot;:[{\&quot;id\&quot;:\&quot;fc433a55-7abb-3343-a997-2dd93b15714f\&quot;,\&quot;itemData\&quot;:{\&quot;ISBN\&quot;:\&quot;9871164742\&quot;,\&quot;ISSN\&quot;:\&quot;20741804\&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author\&quot;:[{\&quot;dropping-particle\&quot;:\&quot;\&quot;,\&quot;family\&quot;:\&quot;Haghbin\&quot;,\&quot;given\&quot;:\&quot;S.\&quot;,\&quot;non-dropping-particle\&quot;:\&quot;\&quot;,\&quot;parse-names\&quot;:false,\&quot;suffix\&quot;:\&quot;\&quot;},{\&quot;dropping-particle\&quot;:\&quot;\&quot;,\&quot;family\&quot;:\&quot;Serati\&quot;,\&quot;given\&quot;:\&quot;Z.\&quot;,\&quot;non-dropping-particle\&quot;:\&quot;\&quot;,\&quot;parse-names\&quot;:false,\&quot;suffix\&quot;:\&quot;\&quot;},{\&quot;dropping-particle\&quot;:\&quot;\&quot;,\&quot;family\&quot;:\&quot;Bordbar\&quot;,\&quot;given\&quot;:\&quot;M. R.\&quot;,\&quot;non-dropping-particle\&quot;:\&quot;\&quot;,\&quot;parse-names\&quot;:false,\&quot;suffix\&quot;:\&quot;\&quot;},{\&quot;dropping-particle\&quot;:\&quot;\&quot;,\&quot;family\&quot;:\&quot;Tabesh\&quot;,\&quot;given\&quot;:\&quot;H.\&quot;,\&quot;non-dropping-particle\&quot;:\&quot;\&quot;,\&quot;parse-names\&quot;:false,\&quot;suffix\&quot;:\&quot;\&quot;},{\&quot;dropping-particle\&quot;:\&quot;\&quot;,\&quot;family\&quot;:\&quot;Asmarian\&quot;,\&quot;given\&quot;:\&quot;F.\&quot;,\&quot;non-dropping-particle\&quot;:\&quot;\&quot;,\&quot;parse-names\&quot;:false,\&quot;suffix\&quot;:\&quot;\&quot;}],\&quot;container-title\&quot;:\&quot;Iranian Red Crescent Medical Journal\&quot;,\&quot;issue\&quot;:\&quot;3\&quot;,\&quot;issued\&quot;:{\&quot;date-parts\&quot;:[[\&quot;2010\&quot;]]},\&quot;page\&quot;:\&quot;287-292\&quot;,\&quot;title\&quot;:\&quot;Prognostic factors of concomitant hyperglycemia and hypocalcemia in pediatric intensive care units\&quot;,\&quot;type\&quot;:\&quot;article-journal\&quot;,\&quot;volume\&quot;:\&quot;12\&quot;,\&quot;id\&quot;:\&quot;fc433a55-7abb-3343-a997-2dd93b15714f\&quot;},\&quot;uris\&quot;:[\&quot;http://www.mendeley.com/documents/?uuid=d1d694f9-b344-47d1-9674-df5e330c1b22\&quot;],\&quot;isTemporary\&quot;:false,\&quot;legacyDesktopId\&quot;:\&quot;d1d694f9-b344-47d1-9674-df5e330c1b22\&quot;},{\&quot;id\&quot;:\&quot;793e3dc5-ef7a-3fc6-bb88-7578282bdd65\&quot;,\&quot;itemData\&quot;:{\&quot;DOI\&quot;:\&quot;10.1136/bmj.319.7214.927\&quot;,\&quot;ISSN\&quot;:\&quot;14685833\&quot;,\&quot;PMID\&quot;:\&quot;11840925\&quot;,\&quot;author\&quot;:[{\&quot;dropping-particle\&quot;:\&quot;\&quot;,\&quot;family\&quot;:\&quot;Barker\&quot;,\&quot;given\&quot;:\&quot;Ian\&quot;,\&quot;non-dropping-particle\&quot;:\&quot;\&quot;,\&quot;parse-names\&quot;:false,\&quot;suffix\&quot;:\&quot;\&quot;}],\&quot;container-title\&quot;:\&quot;Bmj\&quot;,\&quot;issue\&quot;:\&quot;7214\&quot;,\&quot;issued\&quot;:{\&quot;date-parts\&quot;:[[\&quot;1999\&quot;]]},\&quot;page\&quot;:\&quot;927\&quot;,\&quot;title\&quot;:\&quot;Intensive Care Medicine\&quot;,\&quot;type\&quot;:\&quot;article-journal\&quot;,\&quot;volume\&quot;:\&quot;319\&quot;,\&quot;id\&quot;:\&quot;793e3dc5-ef7a-3fc6-bb88-7578282bdd65\&quot;},\&quot;uris\&quot;:[\&quot;http://www.mendeley.com/documents/?uuid=a48cde34-851b-4abf-bb25-f7083051a79a\&quot;],\&quot;isTemporary\&quot;:false,\&quot;legacyDesktopId\&quot;:\&quot;a48cde34-851b-4abf-bb25-f7083051a79a\&quot;}],\&quot;properties\&quot;:{\&quot;noteIndex\&quot;:0},\&quot;isEdited\&quot;:false,\&quot;manualOverride\&quot;:{\&quot;isManuallyOverriden\&quot;:false,\&quot;citeprocText\&quot;:\&quot;(26,27)\&quot;,\&quot;manualOverrideText\&quot;:\&quot;\&quot;}}&quot;,&quot;manualOverride&quot;:{&quot;isManuallyOverriden&quot;:false,&quot;manualOverrideText&quot;:&quot;&quot;,&quot;citeprocText&quot;:&quot;(34,35)&quot;}},{&quot;citationID&quot;:&quot;MENDELEY_CITATION_3b01b94a-7e7c-4da3-8173-b8ba1b408ac9&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uris&quot;:[&quot;http://www.mendeley.com/documents/?uuid=c02e8024-266d-43b0-970b-bdc90066f557&quot;],&quot;isTemporary&quot;:false,&quot;legacyDesktopId&quot;:&quot;c02e8024-266d-43b0-970b-bdc90066f557&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uris&quot;:[&quot;http://www.mendeley.com/documents/?uuid=3821e6f3-80b8-43f6-88d8-865bd9df7c47&quot;],&quot;isTemporary&quot;:false,&quot;legacyDesktopId&quot;:&quot;3821e6f3-80b8-43f6-88d8-865bd9df7c47&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uris&quot;:[&quot;http://www.mendeley.com/documents/?uuid=ef7339ff-8fd0-4906-9d9c-af8a79e5104d&quot;],&quot;isTemporary&quot;:false,&quot;legacyDesktopId&quot;:&quot;ef7339ff-8fd0-4906-9d9c-af8a79e5104d&quot;}],&quot;properties&quot;:{&quot;noteIndex&quot;:0},&quot;isEdited&quot;:false,&quot;citationTag&quot;:&quot;MENDELEY_CITATION_{\&quot;citationID\&quot;:\&quot;MENDELEY_CITATION_3b01b94a-7e7c-4da3-8173-b8ba1b408ac9\&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4e9670b2-5b50-32f2-a1d7-e82273dcbe97\&quot;,\&quot;itemData\&quot;:{\&quot;DOI\&quot;:\&quot;10.1542/peds.2011-3059\&quot;,\&quot;ISSN\&quot;:\&quot;1098-4275 (Electronic)\&quot;,\&quot;PMID\&quot;:\&quot;22869837\&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author\&quot;:[{\&quot;dropping-particle\&quot;:\&quot;\&quot;,\&quot;family\&quot;:\&quot;McNally\&quot;,\&quot;given\&quot;:\&quot;J Dayre\&quot;,\&quot;non-dropping-particle\&quot;:\&quot;\&quot;,\&quot;parse-names\&quot;:false,\&quot;suffix\&quot;:\&quot;\&quot;},{\&quot;dropping-particle\&quot;:\&quot;\&quot;,\&quot;family\&quot;:\&quot;Menon\&quot;,\&quot;given\&quot;:\&quot;Kusum\&quot;,\&quot;non-dropping-particle\&quot;:\&quot;\&quot;,\&quot;parse-names\&quot;:false,\&quot;suffix\&quot;:\&quot;\&quot;},{\&quot;dropping-particle\&quot;:\&quot;\&quot;,\&quot;family\&quot;:\&quot;Chakraborty\&quot;,\&quot;given\&quot;:\&quot;Pranesh\&quot;,\&quot;non-dropping-particle\&quot;:\&quot;\&quot;,\&quot;parse-names\&quot;:false,\&quot;suffix\&quot;:\&quot;\&quot;},{\&quot;dropping-particle\&quot;:\&quot;\&quot;,\&quot;family\&quot;:\&quot;Fisher\&quot;,\&quot;given\&quot;:\&quot;Lawrence\&quot;,\&quot;non-dropping-particle\&quot;:\&quot;\&quot;,\&quot;parse-names\&quot;:false,\&quot;suffix\&quot;:\&quot;\&quot;},{\&quot;dropping-particle\&quot;:\&quot;\&quot;,\&quot;family\&quot;:\&quot;Williams\&quot;,\&quot;given\&quot;:\&quot;Kathryn A\&quot;,\&quot;non-dropping-particle\&quot;:\&quot;\&quot;,\&quot;parse-names\&quot;:false,\&quot;suffix\&quot;:\&quot;\&quot;},{\&quot;dropping-particle\&quot;:\&quot;\&quot;,\&quot;family\&quot;:\&quot;Al-Dirbashi\&quot;,\&quot;given\&quot;:\&quot;Osama Y\&quot;,\&quot;non-dropping-particle\&quot;:\&quot;\&quot;,\&quot;parse-names\&quot;:false,\&quot;suffix\&quot;:\&quot;\&quot;},{\&quot;dropping-particle\&quot;:\&quot;\&quot;,\&quot;family\&quot;:\&quot;Doherty\&quot;,\&quot;given\&quot;:\&quot;Dermot R\&quot;,\&quot;non-dropping-particle\&quot;:\&quot;\&quot;,\&quot;parse-names\&quot;:false,\&quot;suffix\&quot;:\&quot;\&quot;}],\&quot;container-title\&quot;:\&quot;Pediatrics\&quot;,\&quot;issue\&quot;:\&quot;3\&quot;,\&quot;issued\&quot;:{\&quot;date-parts\&quot;:[[\&quot;2012\&quot;,\&quot;9\&quot;]]},\&quot;language\&quot;:\&quot;eng\&quot;,\&quot;page\&quot;:\&quot;429-436\&quot;,\&quot;publisher-place\&quot;:\&quot;United States\&quot;,\&quot;title\&quot;:\&quot;The association of vitamin D status with pediatric critical illness.\&quot;,\&quot;type\&quot;:\&quot;article-journal\&quot;,\&quot;volume\&quot;:\&quot;130\&quot;,\&quot;id\&quot;:\&quot;4e9670b2-5b50-32f2-a1d7-e82273dcbe97\&quot;},\&quot;uris\&quot;:[\&quot;http://www.mendeley.com/documents/?uuid=c02e8024-266d-43b0-970b-bdc90066f557\&quot;],\&quot;isTemporary\&quot;:false,\&quot;legacyDesktopId\&quot;:\&quot;c02e8024-266d-43b0-970b-bdc90066f557\&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id\&quot;:\&quot;717ad198-75da-34f9-a91a-af9e5b30c893\&quot;,\&quot;itemData\&quot;:{\&quot;DOI\&quot;:\&quot;10.1016/j.jcte.2014.09.002\&quot;,\&quot;ISSN\&quot;:\&quot;2214-6237 (Print)\&quot;,\&quot;PMID\&quot;:\&quot;25580380\&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author\&quot;:[{\&quot;dropping-particle\&quot;:\&quot;\&quot;,\&quot;family\&quot;:\&quot;Hebbar\&quot;,\&quot;given\&quot;:\&quot;Kiran B\&quot;,\&quot;non-dropping-particle\&quot;:\&quot;\&quot;,\&quot;parse-names\&quot;:false,\&quot;suffix\&quot;:\&quot;\&quot;},{\&quot;dropping-particle\&quot;:\&quot;\&quot;,\&quot;family\&quot;:\&quot;Wittkamp\&quot;,\&quot;given\&quot;:\&quot;Michael\&quot;,\&quot;non-dropping-particle\&quot;:\&quot;\&quot;,\&quot;parse-names\&quot;:false,\&quot;suffix\&quot;:\&quot;\&quot;},{\&quot;dropping-particle\&quot;:\&quot;\&quot;,\&quot;family\&quot;:\&quot;Alvarez\&quot;,\&quot;given\&quot;:\&quot;Jessica A\&quot;,\&quot;non-dropping-particle\&quot;:\&quot;\&quot;,\&quot;parse-names\&quot;:false,\&quot;suffix\&quot;:\&quot;\&quot;},{\&quot;dropping-particle\&quot;:\&quot;\&quot;,\&quot;family\&quot;:\&quot;McCracken\&quot;,\&quot;given\&quot;:\&quot;Courtney E\&quot;,\&quot;non-dropping-particle\&quot;:\&quot;\&quot;,\&quot;parse-names\&quot;:false,\&quot;suffix\&quot;:\&quot;\&quot;},{\&quot;dropping-particle\&quot;:\&quot;\&quot;,\&quot;family\&quot;:\&quot;Tangpricha\&quot;,\&quot;given\&quot;:\&quot;Vin\&quot;,\&quot;non-dropping-particle\&quot;:\&quot;\&quot;,\&quot;parse-names\&quot;:false,\&quot;suffix\&quot;:\&quot;\&quot;}],\&quot;container-title\&quot;:\&quot;Journal of clinical &amp; translational endocrinology\&quot;,\&quot;issue\&quot;:\&quot;4\&quot;,\&quot;issued\&quot;:{\&quot;date-parts\&quot;:[[\&quot;2014\&quot;,\&quot;12\&quot;]]},\&quot;language\&quot;:\&quot;eng\&quot;,\&quot;page\&quot;:\&quot;170-175\&quot;,\&quot;title\&quot;:\&quot;Vitamin D Deficiency in Pediatric Critical Illness.\&quot;,\&quot;type\&quot;:\&quot;article-journal\&quot;,\&quot;volume\&quot;:\&quot;1\&quot;,\&quot;id\&quot;:\&quot;717ad198-75da-34f9-a91a-af9e5b30c893\&quot;},\&quot;uris\&quot;:[\&quot;http://www.mendeley.com/documents/?uuid=3821e6f3-80b8-43f6-88d8-865bd9df7c47\&quot;],\&quot;isTemporary\&quot;:false,\&quot;legacyDesktopId\&quot;:\&quot;3821e6f3-80b8-43f6-88d8-865bd9df7c47\&quot;},{\&quot;id\&quot;:\&quot;7ba4ccbf-40d9-3aa9-bb14-c5b5f3f254ef\&quot;,\&quot;itemData\&quot;:{\&quot;DOI\&quot;:\&quot;10.1155/2014/291856\&quot;,\&quot;ISSN\&quot;:\&quot;1687-9740\&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author\&quot;:[{\&quot;dropping-particle\&quot;:\&quot;\&quot;,\&quot;family\&quot;:\&quot;Dayal\&quot;,\&quot;given\&quot;:\&quot;Devi\&quot;,\&quot;non-dropping-particle\&quot;:\&quot;\&quot;,\&quot;parse-names\&quot;:false,\&quot;suffix\&quot;:\&quot;\&quot;},{\&quot;dropping-particle\&quot;:\&quot;\&quot;,\&quot;family\&quot;:\&quot;Kumar\&quot;,\&quot;given\&quot;:\&quot;Suresh\&quot;,\&quot;non-dropping-particle\&quot;:\&quot;\&quot;,\&quot;parse-names\&quot;:false,\&quot;suffix\&quot;:\&quot;\&quot;},{\&quot;dropping-particle\&quot;:\&quot;\&quot;,\&quot;family\&quot;:\&quot;Sachdeva\&quot;,\&quot;given\&quot;:\&quot;Naresh\&quot;,\&quot;non-dropping-particle\&quot;:\&quot;\&quot;,\&quot;parse-names\&quot;:false,\&quot;suffix\&quot;:\&quot;\&quot;},{\&quot;dropping-particle\&quot;:\&quot;\&quot;,\&quot;family\&quot;:\&quot;Kumar\&quot;,\&quot;given\&quot;:\&quot;Rakesh\&quot;,\&quot;non-dropping-particle\&quot;:\&quot;\&quot;,\&quot;parse-names\&quot;:false,\&quot;suffix\&quot;:\&quot;\&quot;},{\&quot;dropping-particle\&quot;:\&quot;\&quot;,\&quot;family\&quot;:\&quot;Singh\&quot;,\&quot;given\&quot;:\&quot;Meenu\&quot;,\&quot;non-dropping-particle\&quot;:\&quot;\&quot;,\&quot;parse-names\&quot;:false,\&quot;suffix\&quot;:\&quot;\&quot;},{\&quot;dropping-particle\&quot;:\&quot;\&quot;,\&quot;family\&quot;:\&quot;Singhi\&quot;,\&quot;given\&quot;:\&quot;Sunit\&quot;,\&quot;non-dropping-particle\&quot;:\&quot;\&quot;,\&quot;parse-names\&quot;:false,\&quot;suffix\&quot;:\&quot;\&quot;}],\&quot;container-title\&quot;:\&quot;International Journal of Pediatrics\&quot;,\&quot;issued\&quot;:{\&quot;date-parts\&quot;:[[\&quot;2014\&quot;]]},\&quot;page\&quot;:\&quot;1-6\&quot;,\&quot;publisher\&quot;:\&quot;Hindawi Publishing Corporation\&quot;,\&quot;title\&quot;:\&quot;Fall in Vitamin D Levels during Hospitalization in Children\&quot;,\&quot;type\&quot;:\&quot;article-journal\&quot;,\&quot;volume\&quot;:\&quot;2014\&quot;,\&quot;id\&quot;:\&quot;7ba4ccbf-40d9-3aa9-bb14-c5b5f3f254ef\&quot;},\&quot;uris\&quot;:[\&quot;http://www.mendeley.com/documents/?uuid=ef7339ff-8fd0-4906-9d9c-af8a79e5104d\&quot;],\&quot;isTemporary\&quot;:false,\&quot;legacyDesktopId\&quot;:\&quot;ef7339ff-8fd0-4906-9d9c-af8a79e5104d\&quot;}],\&quot;properties\&quot;:{\&quot;noteIndex\&quot;:0},\&quot;isEdited\&quot;:false,\&quot;manualOverride\&quot;:{\&quot;isManuallyOverriden\&quot;:false,\&quot;citeprocText\&quot;:\&quot;(8,14,18–25)\&quot;,\&quot;manualOverrideText\&quot;:\&quot;\&quot;}}&quot;,&quot;manualOverride&quot;:{&quot;isManuallyOverriden&quot;:false,&quot;manualOverrideText&quot;:&quot;&quot;,&quot;citeprocText&quot;:&quot;(14,20,24–31)&quot;}},{&quot;citationID&quot;:&quot;MENDELEY_CITATION_117bee2d-c236-4ba4-9865-39f479030663&quot;,&quot;citationItems&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uris&quot;:[&quot;http://www.mendeley.com/documents/?uuid=d1d694f9-b344-47d1-9674-df5e330c1b22&quot;],&quot;isTemporary&quot;:false,&quot;legacyDesktopId&quot;:&quot;d1d694f9-b344-47d1-9674-df5e330c1b22&quot;},{&quot;id&quot;:&quot;793e3dc5-ef7a-3fc6-bb88-7578282bdd65&quot;,&quot;itemData&quot;:{&quot;type&quot;:&quot;article-journal&quot;,&quot;id&quot;:&quot;793e3dc5-ef7a-3fc6-bb88-7578282bdd65&quot;,&quot;title&quot;:&quot;Intensive Care Medicine&quot;,&quot;author&quot;:[{&quot;family&quot;:&quot;Barker&quot;,&quot;given&quot;:&quot;Ian&quot;,&quot;parse-names&quot;:false,&quot;dropping-particle&quot;:&quot;&quot;,&quot;non-dropping-particle&quot;:&quot;&quot;}],&quot;container-title&quot;:&quot;Bmj&quot;,&quot;DOI&quot;:&quot;10.1136/bmj.319.7214.927&quot;,&quot;ISSN&quot;:&quot;14685833&quot;,&quot;PMID&quot;:&quot;11840925&quot;,&quot;issued&quot;:{&quot;date-parts&quot;:[[1999]]},&quot;page&quot;:&quot;927&quot;,&quot;issue&quot;:&quot;7214&quot;,&quot;volume&quot;:&quot;319&quot;},&quot;uris&quot;:[&quot;http://www.mendeley.com/documents/?uuid=a48cde34-851b-4abf-bb25-f7083051a79a&quot;],&quot;isTemporary&quot;:false,&quot;legacyDesktopId&quot;:&quot;a48cde34-851b-4abf-bb25-f7083051a79a&quot;},{&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uris&quot;:[&quot;http://www.mendeley.com/documents/?uuid=78d8747b-a40b-47b2-9eae-8f58a498014d&quot;],&quot;isTemporary&quot;:false,&quot;legacyDesktopId&quot;:&quot;78d8747b-a40b-47b2-9eae-8f58a498014d&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uris&quot;:[&quot;http://www.mendeley.com/documents/?uuid=a79efbb9-4fd8-4b6f-9722-6eab175f7774&quot;],&quot;isTemporary&quot;:false,&quot;legacyDesktopId&quot;:&quot;a79efbb9-4fd8-4b6f-9722-6eab175f7774&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uris&quot;:[&quot;http://www.mendeley.com/documents/?uuid=aeb2a96d-3c1d-48c9-b6ab-3eab60c0fd32&quot;],&quot;isTemporary&quot;:false,&quot;legacyDesktopId&quot;:&quot;aeb2a96d-3c1d-48c9-b6ab-3eab60c0fd32&quot;},{&quot;id&quot;:&quot;0baa4bb4-622b-347a-81c6-22113b0becea&quot;,&quot;itemData&quot;:{&quot;type&quot;:&quot;article-journal&quot;,&quot;id&quot;:&quot;0baa4bb4-622b-347a-81c6-22113b0becea&quot;,&quot;title&quot;:&quot;The cardiovascular effects of low levels of ionized calcium during massive transfusion.&quot;,&quot;author&quot;:[{&quot;family&quot;:&quot;Howland&quot;,&quot;given&quot;:&quot;W S&quot;,&quot;parse-names&quot;:false,&quot;dropping-particle&quot;:&quot;&quot;,&quot;non-dropping-particle&quot;:&quot;&quot;},{&quot;family&quot;:&quot;Schweizer&quot;,&quot;given&quot;:&quot;O&quot;,&quot;parse-names&quot;:false,&quot;dropping-particle&quot;:&quot;&quot;,&quot;non-dropping-particle&quot;:&quot;&quot;},{&quot;family&quot;:&quot;Carlon&quot;,&quot;given&quot;:&quot;G C&quot;,&quot;parse-names&quot;:false,&quot;dropping-particle&quot;:&quot;&quot;,&quot;non-dropping-particle&quot;:&quot;&quot;},{&quot;family&quot;:&quot;Goldiner&quot;,&quot;given&quot;:&quot;P L&quot;,&quot;parse-names&quot;:false,&quot;dropping-particle&quot;:&quot;&quot;,&quot;non-dropping-particle&quot;:&quot;&quot;}],&quot;container-title&quot;:&quot;Surgery, gynecology &amp; obstetrics&quot;,&quot;ISSN&quot;:&quot;0039-6087 (Print)&quot;,&quot;PMID&quot;:&quot;19851&quot;,&quot;issued&quot;:{&quot;date-parts&quot;:[[1977,10]]},&quot;publisher-place&quot;:&quot;United States&quot;,&quot;page&quot;:&quot;581-586&quot;,&quot;language&quot;:&quot;eng&quot;,&quot;issue&quot;:&quot;4&quot;,&quot;volume&quot;:&quot;145&quot;},&quot;uris&quot;:[&quot;http://www.mendeley.com/documents/?uuid=57b84d9c-8d9d-4c2d-9910-fad4b3627303&quot;],&quot;isTemporary&quot;:false,&quot;legacyDesktopId&quot;:&quot;57b84d9c-8d9d-4c2d-9910-fad4b3627303&quot;},{&quot;id&quot;:&quot;4553a854-d69b-358e-a02d-9bc84193ac9e&quot;,&quot;itemData&quot;:{&quot;type&quot;:&quot;article-journal&quot;,&quot;id&quot;:&quot;4553a854-d69b-358e-a02d-9bc84193ac9e&quot;,&quot;title&quot;:&quot;Calcium supplementation improves clinical outcome in intensive care unit patients: a propensity score matched analysis of a large clinical database MIMIC-II.&quot;,&quot;author&quot;:[{&quot;family&quot;:&quot;Zhang&quot;,&quot;given&quot;:&quot;Zhongheng&quot;,&quot;parse-names&quot;:false,&quot;dropping-particle&quot;:&quot;&quot;,&quot;non-dropping-particle&quot;:&quot;&quot;},{&quot;family&quot;:&quot;Chen&quot;,&quot;given&quot;:&quot;Kun&quot;,&quot;parse-names&quot;:false,&quot;dropping-particle&quot;:&quot;&quot;,&quot;non-dropping-particle&quot;:&quot;&quot;},{&quot;family&quot;:&quot;Ni&quot;,&quot;given&quot;:&quot;Hongying&quot;,&quot;parse-names&quot;:false,&quot;dropping-particle&quot;:&quot;&quot;,&quot;non-dropping-particle&quot;:&quot;&quot;}],&quot;container-title&quot;:&quot;SpringerPlus&quot;,&quot;DOI&quot;:&quot;10.1186/s40064-015-1387-7&quot;,&quot;ISSN&quot;:&quot;2193-1801 (Print)&quot;,&quot;PMID&quot;:&quot;26543729&quot;,&quot;issued&quot;:{&quot;date-parts&quot;:[[2015]]},&quot;publisher-place&quot;:&quot;Switzerland&quot;,&quot;page&quot;:&quot;594&quot;,&quot;language&quot;:&quot;eng&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volume&quot;:&quot;4&quot;},&quot;uris&quot;:[&quot;http://www.mendeley.com/documents/?uuid=37c47f53-8d14-4d7e-9f5b-10bb40733514&quot;],&quot;isTemporary&quot;:false,&quot;legacyDesktopId&quot;:&quot;37c47f53-8d14-4d7e-9f5b-10bb40733514&quot;},{&quot;id&quot;:&quot;43844ecb-7eed-353a-a25f-5a39bced0fb5&quot;,&quot;itemData&quot;:{&quot;type&quot;:&quot;article-journal&quot;,&quot;id&quot;:&quot;43844ecb-7eed-353a-a25f-5a39bced0fb5&quot;,&quot;title&quot;:&quot;Correction of vitamin D deficiency in critically ill patients - VITdAL@ICU study  protocol of a double-blind, placebo-controlled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BMC endocrine disorders&quot;,&quot;DOI&quot;:&quot;10.1186/1472-6823-12-27&quot;,&quot;ISSN&quot;:&quot;1472-6823 (Electronic)&quot;,&quot;PMID&quot;:&quot;23134762&quot;,&quot;issued&quot;:{&quot;date-parts&quot;:[[2012,11]]},&quot;publisher-place&quot;:&quot;England&quot;,&quot;page&quot;:&quot;27&quot;,&quot;language&quot;:&quot;eng&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volume&quot;:&quot;12&quot;},&quot;uris&quot;:[&quot;http://www.mendeley.com/documents/?uuid=5cd28e17-26a6-4526-bb99-75cf85a9a61a&quot;],&quot;isTemporary&quot;:false,&quot;legacyDesktopId&quot;:&quot;5cd28e17-26a6-4526-bb99-75cf85a9a61a&quot;},{&quot;id&quot;:&quot;237cc699-37d9-3da0-9507-84c7ab5fdd87&quot;,&quot;itemData&quot;:{&quot;type&quot;:&quot;article-journal&quot;,&quot;id&quot;:&quot;237cc699-37d9-3da0-9507-84c7ab5fdd87&quot;,&quot;title&quot;:&quot;Effect of high-dose vitamin D3 on hospital length of stay in critically ill patients with vitamin D deficiency: the VITdAL-ICU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Holl&quot;,&quot;given&quot;:&quot;Alexander&quot;,&quot;parse-names&quot;:false,&quot;dropping-particle&quot;:&quot;&quot;,&quot;non-dropping-particle&quot;:&quot;&quot;},{&quot;family&quot;:&quot;Riedl&quot;,&quot;given&quot;:&quot;Regina&quot;,&quot;parse-names&quot;:false,&quot;dropping-particle&quot;:&quot;&quot;,&quot;non-dropping-particle&quot;:&quot;&quot;},{&quot;family&quot;:&quot;Christopher&quot;,&quot;given&quot;:&quot;Kenneth B&quot;,&quot;parse-names&quot;:false,&quot;dropping-particle&quot;:&quot;&quot;,&quot;non-dropping-particle&quot;:&quot;&quot;},{&quot;family&quot;:&quot;Pachler&quot;,&quot;given&quot;:&quot;Christoph&quot;,&quot;parse-names&quot;:false,&quot;dropping-particle&quot;:&quot;&quot;,&quot;non-dropping-particle&quot;:&quot;&quot;},{&quot;family&quot;:&quot;Urbanic Purkart&quot;,&quot;given&quot;:&quot;Tadeja&quot;,&quot;parse-names&quot;:false,&quot;dropping-particle&quot;:&quot;&quot;,&quot;non-dropping-particle&quot;:&quot;&quot;},{&quot;family&quot;:&quot;Waltensdorfer&quot;,&quot;given&quot;:&quot;Andreas&quot;,&quot;parse-names&quot;:false,&quot;dropping-particle&quot;:&quot;&quot;,&quot;non-dropping-particle&quot;:&quot;&quot;},{&quot;family&quot;:&quot;Munch&quot;,&quot;given&quot;:&quot;Andreas&quot;,&quot;parse-names&quot;:false,&quot;dropping-particle&quot;:&quot;&quot;,&quot;non-dropping-particle&quot;:&quot;&quot;},{&quot;family&quot;:&quot;Warnkross&quot;,&quot;given&quot;:&quot;Helga&quot;,&quot;parse-names&quot;:false,&quot;dropping-particle&quot;:&quot;&quot;,&quot;non-dropping-particle&quot;:&quot;&quot;},{&quot;family&quot;:&quot;Stojakovic&quot;,&quot;given&quot;:&quot;Tatjana&quot;,&quot;parse-names&quot;:false,&quot;dropping-particle&quot;:&quot;&quot;,&quot;non-dropping-particle&quot;:&quot;&quot;},{&quot;family&quot;:&quot;Bisping&quot;,&quot;given&quot;:&quot;Egbert&quot;,&quot;parse-names&quot;:false,&quot;dropping-particle&quot;:&quot;&quot;,&quot;non-dropping-particle&quot;:&quot;&quot;},{&quot;family&quot;:&quot;Toller&quot;,&quot;given&quot;:&quot;Wolfgang&quot;,&quot;parse-names&quot;:false,&quot;dropping-particle&quot;:&quot;&quot;,&quot;non-dropping-particle&quot;:&quot;&quot;},{&quot;family&quot;:&quot;Smolle&quot;,&quot;given&quot;:&quot;Karl-Heinz&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JAMA&quot;,&quot;DOI&quot;:&quot;10.1001/jama.2014.13204&quot;,&quot;ISSN&quot;:&quot;1538-3598 (Electronic)&quot;,&quot;PMID&quot;:&quot;25268295&quot;,&quot;issued&quot;:{&quot;date-parts&quot;:[[2014,10]]},&quot;publisher-place&quot;:&quot;United States&quot;,&quot;page&quot;:&quot;1520-1530&quot;,&quot;language&quot;:&quot;eng&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4.7% [95% CI, 25.4%-45.0%] for vitamin D3 vs 50.0% [95% CI, 39.9%-60.1%] for placebo; HR, 0.60 [95% CI, 0.39-0.93], P for interaction = .12). CONCLUSIONS AND RELEVANCE: Among critically ill patients with vitamin D deficiency, administration of high-dose vitamin D3 compared with placebo did not reduce hospital length of stay, hospital mortality, or 6-month mortality. Lower hospital mortality was observed in the severe vitamin D deficiency subgroup, but this finding should be considered hypothesis generating and requires further study. TRIAL REGISTRATION: clinicaltrials.gov Identifier: NCT01130181.&quot;,&quot;issue&quot;:&quot;15&quot;,&quot;volume&quot;:&quot;312&quot;},&quot;uris&quot;:[&quot;http://www.mendeley.com/documents/?uuid=5bd66068-1161-47d2-8baa-a386206292c9&quot;],&quot;isTemporary&quot;:false,&quot;legacyDesktopId&quot;:&quot;5bd66068-1161-47d2-8baa-a386206292c9&quot;}],&quot;properties&quot;:{&quot;noteIndex&quot;:0},&quot;isEdited&quot;:false,&quot;citationTag&quot;:&quot;MENDELEY_CITATION_{\&quot;citationID\&quot;:\&quot;MENDELEY_CITATION_117bee2d-c236-4ba4-9865-39f479030663\&quot;,\&quot;citationItems\&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fc433a55-7abb-3343-a997-2dd93b15714f\&quot;,\&quot;itemData\&quot;:{\&quot;ISBN\&quot;:\&quot;9871164742\&quot;,\&quot;ISSN\&quot;:\&quot;20741804\&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author\&quot;:[{\&quot;dropping-particle\&quot;:\&quot;\&quot;,\&quot;family\&quot;:\&quot;Haghbin\&quot;,\&quot;given\&quot;:\&quot;S.\&quot;,\&quot;non-dropping-particle\&quot;:\&quot;\&quot;,\&quot;parse-names\&quot;:false,\&quot;suffix\&quot;:\&quot;\&quot;},{\&quot;dropping-particle\&quot;:\&quot;\&quot;,\&quot;family\&quot;:\&quot;Serati\&quot;,\&quot;given\&quot;:\&quot;Z.\&quot;,\&quot;non-dropping-particle\&quot;:\&quot;\&quot;,\&quot;parse-names\&quot;:false,\&quot;suffix\&quot;:\&quot;\&quot;},{\&quot;dropping-particle\&quot;:\&quot;\&quot;,\&quot;family\&quot;:\&quot;Bordbar\&quot;,\&quot;given\&quot;:\&quot;M. R.\&quot;,\&quot;non-dropping-particle\&quot;:\&quot;\&quot;,\&quot;parse-names\&quot;:false,\&quot;suffix\&quot;:\&quot;\&quot;},{\&quot;dropping-particle\&quot;:\&quot;\&quot;,\&quot;family\&quot;:\&quot;Tabesh\&quot;,\&quot;given\&quot;:\&quot;H.\&quot;,\&quot;non-dropping-particle\&quot;:\&quot;\&quot;,\&quot;parse-names\&quot;:false,\&quot;suffix\&quot;:\&quot;\&quot;},{\&quot;dropping-particle\&quot;:\&quot;\&quot;,\&quot;family\&quot;:\&quot;Asmarian\&quot;,\&quot;given\&quot;:\&quot;F.\&quot;,\&quot;non-dropping-particle\&quot;:\&quot;\&quot;,\&quot;parse-names\&quot;:false,\&quot;suffix\&quot;:\&quot;\&quot;}],\&quot;container-title\&quot;:\&quot;Iranian Red Crescent Medical Journal\&quot;,\&quot;issue\&quot;:\&quot;3\&quot;,\&quot;issued\&quot;:{\&quot;date-parts\&quot;:[[\&quot;2010\&quot;]]},\&quot;page\&quot;:\&quot;287-292\&quot;,\&quot;title\&quot;:\&quot;Prognostic factors of concomitant hyperglycemia and hypocalcemia in pediatric intensive care units\&quot;,\&quot;type\&quot;:\&quot;article-journal\&quot;,\&quot;volume\&quot;:\&quot;12\&quot;,\&quot;id\&quot;:\&quot;fc433a55-7abb-3343-a997-2dd93b15714f\&quot;},\&quot;uris\&quot;:[\&quot;http://www.mendeley.com/documents/?uuid=d1d694f9-b344-47d1-9674-df5e330c1b22\&quot;],\&quot;isTemporary\&quot;:false,\&quot;legacyDesktopId\&quot;:\&quot;d1d694f9-b344-47d1-9674-df5e330c1b22\&quot;},{\&quot;id\&quot;:\&quot;793e3dc5-ef7a-3fc6-bb88-7578282bdd65\&quot;,\&quot;itemData\&quot;:{\&quot;DOI\&quot;:\&quot;10.1136/bmj.319.7214.927\&quot;,\&quot;ISSN\&quot;:\&quot;14685833\&quot;,\&quot;PMID\&quot;:\&quot;11840925\&quot;,\&quot;author\&quot;:[{\&quot;dropping-particle\&quot;:\&quot;\&quot;,\&quot;family\&quot;:\&quot;Barker\&quot;,\&quot;given\&quot;:\&quot;Ian\&quot;,\&quot;non-dropping-particle\&quot;:\&quot;\&quot;,\&quot;parse-names\&quot;:false,\&quot;suffix\&quot;:\&quot;\&quot;}],\&quot;container-title\&quot;:\&quot;Bmj\&quot;,\&quot;issue\&quot;:\&quot;7214\&quot;,\&quot;issued\&quot;:{\&quot;date-parts\&quot;:[[\&quot;1999\&quot;]]},\&quot;page\&quot;:\&quot;927\&quot;,\&quot;title\&quot;:\&quot;Intensive Care Medicine\&quot;,\&quot;type\&quot;:\&quot;article-journal\&quot;,\&quot;volume\&quot;:\&quot;319\&quot;,\&quot;id\&quot;:\&quot;793e3dc5-ef7a-3fc6-bb88-7578282bdd65\&quot;},\&quot;uris\&quot;:[\&quot;http://www.mendeley.com/documents/?uuid=a48cde34-851b-4abf-bb25-f7083051a79a\&quot;],\&quot;isTemporary\&quot;:false,\&quot;legacyDesktopId\&quot;:\&quot;a48cde34-851b-4abf-bb25-f7083051a79a\&quot;},{\&quot;id\&quot;:\&quot;7def5a2c-6b49-3bce-9356-e720ef3737ec\&quot;,\&quot;itemData\&quot;:{\&quot;DOI\&quot;:\&quot;10.1097/CCM.0b013e31829eb7af\&quot;,\&quot;ISSN\&quot;:\&quot;1530-0293 (Electronic)\&quot;,\&quot;PMID\&quot;:\&quot;23982028\&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quot;,\&quot;author\&quot;:[{\&quot;dropping-particle\&quot;:\&quot;\&quot;,\&quot;family\&quot;:\&quot;Moromizato\&quot;,\&quot;given\&quot;:\&quot;Takuhiro\&quot;,\&quot;non-dropping-particle\&quot;:\&quot;\&quot;,\&quot;parse-names\&quot;:false,\&quot;suffix\&quot;:\&quot;\&quot;},{\&quot;dropping-particle\&quot;:\&quot;\&quot;,\&quot;family\&quot;:\&quot;Litonjua\&quot;,\&quot;given\&quot;:\&quot;Augusto A\&quot;,\&quot;non-dropping-particle\&quot;:\&quot;\&quot;,\&quot;parse-names\&quot;:false,\&quot;suffix\&quot;:\&quot;\&quot;},{\&quot;dropping-particle\&quot;:\&quot;\&quot;,\&quot;family\&quot;:\&quot;Braun\&quot;,\&quot;given\&quot;:\&quot;Andrea B\&quot;,\&quot;non-dropping-particle\&quot;:\&quot;\&quot;,\&quot;parse-names\&quot;:false,\&quot;suffix\&quot;:\&quot;\&quot;},{\&quot;dropping-particle\&quot;:\&quot;\&quot;,\&quot;family\&quot;:\&quot;Gibbons\&quot;,\&quot;given\&quot;:\&quot;Fiona K\&quot;,\&quot;non-dropping-particle\&quot;:\&quot;\&quot;,\&quot;parse-names\&quot;:false,\&quot;suffix\&quot;:\&quot;\&quot;},{\&quot;dropping-particle\&quot;:\&quot;\&quot;,\&quot;family\&quot;:\&quot;Giovannucci\&quot;,\&quot;given\&quot;:\&quot;Edward\&quot;,\&quot;non-dropping-particle\&quot;:\&quot;\&quot;,\&quot;parse-names\&quot;:false,\&quot;suffix\&quot;:\&quot;\&quot;},{\&quot;dropping-particle\&quot;:\&quot;\&quot;,\&quot;family\&quot;:\&quot;Christopher\&quot;,\&quot;given\&quot;:\&quot;Kenneth B\&quot;,\&quot;non-dropping-particle\&quot;:\&quot;\&quot;,\&quot;parse-names\&quot;:false,\&quot;suffix\&quot;:\&quot;\&quot;}],\&quot;container-title\&quot;:\&quot;Critical care medicine\&quot;,\&quot;issue\&quot;:\&quot;1\&quot;,\&quot;issued\&quot;:{\&quot;date-parts\&quot;:[[\&quot;2014\&quot;,\&quot;1\&quot;]]},\&quot;language\&quot;:\&quot;eng\&quot;,\&quot;page\&quot;:\&quot;97-107\&quot;,\&quot;publisher-place\&quot;:\&quot;United States\&quot;,\&quot;title\&quot;:\&quot;Association of low serum 25-hydroxyvitamin D levels and sepsis in the critically  ill.\&quot;,\&quot;type\&quot;:\&quot;article-journal\&quot;,\&quot;volume\&quot;:\&quot;42\&quot;,\&quot;id\&quot;:\&quot;7def5a2c-6b49-3bce-9356-e720ef3737ec\&quot;},\&quot;uris\&quot;:[\&quot;http://www.mendeley.com/documents/?uuid=78d8747b-a40b-47b2-9eae-8f58a498014d\&quot;],\&quot;isTemporary\&quot;:false,\&quot;legacyDesktopId\&quot;:\&quot;78d8747b-a40b-47b2-9eae-8f58a498014d\&quot;},{\&quot;id\&quot;:\&quot;3e5f22ad-9f61-3fa2-81b2-32bc4494bb05\&quot;,\&quot;itemData\&quot;:{\&quot;DOI\&quot;:\&quot;10.7326/0003-4819-107-1-36\&quot;,\&quot;ISSN\&quot;:\&quot;00034819\&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container-title\&quot;:\&quot;Annals of Internal Medicine\&quot;,\&quot;issue\&quot;:\&quot;1\&quot;,\&quot;issued\&quot;:{\&quot;date-parts\&quot;:[[\&quot;1987\&quot;]]},\&quot;page\&quot;:\&quot;36-41\&quot;,\&quot;title\&quot;:\&quot;The multifactorial basis for hypocalcemia during sepsis. Studies on the parathyroid hormone-vitamin D axis\&quot;,\&quot;type\&quot;:\&quot;article-journal\&quot;,\&quot;volume\&quot;:\&quot;107\&quot;,\&quot;id\&quot;:\&quot;3e5f22ad-9f61-3fa2-81b2-32bc4494bb05\&quot;},\&quot;uris\&quot;:[\&quot;http://www.mendeley.com/documents/?uuid=a79efbb9-4fd8-4b6f-9722-6eab175f7774\&quot;],\&quot;isTemporary\&quot;:false,\&quot;legacyDesktopId\&quot;:\&quot;a79efbb9-4fd8-4b6f-9722-6eab175f7774\&quot;},{\&quot;id\&quot;:\&quot;0e0cd5be-ae4b-354a-ac9b-43d81266ae10\&quot;,\&quot;itemData\&quot;:{\&quot;ISSN\&quot;:\&quot;2163-0755\&quot;,\&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author\&quot;:[{\&quot;dropping-particle\&quot;:\&quot;\&quot;,\&quot;family\&quot;:\&quot;TRUNKEY\&quot;,\&quot;given\&quot;:\&quot;DONALD\&quot;,\&quot;non-dropping-particle\&quot;:\&quot;\&quot;,\&quot;parse-names\&quot;:false,\&quot;suffix\&quot;:\&quot;\&quot;},{\&quot;dropping-particle\&quot;:\&quot;\&quot;,\&quot;family\&quot;:\&quot;CARPENTER\&quot;,\&quot;given\&quot;:\&quot;MARY A N N\&quot;,\&quot;non-dropping-particle\&quot;:\&quot;\&quot;,\&quot;parse-names\&quot;:false,\&quot;suffix\&quot;:\&quot;\&quot;},{\&quot;dropping-particle\&quot;:\&quot;\&quot;,\&quot;family\&quot;:\&quot;HOLCROFT\&quot;,\&quot;given\&quot;:\&quot;JAMES\&quot;,\&quot;non-dropping-particle\&quot;:\&quot;\&quot;,\&quot;parse-names\&quot;:false,\&quot;suffix\&quot;:\&quot;\&quot;}],\&quot;container-title\&quot;:\&quot;Journal of Trauma and Acute Care Surgery\&quot;,\&quot;issue\&quot;:\&quot;3\&quot;,\&quot;issued\&quot;:{\&quot;date-parts\&quot;:[[\&quot;1978\&quot;]]},\&quot;title\&quot;:\&quot;Ionized Calcium and Magnesium: The Effect of Septic Shock in the Baboon\&quot;,\&quot;type\&quot;:\&quot;article-journal\&quot;,\&quot;volume\&quot;:\&quot;18\&quot;,\&quot;id\&quot;:\&quot;0e0cd5be-ae4b-354a-ac9b-43d81266ae10\&quot;},\&quot;uris\&quot;:[\&quot;http://www.mendeley.com/documents/?uuid=aeb2a96d-3c1d-48c9-b6ab-3eab60c0fd32\&quot;],\&quot;isTemporary\&quot;:false,\&quot;legacyDesktopId\&quot;:\&quot;aeb2a96d-3c1d-48c9-b6ab-3eab60c0fd32\&quot;},{\&quot;id\&quot;:\&quot;0baa4bb4-622b-347a-81c6-22113b0becea\&quot;,\&quot;itemData\&quot;:{\&quot;ISSN\&quot;:\&quot;0039-6087 (Print)\&quot;,\&quot;PMID\&quot;:\&quot;19851\&quot;,\&quot;author\&quot;:[{\&quot;dropping-particle\&quot;:\&quot;\&quot;,\&quot;family\&quot;:\&quot;Howland\&quot;,\&quot;given\&quot;:\&quot;W S\&quot;,\&quot;non-dropping-particle\&quot;:\&quot;\&quot;,\&quot;parse-names\&quot;:false,\&quot;suffix\&quot;:\&quot;\&quot;},{\&quot;dropping-particle\&quot;:\&quot;\&quot;,\&quot;family\&quot;:\&quot;Schweizer\&quot;,\&quot;given\&quot;:\&quot;O\&quot;,\&quot;non-dropping-particle\&quot;:\&quot;\&quot;,\&quot;parse-names\&quot;:false,\&quot;suffix\&quot;:\&quot;\&quot;},{\&quot;dropping-particle\&quot;:\&quot;\&quot;,\&quot;family\&quot;:\&quot;Carlon\&quot;,\&quot;given\&quot;:\&quot;G C\&quot;,\&quot;non-dropping-particle\&quot;:\&quot;\&quot;,\&quot;parse-names\&quot;:false,\&quot;suffix\&quot;:\&quot;\&quot;},{\&quot;dropping-particle\&quot;:\&quot;\&quot;,\&quot;family\&quot;:\&quot;Goldiner\&quot;,\&quot;given\&quot;:\&quot;P L\&quot;,\&quot;non-dropping-particle\&quot;:\&quot;\&quot;,\&quot;parse-names\&quot;:false,\&quot;suffix\&quot;:\&quot;\&quot;}],\&quot;container-title\&quot;:\&quot;Surgery, gynecology &amp; obstetrics\&quot;,\&quot;issue\&quot;:\&quot;4\&quot;,\&quot;issued\&quot;:{\&quot;date-parts\&quot;:[[\&quot;1977\&quot;,\&quot;10\&quot;]]},\&quot;language\&quot;:\&quot;eng\&quot;,\&quot;page\&quot;:\&quot;581-586\&quot;,\&quot;publisher-place\&quot;:\&quot;United States\&quot;,\&quot;title\&quot;:\&quot;The cardiovascular effects of low levels of ionized calcium during massive transfusion.\&quot;,\&quot;type\&quot;:\&quot;article-journal\&quot;,\&quot;volume\&quot;:\&quot;145\&quot;,\&quot;id\&quot;:\&quot;0baa4bb4-622b-347a-81c6-22113b0becea\&quot;},\&quot;uris\&quot;:[\&quot;http://www.mendeley.com/documents/?uuid=57b84d9c-8d9d-4c2d-9910-fad4b3627303\&quot;],\&quot;isTemporary\&quot;:false,\&quot;legacyDesktopId\&quot;:\&quot;57b84d9c-8d9d-4c2d-9910-fad4b3627303\&quot;},{\&quot;id\&quot;:\&quot;4553a854-d69b-358e-a02d-9bc84193ac9e\&quot;,\&quot;itemData\&quot;:{\&quot;DOI\&quot;:\&quot;10.1186/s40064-015-1387-7\&quot;,\&quot;ISSN\&quot;:\&quot;2193-1801 (Print)\&quot;,\&quot;PMID\&quot;:\&quot;26543729\&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author\&quot;:[{\&quot;dropping-particle\&quot;:\&quot;\&quot;,\&quot;family\&quot;:\&quot;Zhang\&quot;,\&quot;given\&quot;:\&quot;Zhongheng\&quot;,\&quot;non-dropping-particle\&quot;:\&quot;\&quot;,\&quot;parse-names\&quot;:false,\&quot;suffix\&quot;:\&quot;\&quot;},{\&quot;dropping-particle\&quot;:\&quot;\&quot;,\&quot;family\&quot;:\&quot;Chen\&quot;,\&quot;given\&quot;:\&quot;Kun\&quot;,\&quot;non-dropping-particle\&quot;:\&quot;\&quot;,\&quot;parse-names\&quot;:false,\&quot;suffix\&quot;:\&quot;\&quot;},{\&quot;dropping-particle\&quot;:\&quot;\&quot;,\&quot;family\&quot;:\&quot;Ni\&quot;,\&quot;given\&quot;:\&quot;Hongying\&quot;,\&quot;non-dropping-particle\&quot;:\&quot;\&quot;,\&quot;parse-names\&quot;:false,\&quot;suffix\&quot;:\&quot;\&quot;}],\&quot;container-title\&quot;:\&quot;SpringerPlus\&quot;,\&quot;issued\&quot;:{\&quot;date-parts\&quot;:[[\&quot;2015\&quot;]]},\&quot;language\&quot;:\&quot;eng\&quot;,\&quot;page\&quot;:\&quot;594\&quot;,\&quot;publisher-place\&quot;:\&quot;Switzerland\&quot;,\&quot;title\&quot;:\&quot;Calcium supplementation improves clinical outcome in intensive care unit patients: a propensity score matched analysis of a large clinical database MIMIC-II.\&quot;,\&quot;type\&quot;:\&quot;article-journal\&quot;,\&quot;volume\&quot;:\&quot;4\&quot;,\&quot;id\&quot;:\&quot;4553a854-d69b-358e-a02d-9bc84193ac9e\&quot;},\&quot;uris\&quot;:[\&quot;http://www.mendeley.com/documents/?uuid=37c47f53-8d14-4d7e-9f5b-10bb40733514\&quot;],\&quot;isTemporary\&quot;:false,\&quot;legacyDesktopId\&quot;:\&quot;37c47f53-8d14-4d7e-9f5b-10bb40733514\&quot;},{\&quot;id\&quot;:\&quot;43844ecb-7eed-353a-a25f-5a39bced0fb5\&quot;,\&quot;itemData\&quot;:{\&quot;DOI\&quot;:\&quot;10.1186/1472-6823-12-27\&quot;,\&quot;ISSN\&quot;:\&quot;1472-6823 (Electronic)\&quot;,\&quot;PMID\&quot;:\&quot;23134762\&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BMC endocrine disorders\&quot;,\&quot;issued\&quot;:{\&quot;date-parts\&quot;:[[\&quot;2012\&quot;,\&quot;11\&quot;]]},\&quot;language\&quot;:\&quot;eng\&quot;,\&quot;page\&quot;:\&quot;27\&quot;,\&quot;publisher-place\&quot;:\&quot;England\&quot;,\&quot;title\&quot;:\&quot;Correction of vitamin D deficiency in critically ill patients - VITdAL@ICU study  protocol of a double-blind, placebo-controlled randomized clinical trial.\&quot;,\&quot;type\&quot;:\&quot;article-journal\&quot;,\&quot;volume\&quot;:\&quot;12\&quot;,\&quot;id\&quot;:\&quot;43844ecb-7eed-353a-a25f-5a39bced0fb5\&quot;},\&quot;uris\&quot;:[\&quot;http://www.mendeley.com/documents/?uuid=5cd28e17-26a6-4526-bb99-75cf85a9a61a\&quot;],\&quot;isTemporary\&quot;:false,\&quot;legacyDesktopId\&quot;:\&quot;5cd28e17-26a6-4526-bb99-75cf85a9a61a\&quot;},{\&quot;id\&quot;:\&quot;237cc699-37d9-3da0-9507-84c7ab5fdd87\&quot;,\&quot;itemData\&quot;:{\&quot;DOI\&quot;:\&quot;10.1001/jama.2014.13204\&quot;,\&quot;ISSN\&quot;:\&quot;1538-3598 (Electronic)\&quot;,\&quot;PMID\&quot;:\&quot;25268295\&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Holl\&quot;,\&quot;given\&quot;:\&quot;Alexander\&quot;,\&quot;non-dropping-particle\&quot;:\&quot;\&quot;,\&quot;parse-names\&quot;:false,\&quot;suffix\&quot;:\&quot;\&quot;},{\&quot;dropping-particle\&quot;:\&quot;\&quot;,\&quot;family\&quot;:\&quot;Riedl\&quot;,\&quot;given\&quot;:\&quot;Regina\&quot;,\&quot;non-dropping-particle\&quot;:\&quot;\&quot;,\&quot;parse-names\&quot;:false,\&quot;suffix\&quot;:\&quot;\&quot;},{\&quot;dropping-particle\&quot;:\&quot;\&quot;,\&quot;family\&quot;:\&quot;Christopher\&quot;,\&quot;given\&quot;:\&quot;Kenneth B\&quot;,\&quot;non-dropping-particle\&quot;:\&quot;\&quot;,\&quot;parse-names\&quot;:false,\&quot;suffix\&quot;:\&quot;\&quot;},{\&quot;dropping-particle\&quot;:\&quot;\&quot;,\&quot;family\&quot;:\&quot;Pachler\&quot;,\&quot;given\&quot;:\&quot;Christoph\&quot;,\&quot;non-dropping-particle\&quot;:\&quot;\&quot;,\&quot;parse-names\&quot;:false,\&quot;suffix\&quot;:\&quot;\&quot;},{\&quot;dropping-particle\&quot;:\&quot;\&quot;,\&quot;family\&quot;:\&quot;Urbanic Purkart\&quot;,\&quot;given\&quot;:\&quot;Tadeja\&quot;,\&quot;non-dropping-particle\&quot;:\&quot;\&quot;,\&quot;parse-names\&quot;:false,\&quot;suffix\&quot;:\&quot;\&quot;},{\&quot;dropping-particle\&quot;:\&quot;\&quot;,\&quot;family\&quot;:\&quot;Waltensdorfer\&quot;,\&quot;given\&quot;:\&quot;Andreas\&quot;,\&quot;non-dropping-particle\&quot;:\&quot;\&quot;,\&quot;parse-names\&quot;:false,\&quot;suffix\&quot;:\&quot;\&quot;},{\&quot;dropping-particle\&quot;:\&quot;\&quot;,\&quot;family\&quot;:\&quot;Munch\&quot;,\&quot;given\&quot;:\&quot;Andreas\&quot;,\&quot;non-dropping-particle\&quot;:\&quot;\&quot;,\&quot;parse-names\&quot;:false,\&quot;suffix\&quot;:\&quot;\&quot;},{\&quot;dropping-particle\&quot;:\&quot;\&quot;,\&quot;family\&quot;:\&quot;Warnkross\&quot;,\&quot;given\&quot;:\&quot;Helga\&quot;,\&quot;non-dropping-particle\&quot;:\&quot;\&quot;,\&quot;parse-names\&quot;:false,\&quot;suffix\&quot;:\&quot;\&quot;},{\&quot;dropping-particle\&quot;:\&quot;\&quot;,\&quot;family\&quot;:\&quot;Stojakovic\&quot;,\&quot;given\&quot;:\&quot;Tatjana\&quot;,\&quot;non-dropping-particle\&quot;:\&quot;\&quot;,\&quot;parse-names\&quot;:false,\&quot;suffix\&quot;:\&quot;\&quot;},{\&quot;dropping-particle\&quot;:\&quot;\&quot;,\&quot;family\&quot;:\&quot;Bisping\&quot;,\&quot;given\&quot;:\&quot;Egbert\&quot;,\&quot;non-dropping-particle\&quot;:\&quot;\&quot;,\&quot;parse-names\&quot;:false,\&quot;suffix\&quot;:\&quot;\&quot;},{\&quot;dropping-particle\&quot;:\&quot;\&quot;,\&quot;family\&quot;:\&quot;Toller\&quot;,\&quot;given\&quot;:\&quot;Wolfgang\&quot;,\&quot;non-dropping-particle\&quot;:\&quot;\&quot;,\&quot;parse-names\&quot;:false,\&quot;suffix\&quot;:\&quot;\&quot;},{\&quot;dropping-particle\&quot;:\&quot;\&quot;,\&quot;family\&quot;:\&quot;Smolle\&quot;,\&quot;given\&quot;:\&quot;Karl-Heinz\&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JAMA\&quot;,\&quot;issue\&quot;:\&quot;15\&quot;,\&quot;issued\&quot;:{\&quot;date-parts\&quot;:[[\&quot;2014\&quot;,\&quot;10\&quot;]]},\&quot;language\&quot;:\&quot;eng\&quot;,\&quot;page\&quot;:\&quot;1520-1530\&quot;,\&quot;publisher-place\&quot;:\&quot;United States\&quot;,\&quot;title\&quot;:\&quot;Effect of high-dose vitamin D3 on hospital length of stay in critically ill patients with vitamin D deficiency: the VITdAL-ICU randomized clinical trial.\&quot;,\&quot;type\&quot;:\&quot;article-journal\&quot;,\&quot;volume\&quot;:\&quot;312\&quot;,\&quot;id\&quot;:\&quot;237cc699-37d9-3da0-9507-84c7ab5fdd87\&quot;},\&quot;uris\&quot;:[\&quot;http://www.mendeley.com/documents/?uuid=5bd66068-1161-47d2-8baa-a386206292c9\&quot;],\&quot;isTemporary\&quot;:false,\&quot;legacyDesktopId\&quot;:\&quot;5bd66068-1161-47d2-8baa-a386206292c9\&quot;}],\&quot;properties\&quot;:{\&quot;noteIndex\&quot;:0},\&quot;isEdited\&quot;:false,\&quot;manualOverride\&quot;:{\&quot;isManuallyOverriden\&quot;:false,\&quot;citeprocText\&quot;:\&quot;(14,26–34)\&quot;,\&quot;manualOverrideText\&quot;:\&quot;\&quot;}}&quot;,&quot;manualOverride&quot;:{&quot;isManuallyOverriden&quot;:false,&quot;manualOverrideText&quot;:&quot;&quot;,&quot;citeprocText&quot;:&quot;(13,20,34–41)&quot;}},{&quot;citationID&quot;:&quot;MENDELEY_CITATION_ba455070-c8be-4c88-8439-5e05c4b1f1d0&quot;,&quot;citationItems&quot;:[{&quot;id&quot;:&quot;4553a854-d69b-358e-a02d-9bc84193ac9e&quot;,&quot;itemData&quot;:{&quot;type&quot;:&quot;article-journal&quot;,&quot;id&quot;:&quot;4553a854-d69b-358e-a02d-9bc84193ac9e&quot;,&quot;title&quot;:&quot;Calcium supplementation improves clinical outcome in intensive care unit patients: a propensity score matched analysis of a large clinical database MIMIC-II.&quot;,&quot;author&quot;:[{&quot;family&quot;:&quot;Zhang&quot;,&quot;given&quot;:&quot;Zhongheng&quot;,&quot;parse-names&quot;:false,&quot;dropping-particle&quot;:&quot;&quot;,&quot;non-dropping-particle&quot;:&quot;&quot;},{&quot;family&quot;:&quot;Chen&quot;,&quot;given&quot;:&quot;Kun&quot;,&quot;parse-names&quot;:false,&quot;dropping-particle&quot;:&quot;&quot;,&quot;non-dropping-particle&quot;:&quot;&quot;},{&quot;family&quot;:&quot;Ni&quot;,&quot;given&quot;:&quot;Hongying&quot;,&quot;parse-names&quot;:false,&quot;dropping-particle&quot;:&quot;&quot;,&quot;non-dropping-particle&quot;:&quot;&quot;}],&quot;container-title&quot;:&quot;SpringerPlus&quot;,&quot;DOI&quot;:&quot;10.1186/s40064-015-1387-7&quot;,&quot;ISSN&quot;:&quot;2193-1801 (Print)&quot;,&quot;PMID&quot;:&quot;26543729&quot;,&quot;issued&quot;:{&quot;date-parts&quot;:[[2015]]},&quot;publisher-place&quot;:&quot;Switzerland&quot;,&quot;page&quot;:&quot;594&quot;,&quot;language&quot;:&quot;eng&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volume&quot;:&quot;4&quot;},&quot;uris&quot;:[&quot;http://www.mendeley.com/documents/?uuid=37c47f53-8d14-4d7e-9f5b-10bb40733514&quot;],&quot;isTemporary&quot;:false,&quot;legacyDesktopId&quot;:&quot;37c47f53-8d14-4d7e-9f5b-10bb40733514&quot;},{&quot;id&quot;:&quot;43844ecb-7eed-353a-a25f-5a39bced0fb5&quot;,&quot;itemData&quot;:{&quot;type&quot;:&quot;article-journal&quot;,&quot;id&quot;:&quot;43844ecb-7eed-353a-a25f-5a39bced0fb5&quot;,&quot;title&quot;:&quot;Correction of vitamin D deficiency in critically ill patients - VITdAL@ICU study  protocol of a double-blind, placebo-controlled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BMC endocrine disorders&quot;,&quot;DOI&quot;:&quot;10.1186/1472-6823-12-27&quot;,&quot;ISSN&quot;:&quot;1472-6823 (Electronic)&quot;,&quot;PMID&quot;:&quot;23134762&quot;,&quot;issued&quot;:{&quot;date-parts&quot;:[[2012,11]]},&quot;publisher-place&quot;:&quot;England&quot;,&quot;page&quot;:&quot;27&quot;,&quot;language&quot;:&quot;eng&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volume&quot;:&quot;12&quot;},&quot;uris&quot;:[&quot;http://www.mendeley.com/documents/?uuid=5cd28e17-26a6-4526-bb99-75cf85a9a61a&quot;],&quot;isTemporary&quot;:false,&quot;legacyDesktopId&quot;:&quot;5cd28e17-26a6-4526-bb99-75cf85a9a61a&quot;},{&quot;id&quot;:&quot;237cc699-37d9-3da0-9507-84c7ab5fdd87&quot;,&quot;itemData&quot;:{&quot;type&quot;:&quot;article-journal&quot;,&quot;id&quot;:&quot;237cc699-37d9-3da0-9507-84c7ab5fdd87&quot;,&quot;title&quot;:&quot;Effect of high-dose vitamin D3 on hospital length of stay in critically ill patients with vitamin D deficiency: the VITdAL-ICU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Holl&quot;,&quot;given&quot;:&quot;Alexander&quot;,&quot;parse-names&quot;:false,&quot;dropping-particle&quot;:&quot;&quot;,&quot;non-dropping-particle&quot;:&quot;&quot;},{&quot;family&quot;:&quot;Riedl&quot;,&quot;given&quot;:&quot;Regina&quot;,&quot;parse-names&quot;:false,&quot;dropping-particle&quot;:&quot;&quot;,&quot;non-dropping-particle&quot;:&quot;&quot;},{&quot;family&quot;:&quot;Christopher&quot;,&quot;given&quot;:&quot;Kenneth B&quot;,&quot;parse-names&quot;:false,&quot;dropping-particle&quot;:&quot;&quot;,&quot;non-dropping-particle&quot;:&quot;&quot;},{&quot;family&quot;:&quot;Pachler&quot;,&quot;given&quot;:&quot;Christoph&quot;,&quot;parse-names&quot;:false,&quot;dropping-particle&quot;:&quot;&quot;,&quot;non-dropping-particle&quot;:&quot;&quot;},{&quot;family&quot;:&quot;Urbanic Purkart&quot;,&quot;given&quot;:&quot;Tadeja&quot;,&quot;parse-names&quot;:false,&quot;dropping-particle&quot;:&quot;&quot;,&quot;non-dropping-particle&quot;:&quot;&quot;},{&quot;family&quot;:&quot;Waltensdorfer&quot;,&quot;given&quot;:&quot;Andreas&quot;,&quot;parse-names&quot;:false,&quot;dropping-particle&quot;:&quot;&quot;,&quot;non-dropping-particle&quot;:&quot;&quot;},{&quot;family&quot;:&quot;Munch&quot;,&quot;given&quot;:&quot;Andreas&quot;,&quot;parse-names&quot;:false,&quot;dropping-particle&quot;:&quot;&quot;,&quot;non-dropping-particle&quot;:&quot;&quot;},{&quot;family&quot;:&quot;Warnkross&quot;,&quot;given&quot;:&quot;Helga&quot;,&quot;parse-names&quot;:false,&quot;dropping-particle&quot;:&quot;&quot;,&quot;non-dropping-particle&quot;:&quot;&quot;},{&quot;family&quot;:&quot;Stojakovic&quot;,&quot;given&quot;:&quot;Tatjana&quot;,&quot;parse-names&quot;:false,&quot;dropping-particle&quot;:&quot;&quot;,&quot;non-dropping-particle&quot;:&quot;&quot;},{&quot;family&quot;:&quot;Bisping&quot;,&quot;given&quot;:&quot;Egbert&quot;,&quot;parse-names&quot;:false,&quot;dropping-particle&quot;:&quot;&quot;,&quot;non-dropping-particle&quot;:&quot;&quot;},{&quot;family&quot;:&quot;Toller&quot;,&quot;given&quot;:&quot;Wolfgang&quot;,&quot;parse-names&quot;:false,&quot;dropping-particle&quot;:&quot;&quot;,&quot;non-dropping-particle&quot;:&quot;&quot;},{&quot;family&quot;:&quot;Smolle&quot;,&quot;given&quot;:&quot;Karl-Heinz&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JAMA&quot;,&quot;DOI&quot;:&quot;10.1001/jama.2014.13204&quot;,&quot;ISSN&quot;:&quot;1538-3598 (Electronic)&quot;,&quot;PMID&quot;:&quot;25268295&quot;,&quot;issued&quot;:{&quot;date-parts&quot;:[[2014,10]]},&quot;publisher-place&quot;:&quot;United States&quot;,&quot;page&quot;:&quot;1520-1530&quot;,&quot;language&quot;:&quot;eng&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4.7% [95% CI, 25.4%-45.0%] for vitamin D3 vs 50.0% [95% CI, 39.9%-60.1%] for placebo; HR, 0.60 [95% CI, 0.39-0.93], P for interaction = .12). CONCLUSIONS AND RELEVANCE: Among critically ill patients with vitamin D deficiency, administration of high-dose vitamin D3 compared with placebo did not reduce hospital length of stay, hospital mortality, or 6-month mortality. Lower hospital mortality was observed in the severe vitamin D deficiency subgroup, but this finding should be considered hypothesis generating and requires further study. TRIAL REGISTRATION: clinicaltrials.gov Identifier: NCT01130181.&quot;,&quot;issue&quot;:&quot;15&quot;,&quot;volume&quot;:&quot;312&quot;},&quot;uris&quot;:[&quot;http://www.mendeley.com/documents/?uuid=5bd66068-1161-47d2-8baa-a386206292c9&quot;],&quot;isTemporary&quot;:false,&quot;legacyDesktopId&quot;:&quot;5bd66068-1161-47d2-8baa-a386206292c9&quot;}],&quot;properties&quot;:{&quot;noteIndex&quot;:0},&quot;isEdited&quot;:false,&quot;citationTag&quot;:&quot;MENDELEY_CITATION_{\&quot;citationID\&quot;:\&quot;MENDELEY_CITATION_ba455070-c8be-4c88-8439-5e05c4b1f1d0\&quot;,\&quot;citationItems\&quot;:[{\&quot;id\&quot;:\&quot;4553a854-d69b-358e-a02d-9bc84193ac9e\&quot;,\&quot;itemData\&quot;:{\&quot;DOI\&quot;:\&quot;10.1186/s40064-015-1387-7\&quot;,\&quot;ISSN\&quot;:\&quot;2193-1801 (Print)\&quot;,\&quot;PMID\&quot;:\&quot;26543729\&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author\&quot;:[{\&quot;dropping-particle\&quot;:\&quot;\&quot;,\&quot;family\&quot;:\&quot;Zhang\&quot;,\&quot;given\&quot;:\&quot;Zhongheng\&quot;,\&quot;non-dropping-particle\&quot;:\&quot;\&quot;,\&quot;parse-names\&quot;:false,\&quot;suffix\&quot;:\&quot;\&quot;},{\&quot;dropping-particle\&quot;:\&quot;\&quot;,\&quot;family\&quot;:\&quot;Chen\&quot;,\&quot;given\&quot;:\&quot;Kun\&quot;,\&quot;non-dropping-particle\&quot;:\&quot;\&quot;,\&quot;parse-names\&quot;:false,\&quot;suffix\&quot;:\&quot;\&quot;},{\&quot;dropping-particle\&quot;:\&quot;\&quot;,\&quot;family\&quot;:\&quot;Ni\&quot;,\&quot;given\&quot;:\&quot;Hongying\&quot;,\&quot;non-dropping-particle\&quot;:\&quot;\&quot;,\&quot;parse-names\&quot;:false,\&quot;suffix\&quot;:\&quot;\&quot;}],\&quot;container-title\&quot;:\&quot;SpringerPlus\&quot;,\&quot;issued\&quot;:{\&quot;date-parts\&quot;:[[\&quot;2015\&quot;]]},\&quot;language\&quot;:\&quot;eng\&quot;,\&quot;page\&quot;:\&quot;594\&quot;,\&quot;publisher-place\&quot;:\&quot;Switzerland\&quot;,\&quot;title\&quot;:\&quot;Calcium supplementation improves clinical outcome in intensive care unit patients: a propensity score matched analysis of a large clinical database MIMIC-II.\&quot;,\&quot;type\&quot;:\&quot;article-journal\&quot;,\&quot;volume\&quot;:\&quot;4\&quot;,\&quot;id\&quot;:\&quot;4553a854-d69b-358e-a02d-9bc84193ac9e\&quot;},\&quot;uris\&quot;:[\&quot;http://www.mendeley.com/documents/?uuid=37c47f53-8d14-4d7e-9f5b-10bb40733514\&quot;],\&quot;isTemporary\&quot;:false,\&quot;legacyDesktopId\&quot;:\&quot;37c47f53-8d14-4d7e-9f5b-10bb40733514\&quot;},{\&quot;id\&quot;:\&quot;43844ecb-7eed-353a-a25f-5a39bced0fb5\&quot;,\&quot;itemData\&quot;:{\&quot;DOI\&quot;:\&quot;10.1186/1472-6823-12-27\&quot;,\&quot;ISSN\&quot;:\&quot;1472-6823 (Electronic)\&quot;,\&quot;PMID\&quot;:\&quot;23134762\&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BMC endocrine disorders\&quot;,\&quot;issued\&quot;:{\&quot;date-parts\&quot;:[[\&quot;2012\&quot;,\&quot;11\&quot;]]},\&quot;language\&quot;:\&quot;eng\&quot;,\&quot;page\&quot;:\&quot;27\&quot;,\&quot;publisher-place\&quot;:\&quot;England\&quot;,\&quot;title\&quot;:\&quot;Correction of vitamin D deficiency in critically ill patients - VITdAL@ICU study  protocol of a double-blind, placebo-controlled randomized clinical trial.\&quot;,\&quot;type\&quot;:\&quot;article-journal\&quot;,\&quot;volume\&quot;:\&quot;12\&quot;,\&quot;id\&quot;:\&quot;43844ecb-7eed-353a-a25f-5a39bced0fb5\&quot;},\&quot;uris\&quot;:[\&quot;http://www.mendeley.com/documents/?uuid=5cd28e17-26a6-4526-bb99-75cf85a9a61a\&quot;],\&quot;isTemporary\&quot;:false,\&quot;legacyDesktopId\&quot;:\&quot;5cd28e17-26a6-4526-bb99-75cf85a9a61a\&quot;},{\&quot;id\&quot;:\&quot;237cc699-37d9-3da0-9507-84c7ab5fdd87\&quot;,\&quot;itemData\&quot;:{\&quot;DOI\&quot;:\&quot;10.1001/jama.2014.13204\&quot;,\&quot;ISSN\&quot;:\&quot;1538-3598 (Electronic)\&quot;,\&quot;PMID\&quot;:\&quot;25268295\&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Holl\&quot;,\&quot;given\&quot;:\&quot;Alexander\&quot;,\&quot;non-dropping-particle\&quot;:\&quot;\&quot;,\&quot;parse-names\&quot;:false,\&quot;suffix\&quot;:\&quot;\&quot;},{\&quot;dropping-particle\&quot;:\&quot;\&quot;,\&quot;family\&quot;:\&quot;Riedl\&quot;,\&quot;given\&quot;:\&quot;Regina\&quot;,\&quot;non-dropping-particle\&quot;:\&quot;\&quot;,\&quot;parse-names\&quot;:false,\&quot;suffix\&quot;:\&quot;\&quot;},{\&quot;dropping-particle\&quot;:\&quot;\&quot;,\&quot;family\&quot;:\&quot;Christopher\&quot;,\&quot;given\&quot;:\&quot;Kenneth B\&quot;,\&quot;non-dropping-particle\&quot;:\&quot;\&quot;,\&quot;parse-names\&quot;:false,\&quot;suffix\&quot;:\&quot;\&quot;},{\&quot;dropping-particle\&quot;:\&quot;\&quot;,\&quot;family\&quot;:\&quot;Pachler\&quot;,\&quot;given\&quot;:\&quot;Christoph\&quot;,\&quot;non-dropping-particle\&quot;:\&quot;\&quot;,\&quot;parse-names\&quot;:false,\&quot;suffix\&quot;:\&quot;\&quot;},{\&quot;dropping-particle\&quot;:\&quot;\&quot;,\&quot;family\&quot;:\&quot;Urbanic Purkart\&quot;,\&quot;given\&quot;:\&quot;Tadeja\&quot;,\&quot;non-dropping-particle\&quot;:\&quot;\&quot;,\&quot;parse-names\&quot;:false,\&quot;suffix\&quot;:\&quot;\&quot;},{\&quot;dropping-particle\&quot;:\&quot;\&quot;,\&quot;family\&quot;:\&quot;Waltensdorfer\&quot;,\&quot;given\&quot;:\&quot;Andreas\&quot;,\&quot;non-dropping-particle\&quot;:\&quot;\&quot;,\&quot;parse-names\&quot;:false,\&quot;suffix\&quot;:\&quot;\&quot;},{\&quot;dropping-particle\&quot;:\&quot;\&quot;,\&quot;family\&quot;:\&quot;Munch\&quot;,\&quot;given\&quot;:\&quot;Andreas\&quot;,\&quot;non-dropping-particle\&quot;:\&quot;\&quot;,\&quot;parse-names\&quot;:false,\&quot;suffix\&quot;:\&quot;\&quot;},{\&quot;dropping-particle\&quot;:\&quot;\&quot;,\&quot;family\&quot;:\&quot;Warnkross\&quot;,\&quot;given\&quot;:\&quot;Helga\&quot;,\&quot;non-dropping-particle\&quot;:\&quot;\&quot;,\&quot;parse-names\&quot;:false,\&quot;suffix\&quot;:\&quot;\&quot;},{\&quot;dropping-particle\&quot;:\&quot;\&quot;,\&quot;family\&quot;:\&quot;Stojakovic\&quot;,\&quot;given\&quot;:\&quot;Tatjana\&quot;,\&quot;non-dropping-particle\&quot;:\&quot;\&quot;,\&quot;parse-names\&quot;:false,\&quot;suffix\&quot;:\&quot;\&quot;},{\&quot;dropping-particle\&quot;:\&quot;\&quot;,\&quot;family\&quot;:\&quot;Bisping\&quot;,\&quot;given\&quot;:\&quot;Egbert\&quot;,\&quot;non-dropping-particle\&quot;:\&quot;\&quot;,\&quot;parse-names\&quot;:false,\&quot;suffix\&quot;:\&quot;\&quot;},{\&quot;dropping-particle\&quot;:\&quot;\&quot;,\&quot;family\&quot;:\&quot;Toller\&quot;,\&quot;given\&quot;:\&quot;Wolfgang\&quot;,\&quot;non-dropping-particle\&quot;:\&quot;\&quot;,\&quot;parse-names\&quot;:false,\&quot;suffix\&quot;:\&quot;\&quot;},{\&quot;dropping-particle\&quot;:\&quot;\&quot;,\&quot;family\&quot;:\&quot;Smolle\&quot;,\&quot;given\&quot;:\&quot;Karl-Heinz\&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JAMA\&quot;,\&quot;issue\&quot;:\&quot;15\&quot;,\&quot;issued\&quot;:{\&quot;date-parts\&quot;:[[\&quot;2014\&quot;,\&quot;10\&quot;]]},\&quot;language\&quot;:\&quot;eng\&quot;,\&quot;page\&quot;:\&quot;1520-1530\&quot;,\&quot;publisher-place\&quot;:\&quot;United States\&quot;,\&quot;title\&quot;:\&quot;Effect of high-dose vitamin D3 on hospital length of stay in critically ill patients with vitamin D deficiency: the VITdAL-ICU randomized clinical trial.\&quot;,\&quot;type\&quot;:\&quot;article-journal\&quot;,\&quot;volume\&quot;:\&quot;312\&quot;,\&quot;id\&quot;:\&quot;237cc699-37d9-3da0-9507-84c7ab5fdd87\&quot;},\&quot;uris\&quot;:[\&quot;http://www.mendeley.com/documents/?uuid=5bd66068-1161-47d2-8baa-a386206292c9\&quot;],\&quot;isTemporary\&quot;:false,\&quot;legacyDesktopId\&quot;:\&quot;5bd66068-1161-47d2-8baa-a386206292c9\&quot;}],\&quot;properties\&quot;:{\&quot;noteIndex\&quot;:0},\&quot;isEdited\&quot;:false,\&quot;manualOverride\&quot;:{\&quot;isManuallyOverriden\&quot;:false,\&quot;citeprocText\&quot;:\&quot;(32–34)\&quot;,\&quot;manualOverrideText\&quot;:\&quot;\&quot;}}&quot;,&quot;manualOverride&quot;:{&quot;isManuallyOverriden&quot;:false,&quot;manualOverrideText&quot;:&quot;&quot;,&quot;citeprocText&quot;:&quot;(39–41)&quot;}},{&quot;citationID&quot;:&quot;MENDELEY_CITATION_5225d047-accd-4d18-87ca-e6682324fbd7&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uris&quot;:[&quot;http://www.mendeley.com/documents/?uuid=ae254342-2510-4ba0-aa2f-656a26d91092&quot;],&quot;isTemporary&quot;:false,&quot;legacyDesktopId&quot;:&quot;ae254342-2510-4ba0-aa2f-656a26d91092&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Tag&quot;:&quot;MENDELEY_CITATION_{\&quot;citationID\&quot;:\&quot;MENDELEY_CITATION_5225d047-accd-4d18-87ca-e6682324fbd7\&quot;,\&quot;citationItems\&quot;:[{\&quot;id\&quot;:\&quot;c991e516-4fe6-3518-8627-8ed88aedd7b6\&quot;,\&quot;itemData\&quot;:{\&quot;DOI\&quot;:\&quot;10.1179/2046905515Y.0000000042\&quot;,\&quot;ISSN\&quot;:\&quot;2046-9047\&quot;,\&quot;author\&quot;:[{\&quot;dropping-particle\&quot;:\&quot;\&quot;,\&quot;family\&quot;:\&quot;Ponnarmeni\&quot;,\&quot;given\&quot;:\&quot;Satheesh\&quot;,\&quot;non-dropping-particle\&quot;:\&quot;\&quot;,\&quot;parse-names\&quot;:false,\&quot;suffix\&quot;:\&quot;\&quot;},{\&quot;dropping-particle\&quot;:\&quot;\&quot;,\&quot;family\&quot;:\&quot;Kumar Angurana\&quot;,\&quot;given\&quot;:\&quot;Suresh\&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Verma Attri\&quot;,\&quot;given\&quot;:\&quot;Savita\&quot;,\&quot;non-dropping-particle\&quot;:\&quot;\&quot;,\&quot;parse-names\&quot;:false,\&quot;suffix\&quot;:\&quot;\&quot;}],\&quot;container-title\&quot;:\&quot;Paediatrics and International Child Health\&quot;,\&quot;issue\&quot;:\&quot;1\&quot;,\&quot;issued\&quot;:{\&quot;date-parts\&quot;:[[\&quot;2016\&quot;,\&quot;1\&quot;,\&quot;2\&quot;]]},\&quot;note\&quot;:\&quot;doi: 10.1179/2046905515Y.0000000042\&quot;,\&quot;page\&quot;:\&quot;15-21\&quot;,\&quot;publisher\&quot;:\&quot;Taylor &amp; Francis\&quot;,\&quot;title\&quot;:\&quot;Vitamin D deficiency in critically ill children with sepsis\&quot;,\&quot;type\&quot;:\&quot;article-journal\&quot;,\&quot;volume\&quot;:\&quot;36\&quot;,\&quot;id\&quot;:\&quot;c991e516-4fe6-3518-8627-8ed88aedd7b6\&quot;},\&quot;uris\&quot;:[\&quot;http://www.mendeley.com/documents/?uuid=ae254342-2510-4ba0-aa2f-656a26d91092\&quot;],\&quot;isTemporary\&quot;:false,\&quot;legacyDesktopId\&quot;:\&quot;ae254342-2510-4ba0-aa2f-656a26d91092\&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5,16)\&quot;,\&quot;manualOverrideText\&quot;:\&quot;\&quot;}}&quot;,&quot;manualOverride&quot;:{&quot;isManuallyOverriden&quot;:false,&quot;manualOverrideText&quot;:&quot;&quot;,&quot;citeprocText&quot;:&quot;(21,22)&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uris&quot;:[&quot;http://www.mendeley.com/documents/?uuid=ae254342-2510-4ba0-aa2f-656a26d91092&quot;],&quot;isTemporary&quot;:false,&quot;legacyDesktopId&quot;:&quot;ae254342-2510-4ba0-aa2f-656a26d91092&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ID&quot;:&quot;MENDELEY_CITATION_23673fd2-37b4-48c5-b2e9-9008b6c18ff1&quot;,&quot;citationTag&quot;:&quot;MENDELEY_CITATION_{\&quot;citationItems\&quot;:[{\&quot;id\&quot;:\&quot;c991e516-4fe6-3518-8627-8ed88aedd7b6\&quot;,\&quot;itemData\&quot;:{\&quot;DOI\&quot;:\&quot;10.1179/2046905515Y.0000000042\&quot;,\&quot;ISSN\&quot;:\&quot;2046-9047\&quot;,\&quot;author\&quot;:[{\&quot;dropping-particle\&quot;:\&quot;\&quot;,\&quot;family\&quot;:\&quot;Ponnarmeni\&quot;,\&quot;given\&quot;:\&quot;Satheesh\&quot;,\&quot;non-dropping-particle\&quot;:\&quot;\&quot;,\&quot;parse-names\&quot;:false,\&quot;suffix\&quot;:\&quot;\&quot;},{\&quot;dropping-particle\&quot;:\&quot;\&quot;,\&quot;family\&quot;:\&quot;Kumar Angurana\&quot;,\&quot;given\&quot;:\&quot;Suresh\&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Verma Attri\&quot;,\&quot;given\&quot;:\&quot;Savita\&quot;,\&quot;non-dropping-particle\&quot;:\&quot;\&quot;,\&quot;parse-names\&quot;:false,\&quot;suffix\&quot;:\&quot;\&quot;}],\&quot;container-title\&quot;:\&quot;Paediatrics and International Child Health\&quot;,\&quot;issue\&quot;:\&quot;1\&quot;,\&quot;issued\&quot;:{\&quot;date-parts\&quot;:[[\&quot;2016\&quot;,\&quot;1\&quot;,\&quot;2\&quot;]]},\&quot;note\&quot;:\&quot;doi: 10.1179/2046905515Y.0000000042\&quot;,\&quot;page\&quot;:\&quot;15-21\&quot;,\&quot;publisher\&quot;:\&quot;Taylor &amp; Francis\&quot;,\&quot;title\&quot;:\&quot;Vitamin D deficiency in critically ill children with sepsis\&quot;,\&quot;type\&quot;:\&quot;article-journal\&quot;,\&quot;volume\&quot;:\&quot;36\&quot;,\&quot;id\&quot;:\&quot;c991e516-4fe6-3518-8627-8ed88aedd7b6\&quot;},\&quot;uris\&quot;:[\&quot;http://www.mendeley.com/documents/?uuid=ae254342-2510-4ba0-aa2f-656a26d91092\&quot;],\&quot;isTemporary\&quot;:false,\&quot;legacyDesktopId\&quot;:\&quot;ae254342-2510-4ba0-aa2f-656a26d91092\&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5,16)\&quot;,\&quot;manualOverrideText\&quot;:\&quot;\&quot;},\&quot;citationID\&quot;:\&quot;MENDELEY_CITATION_23673fd2-37b4-48c5-b2e9-9008b6c18ff1\&quot;}&quot;,&quot;manualOverride&quot;:{&quot;isManuallyOverriden&quot;:false,&quot;manualOverrideText&quot;:&quot;&quot;,&quot;citeprocText&quot;:&quot;(21,22)&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uris&quot;:[&quot;http://www.mendeley.com/documents/?uuid=ae254342-2510-4ba0-aa2f-656a26d91092&quot;],&quot;isTemporary&quot;:false,&quot;legacyDesktopId&quot;:&quot;ae254342-2510-4ba0-aa2f-656a26d91092&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ID&quot;:&quot;MENDELEY_CITATION_1c4eb834-a022-44db-9055-04ee4ccb0b2c&quot;,&quot;citationTag&quot;:&quot;MENDELEY_CITATION_{\&quot;citationItems\&quot;:[{\&quot;id\&quot;:\&quot;c991e516-4fe6-3518-8627-8ed88aedd7b6\&quot;,\&quot;itemData\&quot;:{\&quot;DOI\&quot;:\&quot;10.1179/2046905515Y.0000000042\&quot;,\&quot;ISSN\&quot;:\&quot;2046-9047\&quot;,\&quot;author\&quot;:[{\&quot;dropping-particle\&quot;:\&quot;\&quot;,\&quot;family\&quot;:\&quot;Ponnarmeni\&quot;,\&quot;given\&quot;:\&quot;Satheesh\&quot;,\&quot;non-dropping-particle\&quot;:\&quot;\&quot;,\&quot;parse-names\&quot;:false,\&quot;suffix\&quot;:\&quot;\&quot;},{\&quot;dropping-particle\&quot;:\&quot;\&quot;,\&quot;family\&quot;:\&quot;Kumar Angurana\&quot;,\&quot;given\&quot;:\&quot;Suresh\&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Verma Attri\&quot;,\&quot;given\&quot;:\&quot;Savita\&quot;,\&quot;non-dropping-particle\&quot;:\&quot;\&quot;,\&quot;parse-names\&quot;:false,\&quot;suffix\&quot;:\&quot;\&quot;}],\&quot;container-title\&quot;:\&quot;Paediatrics and International Child Health\&quot;,\&quot;issue\&quot;:\&quot;1\&quot;,\&quot;issued\&quot;:{\&quot;date-parts\&quot;:[[\&quot;2016\&quot;,\&quot;1\&quot;,\&quot;2\&quot;]]},\&quot;note\&quot;:\&quot;doi: 10.1179/2046905515Y.0000000042\&quot;,\&quot;page\&quot;:\&quot;15-21\&quot;,\&quot;publisher\&quot;:\&quot;Taylor &amp; Francis\&quot;,\&quot;title\&quot;:\&quot;Vitamin D deficiency in critically ill children with sepsis\&quot;,\&quot;type\&quot;:\&quot;article-journal\&quot;,\&quot;volume\&quot;:\&quot;36\&quot;,\&quot;id\&quot;:\&quot;c991e516-4fe6-3518-8627-8ed88aedd7b6\&quot;},\&quot;uris\&quot;:[\&quot;http://www.mendeley.com/documents/?uuid=ae254342-2510-4ba0-aa2f-656a26d91092\&quot;],\&quot;isTemporary\&quot;:false,\&quot;legacyDesktopId\&quot;:\&quot;ae254342-2510-4ba0-aa2f-656a26d91092\&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5,16)\&quot;,\&quot;manualOverrideText\&quot;:\&quot;\&quot;},\&quot;citationID\&quot;:\&quot;MENDELEY_CITATION_1c4eb834-a022-44db-9055-04ee4ccb0b2c\&quot;}&quot;,&quot;manualOverride&quot;:{&quot;isManuallyOverriden&quot;:false,&quot;manualOverrideText&quot;:&quot;&quot;,&quot;citeprocText&quot;:&quot;(21,22)&quot;}},{&quot;properties&quot;:{&quot;noteIndex&quot;:0},&quot;citationID&quot;:&quot;MENDELEY_CITATION_ef105804-719e-41ef-995c-ce12aaf37b96&quot;,&quot;citationItems&quot;:[{&quot;id&quot;:&quot;7e4620e2-f8a5-3650-9636-35d21198074f&quot;,&quot;itemData&quot;:{&quot;type&quot;:&quot;article-journal&quot;,&quot;id&quot;:&quot;7e4620e2-f8a5-3650-9636-35d21198074f&quot;,&quot;title&quot;:&quot;Reducing the global burden of sepsis in infants and children: a clinical practice research agenda.&quot;,&quot;author&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574.36857.CA&quot;,&quot;ISSN&quot;:&quot;1529-7535 (Print)&quot;,&quot;PMID&quot;:&quot;15857551&quot;,&quot;issued&quot;:{&quot;date-parts&quot;:[[2005,5]]},&quot;publisher-place&quot;:&quot;United States&quot;,&quot;page&quot;:&quot;S157-64&quot;,&quot;language&quot;:&quot;eng&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issue&quot;:&quot;3 Suppl&quot;,&quot;volume&quot;:&quot;6&quot;},&quot;isTemporary&quot;:false},{&quot;id&quot;:&quot;96ef8122-8cdc-323f-8f11-27b32aca6e2a&quot;,&quot;itemData&quot;:{&quot;type&quot;:&quot;article-journal&quot;,&quot;id&quot;:&quot;96ef8122-8cdc-323f-8f11-27b32aca6e2a&quot;,&quot;title&quot;:&quot;The epidemiology of severe sepsis in children in the United State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family&quot;:&quot;Linde-Zwirble&quot;,&quot;given&quot;:&quot;Walter T&quot;,&quot;parse-names&quot;:false,&quot;dropping-particle&quot;:&quot;&quot;,&quot;non-dropping-particle&quot;:&quot;&quot;},{&quot;family&quot;:&quot;Clermont&quot;,&quot;given&quot;:&quot;Gilles&quot;,&quot;parse-names&quot;:false,&quot;dropping-particle&quot;:&quot;&quot;,&quot;non-dropping-particle&quot;:&quot;&quot;},{&quot;family&quot;:&quot;Lidicker&quot;,&quot;given&quot;:&quot;Jeffrey&quot;,&quot;parse-names&quot;:false,&quot;dropping-particle&quot;:&quot;&quot;,&quot;non-dropping-particle&quot;:&quot;&quot;},{&quot;family&quot;:&quot;Angus&quot;,&quot;given&quot;:&quot;Derek C&quot;,&quot;parse-names&quot;:false,&quot;dropping-particle&quot;:&quot;&quot;,&quot;non-dropping-particle&quot;:&quot;&quot;}],&quot;container-title&quot;:&quot;American journal of respiratory and critical care medicine&quot;,&quot;DOI&quot;:&quot;10.1164/rccm.200207-682OC&quot;,&quot;ISSN&quot;:&quot;1073-449X (Print)&quot;,&quot;PMID&quot;:&quot;12433670&quot;,&quot;issued&quot;:{&quot;date-parts&quot;:[[2003,3]]},&quot;publisher-place&quot;:&quot;United States&quot;,&quot;page&quot;:&quot;695-701&quot;,&quot;language&quot;:&quot;eng&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issue&quot;:&quot;5&quot;,&quot;volume&quot;:&quot;167&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ef105804-719e-41ef-995c-ce12aaf37b96\&quot;,\&quot;citationItems\&quot;:[{\&quot;id\&quot;:\&quot;7e4620e2-f8a5-3650-9636-35d21198074f\&quot;,\&quot;itemData\&quot;:{\&quot;type\&quot;:\&quot;article-journal\&quot;,\&quot;id\&quot;:\&quot;7e4620e2-f8a5-3650-9636-35d21198074f\&quot;,\&quot;title\&quot;:\&quot;Reducing the global burden of sepsis in infants and children: a clinical practice research agenda.\&quot;,\&quot;author\&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574.36857.CA\&quot;,\&quot;ISSN\&quot;:\&quot;1529-7535 (Print)\&quot;,\&quot;PMID\&quot;:\&quot;15857551\&quot;,\&quot;issued\&quot;:{\&quot;date-parts\&quot;:[[2005,5]]},\&quot;publisher-place\&quot;:\&quot;United States\&quot;,\&quot;page\&quot;:\&quot;S157-64\&quot;,\&quot;language\&quot;:\&quot;eng\&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issue\&quot;:\&quot;3 Suppl\&quot;,\&quot;volume\&quot;:\&quot;6\&quot;},\&quot;isTemporary\&quot;:false},{\&quot;id\&quot;:\&quot;96ef8122-8cdc-323f-8f11-27b32aca6e2a\&quot;,\&quot;itemData\&quot;:{\&quot;type\&quot;:\&quot;article-journal\&quot;,\&quot;id\&quot;:\&quot;96ef8122-8cdc-323f-8f11-27b32aca6e2a\&quot;,\&quot;title\&quot;:\&quot;The epidemiology of severe sepsis in children in the United State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family\&quot;:\&quot;Linde-Zwirble\&quot;,\&quot;given\&quot;:\&quot;Walter T\&quot;,\&quot;parse-names\&quot;:false,\&quot;dropping-particle\&quot;:\&quot;\&quot;,\&quot;non-dropping-particle\&quot;:\&quot;\&quot;},{\&quot;family\&quot;:\&quot;Clermont\&quot;,\&quot;given\&quot;:\&quot;Gilles\&quot;,\&quot;parse-names\&quot;:false,\&quot;dropping-particle\&quot;:\&quot;\&quot;,\&quot;non-dropping-particle\&quot;:\&quot;\&quot;},{\&quot;family\&quot;:\&quot;Lidicker\&quot;,\&quot;given\&quot;:\&quot;Jeffrey\&quot;,\&quot;parse-names\&quot;:false,\&quot;dropping-particle\&quot;:\&quot;\&quot;,\&quot;non-dropping-particle\&quot;:\&quot;\&quot;},{\&quot;family\&quot;:\&quot;Angus\&quot;,\&quot;given\&quot;:\&quot;Derek C\&quot;,\&quot;parse-names\&quot;:false,\&quot;dropping-particle\&quot;:\&quot;\&quot;,\&quot;non-dropping-particle\&quot;:\&quot;\&quot;}],\&quot;container-title\&quot;:\&quot;American journal of respiratory and critical care medicine\&quot;,\&quot;DOI\&quot;:\&quot;10.1164/rccm.200207-682OC\&quot;,\&quot;ISSN\&quot;:\&quot;1073-449X (Print)\&quot;,\&quot;PMID\&quot;:\&quot;12433670\&quot;,\&quot;issued\&quot;:{\&quot;date-parts\&quot;:[[2003,3]]},\&quot;publisher-place\&quot;:\&quot;United States\&quot;,\&quot;page\&quot;:\&quot;695-701\&quot;,\&quot;language\&quot;:\&quot;eng\&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issue\&quot;:\&quot;5\&quot;,\&quot;volume\&quot;:\&quot;167\&quot;},\&quot;isTemporary\&quot;:false}],\&quot;isEdited\&quot;:false}&quot;,&quot;manualOverride&quot;:{&quot;isManuallyOverriden&quot;:false,&quot;manualOverrideText&quot;:&quot;&quot;,&quot;citeprocText&quot;:&quot;(3,4)&quot;}},{&quot;properties&quot;:{&quot;noteIndex&quot;:0},&quot;citationID&quot;:&quot;MENDELEY_CITATION_b8a49910-2de9-4059-bac3-21a33a9847a3&quot;,&quot;citationItems&quot;:[{&quot;id&quot;:&quot;334e47cb-3ff2-3d4e-87d7-21b2e142cdf4&quot;,&quot;itemData&quot;:{&quot;type&quot;:&quot;article-journal&quot;,&quot;id&quot;:&quot;334e47cb-3ff2-3d4e-87d7-21b2e142cdf4&quot;,&quot;title&quot;:&quot;Pediatric sepsis in the developing world: challenges in defining sepsis and issues  in post-discharge mortality.&quot;,&quot;author&quot;:[{&quot;family&quot;:&quot;Wiens&quot;,&quot;given&quot;:&quot;Matthew O&quot;,&quot;parse-names&quot;:false,&quot;dropping-particle&quot;:&quot;&quot;,&quot;non-dropping-particle&quot;:&quot;&quot;},{&quot;family&quot;:&quot;Kumbakumba&quot;,&quot;given&quot;:&quot;Elias&quot;,&quot;parse-names&quot;:false,&quot;dropping-particle&quot;:&quot;&quot;,&quot;non-dropping-particle&quot;:&quot;&quot;},{&quot;family&quot;:&quot;Kissoon&quot;,&quot;given&quot;:&quot;Niranjan&quot;,&quot;parse-names&quot;:false,&quot;dropping-particle&quot;:&quot;&quot;,&quot;non-dropping-particle&quot;:&quot;&quot;},{&quot;family&quot;:&quot;Ansermino&quot;,&quot;given&quot;:&quot;J Mark&quot;,&quot;parse-names&quot;:false,&quot;dropping-particle&quot;:&quot;&quot;,&quot;non-dropping-particle&quot;:&quot;&quot;},{&quot;family&quot;:&quot;Ndamira&quot;,&quot;given&quot;:&quot;Andrew&quot;,&quot;parse-names&quot;:false,&quot;dropping-particle&quot;:&quot;&quot;,&quot;non-dropping-particle&quot;:&quot;&quot;},{&quot;family&quot;:&quot;Larson&quot;,&quot;given&quot;:&quot;Charles P&quot;,&quot;parse-names&quot;:false,&quot;dropping-particle&quot;:&quot;&quot;,&quot;non-dropping-particle&quot;:&quot;&quot;}],&quot;container-title&quot;:&quot;Clinical epidemiology&quot;,&quot;DOI&quot;:&quot;10.2147/CLEP.S35693&quot;,&quot;ISSN&quot;:&quot;1179-1349 (Electronic)&quot;,&quot;PMID&quot;:&quot;23226074&quot;,&quot;issued&quot;:{&quot;date-parts&quot;:[[2012]]},&quot;page&quot;:&quot;319-325&quot;,&quot;language&quot;:&quot;eng&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volume&quot;:&quot;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8a49910-2de9-4059-bac3-21a33a9847a3\&quot;,\&quot;citationItems\&quot;:[{\&quot;id\&quot;:\&quot;334e47cb-3ff2-3d4e-87d7-21b2e142cdf4\&quot;,\&quot;itemData\&quot;:{\&quot;type\&quot;:\&quot;article-journal\&quot;,\&quot;id\&quot;:\&quot;334e47cb-3ff2-3d4e-87d7-21b2e142cdf4\&quot;,\&quot;title\&quot;:\&quot;Pediatric sepsis in the developing world: challenges in defining sepsis and issues  in post-discharge mortality.\&quot;,\&quot;author\&quot;:[{\&quot;family\&quot;:\&quot;Wiens\&quot;,\&quot;given\&quot;:\&quot;Matthew O\&quot;,\&quot;parse-names\&quot;:false,\&quot;dropping-particle\&quot;:\&quot;\&quot;,\&quot;non-dropping-particle\&quot;:\&quot;\&quot;},{\&quot;family\&quot;:\&quot;Kumbakumba\&quot;,\&quot;given\&quot;:\&quot;Elias\&quot;,\&quot;parse-names\&quot;:false,\&quot;dropping-particle\&quot;:\&quot;\&quot;,\&quot;non-dropping-particle\&quot;:\&quot;\&quot;},{\&quot;family\&quot;:\&quot;Kissoon\&quot;,\&quot;given\&quot;:\&quot;Niranjan\&quot;,\&quot;parse-names\&quot;:false,\&quot;dropping-particle\&quot;:\&quot;\&quot;,\&quot;non-dropping-particle\&quot;:\&quot;\&quot;},{\&quot;family\&quot;:\&quot;Ansermino\&quot;,\&quot;given\&quot;:\&quot;J Mark\&quot;,\&quot;parse-names\&quot;:false,\&quot;dropping-particle\&quot;:\&quot;\&quot;,\&quot;non-dropping-particle\&quot;:\&quot;\&quot;},{\&quot;family\&quot;:\&quot;Ndamira\&quot;,\&quot;given\&quot;:\&quot;Andrew\&quot;,\&quot;parse-names\&quot;:false,\&quot;dropping-particle\&quot;:\&quot;\&quot;,\&quot;non-dropping-particle\&quot;:\&quot;\&quot;},{\&quot;family\&quot;:\&quot;Larson\&quot;,\&quot;given\&quot;:\&quot;Charles P\&quot;,\&quot;parse-names\&quot;:false,\&quot;dropping-particle\&quot;:\&quot;\&quot;,\&quot;non-dropping-particle\&quot;:\&quot;\&quot;}],\&quot;container-title\&quot;:\&quot;Clinical epidemiology\&quot;,\&quot;DOI\&quot;:\&quot;10.2147/CLEP.S35693\&quot;,\&quot;ISSN\&quot;:\&quot;1179-1349 (Electronic)\&quot;,\&quot;PMID\&quot;:\&quot;23226074\&quot;,\&quot;issued\&quot;:{\&quot;date-parts\&quot;:[[2012]]},\&quot;page\&quot;:\&quot;319-325\&quot;,\&quot;language\&quot;:\&quot;eng\&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volume\&quot;:\&quot;4\&quot;},\&quot;isTemporary\&quot;:false}],\&quot;isEdited\&quot;:false}&quot;,&quot;manualOverride&quot;:{&quot;isManuallyOverriden&quot;:false,&quot;manualOverrideText&quot;:&quot;&quot;,&quot;citeprocText&quot;:&quot;(5)&quot;}},{&quot;properties&quot;:{&quot;noteIndex&quot;:0},&quot;citationID&quot;:&quot;MENDELEY_CITATION_20c9a9d0-a766-45d6-a399-51e8ff7918cb&quot;,&quot;citationItems&quot;:[{&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20c9a9d0-a766-45d6-a399-51e8ff7918cb\&quot;,\&quot;citationItems\&quot;:[{\&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quot;manualOverride&quot;:{&quot;isManuallyOverriden&quot;:false,&quot;manualOverrideText&quot;:&quot;&quot;,&quot;citeprocText&quot;:&quot;(65)&quot;}},{&quot;properties&quot;:{&quot;noteIndex&quot;:0},&quot;citationID&quot;:&quot;MENDELEY_CITATION_5e3c24e7-eae0-4c5a-a7a4-0e17463561ee&quot;,&quot;citationItems&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5e3c24e7-eae0-4c5a-a7a4-0e17463561ee\&quot;,\&quot;citationItems\&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sEdited\&quot;:false}&quot;,&quot;manualOverride&quot;:{&quot;isManuallyOverriden&quot;:false,&quot;manualOverrideText&quot;:&quot;&quot;,&quot;citeprocText&quot;:&quot;(28)&quot;}},{&quot;properties&quot;:{&quot;noteIndex&quot;:0},&quot;citationID&quot;:&quot;MENDELEY_CITATION_1c48e4b8-615b-47e8-8228-e1ba935afec9&quot;,&quot;citationItems&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1c48e4b8-615b-47e8-8228-e1ba935afec9\&quot;,\&quot;citationItems\&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quot;manualOverride&quot;:{&quot;isManuallyOverriden&quot;:false,&quot;manualOverrideText&quot;:&quot;&quot;,&quot;citeprocText&quot;:&quot;(30)&quot;}},{&quot;properties&quot;:{&quot;noteIndex&quot;:0},&quot;citationID&quot;:&quot;MENDELEY_CITATION_f202e788-bff0-4279-a384-a9428935c1c1&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citationTag&quot;:&quot;MENDELEY_CITATION_{\&quot;properties\&quot;:{\&quot;noteIndex\&quot;:0},\&quot;citationID\&quot;:\&quot;MENDELEY_CITATION_f202e788-bff0-4279-a384-a9428935c1c1\&quot;,\&quot;manualOverride\&quot;:{\&quot;isManuallyOverriden\&quot;:false,\&quot;manualOverrideText\&quot;:\&quot;\&quot;,\&quot;citeprocText\&quot;:\&quot;(21,27,30)\&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quot;manualOverride&quot;:{&quot;isManuallyOverriden&quot;:false,&quot;manualOverrideText&quot;:&quot;&quot;,&quot;citeprocText&quot;:&quot;(21,28,30)&quot;}},{&quot;properties&quot;:{&quot;noteIndex&quot;:0},&quot;citationID&quot;:&quot;MENDELEY_CITATION_e132893c-7790-4366-a09c-5fea17525be2&quot;,&quot;citationItems&quot;:[{&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e132893c-7790-4366-a09c-5fea17525be2\&quot;,\&quot;citationItems\&quot;:[{\&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quot;manualOverride&quot;:{&quot;isManuallyOverriden&quot;:false,&quot;manualOverrideText&quot;:&quot;&quot;,&quot;citeprocText&quot;:&quot;(23,65,67)&quot;}},{&quot;properties&quot;:{&quot;noteIndex&quot;:0},&quot;citationID&quot;:&quot;MENDELEY_CITATION_030f66da-90a9-4f7e-931a-6f3fc3c9a9de&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30f66da-90a9-4f7e-931a-6f3fc3c9a9de\&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quot;manualOverride&quot;:{&quot;isManuallyOverriden&quot;:false,&quot;manualOverrideText&quot;:&quot;&quot;,&quot;citeprocText&quot;:&quot;(53)&quot;}},{&quot;properties&quot;:{&quot;noteIndex&quot;:0},&quot;citationID&quot;:&quot;MENDELEY_CITATION_b1bcce56-aae3-412b-adda-850bda29fd07&quot;,&quot;citationItems&quot;:[{&quot;id&quot;:&quot;66fbe98a-22eb-31db-91ff-a48b3e43cd07&quot;,&quot;itemData&quot;:{&quot;type&quot;:&quot;article-journal&quot;,&quot;id&quot;:&quot;66fbe98a-22eb-31db-91ff-a48b3e43cd07&quot;,&quot;title&quot;:&quot;Calcium Homeostasis during Sepsis&quot;,&quot;author&quot;:[{&quot;family&quot;:&quot;Zaloga&quot;,&quot;given&quot;:&quot;G. P.&quot;,&quot;parse-names&quot;:false,&quot;dropping-particle&quot;:&quot;&quot;,&quot;non-dropping-particle&quot;:&quot;&quot;}],&quot;DOI&quot;:&quot;10.1007/978-3-642-84734-9_59&quot;,&quot;issued&quot;:{&quot;date-parts&quot;:[[1992]]},&quot;page&quot;:&quot;620-631&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1bcce56-aae3-412b-adda-850bda29fd07\&quot;,\&quot;citationItems\&quot;:[{\&quot;id\&quot;:\&quot;66fbe98a-22eb-31db-91ff-a48b3e43cd07\&quot;,\&quot;itemData\&quot;:{\&quot;type\&quot;:\&quot;article-journal\&quot;,\&quot;id\&quot;:\&quot;66fbe98a-22eb-31db-91ff-a48b3e43cd07\&quot;,\&quot;title\&quot;:\&quot;Calcium Homeostasis during Sepsis\&quot;,\&quot;author\&quot;:[{\&quot;family\&quot;:\&quot;Zaloga\&quot;,\&quot;given\&quot;:\&quot;G. P.\&quot;,\&quot;parse-names\&quot;:false,\&quot;dropping-particle\&quot;:\&quot;\&quot;,\&quot;non-dropping-particle\&quot;:\&quot;\&quot;}],\&quot;DOI\&quot;:\&quot;10.1007/978-3-642-84734-9_59\&quot;,\&quot;issued\&quot;:{\&quot;date-parts\&quot;:[[1992]]},\&quot;page\&quot;:\&quot;620-631\&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quot;manualOverride&quot;:{&quot;isManuallyOverriden&quot;:false,&quot;manualOverrideText&quot;:&quot;&quot;,&quot;citeprocText&quot;:&quot;(9,65)&quot;}},{&quot;properties&quot;:{&quot;noteIndex&quot;:0},&quot;citationID&quot;:&quot;MENDELEY_CITATION_5c9bdd07-45b2-4ebf-bbe8-8f8163816873&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5c9bdd07-45b2-4ebf-bbe8-8f8163816873\&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sEdited\&quot;:false}&quot;,&quot;manualOverride&quot;:{&quot;isManuallyOverriden&quot;:false,&quot;manualOverrideText&quot;:&quot;&quot;,&quot;citeprocText&quot;:&quot;(23,65,67)&quot;}},{&quot;properties&quot;:{&quot;noteIndex&quot;:0},&quot;citationID&quot;:&quot;MENDELEY_CITATION_73ac4e88-202b-46ab-b2a2-2f073c652588&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isTemporary&quot;:false},{&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73ac4e88-202b-46ab-b2a2-2f073c652588\&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isTemporary\&quot;:false},{\&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isTemporary\&quot;:false}],\&quot;isEdited\&quot;:false}&quot;,&quot;manualOverride&quot;:{&quot;isManuallyOverriden&quot;:false,&quot;manualOverrideText&quot;:&quot;&quot;,&quot;citeprocText&quot;:&quot;(23,65–68)&quot;}},{&quot;properties&quot;:{&quot;noteIndex&quot;:0},&quot;citationID&quot;:&quot;MENDELEY_CITATION_426ea9ee-4016-40f0-9b80-ff61984a46be&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isTemporary&quot;:false},{&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426ea9ee-4016-40f0-9b80-ff61984a46be\&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isTemporary\&quot;:false},{\&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isTemporary\&quot;:false}],\&quot;isEdited\&quot;:false}&quot;,&quot;manualOverride&quot;:{&quot;isManuallyOverriden&quot;:false,&quot;manualOverrideText&quot;:&quot;&quot;,&quot;citeprocText&quot;:&quot;(23,65–68)&quot;}},{&quot;properties&quot;:{&quot;noteIndex&quot;:0},&quot;citationID&quot;:&quot;MENDELEY_CITATION_fd8c9440-5489-491e-bf1e-e108eb945533&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fd8c9440-5489-491e-bf1e-e108eb945533\&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sEdited\&quot;:false}&quot;,&quot;manualOverride&quot;:{&quot;isManuallyOverriden&quot;:false,&quot;manualOverrideText&quot;:&quot;&quot;,&quot;citeprocText&quot;:&quot;(21)&quot;}},{&quot;properties&quot;:{&quot;noteIndex&quot;:0},&quot;citationID&quot;:&quot;MENDELEY_CITATION_cd240b9c-0126-4c63-a23a-3f4e0b6a7196&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cd240b9c-0126-4c63-a23a-3f4e0b6a7196\&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quot;manualOverride&quot;:{&quot;isManuallyOverriden&quot;:false,&quot;manualOverrideText&quot;:&quot;&quot;,&quot;citeprocText&quot;:&quot;(71)&quot;}},{&quot;properties&quot;:{&quot;noteIndex&quot;:0},&quot;citationID&quot;:&quot;MENDELEY_CITATION_5e6cae11-9ed6-4492-8cd0-b5bae4b84185&quot;,&quot;citationItems&quot;:[{&quot;id&quot;:&quot;135c8f61-d055-368f-a3cc-dd2baacf358a&quot;,&quot;itemData&quot;:{&quot;type&quot;:&quot;report&quot;,&quot;id&quot;:&quot;135c8f61-d055-368f-a3cc-dd2baacf358a&quot;,&quot;title&quot;:&quot;Vitamin D Deficiency and Parathyroid Response in Critically-ill Children: Association with Illness Severity and Clinical Outcomes&quot;,&quot;author&quot;:[{&quot;family&quot;:&quot;Kumar Shah&quot;,&quot;given&quot;:&quot;Satish&quot;,&quot;parse-names&quot;:false,&quot;dropping-particle&quot;:&quot;&quot;,&quot;non-dropping-particle&quot;:&quot;&quot;},{&quot;family&quot;:&quot;Kumar Kabra&quot;,&quot;given&quot;:&quot;Sushil&quot;,&quot;parse-names&quot;:false,&quot;dropping-particle&quot;:&quot;&quot;,&quot;non-dropping-particle&quot;:&quot;&quot;},{&quot;family&quot;:&quot;Gupta&quot;,&quot;given&quot;:&quot;Nandita&quot;,&quot;parse-names&quot;:false,&quot;dropping-particle&quot;:&quot;&quot;,&quot;non-dropping-particle&quot;:&quot;&quot;},{&quot;family&quot;:&quot;Pai&quot;,&quot;given&quot;:&quot;Gautham&quot;,&quot;parse-names&quot;:false,&quot;dropping-particle&quot;:&quot;&quot;,&quot;non-dropping-particle&quot;:&quot;&quot;},{&quot;family&quot;:&quot;Lodha&quot;,&quot;given&quot;:&quot;Rakesh&quot;,&quot;parse-names&quot;:false,&quot;dropping-particle&quot;:&quot;&quot;,&quot;non-dropping-particle&quot;:&quot;&quot;}],&quot;container-title&quot;:&quot;INDIAN PEDIATRICS&quot;,&quot;issued&quot;:{&quot;date-parts&quot;:[[2016]]},&quot;abstract&quot;:&quot;Objective: To determine the prevalence of vitamin D deficiency in critically ill children, and to study its association with parathyroid response, severity of illness and clinical outcomes.&quot;,&quot;volume&quot;:&quot;47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5e6cae11-9ed6-4492-8cd0-b5bae4b84185\&quot;,\&quot;citationItems\&quot;:[{\&quot;id\&quot;:\&quot;135c8f61-d055-368f-a3cc-dd2baacf358a\&quot;,\&quot;itemData\&quot;:{\&quot;type\&quot;:\&quot;report\&quot;,\&quot;id\&quot;:\&quot;135c8f61-d055-368f-a3cc-dd2baacf358a\&quot;,\&quot;title\&quot;:\&quot;Vitamin D Deficiency and Parathyroid Response in Critically-ill Children: Association with Illness Severity and Clinical Outcomes\&quot;,\&quot;author\&quot;:[{\&quot;family\&quot;:\&quot;Kumar Shah\&quot;,\&quot;given\&quot;:\&quot;Satish\&quot;,\&quot;parse-names\&quot;:false,\&quot;dropping-particle\&quot;:\&quot;\&quot;,\&quot;non-dropping-particle\&quot;:\&quot;\&quot;},{\&quot;family\&quot;:\&quot;Kumar Kabra\&quot;,\&quot;given\&quot;:\&quot;Sushil\&quot;,\&quot;parse-names\&quot;:false,\&quot;dropping-particle\&quot;:\&quot;\&quot;,\&quot;non-dropping-particle\&quot;:\&quot;\&quot;},{\&quot;family\&quot;:\&quot;Gupta\&quot;,\&quot;given\&quot;:\&quot;Nandita\&quot;,\&quot;parse-names\&quot;:false,\&quot;dropping-particle\&quot;:\&quot;\&quot;,\&quot;non-dropping-particle\&quot;:\&quot;\&quot;},{\&quot;family\&quot;:\&quot;Pai\&quot;,\&quot;given\&quot;:\&quot;Gautham\&quot;,\&quot;parse-names\&quot;:false,\&quot;dropping-particle\&quot;:\&quot;\&quot;,\&quot;non-dropping-particle\&quot;:\&quot;\&quot;},{\&quot;family\&quot;:\&quot;Lodha\&quot;,\&quot;given\&quot;:\&quot;Rakesh\&quot;,\&quot;parse-names\&quot;:false,\&quot;dropping-particle\&quot;:\&quot;\&quot;,\&quot;non-dropping-particle\&quot;:\&quot;\&quot;}],\&quot;container-title\&quot;:\&quot;INDIAN PEDIATRICS\&quot;,\&quot;issued\&quot;:{\&quot;date-parts\&quot;:[[2016]]},\&quot;abstract\&quot;:\&quot;Objective: To determine the prevalence of vitamin D deficiency in critically ill children, and to study its association with parathyroid response, severity of illness and clinical outcomes.\&quot;,\&quot;volume\&quot;:\&quot;479\&quot;},\&quot;isTemporary\&quot;:false}],\&quot;isEdited\&quot;:false}&quot;,&quot;manualOverride&quot;:{&quot;isManuallyOverriden&quot;:false,&quot;manualOverrideText&quot;:&quot;&quot;,&quot;citeprocText&quot;:&quot;(51)&quot;}},{&quot;properties&quot;:{&quot;noteIndex&quot;:0},&quot;citationID&quot;:&quot;MENDELEY_CITATION_509091c0-9aeb-4c34-b4b3-4d7a49d85ef2&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509091c0-9aeb-4c34-b4b3-4d7a49d85ef2\&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sEdited\&quot;:false}&quot;,&quot;manualOverride&quot;:{&quot;isManuallyOverriden&quot;:false,&quot;manualOverrideText&quot;:&quot;&quot;,&quot;citeprocText&quot;:&quot;(21)&quot;}},{&quot;properties&quot;:{&quot;noteIndex&quot;:0},&quot;citationID&quot;:&quot;MENDELEY_CITATION_009f5687-4b6f-4637-8070-5b416a63f890&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09f5687-4b6f-4637-8070-5b416a63f890\&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quot;manualOverride&quot;:{&quot;isManuallyOverriden&quot;:false,&quot;manualOverrideText&quot;:&quot;&quot;,&quot;citeprocText&quot;:&quot;(71)&quot;}},{&quot;properties&quot;:{&quot;noteIndex&quot;:0},&quot;citationID&quot;:&quot;MENDELEY_CITATION_97b68eeb-5da1-4a83-883e-29e2354b121a&quot;,&quot;citationItems&quot;:[{&quot;id&quot;:&quot;4aa1fe7d-3eed-3ae4-94fc-d91a17a3423a&quot;,&quot;itemData&quot;:{&quot;type&quot;:&quot;article-journal&quot;,&quot;id&quot;:&quot;4aa1fe7d-3eed-3ae4-94fc-d91a17a3423a&quot;,&quot;title&quot;:&quot;Effects of a single dose of vitamin D in septic children: a randomized, double-blinded, controlled trial&quot;,&quot;author&quot;:[{&quot;family&quot;:&quot;Wang&quot;,&quot;given&quot;:&quot;Yu&quot;,&quot;parse-names&quot;:false,&quot;dropping-particle&quot;:&quot;&quot;,&quot;non-dropping-particle&quot;:&quot;&quot;},{&quot;family&quot;:&quot;Yang&quot;,&quot;given&quot;:&quot;Zhongwen&quot;,&quot;parse-names&quot;:false,&quot;dropping-particle&quot;:&quot;&quot;,&quot;non-dropping-particle&quot;:&quot;&quot;},{&quot;family&quot;:&quot;Gao&quot;,&quot;given&quot;:&quot;Li&quot;,&quot;parse-names&quot;:false,&quot;dropping-particle&quot;:&quot;&quot;,&quot;non-dropping-particle&quot;:&quot;&quot;},{&quot;family&quot;:&quot;Cao&quot;,&quot;given&quot;:&quot;Zhenfeng&quot;,&quot;parse-names&quot;:false,&quot;dropping-particle&quot;:&quot;&quot;,&quot;non-dropping-particle&quot;:&quot;&quot;},{&quot;family&quot;:&quot;Wang&quot;,&quot;given&quot;:&quot;Qianhan&quot;,&quot;parse-names&quot;:false,&quot;dropping-particle&quot;:&quot;&quot;,&quot;non-dropping-particle&quot;:&quot;&quot;}],&quot;container-title&quot;:&quot;Journal of International Medical Research&quot;,&quot;DOI&quot;:&quot;10.1177/0300060520926890&quot;,&quot;ISSN&quot;:&quot;14732300&quot;,&quot;PMID&quot;:&quot;32485124&quot;,&quot;issued&quot;:{&quot;date-parts&quot;:[[2020,6,1]]},&quot;abstract&quot;:&quot;Objective: To assess the effects of a single dose of vitamin D on 25-hydroxyvitamin D (25OHD) levels and clinical outcomes in children with vitamin D deficiency (VDD) and sepsis. Methods: In this randomized, controlled trial, eligible children with VDD and sepsis were assigned to receive one dose of 150,000 IU of cholecalciferol or placebo. Serum concentrations of 25OHD, angiotensin-II (Ang-II), interleukin-6 (IL-6), and tumor necrosis factor-α (TNF-α) were assessed at baseline and 8 days after treatment. The cardiovascular Sequential Organ Failure Assessment (cv-SOFA) score, septic shock incidence, duration of ventilation, and mortality were also examined. Results: One hundred nine participants fulfilled the study requirements. The two groups had comparable baseline characteristics. Ang-II, IL-6, and TNF-α concentrations were all reduced after vitamin D supplementation. Furthermore, the cv-SOFA score (1.76 ± 0.8 vs. 2.3 ± 1.1) and incidence of septic shock (7% vs. 20%) were lower in the treatment group than in the control group. The duration of ventilation and mortality rates did not differ between two groups. Conclusions: A single dose of vitamin D improved 25OHD levels and the incidence of septic shock in children with VDD and sepsis.&quot;,&quot;publisher&quot;:&quot;SAGE Publications Ltd&quot;,&quot;issue&quot;:&quot;6&quot;,&quot;volume&quot;:&quot;4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7b68eeb-5da1-4a83-883e-29e2354b121a\&quot;,\&quot;citationItems\&quot;:[{\&quot;id\&quot;:\&quot;4aa1fe7d-3eed-3ae4-94fc-d91a17a3423a\&quot;,\&quot;itemData\&quot;:{\&quot;type\&quot;:\&quot;article-journal\&quot;,\&quot;id\&quot;:\&quot;4aa1fe7d-3eed-3ae4-94fc-d91a17a3423a\&quot;,\&quot;title\&quot;:\&quot;Effects of a single dose of vitamin D in septic children: a randomized, double-blinded, controlled trial\&quot;,\&quot;author\&quot;:[{\&quot;family\&quot;:\&quot;Wang\&quot;,\&quot;given\&quot;:\&quot;Yu\&quot;,\&quot;parse-names\&quot;:false,\&quot;dropping-particle\&quot;:\&quot;\&quot;,\&quot;non-dropping-particle\&quot;:\&quot;\&quot;},{\&quot;family\&quot;:\&quot;Yang\&quot;,\&quot;given\&quot;:\&quot;Zhongwen\&quot;,\&quot;parse-names\&quot;:false,\&quot;dropping-particle\&quot;:\&quot;\&quot;,\&quot;non-dropping-particle\&quot;:\&quot;\&quot;},{\&quot;family\&quot;:\&quot;Gao\&quot;,\&quot;given\&quot;:\&quot;Li\&quot;,\&quot;parse-names\&quot;:false,\&quot;dropping-particle\&quot;:\&quot;\&quot;,\&quot;non-dropping-particle\&quot;:\&quot;\&quot;},{\&quot;family\&quot;:\&quot;Cao\&quot;,\&quot;given\&quot;:\&quot;Zhenfeng\&quot;,\&quot;parse-names\&quot;:false,\&quot;dropping-particle\&quot;:\&quot;\&quot;,\&quot;non-dropping-particle\&quot;:\&quot;\&quot;},{\&quot;family\&quot;:\&quot;Wang\&quot;,\&quot;given\&quot;:\&quot;Qianhan\&quot;,\&quot;parse-names\&quot;:false,\&quot;dropping-particle\&quot;:\&quot;\&quot;,\&quot;non-dropping-particle\&quot;:\&quot;\&quot;}],\&quot;container-title\&quot;:\&quot;Journal of International Medical Research\&quot;,\&quot;DOI\&quot;:\&quot;10.1177/0300060520926890\&quot;,\&quot;ISSN\&quot;:\&quot;14732300\&quot;,\&quot;PMID\&quot;:\&quot;32485124\&quot;,\&quot;issued\&quot;:{\&quot;date-parts\&quot;:[[2020,6,1]]},\&quot;abstract\&quot;:\&quot;Objective: To assess the effects of a single dose of vitamin D on 25-hydroxyvitamin D (25OHD) levels and clinical outcomes in children with vitamin D deficiency (VDD) and sepsis. Methods: In this randomized, controlled trial, eligible children with VDD and sepsis were assigned to receive one dose of 150,000 IU of cholecalciferol or placebo. Serum concentrations of 25OHD, angiotensin-II (Ang-II), interleukin-6 (IL-6), and tumor necrosis factor-α (TNF-α) were assessed at baseline and 8 days after treatment. The cardiovascular Sequential Organ Failure Assessment (cv-SOFA) score, septic shock incidence, duration of ventilation, and mortality were also examined. Results: One hundred nine participants fulfilled the study requirements. The two groups had comparable baseline characteristics. Ang-II, IL-6, and TNF-α concentrations were all reduced after vitamin D supplementation. Furthermore, the cv-SOFA score (1.76 ± 0.8 vs. 2.3 ± 1.1) and incidence of septic shock (7% vs. 20%) were lower in the treatment group than in the control group. The duration of ventilation and mortality rates did not differ between two groups. Conclusions: A single dose of vitamin D improved 25OHD levels and the incidence of septic shock in children with VDD and sepsis.\&quot;,\&quot;publisher\&quot;:\&quot;SAGE Publications Ltd\&quot;,\&quot;issue\&quot;:\&quot;6\&quot;,\&quot;volume\&quot;:\&quot;48\&quot;},\&quot;isTemporary\&quot;:false}],\&quot;isEdited\&quot;:false}&quot;,&quot;manualOverride&quot;:{&quot;isManuallyOverriden&quot;:false,&quot;manualOverrideText&quot;:&quot;&quot;,&quot;citeprocText&quot;:&quot;(73)&quot;}},{&quot;properties&quot;:{&quot;noteIndex&quot;:0},&quot;citationID&quot;:&quot;MENDELEY_CITATION_4767af61-8e3f-465e-8815-0192d5a320b6&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4767af61-8e3f-465e-8815-0192d5a320b6\&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sEdited\&quot;:false}&quot;,&quot;manualOverride&quot;:{&quot;isManuallyOverriden&quot;:false,&quot;manualOverrideText&quot;:&quot;&quot;,&quot;citeprocText&quot;:&quot;(23)&quot;}},{&quot;properties&quot;:{&quot;noteIndex&quot;:0},&quot;citationID&quot;:&quot;MENDELEY_CITATION_94527e27-8870-4650-9fd5-8f4fbb92f887&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isTemporary&quot;:false},{&quot;id&quot;:&quot;7b68c440-41b1-3366-9a31-35d68c90c267&quot;,&quot;itemData&quot;:{&quot;type&quot;:&quot;paper-conference&quot;,&quot;id&quot;:&quot;7b68c440-41b1-3366-9a31-35d68c90c267&quot;,&quot;title&quot;:&quot;Definitions for sepsis and organ failure and guidelines for the use of innovative therapies in sepsis&quot;,&quot;author&quot;:[{&quot;family&quot;:&quot;Bone&quot;,&quot;given&quot;:&quot;R. C.&quot;,&quot;parse-names&quot;:false,&quot;dropping-particle&quot;:&quot;&quot;,&quot;non-dropping-particle&quot;:&quot;&quot;},{&quot;family&quot;:&quot;Balk&quot;,&quot;given&quot;:&quot;R. A.&quot;,&quot;parse-names&quot;:false,&quot;dropping-particle&quot;:&quot;&quot;,&quot;non-dropping-particle&quot;:&quot;&quot;},{&quot;family&quot;:&quot;Cerra&quot;,&quot;given&quot;:&quot;F. B.&quot;,&quot;parse-names&quot;:false,&quot;dropping-particle&quot;:&quot;&quot;,&quot;non-dropping-particle&quot;:&quot;&quot;},{&quot;family&quot;:&quot;Dellinger&quot;,&quot;given&quot;:&quot;R. P.&quot;,&quot;parse-names&quot;:false,&quot;dropping-particle&quot;:&quot;&quot;,&quot;non-dropping-particle&quot;:&quot;&quot;},{&quot;family&quot;:&quot;Fein&quot;,&quot;given&quot;:&quot;A. M.&quot;,&quot;parse-names&quot;:false,&quot;dropping-particle&quot;:&quot;&quot;,&quot;non-dropping-particle&quot;:&quot;&quot;},{&quot;family&quot;:&quot;Knaus&quot;,&quot;given&quot;:&quot;W. A.&quot;,&quot;parse-names&quot;:false,&quot;dropping-particle&quot;:&quot;&quot;,&quot;non-dropping-particle&quot;:&quot;&quot;},{&quot;family&quot;:&quot;Schein&quot;,&quot;given&quot;:&quot;R. M.H.&quot;,&quot;parse-names&quot;:false,&quot;dropping-particle&quot;:&quot;&quot;,&quot;non-dropping-particle&quot;:&quot;&quot;},{&quot;family&quot;:&quot;Sibbald&quot;,&quot;given&quot;:&quot;W. J.&quot;,&quot;parse-names&quot;:false,&quot;dropping-particle&quot;:&quot;&quot;,&quot;non-dropping-particle&quot;:&quot;&quot;}],&quot;container-title&quot;:&quot;Chest&quot;,&quot;DOI&quot;:&quot;10.1378/chest.101.6.1644&quot;,&quot;ISSN&quot;:&quot;00123692&quot;,&quot;PMID&quot;:&quot;1303622&quot;,&quot;issued&quot;:{&quot;date-parts&quot;:[[1992]]},&quot;page&quot;:&quot;1644-1655&quot;,&quot;abstract&quot;:&quot;An American College of Chest Physicians/Society of Critical Care Medicine Consensus Conference was held in Northbrook in August 1991 with the goal of agreeing on a set of definitions that could be applied to patients with sepsis and its sequelae. New definitions were offered for some terms, while others were discarded. Broad definitions of sepsis and the systemic inflammatory response syndrome were proposed, along with detailed physiologic parameters by which a patient may be categorized. Definitions for severe sepsis, septic shock, hypotension, and multiple organ dysfunction syndrome were also offered. The use of severity scoring methods when dealing with septic patients was recommended as an adjunctive tool to assess mortality. Appropriate methods and applications for the use and testing of new therapies were recommended. The use of these terms and techniques should assist clinicians and researchers who deal with sepsis and its sequelae.&quot;,&quot;issue&quot;:&quot;6&quot;,&quot;volume&quot;:&quot;101&quot;},&quot;isTemporary&quot;:false},{&quot;id&quot;:&quot;9c9cc075-8db0-3e75-b7e0-6ca7d2919e7b&quot;,&quot;itemData&quot;:{&quot;type&quot;:&quot;article-journal&quot;,&quot;id&quot;:&quot;9c9cc075-8db0-3e75-b7e0-6ca7d2919e7b&quot;,&quot;title&quot;:&quot;Developing a newdefinition and assessing newclinical criteria for Septic shock: For the third international consensus definitions for sepsis and septic shock (sepsis-3)&quot;,&quot;author&quot;:[{&quot;family&quot;:&quot;Shankar-Hari&quot;,&quot;given&quot;:&quot;Manu&quot;,&quot;parse-names&quot;:false,&quot;dropping-particle&quot;:&quot;&quot;,&quot;non-dropping-particle&quot;:&quot;&quot;},{&quot;family&quot;:&quot;Phillips&quot;,&quot;given&quot;:&quot;Gary S.&quot;,&quot;parse-names&quot;:false,&quot;dropping-particle&quot;:&quot;&quot;,&quot;non-dropping-particle&quot;:&quot;&quot;},{&quot;family&quot;:&quot;Levy&quot;,&quot;given&quot;:&quot;Mitchell L.&quot;,&quot;parse-names&quot;:false,&quot;dropping-particle&quot;:&quot;&quot;,&quot;non-dropping-particle&quot;:&quot;&quot;},{&quot;family&quot;:&quot;Seymour&quot;,&quot;given&quot;:&quot;Christopher W.&quot;,&quot;parse-names&quot;:false,&quot;dropping-particle&quot;:&quot;&quot;,&quot;non-dropping-particle&quot;:&quot;&quot;},{&quot;family&quot;:&quot;Liu&quot;,&quot;given&quot;:&quot;Vincent X.&quot;,&quot;parse-names&quot;:false,&quot;dropping-particle&quot;:&quot;&quot;,&quot;non-dropping-particle&quot;:&quot;&quot;},{&quot;family&quot;:&quot;Deutschman&quot;,&quot;given&quot;:&quot;Clifford S.&quot;,&quot;parse-names&quot;:false,&quot;dropping-particle&quot;:&quot;&quot;,&quot;non-dropping-particle&quot;:&quot;&quot;},{&quot;family&quot;:&quot;Angus&quot;,&quot;given&quot;:&quot;Derek C.&quot;,&quot;parse-names&quot;:false,&quot;dropping-particle&quot;:&quot;&quot;,&quot;non-dropping-particle&quot;:&quot;&quot;},{&quot;family&quot;:&quot;Rubenfeld&quot;,&quot;given&quot;:&quot;Gordon D.&quot;,&quot;parse-names&quot;:false,&quot;dropping-particle&quot;:&quot;&quot;,&quot;non-dropping-particle&quot;:&quot;&quot;},{&quot;family&quot;:&quot;Singer&quot;,&quot;given&quot;:&quot;Mervyn&quot;,&quot;parse-names&quot;:false,&quot;dropping-particle&quot;:&quot;&quot;,&quot;non-dropping-particle&quot;:&quot;&quot;}],&quot;container-title&quot;:&quot;JAMA - Journal of the American Medical Association&quot;,&quot;DOI&quot;:&quot;10.1001/jama.2016.0289&quot;,&quot;ISSN&quot;:&quot;15383598&quot;,&quot;PMID&quot;:&quot;26903336&quot;,&quot;issued&quot;:{&quot;date-parts&quot;:[[2016,2,23]]},&quot;page&quot;:&quot;775-787&quot;,&quot;abstract&quot;:&quot;IMPORTANCE: Septic shock currently refers to a state of acute circulatory failure associated with infection. Emerging biological insights and reported variation in epidemiology challenge the validity of this definition. OBJECTIVE To develop a new definition and clinical criteria for identifying septic shock in adults. DESIGN, SETTING, AND PARTICIPANTS: The Society of Critical Care Medicine and the European Society of Intensive Care Medicine convened a task force (19 participants) to revise current sepsis/septic shock definitions. Three sets of studies were conducted: (1) a systematic review and meta-analysis of observational studies in adults published between January 1, 1992, and December 25, 2015, to determine clinical criteria currently reported to identify septic shock and inform the Delphi process; (2) a Delphi study among the task force comprising 3 surveys and discussions of results from the systematic review, surveys, and cohort studies to achieve consensus on a new septic shock definition and clinical criteria; and (3) cohort studies to test variables identified by the Delphi process using Surviving Sepsis Campaign (SSC) (2005-2010; n = 28 150), University of Pittsburgh Medical Center (UPMC) (2010-2012; n = 1 309 025), and Kaiser Permanente Northern California (KPNC) (2009-2013; n = 1 847 165) electronic health record (EHR) data sets. MAIN OUTCOMES AND MEASURES: Evidence for and agreement on septic shock definitions and criteria. RESULTS The systematic review identified 44 studies reporting septic shock outcomes (total of 166 479 patients) from a total of 92 sepsis epidemiology studies reporting different cutoffs and combinations for blood pressure (BP), fluid resuscitation, vasopressors, serum lactate level, and base deficit to identify septic shock. The septic shock-associated crude mortalitywas 46.5% (95%CI, 42.7%-50.3%), with significant between-study statistical heterogeneity (I2 = 99.5%; χ2 = 182.5; P &lt;.001). The Delphi process identified hypotension, serum lactate level, and vasopressor therapy as variables to test using cohort studies. Based on these 3 variables alone or in combination, 6 patient groupswere generated. Examination of the SSC database demonstrated that the patient group requiring vasopressors to maintain mean BP 65mmHg or greater and having a serum lactate level greater than 2 mmol/L (18mg/dL) after fluid resuscitation had a significantly higher mortality (42.3%[95%CI, 41.2%-43.3%]) in risk-adjusted comparisons with the other 5 groups derived using either serum lactate level greater than 2 mmol/L alone or combinations of hypotension, vasopressors, and serum lactate level 2 mmol/L or lower. These findingswere validated in theUPMCand KPNC data sets. CONCLUSIONS AND RELEVANCE: Based on a consensus process using results from a systematic review, surveys, and cohort studies, septic shock is defined as a subset of sepsis in which underlying circulatory, cellular, andmetabolic abnormalities are associated with a greater risk of mortality than sepsis alone. Adult patients with septic shock can be identified using the clinical criteria of hypotension requiring vasopressor therapy to maintain mean BP 65mmHg or greater and having a serum lactate level greater than 2 mmol/L after adequate fluid resuscitation.&quot;,&quot;publisher&quot;:&quot;American Medical Association&quot;,&quot;issue&quot;:&quot;8&quot;,&quot;volume&quot;:&quot;315&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4527e27-8870-4650-9fd5-8f4fbb92f887\&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isTemporary\&quot;:false},{\&quot;id\&quot;:\&quot;7b68c440-41b1-3366-9a31-35d68c90c267\&quot;,\&quot;itemData\&quot;:{\&quot;type\&quot;:\&quot;paper-conference\&quot;,\&quot;id\&quot;:\&quot;7b68c440-41b1-3366-9a31-35d68c90c267\&quot;,\&quot;title\&quot;:\&quot;Definitions for sepsis and organ failure and guidelines for the use of innovative therapies in sepsis\&quot;,\&quot;author\&quot;:[{\&quot;family\&quot;:\&quot;Bone\&quot;,\&quot;given\&quot;:\&quot;R. C.\&quot;,\&quot;parse-names\&quot;:false,\&quot;dropping-particle\&quot;:\&quot;\&quot;,\&quot;non-dropping-particle\&quot;:\&quot;\&quot;},{\&quot;family\&quot;:\&quot;Balk\&quot;,\&quot;given\&quot;:\&quot;R. A.\&quot;,\&quot;parse-names\&quot;:false,\&quot;dropping-particle\&quot;:\&quot;\&quot;,\&quot;non-dropping-particle\&quot;:\&quot;\&quot;},{\&quot;family\&quot;:\&quot;Cerra\&quot;,\&quot;given\&quot;:\&quot;F. B.\&quot;,\&quot;parse-names\&quot;:false,\&quot;dropping-particle\&quot;:\&quot;\&quot;,\&quot;non-dropping-particle\&quot;:\&quot;\&quot;},{\&quot;family\&quot;:\&quot;Dellinger\&quot;,\&quot;given\&quot;:\&quot;R. P.\&quot;,\&quot;parse-names\&quot;:false,\&quot;dropping-particle\&quot;:\&quot;\&quot;,\&quot;non-dropping-particle\&quot;:\&quot;\&quot;},{\&quot;family\&quot;:\&quot;Fein\&quot;,\&quot;given\&quot;:\&quot;A. M.\&quot;,\&quot;parse-names\&quot;:false,\&quot;dropping-particle\&quot;:\&quot;\&quot;,\&quot;non-dropping-particle\&quot;:\&quot;\&quot;},{\&quot;family\&quot;:\&quot;Knaus\&quot;,\&quot;given\&quot;:\&quot;W. A.\&quot;,\&quot;parse-names\&quot;:false,\&quot;dropping-particle\&quot;:\&quot;\&quot;,\&quot;non-dropping-particle\&quot;:\&quot;\&quot;},{\&quot;family\&quot;:\&quot;Schein\&quot;,\&quot;given\&quot;:\&quot;R. M.H.\&quot;,\&quot;parse-names\&quot;:false,\&quot;dropping-particle\&quot;:\&quot;\&quot;,\&quot;non-dropping-particle\&quot;:\&quot;\&quot;},{\&quot;family\&quot;:\&quot;Sibbald\&quot;,\&quot;given\&quot;:\&quot;W. J.\&quot;,\&quot;parse-names\&quot;:false,\&quot;dropping-particle\&quot;:\&quot;\&quot;,\&quot;non-dropping-particle\&quot;:\&quot;\&quot;}],\&quot;container-title\&quot;:\&quot;Chest\&quot;,\&quot;DOI\&quot;:\&quot;10.1378/chest.101.6.1644\&quot;,\&quot;ISSN\&quot;:\&quot;00123692\&quot;,\&quot;PMID\&quot;:\&quot;1303622\&quot;,\&quot;issued\&quot;:{\&quot;date-parts\&quot;:[[1992]]},\&quot;page\&quot;:\&quot;1644-1655\&quot;,\&quot;abstract\&quot;:\&quot;An American College of Chest Physicians/Society of Critical Care Medicine Consensus Conference was held in Northbrook in August 1991 with the goal of agreeing on a set of definitions that could be applied to patients with sepsis and its sequelae. New definitions were offered for some terms, while others were discarded. Broad definitions of sepsis and the systemic inflammatory response syndrome were proposed, along with detailed physiologic parameters by which a patient may be categorized. Definitions for severe sepsis, septic shock, hypotension, and multiple organ dysfunction syndrome were also offered. The use of severity scoring methods when dealing with septic patients was recommended as an adjunctive tool to assess mortality. Appropriate methods and applications for the use and testing of new therapies were recommended. The use of these terms and techniques should assist clinicians and researchers who deal with sepsis and its sequelae.\&quot;,\&quot;issue\&quot;:\&quot;6\&quot;,\&quot;volume\&quot;:\&quot;101\&quot;},\&quot;isTemporary\&quot;:false},{\&quot;id\&quot;:\&quot;9c9cc075-8db0-3e75-b7e0-6ca7d2919e7b\&quot;,\&quot;itemData\&quot;:{\&quot;type\&quot;:\&quot;article-journal\&quot;,\&quot;id\&quot;:\&quot;9c9cc075-8db0-3e75-b7e0-6ca7d2919e7b\&quot;,\&quot;title\&quot;:\&quot;Developing a newdefinition and assessing newclinical criteria for Septic shock: For the third international consensus definitions for sepsis and septic shock (sepsis-3)\&quot;,\&quot;author\&quot;:[{\&quot;family\&quot;:\&quot;Shankar-Hari\&quot;,\&quot;given\&quot;:\&quot;Manu\&quot;,\&quot;parse-names\&quot;:false,\&quot;dropping-particle\&quot;:\&quot;\&quot;,\&quot;non-dropping-particle\&quot;:\&quot;\&quot;},{\&quot;family\&quot;:\&quot;Phillips\&quot;,\&quot;given\&quot;:\&quot;Gary S.\&quot;,\&quot;parse-names\&quot;:false,\&quot;dropping-particle\&quot;:\&quot;\&quot;,\&quot;non-dropping-particle\&quot;:\&quot;\&quot;},{\&quot;family\&quot;:\&quot;Levy\&quot;,\&quot;given\&quot;:\&quot;Mitchell L.\&quot;,\&quot;parse-names\&quot;:false,\&quot;dropping-particle\&quot;:\&quot;\&quot;,\&quot;non-dropping-particle\&quot;:\&quot;\&quot;},{\&quot;family\&quot;:\&quot;Seymour\&quot;,\&quot;given\&quot;:\&quot;Christopher W.\&quot;,\&quot;parse-names\&quot;:false,\&quot;dropping-particle\&quot;:\&quot;\&quot;,\&quot;non-dropping-particle\&quot;:\&quot;\&quot;},{\&quot;family\&quot;:\&quot;Liu\&quot;,\&quot;given\&quot;:\&quot;Vincent X.\&quot;,\&quot;parse-names\&quot;:false,\&quot;dropping-particle\&quot;:\&quot;\&quot;,\&quot;non-dropping-particle\&quot;:\&quot;\&quot;},{\&quot;family\&quot;:\&quot;Deutschman\&quot;,\&quot;given\&quot;:\&quot;Clifford S.\&quot;,\&quot;parse-names\&quot;:false,\&quot;dropping-particle\&quot;:\&quot;\&quot;,\&quot;non-dropping-particle\&quot;:\&quot;\&quot;},{\&quot;family\&quot;:\&quot;Angus\&quot;,\&quot;given\&quot;:\&quot;Derek C.\&quot;,\&quot;parse-names\&quot;:false,\&quot;dropping-particle\&quot;:\&quot;\&quot;,\&quot;non-dropping-particle\&quot;:\&quot;\&quot;},{\&quot;family\&quot;:\&quot;Rubenfeld\&quot;,\&quot;given\&quot;:\&quot;Gordon D.\&quot;,\&quot;parse-names\&quot;:false,\&quot;dropping-particle\&quot;:\&quot;\&quot;,\&quot;non-dropping-particle\&quot;:\&quot;\&quot;},{\&quot;family\&quot;:\&quot;Singer\&quot;,\&quot;given\&quot;:\&quot;Mervyn\&quot;,\&quot;parse-names\&quot;:false,\&quot;dropping-particle\&quot;:\&quot;\&quot;,\&quot;non-dropping-particle\&quot;:\&quot;\&quot;}],\&quot;container-title\&quot;:\&quot;JAMA - Journal of the American Medical Association\&quot;,\&quot;DOI\&quot;:\&quot;10.1001/jama.2016.0289\&quot;,\&quot;ISSN\&quot;:\&quot;15383598\&quot;,\&quot;PMID\&quot;:\&quot;26903336\&quot;,\&quot;issued\&quot;:{\&quot;date-parts\&quot;:[[2016,2,23]]},\&quot;page\&quot;:\&quot;775-787\&quot;,\&quot;abstract\&quot;:\&quot;IMPORTANCE: Septic shock currently refers to a state of acute circulatory failure associated with infection. Emerging biological insights and reported variation in epidemiology challenge the validity of this definition. OBJECTIVE To develop a new definition and clinical criteria for identifying septic shock in adults. DESIGN, SETTING, AND PARTICIPANTS: The Society of Critical Care Medicine and the European Society of Intensive Care Medicine convened a task force (19 participants) to revise current sepsis/septic shock definitions. Three sets of studies were conducted: (1) a systematic review and meta-analysis of observational studies in adults published between January 1, 1992, and December 25, 2015, to determine clinical criteria currently reported to identify septic shock and inform the Delphi process; (2) a Delphi study among the task force comprising 3 surveys and discussions of results from the systematic review, surveys, and cohort studies to achieve consensus on a new septic shock definition and clinical criteria; and (3) cohort studies to test variables identified by the Delphi process using Surviving Sepsis Campaign (SSC) (2005-2010; n = 28 150), University of Pittsburgh Medical Center (UPMC) (2010-2012; n = 1 309 025), and Kaiser Permanente Northern California (KPNC) (2009-2013; n = 1 847 165) electronic health record (EHR) data sets. MAIN OUTCOMES AND MEASURES: Evidence for and agreement on septic shock definitions and criteria. RESULTS The systematic review identified 44 studies reporting septic shock outcomes (total of 166 479 patients) from a total of 92 sepsis epidemiology studies reporting different cutoffs and combinations for blood pressure (BP), fluid resuscitation, vasopressors, serum lactate level, and base deficit to identify septic shock. The septic shock-associated crude mortalitywas 46.5% (95%CI, 42.7%-50.3%), with significant between-study statistical heterogeneity (I2 = 99.5%; χ2 = 182.5; P &lt;.001). The Delphi process identified hypotension, serum lactate level, and vasopressor therapy as variables to test using cohort studies. Based on these 3 variables alone or in combination, 6 patient groupswere generated. Examination of the SSC database demonstrated that the patient group requiring vasopressors to maintain mean BP 65mmHg or greater and having a serum lactate level greater than 2 mmol/L (18mg/dL) after fluid resuscitation had a significantly higher mortality (42.3%[95%CI, 41.2%-43.3%]) in risk-adjusted comparisons with the other 5 groups derived using either serum lactate level greater than 2 mmol/L alone or combinations of hypotension, vasopressors, and serum lactate level 2 mmol/L or lower. These findingswere validated in theUPMCand KPNC data sets. CONCLUSIONS AND RELEVANCE: Based on a consensus process using results from a systematic review, surveys, and cohort studies, septic shock is defined as a subset of sepsis in which underlying circulatory, cellular, andmetabolic abnormalities are associated with a greater risk of mortality than sepsis alone. Adult patients with septic shock can be identified using the clinical criteria of hypotension requiring vasopressor therapy to maintain mean BP 65mmHg or greater and having a serum lactate level greater than 2 mmol/L after adequate fluid resuscitation.\&quot;,\&quot;publisher\&quot;:\&quot;American Medical Association\&quot;,\&quot;issue\&quot;:\&quot;8\&quot;,\&quot;volume\&quot;:\&quot;315\&quot;},\&quot;isTemporary\&quot;:false}],\&quot;isEdited\&quot;:false}&quot;,&quot;manualOverride&quot;:{&quot;isManuallyOverriden&quot;:false,&quot;manualOverrideText&quot;:&quot;&quot;,&quot;citeprocText&quot;:&quot;(1,6,74)&quot;}}]"/>
    <we:property name="MENDELEY_CITATIONS_STYLE" value="&quot;https://www.zotero.org/styles/vancouver&quot;"/>
    <we:property name="MENDELEY_PROFILE_ID" value="&quot;0fcc6a4aca6c5c7874308e96a1c1c6ae01d72e6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F0135-6420-7E42-AE68-D537DC7B4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2</Pages>
  <Words>379</Words>
  <Characters>2165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arun baranwal</cp:lastModifiedBy>
  <cp:revision>60</cp:revision>
  <cp:lastPrinted>2020-01-27T14:01:00Z</cp:lastPrinted>
  <dcterms:created xsi:type="dcterms:W3CDTF">2025-12-09T16:59:00Z</dcterms:created>
  <dcterms:modified xsi:type="dcterms:W3CDTF">2026-03-13T05:26:00Z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a51c9acd-da08-4336-b8c3-919e1586795b</vt:lpwstr>
  </property>
</Properties>
</file>