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31103F" w14:textId="77777777" w:rsidR="00EB3722" w:rsidRDefault="00EB3722" w:rsidP="00EB3722">
      <w:pPr>
        <w:rPr>
          <w:b/>
          <w:bCs/>
          <w:lang w:val="en-US"/>
        </w:rPr>
      </w:pPr>
    </w:p>
    <w:p w14:paraId="7E49055E" w14:textId="77777777" w:rsidR="00EB3722" w:rsidRPr="00441D45" w:rsidRDefault="00EB3722" w:rsidP="00EB3722">
      <w:pPr>
        <w:rPr>
          <w:lang w:val="en-US"/>
        </w:rPr>
      </w:pPr>
      <w:r w:rsidRPr="00717A05">
        <w:rPr>
          <w:b/>
          <w:bCs/>
          <w:lang w:val="en-US"/>
        </w:rPr>
        <w:t>Table 1 :</w:t>
      </w:r>
      <w:r>
        <w:rPr>
          <w:lang w:val="en-US"/>
        </w:rPr>
        <w:t xml:space="preserve"> </w:t>
      </w:r>
      <w:r w:rsidRPr="00AF4DAD">
        <w:rPr>
          <w:b/>
          <w:bCs/>
          <w:lang w:val="en-US"/>
        </w:rPr>
        <w:t>Bands assignments and intensities comparison between spectra from VBNC clusters and control or dead cluster.</w:t>
      </w:r>
      <w:r>
        <w:rPr>
          <w:lang w:val="en-US"/>
        </w:rPr>
        <w:t xml:space="preserve"> Welch statistical test has been used to compared Raman bands intensities (p&lt;0.05)</w:t>
      </w:r>
    </w:p>
    <w:tbl>
      <w:tblPr>
        <w:tblW w:w="5478" w:type="pct"/>
        <w:tblLayout w:type="fixed"/>
        <w:tblCellMar>
          <w:left w:w="70" w:type="dxa"/>
          <w:right w:w="70" w:type="dxa"/>
        </w:tblCellMar>
        <w:tblLook w:val="04A0" w:firstRow="1" w:lastRow="0" w:firstColumn="1" w:lastColumn="0" w:noHBand="0" w:noVBand="1"/>
      </w:tblPr>
      <w:tblGrid>
        <w:gridCol w:w="665"/>
        <w:gridCol w:w="2933"/>
        <w:gridCol w:w="952"/>
        <w:gridCol w:w="568"/>
        <w:gridCol w:w="568"/>
        <w:gridCol w:w="568"/>
        <w:gridCol w:w="566"/>
        <w:gridCol w:w="568"/>
        <w:gridCol w:w="568"/>
        <w:gridCol w:w="568"/>
        <w:gridCol w:w="566"/>
        <w:gridCol w:w="568"/>
        <w:gridCol w:w="564"/>
      </w:tblGrid>
      <w:tr w:rsidR="00EB3722" w:rsidRPr="00287560" w14:paraId="448A1F24" w14:textId="77777777" w:rsidTr="00CC2C4E">
        <w:trPr>
          <w:trHeight w:val="218"/>
        </w:trPr>
        <w:tc>
          <w:tcPr>
            <w:tcW w:w="325" w:type="pct"/>
            <w:tcBorders>
              <w:top w:val="nil"/>
              <w:left w:val="nil"/>
              <w:bottom w:val="nil"/>
              <w:right w:val="nil"/>
            </w:tcBorders>
            <w:noWrap/>
            <w:vAlign w:val="bottom"/>
            <w:hideMark/>
          </w:tcPr>
          <w:p w14:paraId="525FE819" w14:textId="77777777" w:rsidR="00EB3722" w:rsidRPr="00287560" w:rsidRDefault="00EB3722" w:rsidP="00CC2C4E">
            <w:pPr>
              <w:spacing w:after="0" w:line="240" w:lineRule="auto"/>
              <w:rPr>
                <w:rFonts w:ascii="Times New Roman" w:eastAsia="Times New Roman" w:hAnsi="Times New Roman" w:cs="Times New Roman"/>
                <w:kern w:val="0"/>
                <w:sz w:val="32"/>
                <w:szCs w:val="32"/>
                <w:lang w:val="en-US" w:eastAsia="fr-FR"/>
                <w14:ligatures w14:val="none"/>
              </w:rPr>
            </w:pPr>
          </w:p>
        </w:tc>
        <w:tc>
          <w:tcPr>
            <w:tcW w:w="1434" w:type="pct"/>
            <w:tcBorders>
              <w:top w:val="nil"/>
              <w:left w:val="nil"/>
              <w:bottom w:val="nil"/>
              <w:right w:val="nil"/>
            </w:tcBorders>
            <w:noWrap/>
            <w:vAlign w:val="bottom"/>
            <w:hideMark/>
          </w:tcPr>
          <w:p w14:paraId="4457F826" w14:textId="77777777" w:rsidR="00EB3722" w:rsidRPr="00287560" w:rsidRDefault="00EB3722" w:rsidP="00CC2C4E">
            <w:pPr>
              <w:spacing w:after="0" w:line="240" w:lineRule="auto"/>
              <w:rPr>
                <w:rFonts w:ascii="Times New Roman" w:eastAsia="Times New Roman" w:hAnsi="Times New Roman" w:cs="Times New Roman"/>
                <w:kern w:val="0"/>
                <w:sz w:val="32"/>
                <w:szCs w:val="32"/>
                <w:lang w:val="en-US" w:eastAsia="fr-FR"/>
                <w14:ligatures w14:val="none"/>
              </w:rPr>
            </w:pPr>
          </w:p>
        </w:tc>
        <w:tc>
          <w:tcPr>
            <w:tcW w:w="464" w:type="pct"/>
            <w:tcBorders>
              <w:top w:val="nil"/>
              <w:left w:val="nil"/>
              <w:bottom w:val="nil"/>
              <w:right w:val="single" w:sz="24" w:space="0" w:color="auto"/>
            </w:tcBorders>
            <w:noWrap/>
            <w:vAlign w:val="bottom"/>
            <w:hideMark/>
          </w:tcPr>
          <w:p w14:paraId="7DD7A750" w14:textId="77777777" w:rsidR="00EB3722" w:rsidRPr="00287560" w:rsidRDefault="00EB3722" w:rsidP="00CC2C4E">
            <w:pPr>
              <w:spacing w:after="0" w:line="240" w:lineRule="auto"/>
              <w:rPr>
                <w:rFonts w:ascii="Times New Roman" w:eastAsia="Times New Roman" w:hAnsi="Times New Roman" w:cs="Times New Roman"/>
                <w:kern w:val="0"/>
                <w:sz w:val="32"/>
                <w:szCs w:val="32"/>
                <w:lang w:val="en-US" w:eastAsia="fr-FR"/>
                <w14:ligatures w14:val="none"/>
              </w:rPr>
            </w:pPr>
          </w:p>
        </w:tc>
        <w:tc>
          <w:tcPr>
            <w:tcW w:w="2776" w:type="pct"/>
            <w:gridSpan w:val="10"/>
            <w:tcBorders>
              <w:top w:val="single" w:sz="24" w:space="0" w:color="auto"/>
              <w:left w:val="single" w:sz="24" w:space="0" w:color="auto"/>
              <w:bottom w:val="single" w:sz="24" w:space="0" w:color="auto"/>
              <w:right w:val="single" w:sz="24" w:space="0" w:color="auto"/>
            </w:tcBorders>
            <w:noWrap/>
            <w:vAlign w:val="bottom"/>
            <w:hideMark/>
          </w:tcPr>
          <w:p w14:paraId="553A9C46" w14:textId="77777777" w:rsidR="00EB3722" w:rsidRPr="00287560" w:rsidRDefault="00EB3722" w:rsidP="00CC2C4E">
            <w:pPr>
              <w:spacing w:after="0" w:line="240" w:lineRule="auto"/>
              <w:jc w:val="center"/>
              <w:rPr>
                <w:rFonts w:ascii="Calibri" w:eastAsia="Times New Roman" w:hAnsi="Calibri" w:cs="Calibri"/>
                <w:b/>
                <w:bCs/>
                <w:color w:val="000000"/>
                <w:kern w:val="0"/>
                <w:sz w:val="32"/>
                <w:szCs w:val="32"/>
                <w:lang w:eastAsia="fr-FR"/>
                <w14:ligatures w14:val="none"/>
              </w:rPr>
            </w:pPr>
            <w:r w:rsidRPr="00287560">
              <w:rPr>
                <w:rFonts w:ascii="Calibri" w:eastAsia="Times New Roman" w:hAnsi="Calibri" w:cs="Calibri"/>
                <w:b/>
                <w:bCs/>
                <w:color w:val="000000"/>
                <w:kern w:val="0"/>
                <w:sz w:val="32"/>
                <w:szCs w:val="32"/>
                <w:lang w:eastAsia="fr-FR"/>
                <w14:ligatures w14:val="none"/>
              </w:rPr>
              <w:t xml:space="preserve">Bands </w:t>
            </w:r>
            <w:proofErr w:type="spellStart"/>
            <w:r w:rsidRPr="00287560">
              <w:rPr>
                <w:rFonts w:ascii="Calibri" w:eastAsia="Times New Roman" w:hAnsi="Calibri" w:cs="Calibri"/>
                <w:b/>
                <w:bCs/>
                <w:color w:val="000000"/>
                <w:kern w:val="0"/>
                <w:sz w:val="32"/>
                <w:szCs w:val="32"/>
                <w:lang w:eastAsia="fr-FR"/>
                <w14:ligatures w14:val="none"/>
              </w:rPr>
              <w:t>intensities</w:t>
            </w:r>
            <w:proofErr w:type="spellEnd"/>
            <w:r w:rsidRPr="00287560">
              <w:rPr>
                <w:rFonts w:ascii="Calibri" w:eastAsia="Times New Roman" w:hAnsi="Calibri" w:cs="Calibri"/>
                <w:b/>
                <w:bCs/>
                <w:color w:val="000000"/>
                <w:kern w:val="0"/>
                <w:sz w:val="32"/>
                <w:szCs w:val="32"/>
                <w:lang w:eastAsia="fr-FR"/>
                <w14:ligatures w14:val="none"/>
              </w:rPr>
              <w:t xml:space="preserve"> </w:t>
            </w:r>
            <w:proofErr w:type="spellStart"/>
            <w:r w:rsidRPr="00287560">
              <w:rPr>
                <w:rFonts w:ascii="Calibri" w:eastAsia="Times New Roman" w:hAnsi="Calibri" w:cs="Calibri"/>
                <w:b/>
                <w:bCs/>
                <w:color w:val="000000"/>
                <w:kern w:val="0"/>
                <w:sz w:val="32"/>
                <w:szCs w:val="32"/>
                <w:lang w:eastAsia="fr-FR"/>
                <w14:ligatures w14:val="none"/>
              </w:rPr>
              <w:t>comparison</w:t>
            </w:r>
            <w:proofErr w:type="spellEnd"/>
          </w:p>
        </w:tc>
      </w:tr>
      <w:tr w:rsidR="00EB3722" w:rsidRPr="00287560" w14:paraId="47669FE0" w14:textId="77777777" w:rsidTr="00CC2C4E">
        <w:trPr>
          <w:trHeight w:val="375"/>
        </w:trPr>
        <w:tc>
          <w:tcPr>
            <w:tcW w:w="325" w:type="pct"/>
            <w:tcBorders>
              <w:top w:val="nil"/>
              <w:left w:val="nil"/>
              <w:bottom w:val="single" w:sz="24" w:space="0" w:color="auto"/>
              <w:right w:val="nil"/>
            </w:tcBorders>
            <w:noWrap/>
            <w:vAlign w:val="bottom"/>
            <w:hideMark/>
          </w:tcPr>
          <w:p w14:paraId="01D98FA2" w14:textId="77777777" w:rsidR="00EB3722" w:rsidRPr="00287560" w:rsidRDefault="00EB3722" w:rsidP="00CC2C4E">
            <w:pPr>
              <w:spacing w:after="0" w:line="240" w:lineRule="auto"/>
              <w:jc w:val="center"/>
              <w:rPr>
                <w:rFonts w:ascii="Calibri" w:eastAsia="Times New Roman" w:hAnsi="Calibri" w:cs="Calibri"/>
                <w:b/>
                <w:bCs/>
                <w:color w:val="000000"/>
                <w:kern w:val="0"/>
                <w:sz w:val="18"/>
                <w:szCs w:val="18"/>
                <w:lang w:eastAsia="fr-FR"/>
                <w14:ligatures w14:val="none"/>
              </w:rPr>
            </w:pPr>
          </w:p>
        </w:tc>
        <w:tc>
          <w:tcPr>
            <w:tcW w:w="1434" w:type="pct"/>
            <w:tcBorders>
              <w:top w:val="nil"/>
              <w:left w:val="nil"/>
              <w:bottom w:val="single" w:sz="24" w:space="0" w:color="auto"/>
              <w:right w:val="nil"/>
            </w:tcBorders>
            <w:noWrap/>
            <w:vAlign w:val="bottom"/>
            <w:hideMark/>
          </w:tcPr>
          <w:p w14:paraId="1267EE61" w14:textId="77777777" w:rsidR="00EB3722" w:rsidRPr="00287560" w:rsidRDefault="00EB3722" w:rsidP="00CC2C4E">
            <w:pPr>
              <w:spacing w:after="0" w:line="240" w:lineRule="auto"/>
              <w:rPr>
                <w:rFonts w:ascii="Times New Roman" w:eastAsia="Times New Roman" w:hAnsi="Times New Roman" w:cs="Times New Roman"/>
                <w:kern w:val="0"/>
                <w:sz w:val="18"/>
                <w:szCs w:val="18"/>
                <w:lang w:eastAsia="fr-FR"/>
                <w14:ligatures w14:val="none"/>
              </w:rPr>
            </w:pPr>
          </w:p>
        </w:tc>
        <w:tc>
          <w:tcPr>
            <w:tcW w:w="464" w:type="pct"/>
            <w:tcBorders>
              <w:top w:val="nil"/>
              <w:left w:val="nil"/>
              <w:bottom w:val="single" w:sz="24" w:space="0" w:color="auto"/>
              <w:right w:val="single" w:sz="24" w:space="0" w:color="auto"/>
            </w:tcBorders>
            <w:noWrap/>
            <w:vAlign w:val="bottom"/>
            <w:hideMark/>
          </w:tcPr>
          <w:p w14:paraId="3830BF61" w14:textId="77777777" w:rsidR="00EB3722" w:rsidRPr="00287560" w:rsidRDefault="00EB3722" w:rsidP="00CC2C4E">
            <w:pPr>
              <w:spacing w:after="0" w:line="240" w:lineRule="auto"/>
              <w:rPr>
                <w:rFonts w:ascii="Times New Roman" w:eastAsia="Times New Roman" w:hAnsi="Times New Roman" w:cs="Times New Roman"/>
                <w:kern w:val="0"/>
                <w:sz w:val="18"/>
                <w:szCs w:val="18"/>
                <w:lang w:eastAsia="fr-FR"/>
                <w14:ligatures w14:val="none"/>
              </w:rPr>
            </w:pPr>
          </w:p>
        </w:tc>
        <w:tc>
          <w:tcPr>
            <w:tcW w:w="1389" w:type="pct"/>
            <w:gridSpan w:val="5"/>
            <w:tcBorders>
              <w:top w:val="single" w:sz="24" w:space="0" w:color="auto"/>
              <w:left w:val="single" w:sz="24" w:space="0" w:color="auto"/>
              <w:bottom w:val="single" w:sz="24" w:space="0" w:color="auto"/>
              <w:right w:val="single" w:sz="24" w:space="0" w:color="auto"/>
            </w:tcBorders>
            <w:vAlign w:val="center"/>
            <w:hideMark/>
          </w:tcPr>
          <w:p w14:paraId="412AC94D"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proofErr w:type="spellStart"/>
            <w:r w:rsidRPr="00287560">
              <w:rPr>
                <w:rFonts w:ascii="Arial" w:eastAsia="Times New Roman" w:hAnsi="Arial" w:cs="Arial"/>
                <w:b/>
                <w:bCs/>
                <w:color w:val="000000"/>
                <w:kern w:val="0"/>
                <w:sz w:val="18"/>
                <w:szCs w:val="18"/>
                <w:lang w:eastAsia="fr-FR"/>
                <w14:ligatures w14:val="none"/>
              </w:rPr>
              <w:t>Comparison</w:t>
            </w:r>
            <w:proofErr w:type="spellEnd"/>
            <w:r w:rsidRPr="00287560">
              <w:rPr>
                <w:rFonts w:ascii="Arial" w:eastAsia="Times New Roman" w:hAnsi="Arial" w:cs="Arial"/>
                <w:b/>
                <w:bCs/>
                <w:color w:val="000000"/>
                <w:kern w:val="0"/>
                <w:sz w:val="18"/>
                <w:szCs w:val="18"/>
                <w:lang w:eastAsia="fr-FR"/>
                <w14:ligatures w14:val="none"/>
              </w:rPr>
              <w:t xml:space="preserve"> VBNC cluster versus control cluster</w:t>
            </w:r>
          </w:p>
        </w:tc>
        <w:tc>
          <w:tcPr>
            <w:tcW w:w="1388" w:type="pct"/>
            <w:gridSpan w:val="5"/>
            <w:tcBorders>
              <w:top w:val="single" w:sz="24" w:space="0" w:color="auto"/>
              <w:left w:val="single" w:sz="24" w:space="0" w:color="auto"/>
              <w:bottom w:val="single" w:sz="24" w:space="0" w:color="auto"/>
              <w:right w:val="single" w:sz="24" w:space="0" w:color="auto"/>
            </w:tcBorders>
            <w:vAlign w:val="center"/>
            <w:hideMark/>
          </w:tcPr>
          <w:p w14:paraId="21795961"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proofErr w:type="spellStart"/>
            <w:r w:rsidRPr="00287560">
              <w:rPr>
                <w:rFonts w:ascii="Arial" w:eastAsia="Times New Roman" w:hAnsi="Arial" w:cs="Arial"/>
                <w:b/>
                <w:bCs/>
                <w:color w:val="000000"/>
                <w:kern w:val="0"/>
                <w:sz w:val="18"/>
                <w:szCs w:val="18"/>
                <w:lang w:eastAsia="fr-FR"/>
                <w14:ligatures w14:val="none"/>
              </w:rPr>
              <w:t>Comparison</w:t>
            </w:r>
            <w:proofErr w:type="spellEnd"/>
            <w:r w:rsidRPr="00287560">
              <w:rPr>
                <w:rFonts w:ascii="Arial" w:eastAsia="Times New Roman" w:hAnsi="Arial" w:cs="Arial"/>
                <w:b/>
                <w:bCs/>
                <w:color w:val="000000"/>
                <w:kern w:val="0"/>
                <w:sz w:val="18"/>
                <w:szCs w:val="18"/>
                <w:lang w:eastAsia="fr-FR"/>
                <w14:ligatures w14:val="none"/>
              </w:rPr>
              <w:t xml:space="preserve"> VBNC versus </w:t>
            </w:r>
            <w:proofErr w:type="spellStart"/>
            <w:r w:rsidRPr="00287560">
              <w:rPr>
                <w:rFonts w:ascii="Arial" w:eastAsia="Times New Roman" w:hAnsi="Arial" w:cs="Arial"/>
                <w:b/>
                <w:bCs/>
                <w:color w:val="000000"/>
                <w:kern w:val="0"/>
                <w:sz w:val="18"/>
                <w:szCs w:val="18"/>
                <w:lang w:eastAsia="fr-FR"/>
                <w14:ligatures w14:val="none"/>
              </w:rPr>
              <w:t>dead</w:t>
            </w:r>
            <w:proofErr w:type="spellEnd"/>
            <w:r w:rsidRPr="00287560">
              <w:rPr>
                <w:rFonts w:ascii="Arial" w:eastAsia="Times New Roman" w:hAnsi="Arial" w:cs="Arial"/>
                <w:b/>
                <w:bCs/>
                <w:color w:val="000000"/>
                <w:kern w:val="0"/>
                <w:sz w:val="18"/>
                <w:szCs w:val="18"/>
                <w:lang w:eastAsia="fr-FR"/>
                <w14:ligatures w14:val="none"/>
              </w:rPr>
              <w:t xml:space="preserve"> cluster</w:t>
            </w:r>
          </w:p>
        </w:tc>
      </w:tr>
      <w:tr w:rsidR="00EB3722" w:rsidRPr="00287560" w14:paraId="61A0D04F" w14:textId="77777777" w:rsidTr="00CC2C4E">
        <w:trPr>
          <w:trHeight w:val="315"/>
        </w:trPr>
        <w:tc>
          <w:tcPr>
            <w:tcW w:w="2224" w:type="pct"/>
            <w:gridSpan w:val="3"/>
            <w:tcBorders>
              <w:top w:val="single" w:sz="24" w:space="0" w:color="auto"/>
              <w:left w:val="single" w:sz="24" w:space="0" w:color="auto"/>
              <w:bottom w:val="single" w:sz="24" w:space="0" w:color="auto"/>
              <w:right w:val="single" w:sz="24" w:space="0" w:color="auto"/>
            </w:tcBorders>
            <w:noWrap/>
            <w:vAlign w:val="center"/>
            <w:hideMark/>
          </w:tcPr>
          <w:p w14:paraId="471032B6" w14:textId="77777777" w:rsidR="00EB3722" w:rsidRPr="00287560" w:rsidRDefault="00EB3722" w:rsidP="00CC2C4E">
            <w:pPr>
              <w:spacing w:after="0" w:line="240" w:lineRule="auto"/>
              <w:jc w:val="center"/>
              <w:rPr>
                <w:rFonts w:ascii="Times New Roman" w:eastAsia="Times New Roman" w:hAnsi="Times New Roman" w:cs="Times New Roman"/>
                <w:kern w:val="0"/>
                <w:sz w:val="18"/>
                <w:szCs w:val="18"/>
                <w:lang w:eastAsia="fr-FR"/>
                <w14:ligatures w14:val="none"/>
              </w:rPr>
            </w:pPr>
            <w:r>
              <w:rPr>
                <w:rFonts w:ascii="Arial" w:eastAsia="Times New Roman" w:hAnsi="Arial" w:cs="Arial"/>
                <w:b/>
                <w:bCs/>
                <w:color w:val="000000"/>
                <w:kern w:val="0"/>
                <w:sz w:val="18"/>
                <w:szCs w:val="18"/>
                <w:lang w:eastAsia="fr-FR"/>
                <w14:ligatures w14:val="none"/>
              </w:rPr>
              <w:t>Tentative of bands assignement</w:t>
            </w:r>
          </w:p>
        </w:tc>
        <w:tc>
          <w:tcPr>
            <w:tcW w:w="556" w:type="pct"/>
            <w:gridSpan w:val="2"/>
            <w:tcBorders>
              <w:top w:val="single" w:sz="24" w:space="0" w:color="auto"/>
              <w:left w:val="single" w:sz="24" w:space="0" w:color="auto"/>
              <w:bottom w:val="single" w:sz="24" w:space="0" w:color="auto"/>
              <w:right w:val="single" w:sz="24" w:space="0" w:color="auto"/>
            </w:tcBorders>
            <w:noWrap/>
            <w:vAlign w:val="center"/>
            <w:hideMark/>
          </w:tcPr>
          <w:p w14:paraId="53763DE4"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 xml:space="preserve">Short </w:t>
            </w:r>
            <w:proofErr w:type="spellStart"/>
            <w:r w:rsidRPr="00287560">
              <w:rPr>
                <w:rFonts w:ascii="Arial" w:eastAsia="Times New Roman" w:hAnsi="Arial" w:cs="Arial"/>
                <w:b/>
                <w:bCs/>
                <w:color w:val="000000"/>
                <w:kern w:val="0"/>
                <w:sz w:val="18"/>
                <w:szCs w:val="18"/>
                <w:lang w:eastAsia="fr-FR"/>
                <w14:ligatures w14:val="none"/>
              </w:rPr>
              <w:t>exposure</w:t>
            </w:r>
            <w:proofErr w:type="spellEnd"/>
          </w:p>
        </w:tc>
        <w:tc>
          <w:tcPr>
            <w:tcW w:w="833" w:type="pct"/>
            <w:gridSpan w:val="3"/>
            <w:tcBorders>
              <w:top w:val="single" w:sz="24" w:space="0" w:color="auto"/>
              <w:left w:val="single" w:sz="24" w:space="0" w:color="auto"/>
              <w:bottom w:val="single" w:sz="24" w:space="0" w:color="auto"/>
              <w:right w:val="single" w:sz="24" w:space="0" w:color="auto"/>
            </w:tcBorders>
            <w:noWrap/>
            <w:vAlign w:val="center"/>
            <w:hideMark/>
          </w:tcPr>
          <w:p w14:paraId="7A31427E"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 xml:space="preserve">Long </w:t>
            </w:r>
            <w:proofErr w:type="spellStart"/>
            <w:r w:rsidRPr="00287560">
              <w:rPr>
                <w:rFonts w:ascii="Arial" w:eastAsia="Times New Roman" w:hAnsi="Arial" w:cs="Arial"/>
                <w:b/>
                <w:bCs/>
                <w:color w:val="000000"/>
                <w:kern w:val="0"/>
                <w:sz w:val="18"/>
                <w:szCs w:val="18"/>
                <w:lang w:eastAsia="fr-FR"/>
                <w14:ligatures w14:val="none"/>
              </w:rPr>
              <w:t>exposure</w:t>
            </w:r>
            <w:proofErr w:type="spellEnd"/>
          </w:p>
        </w:tc>
        <w:tc>
          <w:tcPr>
            <w:tcW w:w="556" w:type="pct"/>
            <w:gridSpan w:val="2"/>
            <w:tcBorders>
              <w:top w:val="single" w:sz="24" w:space="0" w:color="auto"/>
              <w:left w:val="single" w:sz="24" w:space="0" w:color="auto"/>
              <w:bottom w:val="single" w:sz="24" w:space="0" w:color="auto"/>
              <w:right w:val="single" w:sz="24" w:space="0" w:color="auto"/>
            </w:tcBorders>
            <w:noWrap/>
            <w:vAlign w:val="center"/>
            <w:hideMark/>
          </w:tcPr>
          <w:p w14:paraId="4ED0E6D7"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 xml:space="preserve">Short </w:t>
            </w:r>
            <w:proofErr w:type="spellStart"/>
            <w:r w:rsidRPr="00287560">
              <w:rPr>
                <w:rFonts w:ascii="Arial" w:eastAsia="Times New Roman" w:hAnsi="Arial" w:cs="Arial"/>
                <w:b/>
                <w:bCs/>
                <w:color w:val="000000"/>
                <w:kern w:val="0"/>
                <w:sz w:val="18"/>
                <w:szCs w:val="18"/>
                <w:lang w:eastAsia="fr-FR"/>
                <w14:ligatures w14:val="none"/>
              </w:rPr>
              <w:t>exposure</w:t>
            </w:r>
            <w:proofErr w:type="spellEnd"/>
          </w:p>
        </w:tc>
        <w:tc>
          <w:tcPr>
            <w:tcW w:w="832" w:type="pct"/>
            <w:gridSpan w:val="3"/>
            <w:tcBorders>
              <w:top w:val="single" w:sz="24" w:space="0" w:color="auto"/>
              <w:left w:val="single" w:sz="24" w:space="0" w:color="auto"/>
              <w:bottom w:val="single" w:sz="24" w:space="0" w:color="auto"/>
              <w:right w:val="single" w:sz="24" w:space="0" w:color="auto"/>
            </w:tcBorders>
            <w:noWrap/>
            <w:vAlign w:val="center"/>
            <w:hideMark/>
          </w:tcPr>
          <w:p w14:paraId="3F34A4BE"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 xml:space="preserve">Long </w:t>
            </w:r>
            <w:proofErr w:type="spellStart"/>
            <w:r w:rsidRPr="00287560">
              <w:rPr>
                <w:rFonts w:ascii="Arial" w:eastAsia="Times New Roman" w:hAnsi="Arial" w:cs="Arial"/>
                <w:b/>
                <w:bCs/>
                <w:color w:val="000000"/>
                <w:kern w:val="0"/>
                <w:sz w:val="18"/>
                <w:szCs w:val="18"/>
                <w:lang w:eastAsia="fr-FR"/>
                <w14:ligatures w14:val="none"/>
              </w:rPr>
              <w:t>exposure</w:t>
            </w:r>
            <w:proofErr w:type="spellEnd"/>
          </w:p>
        </w:tc>
      </w:tr>
      <w:tr w:rsidR="00EB3722" w:rsidRPr="00287560" w14:paraId="62B20F15" w14:textId="77777777" w:rsidTr="00CC2C4E">
        <w:trPr>
          <w:trHeight w:val="519"/>
        </w:trPr>
        <w:tc>
          <w:tcPr>
            <w:tcW w:w="325" w:type="pct"/>
            <w:tcBorders>
              <w:top w:val="single" w:sz="24" w:space="0" w:color="auto"/>
              <w:left w:val="single" w:sz="24" w:space="0" w:color="auto"/>
              <w:bottom w:val="single" w:sz="24" w:space="0" w:color="auto"/>
              <w:right w:val="single" w:sz="24" w:space="0" w:color="auto"/>
            </w:tcBorders>
            <w:vAlign w:val="center"/>
            <w:hideMark/>
          </w:tcPr>
          <w:p w14:paraId="716444E2"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proofErr w:type="spellStart"/>
            <w:r w:rsidRPr="00287560">
              <w:rPr>
                <w:rFonts w:ascii="Arial" w:eastAsia="Times New Roman" w:hAnsi="Arial" w:cs="Arial"/>
                <w:b/>
                <w:bCs/>
                <w:color w:val="000000"/>
                <w:kern w:val="0"/>
                <w:sz w:val="18"/>
                <w:szCs w:val="18"/>
                <w:lang w:eastAsia="fr-FR"/>
                <w14:ligatures w14:val="none"/>
              </w:rPr>
              <w:t>Observed</w:t>
            </w:r>
            <w:proofErr w:type="spellEnd"/>
            <w:r w:rsidRPr="00287560">
              <w:rPr>
                <w:rFonts w:ascii="Arial" w:eastAsia="Times New Roman" w:hAnsi="Arial" w:cs="Arial"/>
                <w:b/>
                <w:bCs/>
                <w:color w:val="000000"/>
                <w:kern w:val="0"/>
                <w:sz w:val="18"/>
                <w:szCs w:val="18"/>
                <w:lang w:eastAsia="fr-FR"/>
                <w14:ligatures w14:val="none"/>
              </w:rPr>
              <w:t xml:space="preserve"> bands (cm</w:t>
            </w:r>
            <w:r w:rsidRPr="00287560">
              <w:rPr>
                <w:rFonts w:ascii="Arial" w:eastAsia="Times New Roman" w:hAnsi="Arial" w:cs="Arial"/>
                <w:b/>
                <w:bCs/>
                <w:color w:val="000000"/>
                <w:kern w:val="0"/>
                <w:sz w:val="18"/>
                <w:szCs w:val="18"/>
                <w:vertAlign w:val="superscript"/>
                <w:lang w:eastAsia="fr-FR"/>
                <w14:ligatures w14:val="none"/>
              </w:rPr>
              <w:t>-1</w:t>
            </w:r>
            <w:r w:rsidRPr="00287560">
              <w:rPr>
                <w:rFonts w:ascii="Arial" w:eastAsia="Times New Roman" w:hAnsi="Arial" w:cs="Arial"/>
                <w:b/>
                <w:bCs/>
                <w:color w:val="000000"/>
                <w:kern w:val="0"/>
                <w:sz w:val="18"/>
                <w:szCs w:val="18"/>
                <w:lang w:eastAsia="fr-FR"/>
                <w14:ligatures w14:val="none"/>
              </w:rPr>
              <w:t>)</w:t>
            </w:r>
          </w:p>
        </w:tc>
        <w:tc>
          <w:tcPr>
            <w:tcW w:w="1434" w:type="pct"/>
            <w:tcBorders>
              <w:top w:val="single" w:sz="24" w:space="0" w:color="auto"/>
              <w:left w:val="single" w:sz="24" w:space="0" w:color="auto"/>
              <w:bottom w:val="single" w:sz="24" w:space="0" w:color="auto"/>
              <w:right w:val="single" w:sz="24" w:space="0" w:color="auto"/>
            </w:tcBorders>
            <w:vAlign w:val="center"/>
            <w:hideMark/>
          </w:tcPr>
          <w:p w14:paraId="2EB3784E"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Bands assignation</w:t>
            </w:r>
          </w:p>
        </w:tc>
        <w:tc>
          <w:tcPr>
            <w:tcW w:w="464" w:type="pct"/>
            <w:tcBorders>
              <w:top w:val="single" w:sz="24" w:space="0" w:color="auto"/>
              <w:left w:val="single" w:sz="24" w:space="0" w:color="auto"/>
              <w:bottom w:val="single" w:sz="24" w:space="0" w:color="auto"/>
              <w:right w:val="single" w:sz="24" w:space="0" w:color="auto"/>
            </w:tcBorders>
            <w:vAlign w:val="center"/>
            <w:hideMark/>
          </w:tcPr>
          <w:p w14:paraId="361B18E3"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 xml:space="preserve">Family of </w:t>
            </w:r>
            <w:proofErr w:type="spellStart"/>
            <w:r w:rsidRPr="00287560">
              <w:rPr>
                <w:rFonts w:ascii="Arial" w:eastAsia="Times New Roman" w:hAnsi="Arial" w:cs="Arial"/>
                <w:b/>
                <w:bCs/>
                <w:color w:val="000000"/>
                <w:kern w:val="0"/>
                <w:sz w:val="18"/>
                <w:szCs w:val="18"/>
                <w:lang w:eastAsia="fr-FR"/>
                <w14:ligatures w14:val="none"/>
              </w:rPr>
              <w:t>related</w:t>
            </w:r>
            <w:proofErr w:type="spellEnd"/>
            <w:r w:rsidRPr="00287560">
              <w:rPr>
                <w:rFonts w:ascii="Arial" w:eastAsia="Times New Roman" w:hAnsi="Arial" w:cs="Arial"/>
                <w:b/>
                <w:bCs/>
                <w:color w:val="000000"/>
                <w:kern w:val="0"/>
                <w:sz w:val="18"/>
                <w:szCs w:val="18"/>
                <w:lang w:eastAsia="fr-FR"/>
                <w14:ligatures w14:val="none"/>
              </w:rPr>
              <w:t xml:space="preserve"> </w:t>
            </w:r>
            <w:proofErr w:type="spellStart"/>
            <w:r w:rsidRPr="00287560">
              <w:rPr>
                <w:rFonts w:ascii="Arial" w:eastAsia="Times New Roman" w:hAnsi="Arial" w:cs="Arial"/>
                <w:b/>
                <w:bCs/>
                <w:color w:val="000000"/>
                <w:kern w:val="0"/>
                <w:sz w:val="18"/>
                <w:szCs w:val="18"/>
                <w:lang w:eastAsia="fr-FR"/>
                <w14:ligatures w14:val="none"/>
              </w:rPr>
              <w:t>biomolecules</w:t>
            </w:r>
            <w:proofErr w:type="spellEnd"/>
          </w:p>
        </w:tc>
        <w:tc>
          <w:tcPr>
            <w:tcW w:w="278" w:type="pct"/>
            <w:tcBorders>
              <w:top w:val="single" w:sz="24" w:space="0" w:color="auto"/>
              <w:left w:val="single" w:sz="24" w:space="0" w:color="auto"/>
              <w:bottom w:val="single" w:sz="24" w:space="0" w:color="auto"/>
              <w:right w:val="single" w:sz="4" w:space="0" w:color="auto"/>
            </w:tcBorders>
            <w:vAlign w:val="center"/>
            <w:hideMark/>
          </w:tcPr>
          <w:p w14:paraId="48967A0E"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TA VBNC cluster</w:t>
            </w:r>
          </w:p>
        </w:tc>
        <w:tc>
          <w:tcPr>
            <w:tcW w:w="278" w:type="pct"/>
            <w:tcBorders>
              <w:top w:val="single" w:sz="24" w:space="0" w:color="auto"/>
              <w:left w:val="nil"/>
              <w:bottom w:val="single" w:sz="24" w:space="0" w:color="auto"/>
              <w:right w:val="single" w:sz="24" w:space="0" w:color="auto"/>
            </w:tcBorders>
            <w:vAlign w:val="center"/>
            <w:hideMark/>
          </w:tcPr>
          <w:p w14:paraId="4FD550C3"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HP VBNC cluster</w:t>
            </w:r>
          </w:p>
        </w:tc>
        <w:tc>
          <w:tcPr>
            <w:tcW w:w="278" w:type="pct"/>
            <w:tcBorders>
              <w:top w:val="single" w:sz="24" w:space="0" w:color="auto"/>
              <w:left w:val="single" w:sz="24" w:space="0" w:color="auto"/>
              <w:bottom w:val="single" w:sz="24" w:space="0" w:color="auto"/>
              <w:right w:val="single" w:sz="4" w:space="0" w:color="auto"/>
            </w:tcBorders>
            <w:vAlign w:val="center"/>
            <w:hideMark/>
          </w:tcPr>
          <w:p w14:paraId="45883556"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 xml:space="preserve">NaCl </w:t>
            </w:r>
            <w:proofErr w:type="spellStart"/>
            <w:r w:rsidRPr="00287560">
              <w:rPr>
                <w:rFonts w:ascii="Arial" w:eastAsia="Times New Roman" w:hAnsi="Arial" w:cs="Arial"/>
                <w:b/>
                <w:bCs/>
                <w:color w:val="000000"/>
                <w:kern w:val="0"/>
                <w:sz w:val="18"/>
                <w:szCs w:val="18"/>
                <w:lang w:eastAsia="fr-FR"/>
                <w14:ligatures w14:val="none"/>
              </w:rPr>
              <w:t>from</w:t>
            </w:r>
            <w:proofErr w:type="spellEnd"/>
            <w:r w:rsidRPr="00287560">
              <w:rPr>
                <w:rFonts w:ascii="Arial" w:eastAsia="Times New Roman" w:hAnsi="Arial" w:cs="Arial"/>
                <w:b/>
                <w:bCs/>
                <w:color w:val="000000"/>
                <w:kern w:val="0"/>
                <w:sz w:val="18"/>
                <w:szCs w:val="18"/>
                <w:lang w:eastAsia="fr-FR"/>
                <w14:ligatures w14:val="none"/>
              </w:rPr>
              <w:t xml:space="preserve"> VBNC cluster</w:t>
            </w:r>
          </w:p>
        </w:tc>
        <w:tc>
          <w:tcPr>
            <w:tcW w:w="277" w:type="pct"/>
            <w:tcBorders>
              <w:top w:val="single" w:sz="24" w:space="0" w:color="auto"/>
              <w:left w:val="nil"/>
              <w:bottom w:val="single" w:sz="24" w:space="0" w:color="auto"/>
              <w:right w:val="single" w:sz="4" w:space="0" w:color="auto"/>
            </w:tcBorders>
            <w:vAlign w:val="center"/>
            <w:hideMark/>
          </w:tcPr>
          <w:p w14:paraId="1572FEAF"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 xml:space="preserve">TA </w:t>
            </w:r>
            <w:proofErr w:type="spellStart"/>
            <w:r w:rsidRPr="00287560">
              <w:rPr>
                <w:rFonts w:ascii="Arial" w:eastAsia="Times New Roman" w:hAnsi="Arial" w:cs="Arial"/>
                <w:b/>
                <w:bCs/>
                <w:color w:val="000000"/>
                <w:kern w:val="0"/>
                <w:sz w:val="18"/>
                <w:szCs w:val="18"/>
                <w:lang w:eastAsia="fr-FR"/>
                <w14:ligatures w14:val="none"/>
              </w:rPr>
              <w:t>from</w:t>
            </w:r>
            <w:proofErr w:type="spellEnd"/>
            <w:r w:rsidRPr="00287560">
              <w:rPr>
                <w:rFonts w:ascii="Arial" w:eastAsia="Times New Roman" w:hAnsi="Arial" w:cs="Arial"/>
                <w:b/>
                <w:bCs/>
                <w:color w:val="000000"/>
                <w:kern w:val="0"/>
                <w:sz w:val="18"/>
                <w:szCs w:val="18"/>
                <w:lang w:eastAsia="fr-FR"/>
                <w14:ligatures w14:val="none"/>
              </w:rPr>
              <w:t xml:space="preserve"> VBNC cluster</w:t>
            </w:r>
          </w:p>
        </w:tc>
        <w:tc>
          <w:tcPr>
            <w:tcW w:w="278" w:type="pct"/>
            <w:tcBorders>
              <w:top w:val="single" w:sz="24" w:space="0" w:color="auto"/>
              <w:left w:val="nil"/>
              <w:bottom w:val="single" w:sz="24" w:space="0" w:color="auto"/>
              <w:right w:val="single" w:sz="24" w:space="0" w:color="auto"/>
            </w:tcBorders>
            <w:vAlign w:val="center"/>
            <w:hideMark/>
          </w:tcPr>
          <w:p w14:paraId="77A13C43"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 xml:space="preserve">HP </w:t>
            </w:r>
            <w:proofErr w:type="spellStart"/>
            <w:r w:rsidRPr="00287560">
              <w:rPr>
                <w:rFonts w:ascii="Arial" w:eastAsia="Times New Roman" w:hAnsi="Arial" w:cs="Arial"/>
                <w:b/>
                <w:bCs/>
                <w:color w:val="000000"/>
                <w:kern w:val="0"/>
                <w:sz w:val="18"/>
                <w:szCs w:val="18"/>
                <w:lang w:eastAsia="fr-FR"/>
                <w14:ligatures w14:val="none"/>
              </w:rPr>
              <w:t>from</w:t>
            </w:r>
            <w:proofErr w:type="spellEnd"/>
            <w:r w:rsidRPr="00287560">
              <w:rPr>
                <w:rFonts w:ascii="Arial" w:eastAsia="Times New Roman" w:hAnsi="Arial" w:cs="Arial"/>
                <w:b/>
                <w:bCs/>
                <w:color w:val="000000"/>
                <w:kern w:val="0"/>
                <w:sz w:val="18"/>
                <w:szCs w:val="18"/>
                <w:lang w:eastAsia="fr-FR"/>
                <w14:ligatures w14:val="none"/>
              </w:rPr>
              <w:t xml:space="preserve"> VBNC cluster</w:t>
            </w:r>
          </w:p>
        </w:tc>
        <w:tc>
          <w:tcPr>
            <w:tcW w:w="278" w:type="pct"/>
            <w:tcBorders>
              <w:top w:val="single" w:sz="24" w:space="0" w:color="auto"/>
              <w:left w:val="single" w:sz="24" w:space="0" w:color="auto"/>
              <w:bottom w:val="single" w:sz="24" w:space="0" w:color="auto"/>
              <w:right w:val="single" w:sz="4" w:space="0" w:color="auto"/>
            </w:tcBorders>
            <w:vAlign w:val="center"/>
            <w:hideMark/>
          </w:tcPr>
          <w:p w14:paraId="7F91DB7C"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TA VBNC cluster</w:t>
            </w:r>
          </w:p>
        </w:tc>
        <w:tc>
          <w:tcPr>
            <w:tcW w:w="278" w:type="pct"/>
            <w:tcBorders>
              <w:top w:val="single" w:sz="24" w:space="0" w:color="auto"/>
              <w:left w:val="nil"/>
              <w:bottom w:val="single" w:sz="24" w:space="0" w:color="auto"/>
              <w:right w:val="single" w:sz="24" w:space="0" w:color="auto"/>
            </w:tcBorders>
            <w:vAlign w:val="center"/>
            <w:hideMark/>
          </w:tcPr>
          <w:p w14:paraId="199E1BB6"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HP VBNC cluster</w:t>
            </w:r>
          </w:p>
        </w:tc>
        <w:tc>
          <w:tcPr>
            <w:tcW w:w="277" w:type="pct"/>
            <w:tcBorders>
              <w:top w:val="single" w:sz="24" w:space="0" w:color="auto"/>
              <w:left w:val="single" w:sz="24" w:space="0" w:color="auto"/>
              <w:bottom w:val="single" w:sz="24" w:space="0" w:color="auto"/>
              <w:right w:val="nil"/>
            </w:tcBorders>
            <w:vAlign w:val="center"/>
            <w:hideMark/>
          </w:tcPr>
          <w:p w14:paraId="6199CBBD"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 xml:space="preserve">NaCl </w:t>
            </w:r>
            <w:proofErr w:type="spellStart"/>
            <w:r w:rsidRPr="00287560">
              <w:rPr>
                <w:rFonts w:ascii="Arial" w:eastAsia="Times New Roman" w:hAnsi="Arial" w:cs="Arial"/>
                <w:b/>
                <w:bCs/>
                <w:color w:val="000000"/>
                <w:kern w:val="0"/>
                <w:sz w:val="18"/>
                <w:szCs w:val="18"/>
                <w:lang w:eastAsia="fr-FR"/>
                <w14:ligatures w14:val="none"/>
              </w:rPr>
              <w:t>from</w:t>
            </w:r>
            <w:proofErr w:type="spellEnd"/>
            <w:r w:rsidRPr="00287560">
              <w:rPr>
                <w:rFonts w:ascii="Arial" w:eastAsia="Times New Roman" w:hAnsi="Arial" w:cs="Arial"/>
                <w:b/>
                <w:bCs/>
                <w:color w:val="000000"/>
                <w:kern w:val="0"/>
                <w:sz w:val="18"/>
                <w:szCs w:val="18"/>
                <w:lang w:eastAsia="fr-FR"/>
                <w14:ligatures w14:val="none"/>
              </w:rPr>
              <w:t xml:space="preserve"> VBNC cluster</w:t>
            </w:r>
          </w:p>
        </w:tc>
        <w:tc>
          <w:tcPr>
            <w:tcW w:w="278" w:type="pct"/>
            <w:tcBorders>
              <w:top w:val="single" w:sz="24" w:space="0" w:color="auto"/>
              <w:left w:val="single" w:sz="4" w:space="0" w:color="auto"/>
              <w:bottom w:val="single" w:sz="24" w:space="0" w:color="auto"/>
              <w:right w:val="single" w:sz="4" w:space="0" w:color="auto"/>
            </w:tcBorders>
            <w:vAlign w:val="center"/>
            <w:hideMark/>
          </w:tcPr>
          <w:p w14:paraId="6429FB75"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 xml:space="preserve">TA </w:t>
            </w:r>
            <w:proofErr w:type="spellStart"/>
            <w:r w:rsidRPr="00287560">
              <w:rPr>
                <w:rFonts w:ascii="Arial" w:eastAsia="Times New Roman" w:hAnsi="Arial" w:cs="Arial"/>
                <w:b/>
                <w:bCs/>
                <w:color w:val="000000"/>
                <w:kern w:val="0"/>
                <w:sz w:val="18"/>
                <w:szCs w:val="18"/>
                <w:lang w:eastAsia="fr-FR"/>
                <w14:ligatures w14:val="none"/>
              </w:rPr>
              <w:t>from</w:t>
            </w:r>
            <w:proofErr w:type="spellEnd"/>
            <w:r w:rsidRPr="00287560">
              <w:rPr>
                <w:rFonts w:ascii="Arial" w:eastAsia="Times New Roman" w:hAnsi="Arial" w:cs="Arial"/>
                <w:b/>
                <w:bCs/>
                <w:color w:val="000000"/>
                <w:kern w:val="0"/>
                <w:sz w:val="18"/>
                <w:szCs w:val="18"/>
                <w:lang w:eastAsia="fr-FR"/>
                <w14:ligatures w14:val="none"/>
              </w:rPr>
              <w:t xml:space="preserve"> VBNC cluster</w:t>
            </w:r>
          </w:p>
        </w:tc>
        <w:tc>
          <w:tcPr>
            <w:tcW w:w="277" w:type="pct"/>
            <w:tcBorders>
              <w:top w:val="single" w:sz="24" w:space="0" w:color="auto"/>
              <w:left w:val="nil"/>
              <w:bottom w:val="single" w:sz="24" w:space="0" w:color="auto"/>
              <w:right w:val="single" w:sz="24" w:space="0" w:color="auto"/>
            </w:tcBorders>
            <w:vAlign w:val="center"/>
            <w:hideMark/>
          </w:tcPr>
          <w:p w14:paraId="39A0A3A0"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 xml:space="preserve">HP </w:t>
            </w:r>
            <w:proofErr w:type="spellStart"/>
            <w:r w:rsidRPr="00287560">
              <w:rPr>
                <w:rFonts w:ascii="Arial" w:eastAsia="Times New Roman" w:hAnsi="Arial" w:cs="Arial"/>
                <w:b/>
                <w:bCs/>
                <w:color w:val="000000"/>
                <w:kern w:val="0"/>
                <w:sz w:val="18"/>
                <w:szCs w:val="18"/>
                <w:lang w:eastAsia="fr-FR"/>
                <w14:ligatures w14:val="none"/>
              </w:rPr>
              <w:t>from</w:t>
            </w:r>
            <w:proofErr w:type="spellEnd"/>
            <w:r w:rsidRPr="00287560">
              <w:rPr>
                <w:rFonts w:ascii="Arial" w:eastAsia="Times New Roman" w:hAnsi="Arial" w:cs="Arial"/>
                <w:b/>
                <w:bCs/>
                <w:color w:val="000000"/>
                <w:kern w:val="0"/>
                <w:sz w:val="18"/>
                <w:szCs w:val="18"/>
                <w:lang w:eastAsia="fr-FR"/>
                <w14:ligatures w14:val="none"/>
              </w:rPr>
              <w:t xml:space="preserve"> VBNC cluster</w:t>
            </w:r>
          </w:p>
        </w:tc>
      </w:tr>
      <w:tr w:rsidR="00EB3722" w:rsidRPr="00287560" w14:paraId="3CFCAE1C" w14:textId="77777777" w:rsidTr="00CC2C4E">
        <w:trPr>
          <w:trHeight w:val="300"/>
        </w:trPr>
        <w:tc>
          <w:tcPr>
            <w:tcW w:w="325" w:type="pct"/>
            <w:tcBorders>
              <w:top w:val="single" w:sz="24" w:space="0" w:color="auto"/>
              <w:left w:val="single" w:sz="24" w:space="0" w:color="auto"/>
              <w:bottom w:val="single" w:sz="4" w:space="0" w:color="auto"/>
              <w:right w:val="single" w:sz="24" w:space="0" w:color="auto"/>
            </w:tcBorders>
            <w:vAlign w:val="center"/>
            <w:hideMark/>
          </w:tcPr>
          <w:p w14:paraId="63F9904A"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780</w:t>
            </w:r>
          </w:p>
        </w:tc>
        <w:tc>
          <w:tcPr>
            <w:tcW w:w="1434" w:type="pct"/>
            <w:tcBorders>
              <w:top w:val="single" w:sz="24" w:space="0" w:color="auto"/>
              <w:left w:val="single" w:sz="24" w:space="0" w:color="auto"/>
              <w:bottom w:val="single" w:sz="4" w:space="0" w:color="auto"/>
              <w:right w:val="single" w:sz="24" w:space="0" w:color="auto"/>
            </w:tcBorders>
            <w:vAlign w:val="center"/>
            <w:hideMark/>
          </w:tcPr>
          <w:p w14:paraId="782143CA" w14:textId="77777777" w:rsidR="00EB3722" w:rsidRPr="00B230A4" w:rsidRDefault="00EB3722" w:rsidP="00CC2C4E">
            <w:pPr>
              <w:spacing w:after="0" w:line="240" w:lineRule="auto"/>
              <w:jc w:val="center"/>
              <w:rPr>
                <w:rFonts w:ascii="Arial" w:eastAsia="Times New Roman" w:hAnsi="Arial" w:cs="Arial"/>
                <w:color w:val="000000"/>
                <w:kern w:val="0"/>
                <w:sz w:val="16"/>
                <w:szCs w:val="16"/>
                <w:lang w:eastAsia="fr-FR"/>
                <w14:ligatures w14:val="none"/>
              </w:rPr>
            </w:pPr>
            <w:r w:rsidRPr="00B230A4">
              <w:rPr>
                <w:rFonts w:ascii="Arial" w:eastAsia="Times New Roman" w:hAnsi="Arial" w:cs="Arial"/>
                <w:color w:val="000000"/>
                <w:kern w:val="0"/>
                <w:sz w:val="16"/>
                <w:szCs w:val="16"/>
                <w:lang w:eastAsia="fr-FR"/>
                <w14:ligatures w14:val="none"/>
              </w:rPr>
              <w:t xml:space="preserve">Cytosine, </w:t>
            </w:r>
            <w:proofErr w:type="spellStart"/>
            <w:r w:rsidRPr="00B230A4">
              <w:rPr>
                <w:rFonts w:ascii="Arial" w:eastAsia="Times New Roman" w:hAnsi="Arial" w:cs="Arial"/>
                <w:color w:val="000000"/>
                <w:kern w:val="0"/>
                <w:sz w:val="16"/>
                <w:szCs w:val="16"/>
                <w:lang w:eastAsia="fr-FR"/>
                <w14:ligatures w14:val="none"/>
              </w:rPr>
              <w:t>uracil</w:t>
            </w:r>
            <w:proofErr w:type="spellEnd"/>
            <w:r w:rsidRPr="00B230A4">
              <w:rPr>
                <w:rFonts w:ascii="Arial" w:eastAsia="Times New Roman" w:hAnsi="Arial" w:cs="Arial"/>
                <w:color w:val="000000"/>
                <w:kern w:val="0"/>
                <w:sz w:val="16"/>
                <w:szCs w:val="16"/>
                <w:lang w:eastAsia="fr-FR"/>
                <w14:ligatures w14:val="none"/>
              </w:rPr>
              <w:fldChar w:fldCharType="begin"/>
            </w:r>
            <w:r w:rsidRPr="00B230A4">
              <w:rPr>
                <w:rFonts w:ascii="Arial" w:eastAsia="Times New Roman" w:hAnsi="Arial" w:cs="Arial"/>
                <w:color w:val="000000"/>
                <w:kern w:val="0"/>
                <w:sz w:val="16"/>
                <w:szCs w:val="16"/>
                <w:lang w:eastAsia="fr-FR"/>
                <w14:ligatures w14:val="none"/>
              </w:rPr>
              <w:instrText xml:space="preserve"> ADDIN ZOTERO_ITEM CSL_CITATION {"citationID":"wqEVqlWx","properties":{"formattedCitation":"(Wang et al., 2016)","plainCitation":"(Wang et al., 2016)","noteIndex":0},"citationItems":[{"id":6520,"uris":["http://zotero.org/users/13968506/items/REC8VT9Q"],"itemData":{"id":6520,"type":"article-journal","abstract":"Microbial communities are essential for most ecosystem processes and interact in highly complex ways with virtually all eukaryotes. Thus, a detailed understanding of the function of such communities is a fundamental prerequisite for microbial ecologists, applied microbiologists and microbiome researchers. Using single cell Raman microspectroscopy, biochemical fingerprints of individual microbial cells can be obtained in an externally label-free and non-destructive manner. If combined with stable isotope probing (SIP), Raman spectroscopy can directly reveal functions of single microorganisms in their natural habitat. This review provides an update on various SIP-approaches suitable for combination with different Raman scattering techniques and illustrates how single cell Raman SIP can be directly combined with the omics-centric analysis pipelines to investigate microbial communities.","collection-title":"Analytical biotechnology","container-title":"Current Opinion in Biotechnology","DOI":"10.1016/j.copbio.2016.04.018","ISSN":"0958-1669","journalAbbreviation":"Current Opinion in Biotechnology","page":"34-42","source":"ScienceDirect","title":"Single cell stable isotope probing in microbiology using Raman microspectroscopy","volume":"41","author":[{"family":"Wang","given":"Yun"},{"family":"Huang","given":"Wei E"},{"family":"Cui","given":"Li"},{"family":"Wagner","given":"Michael"}],"issued":{"date-parts":[["2016",10,1]]}}}],"schema":"https://github.com/citation-style-language/schema/raw/master/csl-citation.json"} </w:instrText>
            </w:r>
            <w:r w:rsidRPr="00B230A4">
              <w:rPr>
                <w:rFonts w:ascii="Arial" w:eastAsia="Times New Roman" w:hAnsi="Arial" w:cs="Arial"/>
                <w:color w:val="000000"/>
                <w:kern w:val="0"/>
                <w:sz w:val="16"/>
                <w:szCs w:val="16"/>
                <w:lang w:eastAsia="fr-FR"/>
                <w14:ligatures w14:val="none"/>
              </w:rPr>
              <w:fldChar w:fldCharType="separate"/>
            </w:r>
            <w:r w:rsidRPr="00B230A4">
              <w:rPr>
                <w:rFonts w:ascii="Arial" w:hAnsi="Arial" w:cs="Arial"/>
                <w:sz w:val="16"/>
                <w:szCs w:val="16"/>
              </w:rPr>
              <w:t>(Wang et al., 2016)</w:t>
            </w:r>
            <w:r w:rsidRPr="00B230A4">
              <w:rPr>
                <w:rFonts w:ascii="Arial" w:eastAsia="Times New Roman" w:hAnsi="Arial" w:cs="Arial"/>
                <w:color w:val="000000"/>
                <w:kern w:val="0"/>
                <w:sz w:val="16"/>
                <w:szCs w:val="16"/>
                <w:lang w:eastAsia="fr-FR"/>
                <w14:ligatures w14:val="none"/>
              </w:rPr>
              <w:fldChar w:fldCharType="end"/>
            </w:r>
          </w:p>
        </w:tc>
        <w:tc>
          <w:tcPr>
            <w:tcW w:w="464" w:type="pct"/>
            <w:tcBorders>
              <w:top w:val="single" w:sz="24" w:space="0" w:color="auto"/>
              <w:left w:val="single" w:sz="24" w:space="0" w:color="auto"/>
              <w:bottom w:val="single" w:sz="4" w:space="0" w:color="auto"/>
              <w:right w:val="single" w:sz="24" w:space="0" w:color="auto"/>
            </w:tcBorders>
            <w:vAlign w:val="center"/>
            <w:hideMark/>
          </w:tcPr>
          <w:p w14:paraId="2F32A594" w14:textId="77777777" w:rsidR="00EB3722" w:rsidRPr="00287560" w:rsidRDefault="00EB3722" w:rsidP="00CC2C4E">
            <w:pPr>
              <w:spacing w:after="0" w:line="240" w:lineRule="auto"/>
              <w:jc w:val="center"/>
              <w:rPr>
                <w:rFonts w:ascii="Arial" w:eastAsia="Times New Roman" w:hAnsi="Arial" w:cs="Arial"/>
                <w:color w:val="7030A0"/>
                <w:kern w:val="0"/>
                <w:sz w:val="18"/>
                <w:szCs w:val="18"/>
                <w:lang w:eastAsia="fr-FR"/>
                <w14:ligatures w14:val="none"/>
              </w:rPr>
            </w:pPr>
            <w:r w:rsidRPr="00287560">
              <w:rPr>
                <w:rFonts w:ascii="Arial" w:eastAsia="Times New Roman" w:hAnsi="Arial" w:cs="Arial"/>
                <w:color w:val="7030A0"/>
                <w:kern w:val="0"/>
                <w:sz w:val="18"/>
                <w:szCs w:val="18"/>
                <w:lang w:eastAsia="fr-FR"/>
                <w14:ligatures w14:val="none"/>
              </w:rPr>
              <w:t>DNA/RNA</w:t>
            </w:r>
          </w:p>
        </w:tc>
        <w:tc>
          <w:tcPr>
            <w:tcW w:w="278" w:type="pct"/>
            <w:tcBorders>
              <w:top w:val="single" w:sz="24" w:space="0" w:color="auto"/>
              <w:left w:val="single" w:sz="24" w:space="0" w:color="auto"/>
              <w:bottom w:val="single" w:sz="4" w:space="0" w:color="auto"/>
              <w:right w:val="single" w:sz="4" w:space="0" w:color="auto"/>
            </w:tcBorders>
            <w:shd w:val="clear" w:color="000000" w:fill="FF9999"/>
            <w:vAlign w:val="center"/>
            <w:hideMark/>
          </w:tcPr>
          <w:p w14:paraId="4506E8B8"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24" w:space="0" w:color="auto"/>
              <w:left w:val="single" w:sz="4" w:space="0" w:color="auto"/>
              <w:bottom w:val="single" w:sz="4" w:space="0" w:color="auto"/>
              <w:right w:val="single" w:sz="24" w:space="0" w:color="auto"/>
            </w:tcBorders>
            <w:shd w:val="clear" w:color="000000" w:fill="FF9999"/>
            <w:vAlign w:val="center"/>
            <w:hideMark/>
          </w:tcPr>
          <w:p w14:paraId="351ABF66"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24" w:space="0" w:color="auto"/>
              <w:left w:val="single" w:sz="24" w:space="0" w:color="auto"/>
              <w:bottom w:val="single" w:sz="4" w:space="0" w:color="auto"/>
              <w:right w:val="single" w:sz="4" w:space="0" w:color="auto"/>
            </w:tcBorders>
            <w:shd w:val="clear" w:color="000000" w:fill="DDEBF7"/>
            <w:vAlign w:val="center"/>
            <w:hideMark/>
          </w:tcPr>
          <w:p w14:paraId="5E2D7CC0"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24" w:space="0" w:color="auto"/>
              <w:left w:val="single" w:sz="4" w:space="0" w:color="auto"/>
              <w:bottom w:val="single" w:sz="4" w:space="0" w:color="auto"/>
              <w:right w:val="single" w:sz="4" w:space="0" w:color="auto"/>
            </w:tcBorders>
            <w:shd w:val="clear" w:color="000000" w:fill="DDEBF7"/>
            <w:vAlign w:val="center"/>
            <w:hideMark/>
          </w:tcPr>
          <w:p w14:paraId="1217C3A5"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24" w:space="0" w:color="auto"/>
              <w:left w:val="single" w:sz="4" w:space="0" w:color="auto"/>
              <w:bottom w:val="single" w:sz="4" w:space="0" w:color="auto"/>
              <w:right w:val="single" w:sz="24" w:space="0" w:color="auto"/>
            </w:tcBorders>
            <w:shd w:val="clear" w:color="000000" w:fill="DDEBF7"/>
            <w:vAlign w:val="center"/>
            <w:hideMark/>
          </w:tcPr>
          <w:p w14:paraId="34B94804"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24" w:space="0" w:color="auto"/>
              <w:left w:val="single" w:sz="24" w:space="0" w:color="auto"/>
              <w:bottom w:val="single" w:sz="4" w:space="0" w:color="auto"/>
              <w:right w:val="single" w:sz="4" w:space="0" w:color="auto"/>
            </w:tcBorders>
            <w:vAlign w:val="center"/>
            <w:hideMark/>
          </w:tcPr>
          <w:p w14:paraId="430C8856"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24" w:space="0" w:color="auto"/>
              <w:left w:val="single" w:sz="4" w:space="0" w:color="auto"/>
              <w:bottom w:val="single" w:sz="4" w:space="0" w:color="auto"/>
              <w:right w:val="single" w:sz="24" w:space="0" w:color="auto"/>
            </w:tcBorders>
            <w:shd w:val="clear" w:color="000000" w:fill="DDEBF7"/>
            <w:vAlign w:val="center"/>
            <w:hideMark/>
          </w:tcPr>
          <w:p w14:paraId="52D71EA3"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24" w:space="0" w:color="auto"/>
              <w:left w:val="single" w:sz="24" w:space="0" w:color="auto"/>
              <w:bottom w:val="single" w:sz="4" w:space="0" w:color="auto"/>
              <w:right w:val="single" w:sz="4" w:space="0" w:color="auto"/>
            </w:tcBorders>
            <w:shd w:val="clear" w:color="000000" w:fill="DDEBF7"/>
            <w:vAlign w:val="center"/>
            <w:hideMark/>
          </w:tcPr>
          <w:p w14:paraId="21BF336D"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24" w:space="0" w:color="auto"/>
              <w:left w:val="single" w:sz="4" w:space="0" w:color="auto"/>
              <w:bottom w:val="single" w:sz="4" w:space="0" w:color="auto"/>
              <w:right w:val="single" w:sz="4" w:space="0" w:color="auto"/>
            </w:tcBorders>
            <w:shd w:val="clear" w:color="000000" w:fill="DDEBF7"/>
            <w:vAlign w:val="center"/>
            <w:hideMark/>
          </w:tcPr>
          <w:p w14:paraId="3F2498C4"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24" w:space="0" w:color="auto"/>
              <w:left w:val="single" w:sz="4" w:space="0" w:color="auto"/>
              <w:bottom w:val="single" w:sz="4" w:space="0" w:color="auto"/>
              <w:right w:val="single" w:sz="24" w:space="0" w:color="auto"/>
            </w:tcBorders>
            <w:shd w:val="clear" w:color="000000" w:fill="DDEBF7"/>
            <w:vAlign w:val="center"/>
            <w:hideMark/>
          </w:tcPr>
          <w:p w14:paraId="7A056B92"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r>
      <w:tr w:rsidR="00EB3722" w:rsidRPr="00287560" w14:paraId="0AC03435" w14:textId="77777777" w:rsidTr="00CC2C4E">
        <w:trPr>
          <w:trHeight w:val="300"/>
        </w:trPr>
        <w:tc>
          <w:tcPr>
            <w:tcW w:w="325" w:type="pct"/>
            <w:tcBorders>
              <w:top w:val="nil"/>
              <w:left w:val="single" w:sz="24" w:space="0" w:color="auto"/>
              <w:bottom w:val="single" w:sz="4" w:space="0" w:color="auto"/>
              <w:right w:val="single" w:sz="24" w:space="0" w:color="auto"/>
            </w:tcBorders>
            <w:vAlign w:val="center"/>
            <w:hideMark/>
          </w:tcPr>
          <w:p w14:paraId="44B03B91" w14:textId="77777777" w:rsidR="00EB3722" w:rsidRPr="00287560" w:rsidRDefault="00EB3722" w:rsidP="00CC2C4E">
            <w:pPr>
              <w:spacing w:after="0" w:line="240" w:lineRule="auto"/>
              <w:jc w:val="center"/>
              <w:rPr>
                <w:rFonts w:ascii="Arial" w:eastAsia="Times New Roman" w:hAnsi="Arial" w:cs="Arial"/>
                <w:b/>
                <w:bCs/>
                <w:kern w:val="0"/>
                <w:sz w:val="18"/>
                <w:szCs w:val="18"/>
                <w:lang w:eastAsia="fr-FR"/>
                <w14:ligatures w14:val="none"/>
              </w:rPr>
            </w:pPr>
            <w:r w:rsidRPr="00287560">
              <w:rPr>
                <w:rFonts w:ascii="Arial" w:eastAsia="Times New Roman" w:hAnsi="Arial" w:cs="Arial"/>
                <w:b/>
                <w:bCs/>
                <w:kern w:val="0"/>
                <w:sz w:val="18"/>
                <w:szCs w:val="18"/>
                <w:lang w:eastAsia="fr-FR"/>
                <w14:ligatures w14:val="none"/>
              </w:rPr>
              <w:t>1477</w:t>
            </w:r>
          </w:p>
        </w:tc>
        <w:tc>
          <w:tcPr>
            <w:tcW w:w="1434" w:type="pct"/>
            <w:tcBorders>
              <w:top w:val="nil"/>
              <w:left w:val="single" w:sz="24" w:space="0" w:color="auto"/>
              <w:bottom w:val="single" w:sz="4" w:space="0" w:color="auto"/>
              <w:right w:val="single" w:sz="24" w:space="0" w:color="auto"/>
            </w:tcBorders>
            <w:vAlign w:val="center"/>
            <w:hideMark/>
          </w:tcPr>
          <w:p w14:paraId="37EA09E2" w14:textId="77777777" w:rsidR="00EB3722" w:rsidRPr="00B230A4" w:rsidRDefault="00EB3722" w:rsidP="00CC2C4E">
            <w:pPr>
              <w:spacing w:after="0" w:line="240" w:lineRule="auto"/>
              <w:jc w:val="center"/>
              <w:rPr>
                <w:rFonts w:ascii="Arial" w:eastAsia="Times New Roman" w:hAnsi="Arial" w:cs="Arial"/>
                <w:color w:val="000000"/>
                <w:kern w:val="0"/>
                <w:sz w:val="16"/>
                <w:szCs w:val="16"/>
                <w:lang w:val="en-US" w:eastAsia="fr-FR"/>
                <w14:ligatures w14:val="none"/>
              </w:rPr>
            </w:pPr>
            <w:r w:rsidRPr="00B230A4">
              <w:rPr>
                <w:rFonts w:ascii="Arial" w:eastAsia="Times New Roman" w:hAnsi="Arial" w:cs="Arial"/>
                <w:color w:val="000000"/>
                <w:kern w:val="0"/>
                <w:sz w:val="16"/>
                <w:szCs w:val="16"/>
                <w:lang w:val="en-US" w:eastAsia="fr-FR"/>
                <w14:ligatures w14:val="none"/>
              </w:rPr>
              <w:t>Guanine and adenine</w:t>
            </w:r>
            <w:r w:rsidRPr="00B230A4">
              <w:rPr>
                <w:rFonts w:ascii="Arial" w:eastAsia="Times New Roman" w:hAnsi="Arial" w:cs="Arial"/>
                <w:color w:val="000000"/>
                <w:kern w:val="0"/>
                <w:sz w:val="16"/>
                <w:szCs w:val="16"/>
                <w:lang w:eastAsia="fr-FR"/>
                <w14:ligatures w14:val="none"/>
              </w:rPr>
              <w:fldChar w:fldCharType="begin"/>
            </w:r>
            <w:r w:rsidRPr="00B230A4">
              <w:rPr>
                <w:rFonts w:ascii="Arial" w:eastAsia="Times New Roman" w:hAnsi="Arial" w:cs="Arial"/>
                <w:color w:val="000000"/>
                <w:kern w:val="0"/>
                <w:sz w:val="16"/>
                <w:szCs w:val="16"/>
                <w:lang w:val="en-US" w:eastAsia="fr-FR"/>
                <w14:ligatures w14:val="none"/>
              </w:rPr>
              <w:instrText xml:space="preserve"> ADDIN ZOTERO_ITEM CSL_CITATION {"citationID":"E7D1yM2m","properties":{"formattedCitation":"(Wang et al., 2016)","plainCitation":"(Wang et al., 2016)","noteIndex":0},"citationItems":[{"id":6520,"uris":["http://zotero.org/users/13968506/items/REC8VT9Q"],"itemData":{"id":6520,"type":"article-journal","abstract":"Microbial communities are essential for most ecosystem processes and interact in highly complex ways with virtually all eukaryotes. Thus, a detailed understanding of the function of such communities is a fundamental prerequisite for microbial ecologists, applied microbiologists and microbiome researchers. Using single cell Raman microspectroscopy, biochemical fingerprints of individual microbial cells can be obtained in an externally label-free and non-destructive manner. If combined with stable isotope probing (SIP), Raman spectroscopy can directly reveal functions of single microorganisms in their natural habitat. This review provides an update on various SIP-approaches suitable for combination with different Raman scattering techniques and illustrates how single cell Raman SIP can be directly combined with the omics-centric analysis pipelines to investigate microbial communities.","collection-title":"Analytical biotechnology","container-title":"Current Opinion in Biotechnology","DOI":"10.1016/j.copbio.2016.04.018","ISSN":"0958-1669","journalAbbreviation":"Current Opinion in Biotechnology","page":"34-42","source":"ScienceDirect","title":"Single cell stable isotope probing in microbiology using Raman microspectroscopy","volume":"41","author":[{"family":"Wang","given":"Yun"},{"family":"Huang","given":"Wei E"},{"family":"Cui","given":"Li"},{"family":"Wagner","given":"Michael"}],"issued":{"date-parts":[["2016",10,1]]}}}],"schema":"https://github.com/citation-style-language/schema/raw/master/csl-citation.json"} </w:instrText>
            </w:r>
            <w:r w:rsidRPr="00B230A4">
              <w:rPr>
                <w:rFonts w:ascii="Arial" w:eastAsia="Times New Roman" w:hAnsi="Arial" w:cs="Arial"/>
                <w:color w:val="000000"/>
                <w:kern w:val="0"/>
                <w:sz w:val="16"/>
                <w:szCs w:val="16"/>
                <w:lang w:eastAsia="fr-FR"/>
                <w14:ligatures w14:val="none"/>
              </w:rPr>
              <w:fldChar w:fldCharType="separate"/>
            </w:r>
            <w:r w:rsidRPr="00B230A4">
              <w:rPr>
                <w:rFonts w:ascii="Arial" w:hAnsi="Arial" w:cs="Arial"/>
                <w:sz w:val="16"/>
                <w:szCs w:val="16"/>
                <w:lang w:val="en-US"/>
              </w:rPr>
              <w:t>(Wang et al., 2016)</w:t>
            </w:r>
            <w:r w:rsidRPr="00B230A4">
              <w:rPr>
                <w:rFonts w:ascii="Arial" w:eastAsia="Times New Roman" w:hAnsi="Arial" w:cs="Arial"/>
                <w:color w:val="000000"/>
                <w:kern w:val="0"/>
                <w:sz w:val="16"/>
                <w:szCs w:val="16"/>
                <w:lang w:eastAsia="fr-FR"/>
                <w14:ligatures w14:val="none"/>
              </w:rPr>
              <w:fldChar w:fldCharType="end"/>
            </w:r>
          </w:p>
        </w:tc>
        <w:tc>
          <w:tcPr>
            <w:tcW w:w="464" w:type="pct"/>
            <w:tcBorders>
              <w:top w:val="single" w:sz="4" w:space="0" w:color="auto"/>
              <w:left w:val="single" w:sz="24" w:space="0" w:color="auto"/>
              <w:bottom w:val="single" w:sz="4" w:space="0" w:color="auto"/>
              <w:right w:val="single" w:sz="24" w:space="0" w:color="auto"/>
            </w:tcBorders>
            <w:vAlign w:val="center"/>
            <w:hideMark/>
          </w:tcPr>
          <w:p w14:paraId="288A05A2" w14:textId="77777777" w:rsidR="00EB3722" w:rsidRPr="00287560" w:rsidRDefault="00EB3722" w:rsidP="00CC2C4E">
            <w:pPr>
              <w:spacing w:after="0" w:line="240" w:lineRule="auto"/>
              <w:jc w:val="center"/>
              <w:rPr>
                <w:rFonts w:ascii="Arial" w:eastAsia="Times New Roman" w:hAnsi="Arial" w:cs="Arial"/>
                <w:color w:val="7030A0"/>
                <w:kern w:val="0"/>
                <w:sz w:val="18"/>
                <w:szCs w:val="18"/>
                <w:lang w:eastAsia="fr-FR"/>
                <w14:ligatures w14:val="none"/>
              </w:rPr>
            </w:pPr>
            <w:r w:rsidRPr="00287560">
              <w:rPr>
                <w:rFonts w:ascii="Arial" w:eastAsia="Times New Roman" w:hAnsi="Arial" w:cs="Arial"/>
                <w:color w:val="7030A0"/>
                <w:kern w:val="0"/>
                <w:sz w:val="18"/>
                <w:szCs w:val="18"/>
                <w:lang w:eastAsia="fr-FR"/>
                <w14:ligatures w14:val="none"/>
              </w:rPr>
              <w:t>DNA/RNA</w:t>
            </w:r>
          </w:p>
        </w:tc>
        <w:tc>
          <w:tcPr>
            <w:tcW w:w="278" w:type="pct"/>
            <w:tcBorders>
              <w:top w:val="single" w:sz="4" w:space="0" w:color="auto"/>
              <w:left w:val="single" w:sz="24" w:space="0" w:color="auto"/>
              <w:bottom w:val="single" w:sz="4" w:space="0" w:color="auto"/>
              <w:right w:val="single" w:sz="4" w:space="0" w:color="auto"/>
            </w:tcBorders>
            <w:shd w:val="clear" w:color="000000" w:fill="FF9999"/>
            <w:vAlign w:val="center"/>
            <w:hideMark/>
          </w:tcPr>
          <w:p w14:paraId="5206EC38"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FF9999"/>
            <w:vAlign w:val="center"/>
            <w:hideMark/>
          </w:tcPr>
          <w:p w14:paraId="6EA10E69"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24" w:space="0" w:color="auto"/>
              <w:bottom w:val="single" w:sz="4" w:space="0" w:color="auto"/>
              <w:right w:val="nil"/>
            </w:tcBorders>
            <w:shd w:val="clear" w:color="000000" w:fill="FF9999"/>
            <w:noWrap/>
            <w:vAlign w:val="center"/>
            <w:hideMark/>
          </w:tcPr>
          <w:p w14:paraId="33B2CBD4"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4" w:space="0" w:color="auto"/>
              <w:bottom w:val="single" w:sz="4" w:space="0" w:color="auto"/>
              <w:right w:val="nil"/>
            </w:tcBorders>
            <w:shd w:val="clear" w:color="000000" w:fill="FF9999"/>
            <w:noWrap/>
            <w:vAlign w:val="center"/>
            <w:hideMark/>
          </w:tcPr>
          <w:p w14:paraId="6D425D41"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FF9999"/>
            <w:noWrap/>
            <w:vAlign w:val="center"/>
            <w:hideMark/>
          </w:tcPr>
          <w:p w14:paraId="26006D44"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24" w:space="0" w:color="auto"/>
              <w:bottom w:val="single" w:sz="4" w:space="0" w:color="auto"/>
              <w:right w:val="single" w:sz="4" w:space="0" w:color="auto"/>
            </w:tcBorders>
            <w:vAlign w:val="center"/>
            <w:hideMark/>
          </w:tcPr>
          <w:p w14:paraId="796C9DD8"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nil"/>
              <w:bottom w:val="single" w:sz="4" w:space="0" w:color="auto"/>
              <w:right w:val="single" w:sz="24" w:space="0" w:color="auto"/>
            </w:tcBorders>
            <w:vAlign w:val="center"/>
            <w:hideMark/>
          </w:tcPr>
          <w:p w14:paraId="56F066FF"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24" w:space="0" w:color="auto"/>
              <w:bottom w:val="single" w:sz="4" w:space="0" w:color="auto"/>
              <w:right w:val="nil"/>
            </w:tcBorders>
            <w:noWrap/>
            <w:vAlign w:val="center"/>
            <w:hideMark/>
          </w:tcPr>
          <w:p w14:paraId="5FAC2478"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nil"/>
            </w:tcBorders>
            <w:noWrap/>
            <w:vAlign w:val="center"/>
            <w:hideMark/>
          </w:tcPr>
          <w:p w14:paraId="69FFF5A5"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4" w:space="0" w:color="auto"/>
              <w:bottom w:val="single" w:sz="4" w:space="0" w:color="auto"/>
              <w:right w:val="single" w:sz="24" w:space="0" w:color="auto"/>
            </w:tcBorders>
            <w:noWrap/>
            <w:vAlign w:val="center"/>
            <w:hideMark/>
          </w:tcPr>
          <w:p w14:paraId="1B7FA3EB"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r>
      <w:tr w:rsidR="00EB3722" w:rsidRPr="00287560" w14:paraId="079DFFF5" w14:textId="77777777" w:rsidTr="00CC2C4E">
        <w:trPr>
          <w:trHeight w:val="300"/>
        </w:trPr>
        <w:tc>
          <w:tcPr>
            <w:tcW w:w="325" w:type="pct"/>
            <w:tcBorders>
              <w:top w:val="nil"/>
              <w:left w:val="single" w:sz="24" w:space="0" w:color="auto"/>
              <w:bottom w:val="single" w:sz="4" w:space="0" w:color="auto"/>
              <w:right w:val="single" w:sz="24" w:space="0" w:color="auto"/>
            </w:tcBorders>
            <w:vAlign w:val="center"/>
            <w:hideMark/>
          </w:tcPr>
          <w:p w14:paraId="0A9F93D3" w14:textId="77777777" w:rsidR="00EB3722" w:rsidRPr="00287560" w:rsidRDefault="00EB3722" w:rsidP="00CC2C4E">
            <w:pPr>
              <w:spacing w:after="0" w:line="240" w:lineRule="auto"/>
              <w:jc w:val="center"/>
              <w:rPr>
                <w:rFonts w:ascii="Arial" w:eastAsia="Times New Roman" w:hAnsi="Arial" w:cs="Arial"/>
                <w:b/>
                <w:bCs/>
                <w:kern w:val="0"/>
                <w:sz w:val="18"/>
                <w:szCs w:val="18"/>
                <w:lang w:eastAsia="fr-FR"/>
                <w14:ligatures w14:val="none"/>
              </w:rPr>
            </w:pPr>
            <w:r w:rsidRPr="00287560">
              <w:rPr>
                <w:rFonts w:ascii="Arial" w:eastAsia="Times New Roman" w:hAnsi="Arial" w:cs="Arial"/>
                <w:b/>
                <w:bCs/>
                <w:kern w:val="0"/>
                <w:sz w:val="18"/>
                <w:szCs w:val="18"/>
                <w:lang w:eastAsia="fr-FR"/>
                <w14:ligatures w14:val="none"/>
              </w:rPr>
              <w:t>1574</w:t>
            </w:r>
          </w:p>
        </w:tc>
        <w:tc>
          <w:tcPr>
            <w:tcW w:w="1434" w:type="pct"/>
            <w:tcBorders>
              <w:top w:val="nil"/>
              <w:left w:val="single" w:sz="24" w:space="0" w:color="auto"/>
              <w:bottom w:val="single" w:sz="4" w:space="0" w:color="auto"/>
              <w:right w:val="single" w:sz="24" w:space="0" w:color="auto"/>
            </w:tcBorders>
            <w:vAlign w:val="center"/>
            <w:hideMark/>
          </w:tcPr>
          <w:p w14:paraId="26F6AC78" w14:textId="77777777" w:rsidR="00EB3722" w:rsidRPr="00B230A4" w:rsidRDefault="00EB3722" w:rsidP="00CC2C4E">
            <w:pPr>
              <w:spacing w:after="0" w:line="240" w:lineRule="auto"/>
              <w:jc w:val="center"/>
              <w:rPr>
                <w:rFonts w:ascii="Arial" w:eastAsia="Times New Roman" w:hAnsi="Arial" w:cs="Arial"/>
                <w:color w:val="000000"/>
                <w:kern w:val="0"/>
                <w:sz w:val="16"/>
                <w:szCs w:val="16"/>
                <w:lang w:val="en-US" w:eastAsia="fr-FR"/>
                <w14:ligatures w14:val="none"/>
              </w:rPr>
            </w:pPr>
            <w:r w:rsidRPr="00B230A4">
              <w:rPr>
                <w:rFonts w:ascii="Arial" w:eastAsia="Times New Roman" w:hAnsi="Arial" w:cs="Arial"/>
                <w:color w:val="000000"/>
                <w:kern w:val="0"/>
                <w:sz w:val="16"/>
                <w:szCs w:val="16"/>
                <w:lang w:val="en-US" w:eastAsia="fr-FR"/>
                <w14:ligatures w14:val="none"/>
              </w:rPr>
              <w:t xml:space="preserve">Ring </w:t>
            </w:r>
            <w:proofErr w:type="spellStart"/>
            <w:r w:rsidRPr="00B230A4">
              <w:rPr>
                <w:rFonts w:ascii="Arial" w:eastAsia="Times New Roman" w:hAnsi="Arial" w:cs="Arial"/>
                <w:color w:val="000000"/>
                <w:kern w:val="0"/>
                <w:sz w:val="16"/>
                <w:szCs w:val="16"/>
                <w:lang w:val="en-US" w:eastAsia="fr-FR"/>
                <w14:ligatures w14:val="none"/>
              </w:rPr>
              <w:t>streching</w:t>
            </w:r>
            <w:proofErr w:type="spellEnd"/>
            <w:r w:rsidRPr="00B230A4">
              <w:rPr>
                <w:rFonts w:ascii="Arial" w:eastAsia="Times New Roman" w:hAnsi="Arial" w:cs="Arial"/>
                <w:color w:val="000000"/>
                <w:kern w:val="0"/>
                <w:sz w:val="16"/>
                <w:szCs w:val="16"/>
                <w:lang w:val="en-US" w:eastAsia="fr-FR"/>
                <w14:ligatures w14:val="none"/>
              </w:rPr>
              <w:t xml:space="preserve"> of guanine and adenine</w:t>
            </w:r>
            <w:r w:rsidRPr="00B230A4">
              <w:rPr>
                <w:rFonts w:ascii="Arial" w:eastAsia="Times New Roman" w:hAnsi="Arial" w:cs="Arial"/>
                <w:color w:val="000000"/>
                <w:kern w:val="0"/>
                <w:sz w:val="16"/>
                <w:szCs w:val="16"/>
                <w:lang w:val="en-US" w:eastAsia="fr-FR"/>
                <w14:ligatures w14:val="none"/>
              </w:rPr>
              <w:fldChar w:fldCharType="begin"/>
            </w:r>
            <w:r w:rsidRPr="00B230A4">
              <w:rPr>
                <w:rFonts w:ascii="Arial" w:eastAsia="Times New Roman" w:hAnsi="Arial" w:cs="Arial"/>
                <w:color w:val="000000"/>
                <w:kern w:val="0"/>
                <w:sz w:val="16"/>
                <w:szCs w:val="16"/>
                <w:lang w:val="en-US" w:eastAsia="fr-FR"/>
                <w14:ligatures w14:val="none"/>
              </w:rPr>
              <w:instrText xml:space="preserve"> ADDIN ZOTERO_ITEM CSL_CITATION {"citationID":"A38joVKF","properties":{"formattedCitation":"(Wang et al., 2016)","plainCitation":"(Wang et al., 2016)","noteIndex":0},"citationItems":[{"id":6520,"uris":["http://zotero.org/users/13968506/items/REC8VT9Q"],"itemData":{"id":6520,"type":"article-journal","abstract":"Microbial communities are essential for most ecosystem processes and interact in highly complex ways with virtually all eukaryotes. Thus, a detailed understanding of the function of such communities is a fundamental prerequisite for microbial ecologists, applied microbiologists and microbiome researchers. Using single cell Raman microspectroscopy, biochemical fingerprints of individual microbial cells can be obtained in an externally label-free and non-destructive manner. If combined with stable isotope probing (SIP), Raman spectroscopy can directly reveal functions of single microorganisms in their natural habitat. This review provides an update on various SIP-approaches suitable for combination with different Raman scattering techniques and illustrates how single cell Raman SIP can be directly combined with the omics-centric analysis pipelines to investigate microbial communities.","collection-title":"Analytical biotechnology","container-title":"Current Opinion in Biotechnology","DOI":"10.1016/j.copbio.2016.04.018","ISSN":"0958-1669","journalAbbreviation":"Current Opinion in Biotechnology","page":"34-42","source":"ScienceDirect","title":"Single cell stable isotope probing in microbiology using Raman microspectroscopy","volume":"41","author":[{"family":"Wang","given":"Yun"},{"family":"Huang","given":"Wei E"},{"family":"Cui","given":"Li"},{"family":"Wagner","given":"Michael"}],"issued":{"date-parts":[["2016",10,1]]}}}],"schema":"https://github.com/citation-style-language/schema/raw/master/csl-citation.json"} </w:instrText>
            </w:r>
            <w:r w:rsidRPr="00B230A4">
              <w:rPr>
                <w:rFonts w:ascii="Arial" w:eastAsia="Times New Roman" w:hAnsi="Arial" w:cs="Arial"/>
                <w:color w:val="000000"/>
                <w:kern w:val="0"/>
                <w:sz w:val="16"/>
                <w:szCs w:val="16"/>
                <w:lang w:val="en-US" w:eastAsia="fr-FR"/>
                <w14:ligatures w14:val="none"/>
              </w:rPr>
              <w:fldChar w:fldCharType="separate"/>
            </w:r>
            <w:r w:rsidRPr="00B230A4">
              <w:rPr>
                <w:rFonts w:ascii="Arial" w:hAnsi="Arial" w:cs="Arial"/>
                <w:sz w:val="16"/>
                <w:szCs w:val="16"/>
                <w:lang w:val="en-US"/>
              </w:rPr>
              <w:t>(Wang et al., 2016)</w:t>
            </w:r>
            <w:r w:rsidRPr="00B230A4">
              <w:rPr>
                <w:rFonts w:ascii="Arial" w:eastAsia="Times New Roman" w:hAnsi="Arial" w:cs="Arial"/>
                <w:color w:val="000000"/>
                <w:kern w:val="0"/>
                <w:sz w:val="16"/>
                <w:szCs w:val="16"/>
                <w:lang w:val="en-US" w:eastAsia="fr-FR"/>
                <w14:ligatures w14:val="none"/>
              </w:rPr>
              <w:fldChar w:fldCharType="end"/>
            </w:r>
          </w:p>
        </w:tc>
        <w:tc>
          <w:tcPr>
            <w:tcW w:w="464" w:type="pct"/>
            <w:tcBorders>
              <w:top w:val="single" w:sz="4" w:space="0" w:color="auto"/>
              <w:left w:val="single" w:sz="24" w:space="0" w:color="auto"/>
              <w:bottom w:val="single" w:sz="4" w:space="0" w:color="auto"/>
              <w:right w:val="single" w:sz="24" w:space="0" w:color="auto"/>
            </w:tcBorders>
            <w:vAlign w:val="center"/>
            <w:hideMark/>
          </w:tcPr>
          <w:p w14:paraId="60432E84" w14:textId="77777777" w:rsidR="00EB3722" w:rsidRPr="00287560" w:rsidRDefault="00EB3722" w:rsidP="00CC2C4E">
            <w:pPr>
              <w:spacing w:after="0" w:line="240" w:lineRule="auto"/>
              <w:jc w:val="center"/>
              <w:rPr>
                <w:rFonts w:ascii="Arial" w:eastAsia="Times New Roman" w:hAnsi="Arial" w:cs="Arial"/>
                <w:color w:val="7030A0"/>
                <w:kern w:val="0"/>
                <w:sz w:val="18"/>
                <w:szCs w:val="18"/>
                <w:lang w:eastAsia="fr-FR"/>
                <w14:ligatures w14:val="none"/>
              </w:rPr>
            </w:pPr>
            <w:r w:rsidRPr="00287560">
              <w:rPr>
                <w:rFonts w:ascii="Arial" w:eastAsia="Times New Roman" w:hAnsi="Arial" w:cs="Arial"/>
                <w:color w:val="7030A0"/>
                <w:kern w:val="0"/>
                <w:sz w:val="18"/>
                <w:szCs w:val="18"/>
                <w:lang w:eastAsia="fr-FR"/>
                <w14:ligatures w14:val="none"/>
              </w:rPr>
              <w:t>DNA/RNA</w:t>
            </w:r>
          </w:p>
        </w:tc>
        <w:tc>
          <w:tcPr>
            <w:tcW w:w="278" w:type="pct"/>
            <w:tcBorders>
              <w:top w:val="single" w:sz="4" w:space="0" w:color="auto"/>
              <w:left w:val="single" w:sz="24" w:space="0" w:color="auto"/>
              <w:bottom w:val="single" w:sz="4" w:space="0" w:color="auto"/>
              <w:right w:val="single" w:sz="4" w:space="0" w:color="auto"/>
            </w:tcBorders>
            <w:shd w:val="clear" w:color="000000" w:fill="FF9999"/>
            <w:vAlign w:val="center"/>
            <w:hideMark/>
          </w:tcPr>
          <w:p w14:paraId="0C5C5D44"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FF9999"/>
            <w:vAlign w:val="center"/>
            <w:hideMark/>
          </w:tcPr>
          <w:p w14:paraId="4E72AEFA"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24" w:space="0" w:color="auto"/>
              <w:bottom w:val="single" w:sz="4" w:space="0" w:color="auto"/>
              <w:right w:val="single" w:sz="4" w:space="0" w:color="auto"/>
            </w:tcBorders>
            <w:shd w:val="clear" w:color="000000" w:fill="FF9999"/>
            <w:vAlign w:val="center"/>
            <w:hideMark/>
          </w:tcPr>
          <w:p w14:paraId="20AF8C48"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4" w:space="0" w:color="auto"/>
              <w:bottom w:val="single" w:sz="4" w:space="0" w:color="auto"/>
              <w:right w:val="single" w:sz="4" w:space="0" w:color="auto"/>
            </w:tcBorders>
            <w:shd w:val="clear" w:color="000000" w:fill="FF9999"/>
            <w:vAlign w:val="center"/>
            <w:hideMark/>
          </w:tcPr>
          <w:p w14:paraId="09A5695F"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FF9999"/>
            <w:vAlign w:val="center"/>
            <w:hideMark/>
          </w:tcPr>
          <w:p w14:paraId="29C8125E"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24" w:space="0" w:color="auto"/>
              <w:bottom w:val="single" w:sz="4" w:space="0" w:color="auto"/>
              <w:right w:val="single" w:sz="4" w:space="0" w:color="auto"/>
            </w:tcBorders>
            <w:shd w:val="clear" w:color="000000" w:fill="DDEBF7"/>
            <w:vAlign w:val="center"/>
            <w:hideMark/>
          </w:tcPr>
          <w:p w14:paraId="7B75641B"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nil"/>
              <w:bottom w:val="single" w:sz="4" w:space="0" w:color="auto"/>
              <w:right w:val="single" w:sz="24" w:space="0" w:color="auto"/>
            </w:tcBorders>
            <w:vAlign w:val="center"/>
            <w:hideMark/>
          </w:tcPr>
          <w:p w14:paraId="618E5658"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24" w:space="0" w:color="auto"/>
              <w:bottom w:val="single" w:sz="4" w:space="0" w:color="auto"/>
              <w:right w:val="nil"/>
            </w:tcBorders>
            <w:shd w:val="clear" w:color="000000" w:fill="FF9999"/>
            <w:vAlign w:val="center"/>
            <w:hideMark/>
          </w:tcPr>
          <w:p w14:paraId="2C935599"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4" w:space="0" w:color="auto"/>
            </w:tcBorders>
            <w:shd w:val="clear" w:color="000000" w:fill="FF9999"/>
            <w:vAlign w:val="center"/>
            <w:hideMark/>
          </w:tcPr>
          <w:p w14:paraId="2B478A14"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4" w:space="0" w:color="auto"/>
              <w:bottom w:val="single" w:sz="4" w:space="0" w:color="auto"/>
              <w:right w:val="single" w:sz="24" w:space="0" w:color="auto"/>
            </w:tcBorders>
            <w:shd w:val="clear" w:color="000000" w:fill="FF9999"/>
            <w:vAlign w:val="center"/>
            <w:hideMark/>
          </w:tcPr>
          <w:p w14:paraId="7288DD48"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r>
      <w:tr w:rsidR="00EB3722" w:rsidRPr="00287560" w14:paraId="63709F9F" w14:textId="77777777" w:rsidTr="00CC2C4E">
        <w:trPr>
          <w:trHeight w:val="300"/>
        </w:trPr>
        <w:tc>
          <w:tcPr>
            <w:tcW w:w="325" w:type="pct"/>
            <w:tcBorders>
              <w:top w:val="nil"/>
              <w:left w:val="single" w:sz="24" w:space="0" w:color="auto"/>
              <w:bottom w:val="single" w:sz="4" w:space="0" w:color="auto"/>
              <w:right w:val="single" w:sz="24" w:space="0" w:color="auto"/>
            </w:tcBorders>
            <w:vAlign w:val="center"/>
            <w:hideMark/>
          </w:tcPr>
          <w:p w14:paraId="53710397" w14:textId="77777777" w:rsidR="00EB3722" w:rsidRPr="00287560" w:rsidRDefault="00EB3722" w:rsidP="00CC2C4E">
            <w:pPr>
              <w:spacing w:after="0" w:line="240" w:lineRule="auto"/>
              <w:jc w:val="center"/>
              <w:rPr>
                <w:rFonts w:ascii="Arial" w:eastAsia="Times New Roman" w:hAnsi="Arial" w:cs="Arial"/>
                <w:b/>
                <w:bCs/>
                <w:kern w:val="0"/>
                <w:sz w:val="18"/>
                <w:szCs w:val="18"/>
                <w:lang w:eastAsia="fr-FR"/>
                <w14:ligatures w14:val="none"/>
              </w:rPr>
            </w:pPr>
            <w:r w:rsidRPr="00287560">
              <w:rPr>
                <w:rFonts w:ascii="Arial" w:eastAsia="Times New Roman" w:hAnsi="Arial" w:cs="Arial"/>
                <w:b/>
                <w:bCs/>
                <w:kern w:val="0"/>
                <w:sz w:val="18"/>
                <w:szCs w:val="18"/>
                <w:lang w:eastAsia="fr-FR"/>
                <w14:ligatures w14:val="none"/>
              </w:rPr>
              <w:t>1609</w:t>
            </w:r>
          </w:p>
        </w:tc>
        <w:tc>
          <w:tcPr>
            <w:tcW w:w="1434" w:type="pct"/>
            <w:tcBorders>
              <w:top w:val="nil"/>
              <w:left w:val="single" w:sz="24" w:space="0" w:color="auto"/>
              <w:bottom w:val="single" w:sz="4" w:space="0" w:color="auto"/>
              <w:right w:val="single" w:sz="24" w:space="0" w:color="auto"/>
            </w:tcBorders>
            <w:vAlign w:val="center"/>
            <w:hideMark/>
          </w:tcPr>
          <w:p w14:paraId="31A38A6D" w14:textId="77777777" w:rsidR="00EB3722" w:rsidRPr="00B230A4" w:rsidRDefault="00EB3722" w:rsidP="00CC2C4E">
            <w:pPr>
              <w:spacing w:after="0" w:line="240" w:lineRule="auto"/>
              <w:jc w:val="center"/>
              <w:rPr>
                <w:rFonts w:ascii="Arial" w:eastAsia="Times New Roman" w:hAnsi="Arial" w:cs="Arial"/>
                <w:color w:val="000000"/>
                <w:kern w:val="0"/>
                <w:sz w:val="16"/>
                <w:szCs w:val="16"/>
                <w:lang w:eastAsia="fr-FR"/>
                <w14:ligatures w14:val="none"/>
              </w:rPr>
            </w:pPr>
            <w:proofErr w:type="spellStart"/>
            <w:r w:rsidRPr="00B230A4">
              <w:rPr>
                <w:rFonts w:ascii="Arial" w:eastAsia="Times New Roman" w:hAnsi="Arial" w:cs="Arial"/>
                <w:color w:val="000000"/>
                <w:kern w:val="0"/>
                <w:sz w:val="16"/>
                <w:szCs w:val="16"/>
                <w:lang w:eastAsia="fr-FR"/>
                <w14:ligatures w14:val="none"/>
              </w:rPr>
              <w:t>Uracil</w:t>
            </w:r>
            <w:proofErr w:type="spellEnd"/>
            <w:r w:rsidRPr="00B230A4">
              <w:rPr>
                <w:rFonts w:ascii="Arial" w:eastAsia="Times New Roman" w:hAnsi="Arial" w:cs="Arial"/>
                <w:color w:val="000000"/>
                <w:kern w:val="0"/>
                <w:sz w:val="16"/>
                <w:szCs w:val="16"/>
                <w:lang w:eastAsia="fr-FR"/>
                <w14:ligatures w14:val="none"/>
              </w:rPr>
              <w:t xml:space="preserve">, </w:t>
            </w:r>
            <w:proofErr w:type="spellStart"/>
            <w:r w:rsidRPr="00B230A4">
              <w:rPr>
                <w:rFonts w:ascii="Arial" w:eastAsia="Times New Roman" w:hAnsi="Arial" w:cs="Arial"/>
                <w:color w:val="000000"/>
                <w:kern w:val="0"/>
                <w:sz w:val="16"/>
                <w:szCs w:val="16"/>
                <w:lang w:eastAsia="fr-FR"/>
                <w14:ligatures w14:val="none"/>
              </w:rPr>
              <w:t>L-histidine</w:t>
            </w:r>
            <w:proofErr w:type="spellEnd"/>
            <w:r w:rsidRPr="00B230A4">
              <w:rPr>
                <w:rFonts w:ascii="Arial" w:eastAsia="Times New Roman" w:hAnsi="Arial" w:cs="Arial"/>
                <w:color w:val="000000"/>
                <w:kern w:val="0"/>
                <w:sz w:val="16"/>
                <w:szCs w:val="16"/>
                <w:lang w:val="it-IT" w:eastAsia="fr-FR"/>
                <w14:ligatures w14:val="none"/>
              </w:rPr>
              <w:fldChar w:fldCharType="begin"/>
            </w:r>
            <w:r w:rsidRPr="00B230A4">
              <w:rPr>
                <w:rFonts w:ascii="Arial" w:eastAsia="Times New Roman" w:hAnsi="Arial" w:cs="Arial"/>
                <w:color w:val="000000"/>
                <w:kern w:val="0"/>
                <w:sz w:val="16"/>
                <w:szCs w:val="16"/>
                <w:lang w:val="it-IT" w:eastAsia="fr-FR"/>
                <w14:ligatures w14:val="none"/>
              </w:rPr>
              <w:instrText xml:space="preserve"> ADDIN ZOTERO_ITEM CSL_CITATION {"citationID":"nQxpyiQd","properties":{"formattedCitation":"(De Gelder et al., 2007)","plainCitation":"(De Gelder et al., 2007)","noteIndex":0},"citationItems":[{"id":6395,"uris":["http://zotero.org/users/13968506/items/35VMEXGT"],"itemData":{"id":6395,"type":"article-journal","abstract":"Raman spectra of biological materials are very complex, because they consist of signals from all molecules present in cells. In order to obtain chemical information from these spectra, it is necessary to know the Raman patterns of the possible components of a cell. In this paper, we present a collection of Raman spectra of biomolecules that can serve as references for the interpretation of Raman spectra of biological materials. We included the most important components present in a cell: (1) DNA and RNA bases (adenine, cytosine, guanine, thymine and uracil), (2) amino acids (glycine, L-alanine, L-valine, L-serine, L-glutamic acid, L-arginine, L-phenylalanine, L-tyrosine, L-tryptophan, L-histidine, L-proline), (3) fatty acids and fats (lauric acid, myristic acid, palmitic acid, stearic acid, 12-methyltetradecanoic acid, 13-methylmyristic acid, 14-methylpentadecanoic acid, 14-methylhexadecanoic acid, 15-methylpalmitic acid, oleic acid, vaccenic acid, glycerol, triolein, trilinolein, trilinolenin), (4) saccharides (β-D-glucose, lactose, cellulose, D-(+)-dextrose, D-(+)-trehalose, amylose, amylopectine, D-(+)-mannose, D-(+)-fucose, D-(−)-arabinose, D-(+)-xylose, D-(−)-fructose, D-(+)-galactosamine, N-acetyl-D-glucosamine, chitin), (5) primary metabolites (citric acid, succinic acid, fumarate, malic acid, pyruvate, phosphoenolpyruvate, coenzyme A, acetyl coenzyme A, acetoacetate, D-fructose-6-phosphate) and (6) others (β-carotene, ascorbic acid, riboflavin, glutathione). Examples of Raman spectra of bacteria and fungal spores are shown, together with band assignments to the reference products. Copyright © 2007 John Wiley &amp; Sons, Ltd.","container-title":"Journal of Raman Spectroscopy","DOI":"10.1002/jrs.1734","ISSN":"1097-4555","issue":"9","language":"en","license":"Copyright © 2007 John Wiley &amp; Sons, Ltd.","note":"_eprint: https://analyticalsciencejournals.onlinelibrary.wiley.com/doi/pdf/10.1002/jrs.1734","page":"1133-1147","source":"Wiley Online Library","title":"Reference database of Raman spectra of biological molecules","volume":"38","author":[{"family":"De Gelder","given":"Joke"},{"family":"De Gussem","given":"Kris"},{"family":"Vandenabeele","given":"Peter"},{"family":"Moens","given":"Luc"}],"issued":{"date-parts":[["2007"]]}}}],"schema":"https://github.com/citation-style-language/schema/raw/master/csl-citation.json"} </w:instrText>
            </w:r>
            <w:r w:rsidRPr="00B230A4">
              <w:rPr>
                <w:rFonts w:ascii="Arial" w:eastAsia="Times New Roman" w:hAnsi="Arial" w:cs="Arial"/>
                <w:color w:val="000000"/>
                <w:kern w:val="0"/>
                <w:sz w:val="16"/>
                <w:szCs w:val="16"/>
                <w:lang w:val="it-IT" w:eastAsia="fr-FR"/>
                <w14:ligatures w14:val="none"/>
              </w:rPr>
              <w:fldChar w:fldCharType="separate"/>
            </w:r>
            <w:r w:rsidRPr="00B230A4">
              <w:rPr>
                <w:rFonts w:ascii="Arial" w:hAnsi="Arial" w:cs="Arial"/>
                <w:sz w:val="16"/>
                <w:szCs w:val="16"/>
              </w:rPr>
              <w:t>(De Gelder et al., 2007)</w:t>
            </w:r>
            <w:r w:rsidRPr="00B230A4">
              <w:rPr>
                <w:rFonts w:ascii="Arial" w:eastAsia="Times New Roman" w:hAnsi="Arial" w:cs="Arial"/>
                <w:color w:val="000000"/>
                <w:kern w:val="0"/>
                <w:sz w:val="16"/>
                <w:szCs w:val="16"/>
                <w:lang w:val="it-IT" w:eastAsia="fr-FR"/>
                <w14:ligatures w14:val="none"/>
              </w:rPr>
              <w:fldChar w:fldCharType="end"/>
            </w:r>
          </w:p>
        </w:tc>
        <w:tc>
          <w:tcPr>
            <w:tcW w:w="464" w:type="pct"/>
            <w:tcBorders>
              <w:top w:val="single" w:sz="4" w:space="0" w:color="auto"/>
              <w:left w:val="single" w:sz="24" w:space="0" w:color="auto"/>
              <w:bottom w:val="single" w:sz="4" w:space="0" w:color="auto"/>
              <w:right w:val="single" w:sz="24" w:space="0" w:color="auto"/>
            </w:tcBorders>
            <w:vAlign w:val="center"/>
            <w:hideMark/>
          </w:tcPr>
          <w:p w14:paraId="6A0257E1" w14:textId="77777777" w:rsidR="00EB3722" w:rsidRPr="00287560" w:rsidRDefault="00EB3722" w:rsidP="00CC2C4E">
            <w:pPr>
              <w:spacing w:after="0" w:line="240" w:lineRule="auto"/>
              <w:jc w:val="center"/>
              <w:rPr>
                <w:rFonts w:ascii="Arial" w:eastAsia="Times New Roman" w:hAnsi="Arial" w:cs="Arial"/>
                <w:color w:val="7030A0"/>
                <w:kern w:val="0"/>
                <w:sz w:val="18"/>
                <w:szCs w:val="18"/>
                <w:lang w:eastAsia="fr-FR"/>
                <w14:ligatures w14:val="none"/>
              </w:rPr>
            </w:pPr>
            <w:r w:rsidRPr="00287560">
              <w:rPr>
                <w:rFonts w:ascii="Arial" w:eastAsia="Times New Roman" w:hAnsi="Arial" w:cs="Arial"/>
                <w:color w:val="7030A0"/>
                <w:kern w:val="0"/>
                <w:sz w:val="18"/>
                <w:szCs w:val="18"/>
                <w:lang w:eastAsia="fr-FR"/>
                <w14:ligatures w14:val="none"/>
              </w:rPr>
              <w:t>DNA/RNA</w:t>
            </w:r>
          </w:p>
        </w:tc>
        <w:tc>
          <w:tcPr>
            <w:tcW w:w="278" w:type="pct"/>
            <w:tcBorders>
              <w:top w:val="single" w:sz="4" w:space="0" w:color="auto"/>
              <w:left w:val="single" w:sz="24" w:space="0" w:color="auto"/>
              <w:bottom w:val="single" w:sz="4" w:space="0" w:color="auto"/>
              <w:right w:val="single" w:sz="4" w:space="0" w:color="auto"/>
            </w:tcBorders>
            <w:shd w:val="clear" w:color="000000" w:fill="DDEBF7"/>
            <w:vAlign w:val="center"/>
            <w:hideMark/>
          </w:tcPr>
          <w:p w14:paraId="76F23C3C"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DDEBF7"/>
            <w:vAlign w:val="center"/>
            <w:hideMark/>
          </w:tcPr>
          <w:p w14:paraId="45FDC069"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24" w:space="0" w:color="auto"/>
              <w:bottom w:val="single" w:sz="4" w:space="0" w:color="auto"/>
              <w:right w:val="single" w:sz="4" w:space="0" w:color="auto"/>
            </w:tcBorders>
            <w:vAlign w:val="center"/>
            <w:hideMark/>
          </w:tcPr>
          <w:p w14:paraId="32CB444D"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4" w:space="0" w:color="auto"/>
              <w:bottom w:val="single" w:sz="4" w:space="0" w:color="auto"/>
              <w:right w:val="single" w:sz="4" w:space="0" w:color="auto"/>
            </w:tcBorders>
            <w:shd w:val="clear" w:color="000000" w:fill="FF9999"/>
            <w:vAlign w:val="center"/>
            <w:hideMark/>
          </w:tcPr>
          <w:p w14:paraId="3B0814BE"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FF9999"/>
            <w:vAlign w:val="center"/>
            <w:hideMark/>
          </w:tcPr>
          <w:p w14:paraId="40107D89"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24" w:space="0" w:color="auto"/>
              <w:bottom w:val="single" w:sz="4" w:space="0" w:color="auto"/>
              <w:right w:val="single" w:sz="4" w:space="0" w:color="auto"/>
            </w:tcBorders>
            <w:shd w:val="clear" w:color="000000" w:fill="FF9999"/>
            <w:vAlign w:val="center"/>
            <w:hideMark/>
          </w:tcPr>
          <w:p w14:paraId="53ACD9AB"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FF9999"/>
            <w:vAlign w:val="center"/>
            <w:hideMark/>
          </w:tcPr>
          <w:p w14:paraId="29275A5A"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24" w:space="0" w:color="auto"/>
              <w:bottom w:val="single" w:sz="4" w:space="0" w:color="auto"/>
              <w:right w:val="nil"/>
            </w:tcBorders>
            <w:shd w:val="clear" w:color="000000" w:fill="FF9999"/>
            <w:vAlign w:val="center"/>
            <w:hideMark/>
          </w:tcPr>
          <w:p w14:paraId="65C1F161"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4" w:space="0" w:color="auto"/>
            </w:tcBorders>
            <w:shd w:val="clear" w:color="000000" w:fill="FF9999"/>
            <w:vAlign w:val="center"/>
            <w:hideMark/>
          </w:tcPr>
          <w:p w14:paraId="5C560967"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4" w:space="0" w:color="auto"/>
              <w:bottom w:val="single" w:sz="4" w:space="0" w:color="auto"/>
              <w:right w:val="single" w:sz="24" w:space="0" w:color="auto"/>
            </w:tcBorders>
            <w:shd w:val="clear" w:color="000000" w:fill="FF9999"/>
            <w:vAlign w:val="center"/>
            <w:hideMark/>
          </w:tcPr>
          <w:p w14:paraId="6BB39539"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r>
      <w:tr w:rsidR="00EB3722" w:rsidRPr="00287560" w14:paraId="6B581BB6" w14:textId="77777777" w:rsidTr="00CC2C4E">
        <w:trPr>
          <w:trHeight w:val="570"/>
        </w:trPr>
        <w:tc>
          <w:tcPr>
            <w:tcW w:w="325" w:type="pct"/>
            <w:tcBorders>
              <w:top w:val="nil"/>
              <w:left w:val="single" w:sz="24" w:space="0" w:color="auto"/>
              <w:bottom w:val="single" w:sz="4" w:space="0" w:color="auto"/>
              <w:right w:val="single" w:sz="24" w:space="0" w:color="auto"/>
            </w:tcBorders>
            <w:vAlign w:val="center"/>
            <w:hideMark/>
          </w:tcPr>
          <w:p w14:paraId="72A87099"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1099</w:t>
            </w:r>
          </w:p>
        </w:tc>
        <w:tc>
          <w:tcPr>
            <w:tcW w:w="1434" w:type="pct"/>
            <w:tcBorders>
              <w:top w:val="nil"/>
              <w:left w:val="single" w:sz="24" w:space="0" w:color="auto"/>
              <w:bottom w:val="single" w:sz="4" w:space="0" w:color="auto"/>
              <w:right w:val="single" w:sz="24" w:space="0" w:color="auto"/>
            </w:tcBorders>
            <w:vAlign w:val="center"/>
            <w:hideMark/>
          </w:tcPr>
          <w:p w14:paraId="42F4959E" w14:textId="77777777" w:rsidR="00EB3722" w:rsidRPr="00B230A4" w:rsidRDefault="00EB3722" w:rsidP="00CC2C4E">
            <w:pPr>
              <w:spacing w:after="0" w:line="240" w:lineRule="auto"/>
              <w:jc w:val="center"/>
              <w:rPr>
                <w:rFonts w:ascii="Arial" w:eastAsia="Times New Roman" w:hAnsi="Arial" w:cs="Arial"/>
                <w:color w:val="000000"/>
                <w:kern w:val="0"/>
                <w:sz w:val="16"/>
                <w:szCs w:val="16"/>
                <w:lang w:val="en-US" w:eastAsia="fr-FR"/>
                <w14:ligatures w14:val="none"/>
              </w:rPr>
            </w:pPr>
            <w:proofErr w:type="spellStart"/>
            <w:r w:rsidRPr="00B230A4">
              <w:rPr>
                <w:rFonts w:ascii="Arial" w:eastAsia="Times New Roman" w:hAnsi="Arial" w:cs="Arial"/>
                <w:color w:val="000000"/>
                <w:kern w:val="0"/>
                <w:sz w:val="16"/>
                <w:szCs w:val="16"/>
                <w:lang w:val="en-US" w:eastAsia="fr-FR"/>
                <w14:ligatures w14:val="none"/>
              </w:rPr>
              <w:t>Symetrical</w:t>
            </w:r>
            <w:proofErr w:type="spellEnd"/>
            <w:r w:rsidRPr="00B230A4">
              <w:rPr>
                <w:rFonts w:ascii="Arial" w:eastAsia="Times New Roman" w:hAnsi="Arial" w:cs="Arial"/>
                <w:color w:val="000000"/>
                <w:kern w:val="0"/>
                <w:sz w:val="16"/>
                <w:szCs w:val="16"/>
                <w:lang w:val="en-US" w:eastAsia="fr-FR"/>
                <w14:ligatures w14:val="none"/>
              </w:rPr>
              <w:t xml:space="preserve"> stretching mode of O-P-O in DNA, RNA, </w:t>
            </w:r>
            <w:proofErr w:type="spellStart"/>
            <w:r w:rsidRPr="00B230A4">
              <w:rPr>
                <w:rFonts w:ascii="Arial" w:eastAsia="Times New Roman" w:hAnsi="Arial" w:cs="Arial"/>
                <w:color w:val="000000"/>
                <w:kern w:val="0"/>
                <w:sz w:val="16"/>
                <w:szCs w:val="16"/>
                <w:lang w:val="en-US" w:eastAsia="fr-FR"/>
                <w14:ligatures w14:val="none"/>
              </w:rPr>
              <w:t>phosopholipids</w:t>
            </w:r>
            <w:proofErr w:type="spellEnd"/>
            <w:r w:rsidRPr="00B230A4">
              <w:rPr>
                <w:rFonts w:ascii="Arial" w:eastAsia="Times New Roman" w:hAnsi="Arial" w:cs="Arial"/>
                <w:color w:val="000000"/>
                <w:kern w:val="0"/>
                <w:sz w:val="16"/>
                <w:szCs w:val="16"/>
                <w:lang w:val="en-US" w:eastAsia="fr-FR"/>
                <w14:ligatures w14:val="none"/>
              </w:rPr>
              <w:fldChar w:fldCharType="begin"/>
            </w:r>
            <w:r w:rsidRPr="00B230A4">
              <w:rPr>
                <w:rFonts w:ascii="Arial" w:eastAsia="Times New Roman" w:hAnsi="Arial" w:cs="Arial"/>
                <w:color w:val="000000"/>
                <w:kern w:val="0"/>
                <w:sz w:val="16"/>
                <w:szCs w:val="16"/>
                <w:lang w:val="en-US" w:eastAsia="fr-FR"/>
                <w14:ligatures w14:val="none"/>
              </w:rPr>
              <w:instrText xml:space="preserve"> ADDIN ZOTERO_ITEM CSL_CITATION {"citationID":"A15yAJJL","properties":{"formattedCitation":"(Zheng et al., 2025)","plainCitation":"(Zheng et al., 2025)","noteIndex":0},"citationItems":[{"id":6649,"uris":["http://zotero.org/users/13968506/items/YNL8AEWX"],"itemData":{"id":6649,"type":"article-journal","abstract":"Antibacterial agents, particularly surfactants, play crucial roles in the personal and home care industries. However, current methods for assessing their efficacy and mechanism are commonly time-consuming and expensive. Here, we established a ramanome-based approach to investigate the antibacterial mechanisms of cationic and anionic surfactants with varying alkyl chain lengths against Staphylococcus aureus as a model. Our findings further elucidate the synergy between anionic surfactants and acidic pH. Cell membrane integrity was disrupted by all of the surfactants, as revealed by the decrease in Raman bands assigned to major cellular components (nucleic acids, proteins, and cytochrome), leading to the leakage of cellular components. Moreover, the composition of the cell membrane was altered due to insertion of cationic surfactant, evidenced by the emergence of surfactant-characteristic bands in the spectrum of S. aureus; yet this was observed only under acidic conditions for anionic surfactants. Remarkably, changes in Raman bands of staphyloxanthin and S═O which are biomarkers of cellular oxidative states revealed that acidic conditions accelerated cell death induced by the anionic surfactant. These findings illustrate distinct mechanisms of action for cationic and anionic surfactants and suggest that ramanomics offers a rapid, low-cost, comprehensive, and mechanism-revealing approach for the assessment and screening of surfactants.","container-title":"Analytical Chemistry","DOI":"10.1021/acs.analchem.4c06380","ISSN":"0003-2700","issue":"17","journalAbbreviation":"Anal. Chem.","note":"publisher: American Chemical Society","page":"9202-9211","source":"ACS Publications","title":"Unraveling Antibacterial Mechanisms of Surfactants against Staphylococcus aureus via Single-Cell Raman Spectroscopy","volume":"97","author":[{"family":"Zheng","given":"Xiaoshan"},{"family":"Li","given":"Rui"},{"family":"Wang","given":"Ting"},{"family":"Li","given":"Xunrong"},{"family":"Han","given":"Xiao"},{"family":"Dai","given":"Yajie"},{"family":"Liu","given":"Jiquan"},{"family":"Xu","given":"Jian"}],"issued":{"date-parts":[["2025",5,6]]}}}],"schema":"https://github.com/citation-style-language/schema/raw/master/csl-citation.json"} </w:instrText>
            </w:r>
            <w:r w:rsidRPr="00B230A4">
              <w:rPr>
                <w:rFonts w:ascii="Arial" w:eastAsia="Times New Roman" w:hAnsi="Arial" w:cs="Arial"/>
                <w:color w:val="000000"/>
                <w:kern w:val="0"/>
                <w:sz w:val="16"/>
                <w:szCs w:val="16"/>
                <w:lang w:val="en-US" w:eastAsia="fr-FR"/>
                <w14:ligatures w14:val="none"/>
              </w:rPr>
              <w:fldChar w:fldCharType="separate"/>
            </w:r>
            <w:r w:rsidRPr="00B230A4">
              <w:rPr>
                <w:rFonts w:ascii="Arial" w:hAnsi="Arial" w:cs="Arial"/>
                <w:sz w:val="16"/>
                <w:szCs w:val="16"/>
                <w:lang w:val="en-US"/>
              </w:rPr>
              <w:t>(Zheng et al., 2025)</w:t>
            </w:r>
            <w:r w:rsidRPr="00B230A4">
              <w:rPr>
                <w:rFonts w:ascii="Arial" w:eastAsia="Times New Roman" w:hAnsi="Arial" w:cs="Arial"/>
                <w:color w:val="000000"/>
                <w:kern w:val="0"/>
                <w:sz w:val="16"/>
                <w:szCs w:val="16"/>
                <w:lang w:val="en-US" w:eastAsia="fr-FR"/>
                <w14:ligatures w14:val="none"/>
              </w:rPr>
              <w:fldChar w:fldCharType="end"/>
            </w:r>
          </w:p>
        </w:tc>
        <w:tc>
          <w:tcPr>
            <w:tcW w:w="464" w:type="pct"/>
            <w:tcBorders>
              <w:top w:val="single" w:sz="4" w:space="0" w:color="auto"/>
              <w:left w:val="single" w:sz="24" w:space="0" w:color="auto"/>
              <w:bottom w:val="single" w:sz="24" w:space="0" w:color="auto"/>
              <w:right w:val="single" w:sz="24" w:space="0" w:color="auto"/>
            </w:tcBorders>
            <w:vAlign w:val="center"/>
            <w:hideMark/>
          </w:tcPr>
          <w:p w14:paraId="3C1CA7F0" w14:textId="77777777" w:rsidR="00EB3722" w:rsidRPr="00287560" w:rsidRDefault="00EB3722" w:rsidP="00CC2C4E">
            <w:pPr>
              <w:spacing w:after="0" w:line="240" w:lineRule="auto"/>
              <w:jc w:val="center"/>
              <w:rPr>
                <w:rFonts w:ascii="Arial" w:eastAsia="Times New Roman" w:hAnsi="Arial" w:cs="Arial"/>
                <w:color w:val="000000"/>
                <w:kern w:val="0"/>
                <w:sz w:val="18"/>
                <w:szCs w:val="18"/>
                <w:lang w:eastAsia="fr-FR"/>
                <w14:ligatures w14:val="none"/>
              </w:rPr>
            </w:pPr>
            <w:r w:rsidRPr="00287560">
              <w:rPr>
                <w:rFonts w:ascii="Arial" w:eastAsia="Times New Roman" w:hAnsi="Arial" w:cs="Arial"/>
                <w:color w:val="7030A0"/>
                <w:kern w:val="0"/>
                <w:sz w:val="18"/>
                <w:szCs w:val="18"/>
                <w:lang w:eastAsia="fr-FR"/>
                <w14:ligatures w14:val="none"/>
              </w:rPr>
              <w:t>DNA/RNA</w:t>
            </w:r>
            <w:r w:rsidRPr="00287560">
              <w:rPr>
                <w:rFonts w:ascii="Arial" w:eastAsia="Times New Roman" w:hAnsi="Arial" w:cs="Arial"/>
                <w:color w:val="000000"/>
                <w:kern w:val="0"/>
                <w:sz w:val="18"/>
                <w:szCs w:val="18"/>
                <w:lang w:eastAsia="fr-FR"/>
                <w14:ligatures w14:val="none"/>
              </w:rPr>
              <w:t xml:space="preserve">, </w:t>
            </w:r>
            <w:proofErr w:type="spellStart"/>
            <w:r w:rsidRPr="00287560">
              <w:rPr>
                <w:rFonts w:ascii="Arial" w:eastAsia="Times New Roman" w:hAnsi="Arial" w:cs="Arial"/>
                <w:color w:val="BF8F00"/>
                <w:kern w:val="0"/>
                <w:sz w:val="18"/>
                <w:szCs w:val="18"/>
                <w:lang w:eastAsia="fr-FR"/>
                <w14:ligatures w14:val="none"/>
              </w:rPr>
              <w:t>lipids</w:t>
            </w:r>
            <w:proofErr w:type="spellEnd"/>
          </w:p>
        </w:tc>
        <w:tc>
          <w:tcPr>
            <w:tcW w:w="278" w:type="pct"/>
            <w:tcBorders>
              <w:top w:val="single" w:sz="4" w:space="0" w:color="auto"/>
              <w:left w:val="single" w:sz="24" w:space="0" w:color="auto"/>
              <w:bottom w:val="single" w:sz="24" w:space="0" w:color="auto"/>
              <w:right w:val="single" w:sz="4" w:space="0" w:color="auto"/>
            </w:tcBorders>
            <w:vAlign w:val="center"/>
            <w:hideMark/>
          </w:tcPr>
          <w:p w14:paraId="32637E5A"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24" w:space="0" w:color="auto"/>
              <w:right w:val="single" w:sz="24" w:space="0" w:color="auto"/>
            </w:tcBorders>
            <w:shd w:val="clear" w:color="000000" w:fill="DDEBF7"/>
            <w:vAlign w:val="center"/>
            <w:hideMark/>
          </w:tcPr>
          <w:p w14:paraId="2DF30635"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24" w:space="0" w:color="auto"/>
              <w:bottom w:val="single" w:sz="24" w:space="0" w:color="auto"/>
              <w:right w:val="single" w:sz="4" w:space="0" w:color="auto"/>
            </w:tcBorders>
            <w:shd w:val="clear" w:color="000000" w:fill="DDEBF7"/>
            <w:vAlign w:val="center"/>
            <w:hideMark/>
          </w:tcPr>
          <w:p w14:paraId="5F41EBFB"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4" w:space="0" w:color="auto"/>
              <w:bottom w:val="single" w:sz="24" w:space="0" w:color="auto"/>
              <w:right w:val="single" w:sz="4" w:space="0" w:color="auto"/>
            </w:tcBorders>
            <w:shd w:val="clear" w:color="000000" w:fill="DDEBF7"/>
            <w:vAlign w:val="center"/>
            <w:hideMark/>
          </w:tcPr>
          <w:p w14:paraId="7F06D605"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24" w:space="0" w:color="auto"/>
              <w:right w:val="single" w:sz="24" w:space="0" w:color="auto"/>
            </w:tcBorders>
            <w:shd w:val="clear" w:color="000000" w:fill="DDEBF7"/>
            <w:vAlign w:val="center"/>
            <w:hideMark/>
          </w:tcPr>
          <w:p w14:paraId="444D75DA"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24" w:space="0" w:color="auto"/>
              <w:bottom w:val="single" w:sz="24" w:space="0" w:color="auto"/>
              <w:right w:val="single" w:sz="4" w:space="0" w:color="auto"/>
            </w:tcBorders>
            <w:shd w:val="clear" w:color="000000" w:fill="DDEBF7"/>
            <w:vAlign w:val="center"/>
            <w:hideMark/>
          </w:tcPr>
          <w:p w14:paraId="6AAF05BB"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24" w:space="0" w:color="auto"/>
              <w:right w:val="single" w:sz="24" w:space="0" w:color="auto"/>
            </w:tcBorders>
            <w:shd w:val="clear" w:color="000000" w:fill="DDEBF7"/>
            <w:vAlign w:val="center"/>
            <w:hideMark/>
          </w:tcPr>
          <w:p w14:paraId="577BD975"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24" w:space="0" w:color="auto"/>
              <w:bottom w:val="single" w:sz="24" w:space="0" w:color="auto"/>
              <w:right w:val="single" w:sz="4" w:space="0" w:color="auto"/>
            </w:tcBorders>
            <w:shd w:val="clear" w:color="000000" w:fill="DDEBF7"/>
            <w:vAlign w:val="center"/>
            <w:hideMark/>
          </w:tcPr>
          <w:p w14:paraId="45524761"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24" w:space="0" w:color="auto"/>
              <w:right w:val="single" w:sz="4" w:space="0" w:color="auto"/>
            </w:tcBorders>
            <w:shd w:val="clear" w:color="000000" w:fill="DDEBF7"/>
            <w:vAlign w:val="center"/>
            <w:hideMark/>
          </w:tcPr>
          <w:p w14:paraId="008920F8"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4" w:space="0" w:color="auto"/>
              <w:bottom w:val="single" w:sz="24" w:space="0" w:color="auto"/>
              <w:right w:val="single" w:sz="24" w:space="0" w:color="auto"/>
            </w:tcBorders>
            <w:shd w:val="clear" w:color="000000" w:fill="DDEBF7"/>
            <w:vAlign w:val="center"/>
            <w:hideMark/>
          </w:tcPr>
          <w:p w14:paraId="27C27D92"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r>
      <w:tr w:rsidR="00EB3722" w:rsidRPr="00287560" w14:paraId="57B74DAF" w14:textId="77777777" w:rsidTr="00CC2C4E">
        <w:trPr>
          <w:trHeight w:val="300"/>
        </w:trPr>
        <w:tc>
          <w:tcPr>
            <w:tcW w:w="325" w:type="pct"/>
            <w:tcBorders>
              <w:top w:val="nil"/>
              <w:left w:val="single" w:sz="24" w:space="0" w:color="auto"/>
              <w:bottom w:val="single" w:sz="4" w:space="0" w:color="auto"/>
              <w:right w:val="single" w:sz="24" w:space="0" w:color="auto"/>
            </w:tcBorders>
            <w:vAlign w:val="center"/>
            <w:hideMark/>
          </w:tcPr>
          <w:p w14:paraId="2E2BFA02"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1125</w:t>
            </w:r>
          </w:p>
        </w:tc>
        <w:tc>
          <w:tcPr>
            <w:tcW w:w="1434" w:type="pct"/>
            <w:tcBorders>
              <w:top w:val="nil"/>
              <w:left w:val="single" w:sz="24" w:space="0" w:color="auto"/>
              <w:bottom w:val="single" w:sz="4" w:space="0" w:color="auto"/>
              <w:right w:val="single" w:sz="24" w:space="0" w:color="auto"/>
            </w:tcBorders>
            <w:vAlign w:val="center"/>
            <w:hideMark/>
          </w:tcPr>
          <w:p w14:paraId="6822FBB6" w14:textId="77777777" w:rsidR="00EB3722" w:rsidRPr="00B230A4" w:rsidRDefault="00EB3722" w:rsidP="00CC2C4E">
            <w:pPr>
              <w:spacing w:after="0" w:line="240" w:lineRule="auto"/>
              <w:jc w:val="center"/>
              <w:rPr>
                <w:rFonts w:ascii="Arial" w:eastAsia="Times New Roman" w:hAnsi="Arial" w:cs="Arial"/>
                <w:color w:val="000000"/>
                <w:kern w:val="0"/>
                <w:sz w:val="16"/>
                <w:szCs w:val="16"/>
                <w:lang w:val="en-US" w:eastAsia="fr-FR"/>
                <w14:ligatures w14:val="none"/>
              </w:rPr>
            </w:pPr>
            <w:r w:rsidRPr="00B230A4">
              <w:rPr>
                <w:rFonts w:ascii="Arial" w:eastAsia="Times New Roman" w:hAnsi="Arial" w:cs="Arial"/>
                <w:color w:val="000000"/>
                <w:kern w:val="0"/>
                <w:sz w:val="16"/>
                <w:szCs w:val="16"/>
                <w:lang w:val="en-US" w:eastAsia="fr-FR"/>
                <w14:ligatures w14:val="none"/>
              </w:rPr>
              <w:t>C-N and C-C in lipids/fatty acid</w:t>
            </w:r>
            <w:r w:rsidRPr="00B230A4">
              <w:rPr>
                <w:rFonts w:ascii="Arial" w:eastAsia="Times New Roman" w:hAnsi="Arial" w:cs="Arial"/>
                <w:color w:val="000000"/>
                <w:kern w:val="0"/>
                <w:sz w:val="16"/>
                <w:szCs w:val="16"/>
                <w:lang w:val="en-US" w:eastAsia="fr-FR"/>
                <w14:ligatures w14:val="none"/>
              </w:rPr>
              <w:fldChar w:fldCharType="begin"/>
            </w:r>
            <w:r w:rsidRPr="00B230A4">
              <w:rPr>
                <w:rFonts w:ascii="Arial" w:eastAsia="Times New Roman" w:hAnsi="Arial" w:cs="Arial"/>
                <w:color w:val="000000"/>
                <w:kern w:val="0"/>
                <w:sz w:val="16"/>
                <w:szCs w:val="16"/>
                <w:lang w:val="en-US" w:eastAsia="fr-FR"/>
                <w14:ligatures w14:val="none"/>
              </w:rPr>
              <w:instrText xml:space="preserve"> ADDIN ZOTERO_ITEM CSL_CITATION {"citationID":"zCVOGHoE","properties":{"formattedCitation":"(McEwen et al., 2010; Pistiki et al., 2022)","plainCitation":"(McEwen et al., 2010; Pistiki et al., 2022)","noteIndex":0},"citationItems":[{"id":6650,"uris":["http://zotero.org/users/13968506/items/ZIRTBBS6"],"itemData":{"id":6650,"type":"article-journal","abstract":"Methicillin-resistant Staphylococcus aureus (MRSA) is classified as one of the priority pathogens that threaten human health. Resistance detection with conventional microbiological methods takes several days, forcing physicians to administer empirical antimicrobial treatment that is not always appropriate. A need exists for a rapid, accurate, and cost-effective method that allows targeted antimicrobial therapy in limited time. In this pilot study, we investigate the efficacy of three different label-free Raman spectroscopic approaches to differentiate methicillin-resistant and -susceptible clinical isolates of S. aureus (MSSA). Single-cell analysis using 532 nm excitation was shown to be the most suitable approach since it captures information on the overall biochemical composition of the bacteria, predicting 87.5% of the strains correctly. UV resonance Raman microspectroscopy provided a balanced accuracy of 62.5% and was not sensitive enough in discriminating MRSA from MSSA. Excitation of 785 nm directly on the petri dish provided a balanced accuracy of 87.5%. However, the difference between the strains was derived from the dominant staphyloxanthin bands in the MRSA, a cell component not associated with the presence of methicillin resistance. This is the first step toward the development of label-free Raman spectroscopy for the discrimination of MRSA and MSSA using single-cell analysis with 532 nm excitation.\nIMPORTANCE Label-free Raman spectra capture the high chemical complexity of bacterial cells. Many different Raman approaches have been developed using different excitation wavelength and cell analysis methods. This study highlights the major importance of selecting the most suitable Raman approach, capable of providing spectral features that can be associated with the cell mechanism under investigation. It is shown that the approach of choice for differentiating MRSA from MSSA should be single-cell analysis with 532 nm excitation since it captures the difference in the overall biochemical composition. These results should be taken into consideration in future studies aiming for the development of label-free Raman spectroscopy as a clinical analytical tool for antimicrobial resistance determination.","container-title":"Microbiology Spectrum","DOI":"10.1128/spectrum.00763-22","issue":"5","note":"publisher: American Society for Microbiology","page":"e00763-22","source":"journals.asm.org (Atypon)","title":"Comparison of Different Label-Free Raman Spectroscopy Approaches for the Discrimination of Clinical MRSA and MSSA Isolates","volume":"10","author":[{"family":"Pistiki","given":"Aikaterini"},{"family":"Monecke","given":"Stefan"},{"family":"Shen","given":"Haodong"},{"family":"Ryabchykov","given":"Oleg"},{"family":"Bocklitz","given":"Thomas W."},{"family":"Rösch","given":"Petra"},{"family":"Ehricht","given":"Ralf"},{"family":"Popp","given":"Jürgen"}],"issued":{"date-parts":[["2022",8,25]]}}},{"id":6682,"uris":["http://zotero.org/users/13968506/items/GLRGIXHL"],"itemData":{"id":6682,"type":"article-journal","abstract":"The structure of a bacterial cell wall may alter during bacterial reproduction. Moreover, these cell wall variations, on a nanoscale resolution, have not yet fully been elucidated. In the present work, Raman spectroscopy and atomic force microscopy (AFM) technique are applied to evaluate the culture time-dependent cell wall structure variations of Pseudomonas putida KT2440 at a quorum and single cell level. The Raman spectra indicate that the appearance of DNA/RNA, protein, lipid, and carbohydrates occurs till six hours of cultivation time under our experimental conditions. AFM characterization reveals the changes of the cellular surface ultrastructures over the culture time period, which is a gradual increase in surface roughness during the time between the first two and eight hours cultivation time. This work demonstrates the feasibility of utilizing a combined Raman spectroscopy and AFM technique to investigate the cultivation time dependence of bacterial cellular surface biopolymers at single cell level.","container-title":"Biopolymers","DOI":"10.1002/bip.21315","ISSN":"0006-3525","issue":"2","journalAbbreviation":"Biopolymers","note":"PMID: 19787720\nPMCID: PMC3048928","page":"171-177","source":"PubMed Central","title":"Probing Nanostructures of Bacterial Extracellular Polymeric Substances (EPS) versus Culture Time by Raman Microspectroscopy and Atomic Force Microscopy","volume":"93","author":[{"family":"McEwen","given":"Gerald D."},{"family":"Wu","given":"Yangzhe"},{"family":"Zhou","given":"Anhong"}],"issued":{"date-parts":[["2010",2]]}}}],"schema":"https://github.com/citation-style-language/schema/raw/master/csl-citation.json"} </w:instrText>
            </w:r>
            <w:r w:rsidRPr="00B230A4">
              <w:rPr>
                <w:rFonts w:ascii="Arial" w:eastAsia="Times New Roman" w:hAnsi="Arial" w:cs="Arial"/>
                <w:color w:val="000000"/>
                <w:kern w:val="0"/>
                <w:sz w:val="16"/>
                <w:szCs w:val="16"/>
                <w:lang w:val="en-US" w:eastAsia="fr-FR"/>
                <w14:ligatures w14:val="none"/>
              </w:rPr>
              <w:fldChar w:fldCharType="separate"/>
            </w:r>
            <w:r w:rsidRPr="00B230A4">
              <w:rPr>
                <w:rFonts w:ascii="Arial" w:hAnsi="Arial" w:cs="Arial"/>
                <w:sz w:val="16"/>
                <w:szCs w:val="16"/>
              </w:rPr>
              <w:t xml:space="preserve">(McEwen et al., 2010; </w:t>
            </w:r>
            <w:proofErr w:type="spellStart"/>
            <w:r w:rsidRPr="00B230A4">
              <w:rPr>
                <w:rFonts w:ascii="Arial" w:hAnsi="Arial" w:cs="Arial"/>
                <w:sz w:val="16"/>
                <w:szCs w:val="16"/>
              </w:rPr>
              <w:t>Pistiki</w:t>
            </w:r>
            <w:proofErr w:type="spellEnd"/>
            <w:r w:rsidRPr="00B230A4">
              <w:rPr>
                <w:rFonts w:ascii="Arial" w:hAnsi="Arial" w:cs="Arial"/>
                <w:sz w:val="16"/>
                <w:szCs w:val="16"/>
              </w:rPr>
              <w:t xml:space="preserve"> et al., 2022)</w:t>
            </w:r>
            <w:r w:rsidRPr="00B230A4">
              <w:rPr>
                <w:rFonts w:ascii="Arial" w:eastAsia="Times New Roman" w:hAnsi="Arial" w:cs="Arial"/>
                <w:color w:val="000000"/>
                <w:kern w:val="0"/>
                <w:sz w:val="16"/>
                <w:szCs w:val="16"/>
                <w:lang w:val="en-US" w:eastAsia="fr-FR"/>
                <w14:ligatures w14:val="none"/>
              </w:rPr>
              <w:fldChar w:fldCharType="end"/>
            </w:r>
          </w:p>
        </w:tc>
        <w:tc>
          <w:tcPr>
            <w:tcW w:w="464" w:type="pct"/>
            <w:tcBorders>
              <w:top w:val="single" w:sz="24" w:space="0" w:color="auto"/>
              <w:left w:val="single" w:sz="24" w:space="0" w:color="auto"/>
              <w:bottom w:val="single" w:sz="4" w:space="0" w:color="auto"/>
              <w:right w:val="single" w:sz="24" w:space="0" w:color="auto"/>
            </w:tcBorders>
            <w:vAlign w:val="center"/>
            <w:hideMark/>
          </w:tcPr>
          <w:p w14:paraId="211F5EEB" w14:textId="77777777" w:rsidR="00EB3722" w:rsidRPr="00287560" w:rsidRDefault="00EB3722" w:rsidP="00CC2C4E">
            <w:pPr>
              <w:spacing w:after="0" w:line="240" w:lineRule="auto"/>
              <w:jc w:val="center"/>
              <w:rPr>
                <w:rFonts w:ascii="Arial" w:eastAsia="Times New Roman" w:hAnsi="Arial" w:cs="Arial"/>
                <w:color w:val="BF8F00"/>
                <w:kern w:val="0"/>
                <w:sz w:val="18"/>
                <w:szCs w:val="18"/>
                <w:lang w:eastAsia="fr-FR"/>
                <w14:ligatures w14:val="none"/>
              </w:rPr>
            </w:pPr>
            <w:proofErr w:type="spellStart"/>
            <w:r w:rsidRPr="00287560">
              <w:rPr>
                <w:rFonts w:ascii="Arial" w:eastAsia="Times New Roman" w:hAnsi="Arial" w:cs="Arial"/>
                <w:color w:val="BF8F00"/>
                <w:kern w:val="0"/>
                <w:sz w:val="18"/>
                <w:szCs w:val="18"/>
                <w:lang w:eastAsia="fr-FR"/>
                <w14:ligatures w14:val="none"/>
              </w:rPr>
              <w:t>Lipids</w:t>
            </w:r>
            <w:proofErr w:type="spellEnd"/>
          </w:p>
        </w:tc>
        <w:tc>
          <w:tcPr>
            <w:tcW w:w="278" w:type="pct"/>
            <w:tcBorders>
              <w:top w:val="single" w:sz="24" w:space="0" w:color="auto"/>
              <w:left w:val="single" w:sz="24" w:space="0" w:color="auto"/>
              <w:bottom w:val="single" w:sz="4" w:space="0" w:color="auto"/>
              <w:right w:val="single" w:sz="4" w:space="0" w:color="auto"/>
            </w:tcBorders>
            <w:shd w:val="clear" w:color="000000" w:fill="DDEBF7"/>
            <w:vAlign w:val="center"/>
            <w:hideMark/>
          </w:tcPr>
          <w:p w14:paraId="4B892321"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24" w:space="0" w:color="auto"/>
              <w:left w:val="single" w:sz="4" w:space="0" w:color="auto"/>
              <w:bottom w:val="single" w:sz="4" w:space="0" w:color="auto"/>
              <w:right w:val="single" w:sz="24" w:space="0" w:color="auto"/>
            </w:tcBorders>
            <w:shd w:val="clear" w:color="000000" w:fill="DDEBF7"/>
            <w:vAlign w:val="center"/>
            <w:hideMark/>
          </w:tcPr>
          <w:p w14:paraId="671586F2"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24" w:space="0" w:color="auto"/>
              <w:left w:val="single" w:sz="24" w:space="0" w:color="auto"/>
              <w:bottom w:val="single" w:sz="4" w:space="0" w:color="auto"/>
              <w:right w:val="single" w:sz="4" w:space="0" w:color="auto"/>
            </w:tcBorders>
            <w:shd w:val="clear" w:color="000000" w:fill="DDEBF7"/>
            <w:vAlign w:val="center"/>
            <w:hideMark/>
          </w:tcPr>
          <w:p w14:paraId="3FE6E993"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24" w:space="0" w:color="auto"/>
              <w:left w:val="single" w:sz="4" w:space="0" w:color="auto"/>
              <w:bottom w:val="single" w:sz="4" w:space="0" w:color="auto"/>
              <w:right w:val="single" w:sz="4" w:space="0" w:color="auto"/>
            </w:tcBorders>
            <w:shd w:val="clear" w:color="000000" w:fill="DDEBF7"/>
            <w:vAlign w:val="center"/>
            <w:hideMark/>
          </w:tcPr>
          <w:p w14:paraId="189B8951"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24" w:space="0" w:color="auto"/>
              <w:left w:val="single" w:sz="4" w:space="0" w:color="auto"/>
              <w:bottom w:val="single" w:sz="4" w:space="0" w:color="auto"/>
              <w:right w:val="single" w:sz="24" w:space="0" w:color="auto"/>
            </w:tcBorders>
            <w:shd w:val="clear" w:color="000000" w:fill="DDEBF7"/>
            <w:vAlign w:val="center"/>
            <w:hideMark/>
          </w:tcPr>
          <w:p w14:paraId="21EFA4E5"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24" w:space="0" w:color="auto"/>
              <w:left w:val="single" w:sz="24" w:space="0" w:color="auto"/>
              <w:bottom w:val="single" w:sz="4" w:space="0" w:color="auto"/>
              <w:right w:val="single" w:sz="4" w:space="0" w:color="auto"/>
            </w:tcBorders>
            <w:shd w:val="clear" w:color="000000" w:fill="DDEBF7"/>
            <w:vAlign w:val="center"/>
            <w:hideMark/>
          </w:tcPr>
          <w:p w14:paraId="0195AF13"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24" w:space="0" w:color="auto"/>
              <w:left w:val="single" w:sz="4" w:space="0" w:color="auto"/>
              <w:bottom w:val="single" w:sz="4" w:space="0" w:color="auto"/>
              <w:right w:val="single" w:sz="24" w:space="0" w:color="auto"/>
            </w:tcBorders>
            <w:shd w:val="clear" w:color="000000" w:fill="DDEBF7"/>
            <w:vAlign w:val="center"/>
            <w:hideMark/>
          </w:tcPr>
          <w:p w14:paraId="666A231F"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24" w:space="0" w:color="auto"/>
              <w:left w:val="single" w:sz="24" w:space="0" w:color="auto"/>
              <w:bottom w:val="single" w:sz="4" w:space="0" w:color="auto"/>
              <w:right w:val="single" w:sz="4" w:space="0" w:color="auto"/>
            </w:tcBorders>
            <w:shd w:val="clear" w:color="000000" w:fill="DDEBF7"/>
            <w:vAlign w:val="center"/>
            <w:hideMark/>
          </w:tcPr>
          <w:p w14:paraId="10D25773"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24" w:space="0" w:color="auto"/>
              <w:left w:val="single" w:sz="4" w:space="0" w:color="auto"/>
              <w:bottom w:val="single" w:sz="4" w:space="0" w:color="auto"/>
              <w:right w:val="single" w:sz="4" w:space="0" w:color="auto"/>
            </w:tcBorders>
            <w:shd w:val="clear" w:color="000000" w:fill="DDEBF7"/>
            <w:vAlign w:val="center"/>
            <w:hideMark/>
          </w:tcPr>
          <w:p w14:paraId="70718707"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24" w:space="0" w:color="auto"/>
              <w:left w:val="single" w:sz="4" w:space="0" w:color="auto"/>
              <w:bottom w:val="single" w:sz="4" w:space="0" w:color="auto"/>
              <w:right w:val="single" w:sz="24" w:space="0" w:color="auto"/>
            </w:tcBorders>
            <w:shd w:val="clear" w:color="000000" w:fill="DDEBF7"/>
            <w:vAlign w:val="center"/>
            <w:hideMark/>
          </w:tcPr>
          <w:p w14:paraId="4E5616D8"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r>
      <w:tr w:rsidR="00EB3722" w:rsidRPr="00287560" w14:paraId="5B5EA607" w14:textId="77777777" w:rsidTr="00CC2C4E">
        <w:trPr>
          <w:trHeight w:val="300"/>
        </w:trPr>
        <w:tc>
          <w:tcPr>
            <w:tcW w:w="325" w:type="pct"/>
            <w:tcBorders>
              <w:top w:val="nil"/>
              <w:left w:val="single" w:sz="24" w:space="0" w:color="auto"/>
              <w:bottom w:val="single" w:sz="4" w:space="0" w:color="auto"/>
              <w:right w:val="single" w:sz="24" w:space="0" w:color="auto"/>
            </w:tcBorders>
            <w:vAlign w:val="center"/>
            <w:hideMark/>
          </w:tcPr>
          <w:p w14:paraId="2E2C1E06"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1315</w:t>
            </w:r>
          </w:p>
        </w:tc>
        <w:tc>
          <w:tcPr>
            <w:tcW w:w="1434" w:type="pct"/>
            <w:tcBorders>
              <w:top w:val="nil"/>
              <w:left w:val="single" w:sz="24" w:space="0" w:color="auto"/>
              <w:bottom w:val="single" w:sz="4" w:space="0" w:color="auto"/>
              <w:right w:val="single" w:sz="24" w:space="0" w:color="auto"/>
            </w:tcBorders>
            <w:vAlign w:val="center"/>
            <w:hideMark/>
          </w:tcPr>
          <w:p w14:paraId="6D8891C9" w14:textId="77777777" w:rsidR="00EB3722" w:rsidRPr="00B230A4" w:rsidRDefault="00EB3722" w:rsidP="00CC2C4E">
            <w:pPr>
              <w:spacing w:after="0" w:line="240" w:lineRule="auto"/>
              <w:jc w:val="center"/>
              <w:rPr>
                <w:rFonts w:ascii="Arial" w:eastAsia="Times New Roman" w:hAnsi="Arial" w:cs="Arial"/>
                <w:color w:val="000000"/>
                <w:kern w:val="0"/>
                <w:sz w:val="16"/>
                <w:szCs w:val="16"/>
                <w:lang w:val="nl-NL" w:eastAsia="fr-FR"/>
                <w14:ligatures w14:val="none"/>
              </w:rPr>
            </w:pPr>
            <w:r w:rsidRPr="00B230A4">
              <w:rPr>
                <w:rFonts w:ascii="Arial" w:eastAsia="Times New Roman" w:hAnsi="Arial" w:cs="Arial"/>
                <w:color w:val="000000"/>
                <w:kern w:val="0"/>
                <w:sz w:val="16"/>
                <w:szCs w:val="16"/>
                <w:lang w:val="nl-NL" w:eastAsia="fr-FR"/>
                <w14:ligatures w14:val="none"/>
              </w:rPr>
              <w:t>Collagen/lipid</w:t>
            </w:r>
            <w:r w:rsidRPr="00B230A4">
              <w:rPr>
                <w:rFonts w:ascii="Arial" w:eastAsia="Times New Roman" w:hAnsi="Arial" w:cs="Arial"/>
                <w:color w:val="000000"/>
                <w:kern w:val="0"/>
                <w:sz w:val="16"/>
                <w:szCs w:val="16"/>
                <w:lang w:eastAsia="fr-FR"/>
                <w14:ligatures w14:val="none"/>
              </w:rPr>
              <w:fldChar w:fldCharType="begin"/>
            </w:r>
            <w:r w:rsidRPr="00B230A4">
              <w:rPr>
                <w:rFonts w:ascii="Arial" w:eastAsia="Times New Roman" w:hAnsi="Arial" w:cs="Arial"/>
                <w:color w:val="000000"/>
                <w:kern w:val="0"/>
                <w:sz w:val="16"/>
                <w:szCs w:val="16"/>
                <w:lang w:val="nl-NL" w:eastAsia="fr-FR"/>
                <w14:ligatures w14:val="none"/>
              </w:rPr>
              <w:instrText xml:space="preserve"> ADDIN ZOTERO_ITEM CSL_CITATION {"citationID":"ZleLV76p","properties":{"formattedCitation":"(McEwen et al., 2010)","plainCitation":"(McEwen et al., 2010)","noteIndex":0},"citationItems":[{"id":6682,"uris":["http://zotero.org/users/13968506/items/GLRGIXHL"],"itemData":{"id":6682,"type":"article-journal","abstract":"The structure of a bacterial cell wall may alter during bacterial reproduction. Moreover, these cell wall variations, on a nanoscale resolution, have not yet fully been elucidated. In the present work, Raman spectroscopy and atomic force microscopy (AFM) technique are applied to evaluate the culture time-dependent cell wall structure variations of Pseudomonas putida KT2440 at a quorum and single cell level. The Raman spectra indicate that the appearance of DNA/RNA, protein, lipid, and carbohydrates occurs till six hours of cultivation time under our experimental conditions. AFM characterization reveals the changes of the cellular surface ultrastructures over the culture time period, which is a gradual increase in surface roughness during the time between the first two and eight hours cultivation time. This work demonstrates the feasibility of utilizing a combined Raman spectroscopy and AFM technique to investigate the cultivation time dependence of bacterial cellular surface biopolymers at single cell level.","container-title":"Biopolymers","DOI":"10.1002/bip.21315","ISSN":"0006-3525","issue":"2","journalAbbreviation":"Biopolymers","note":"PMID: 19787720\nPMCID: PMC3048928","page":"171-177","source":"PubMed Central","title":"Probing Nanostructures of Bacterial Extracellular Polymeric Substances (EPS) versus Culture Time by Raman Microspectroscopy and Atomic Force Microscopy","volume":"93","author":[{"family":"McEwen","given":"Gerald D."},{"family":"Wu","given":"Yangzhe"},{"family":"Zhou","given":"Anhong"}],"issued":{"date-parts":[["2010",2]]}}}],"schema":"https://github.com/citation-style-language/schema/raw/master/csl-citation.json"} </w:instrText>
            </w:r>
            <w:r w:rsidRPr="00B230A4">
              <w:rPr>
                <w:rFonts w:ascii="Arial" w:eastAsia="Times New Roman" w:hAnsi="Arial" w:cs="Arial"/>
                <w:color w:val="000000"/>
                <w:kern w:val="0"/>
                <w:sz w:val="16"/>
                <w:szCs w:val="16"/>
                <w:lang w:eastAsia="fr-FR"/>
                <w14:ligatures w14:val="none"/>
              </w:rPr>
              <w:fldChar w:fldCharType="separate"/>
            </w:r>
            <w:r w:rsidRPr="00B230A4">
              <w:rPr>
                <w:rFonts w:ascii="Arial" w:hAnsi="Arial" w:cs="Arial"/>
                <w:sz w:val="16"/>
                <w:szCs w:val="16"/>
                <w:lang w:val="nl-NL"/>
              </w:rPr>
              <w:t>(McEwen et al., 2010)</w:t>
            </w:r>
            <w:r w:rsidRPr="00B230A4">
              <w:rPr>
                <w:rFonts w:ascii="Arial" w:eastAsia="Times New Roman" w:hAnsi="Arial" w:cs="Arial"/>
                <w:color w:val="000000"/>
                <w:kern w:val="0"/>
                <w:sz w:val="16"/>
                <w:szCs w:val="16"/>
                <w:lang w:eastAsia="fr-FR"/>
                <w14:ligatures w14:val="none"/>
              </w:rPr>
              <w:fldChar w:fldCharType="end"/>
            </w:r>
          </w:p>
        </w:tc>
        <w:tc>
          <w:tcPr>
            <w:tcW w:w="464" w:type="pct"/>
            <w:tcBorders>
              <w:top w:val="single" w:sz="4" w:space="0" w:color="auto"/>
              <w:left w:val="single" w:sz="24" w:space="0" w:color="auto"/>
              <w:bottom w:val="single" w:sz="4" w:space="0" w:color="auto"/>
              <w:right w:val="single" w:sz="24" w:space="0" w:color="auto"/>
            </w:tcBorders>
            <w:vAlign w:val="center"/>
            <w:hideMark/>
          </w:tcPr>
          <w:p w14:paraId="2B4DC268" w14:textId="77777777" w:rsidR="00EB3722" w:rsidRPr="00287560" w:rsidRDefault="00EB3722" w:rsidP="00CC2C4E">
            <w:pPr>
              <w:spacing w:after="0" w:line="240" w:lineRule="auto"/>
              <w:jc w:val="center"/>
              <w:rPr>
                <w:rFonts w:ascii="Arial" w:eastAsia="Times New Roman" w:hAnsi="Arial" w:cs="Arial"/>
                <w:color w:val="BF8F00"/>
                <w:kern w:val="0"/>
                <w:sz w:val="18"/>
                <w:szCs w:val="18"/>
                <w:lang w:eastAsia="fr-FR"/>
                <w14:ligatures w14:val="none"/>
              </w:rPr>
            </w:pPr>
            <w:proofErr w:type="spellStart"/>
            <w:r w:rsidRPr="00287560">
              <w:rPr>
                <w:rFonts w:ascii="Arial" w:eastAsia="Times New Roman" w:hAnsi="Arial" w:cs="Arial"/>
                <w:color w:val="BF8F00"/>
                <w:kern w:val="0"/>
                <w:sz w:val="18"/>
                <w:szCs w:val="18"/>
                <w:lang w:eastAsia="fr-FR"/>
                <w14:ligatures w14:val="none"/>
              </w:rPr>
              <w:t>Lipids</w:t>
            </w:r>
            <w:proofErr w:type="spellEnd"/>
          </w:p>
        </w:tc>
        <w:tc>
          <w:tcPr>
            <w:tcW w:w="278" w:type="pct"/>
            <w:tcBorders>
              <w:top w:val="single" w:sz="4" w:space="0" w:color="auto"/>
              <w:left w:val="single" w:sz="24" w:space="0" w:color="auto"/>
              <w:bottom w:val="single" w:sz="4" w:space="0" w:color="auto"/>
              <w:right w:val="single" w:sz="4" w:space="0" w:color="auto"/>
            </w:tcBorders>
            <w:shd w:val="clear" w:color="000000" w:fill="FF9999"/>
            <w:vAlign w:val="center"/>
            <w:hideMark/>
          </w:tcPr>
          <w:p w14:paraId="6127E952"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FF9999"/>
            <w:vAlign w:val="center"/>
            <w:hideMark/>
          </w:tcPr>
          <w:p w14:paraId="532ECAF3"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24" w:space="0" w:color="auto"/>
              <w:bottom w:val="single" w:sz="4" w:space="0" w:color="auto"/>
              <w:right w:val="single" w:sz="4" w:space="0" w:color="auto"/>
            </w:tcBorders>
            <w:shd w:val="clear" w:color="000000" w:fill="FF9999"/>
            <w:vAlign w:val="center"/>
            <w:hideMark/>
          </w:tcPr>
          <w:p w14:paraId="452CB627"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4" w:space="0" w:color="auto"/>
              <w:bottom w:val="single" w:sz="4" w:space="0" w:color="auto"/>
              <w:right w:val="single" w:sz="4" w:space="0" w:color="auto"/>
            </w:tcBorders>
            <w:shd w:val="clear" w:color="000000" w:fill="FF9999"/>
            <w:vAlign w:val="center"/>
            <w:hideMark/>
          </w:tcPr>
          <w:p w14:paraId="5F54C2E5"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FF9999"/>
            <w:vAlign w:val="center"/>
            <w:hideMark/>
          </w:tcPr>
          <w:p w14:paraId="51C5A508"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24" w:space="0" w:color="auto"/>
              <w:bottom w:val="single" w:sz="4" w:space="0" w:color="auto"/>
              <w:right w:val="single" w:sz="4" w:space="0" w:color="auto"/>
            </w:tcBorders>
            <w:shd w:val="clear" w:color="000000" w:fill="FF9999"/>
            <w:vAlign w:val="center"/>
            <w:hideMark/>
          </w:tcPr>
          <w:p w14:paraId="2658F594"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FF9999"/>
            <w:vAlign w:val="center"/>
            <w:hideMark/>
          </w:tcPr>
          <w:p w14:paraId="3DD20828"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24" w:space="0" w:color="auto"/>
              <w:bottom w:val="single" w:sz="4" w:space="0" w:color="auto"/>
              <w:right w:val="nil"/>
            </w:tcBorders>
            <w:shd w:val="clear" w:color="000000" w:fill="FF9999"/>
            <w:vAlign w:val="center"/>
            <w:hideMark/>
          </w:tcPr>
          <w:p w14:paraId="3D8FB4C2"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4" w:space="0" w:color="auto"/>
            </w:tcBorders>
            <w:shd w:val="clear" w:color="000000" w:fill="FF9999"/>
            <w:vAlign w:val="center"/>
            <w:hideMark/>
          </w:tcPr>
          <w:p w14:paraId="4D16423B"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4" w:space="0" w:color="auto"/>
              <w:bottom w:val="single" w:sz="4" w:space="0" w:color="auto"/>
              <w:right w:val="single" w:sz="24" w:space="0" w:color="auto"/>
            </w:tcBorders>
            <w:shd w:val="clear" w:color="000000" w:fill="FF9999"/>
            <w:vAlign w:val="center"/>
            <w:hideMark/>
          </w:tcPr>
          <w:p w14:paraId="69F79D69"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r>
      <w:tr w:rsidR="00EB3722" w:rsidRPr="00287560" w14:paraId="207EA17D" w14:textId="77777777" w:rsidTr="00CC2C4E">
        <w:trPr>
          <w:trHeight w:val="570"/>
        </w:trPr>
        <w:tc>
          <w:tcPr>
            <w:tcW w:w="325" w:type="pct"/>
            <w:tcBorders>
              <w:top w:val="nil"/>
              <w:left w:val="single" w:sz="24" w:space="0" w:color="auto"/>
              <w:bottom w:val="single" w:sz="4" w:space="0" w:color="auto"/>
              <w:right w:val="single" w:sz="24" w:space="0" w:color="auto"/>
            </w:tcBorders>
            <w:vAlign w:val="center"/>
            <w:hideMark/>
          </w:tcPr>
          <w:p w14:paraId="59142F10"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1076</w:t>
            </w:r>
          </w:p>
        </w:tc>
        <w:tc>
          <w:tcPr>
            <w:tcW w:w="1434" w:type="pct"/>
            <w:tcBorders>
              <w:top w:val="nil"/>
              <w:left w:val="single" w:sz="24" w:space="0" w:color="auto"/>
              <w:bottom w:val="single" w:sz="4" w:space="0" w:color="auto"/>
              <w:right w:val="single" w:sz="24" w:space="0" w:color="auto"/>
            </w:tcBorders>
            <w:vAlign w:val="center"/>
            <w:hideMark/>
          </w:tcPr>
          <w:p w14:paraId="765E4E74" w14:textId="77777777" w:rsidR="00EB3722" w:rsidRPr="00B230A4" w:rsidRDefault="00EB3722" w:rsidP="00CC2C4E">
            <w:pPr>
              <w:spacing w:after="0" w:line="240" w:lineRule="auto"/>
              <w:jc w:val="center"/>
              <w:rPr>
                <w:rFonts w:ascii="Arial" w:eastAsia="Times New Roman" w:hAnsi="Arial" w:cs="Arial"/>
                <w:color w:val="000000"/>
                <w:kern w:val="0"/>
                <w:sz w:val="16"/>
                <w:szCs w:val="16"/>
                <w:lang w:val="it-IT" w:eastAsia="fr-FR"/>
                <w14:ligatures w14:val="none"/>
              </w:rPr>
            </w:pPr>
            <w:r w:rsidRPr="00B230A4">
              <w:rPr>
                <w:rFonts w:ascii="Arial" w:eastAsia="Times New Roman" w:hAnsi="Arial" w:cs="Arial"/>
                <w:color w:val="000000"/>
                <w:kern w:val="0"/>
                <w:sz w:val="16"/>
                <w:szCs w:val="16"/>
                <w:lang w:val="it-IT" w:eastAsia="fr-FR"/>
                <w14:ligatures w14:val="none"/>
              </w:rPr>
              <w:t>Lauric acid, trilinolein, glucose, dextrose, fructose</w:t>
            </w:r>
            <w:r w:rsidRPr="00B230A4">
              <w:rPr>
                <w:rFonts w:ascii="Arial" w:eastAsia="Times New Roman" w:hAnsi="Arial" w:cs="Arial"/>
                <w:color w:val="000000"/>
                <w:kern w:val="0"/>
                <w:sz w:val="16"/>
                <w:szCs w:val="16"/>
                <w:lang w:val="it-IT" w:eastAsia="fr-FR"/>
                <w14:ligatures w14:val="none"/>
              </w:rPr>
              <w:fldChar w:fldCharType="begin"/>
            </w:r>
            <w:r w:rsidRPr="00B230A4">
              <w:rPr>
                <w:rFonts w:ascii="Arial" w:eastAsia="Times New Roman" w:hAnsi="Arial" w:cs="Arial"/>
                <w:color w:val="000000"/>
                <w:kern w:val="0"/>
                <w:sz w:val="16"/>
                <w:szCs w:val="16"/>
                <w:lang w:val="it-IT" w:eastAsia="fr-FR"/>
                <w14:ligatures w14:val="none"/>
              </w:rPr>
              <w:instrText xml:space="preserve"> ADDIN ZOTERO_ITEM CSL_CITATION {"citationID":"F04y0Mct","properties":{"formattedCitation":"(De Gelder et al., 2007)","plainCitation":"(De Gelder et al., 2007)","noteIndex":0},"citationItems":[{"id":6395,"uris":["http://zotero.org/users/13968506/items/35VMEXGT"],"itemData":{"id":6395,"type":"article-journal","abstract":"Raman spectra of biological materials are very complex, because they consist of signals from all molecules present in cells. In order to obtain chemical information from these spectra, it is necessary to know the Raman patterns of the possible components of a cell. In this paper, we present a collection of Raman spectra of biomolecules that can serve as references for the interpretation of Raman spectra of biological materials. We included the most important components present in a cell: (1) DNA and RNA bases (adenine, cytosine, guanine, thymine and uracil), (2) amino acids (glycine, L-alanine, L-valine, L-serine, L-glutamic acid, L-arginine, L-phenylalanine, L-tyrosine, L-tryptophan, L-histidine, L-proline), (3) fatty acids and fats (lauric acid, myristic acid, palmitic acid, stearic acid, 12-methyltetradecanoic acid, 13-methylmyristic acid, 14-methylpentadecanoic acid, 14-methylhexadecanoic acid, 15-methylpalmitic acid, oleic acid, vaccenic acid, glycerol, triolein, trilinolein, trilinolenin), (4) saccharides (β-D-glucose, lactose, cellulose, D-(+)-dextrose, D-(+)-trehalose, amylose, amylopectine, D-(+)-mannose, D-(+)-fucose, D-(−)-arabinose, D-(+)-xylose, D-(−)-fructose, D-(+)-galactosamine, N-acetyl-D-glucosamine, chitin), (5) primary metabolites (citric acid, succinic acid, fumarate, malic acid, pyruvate, phosphoenolpyruvate, coenzyme A, acetyl coenzyme A, acetoacetate, D-fructose-6-phosphate) and (6) others (β-carotene, ascorbic acid, riboflavin, glutathione). Examples of Raman spectra of bacteria and fungal spores are shown, together with band assignments to the reference products. Copyright © 2007 John Wiley &amp; Sons, Ltd.","container-title":"Journal of Raman Spectroscopy","DOI":"10.1002/jrs.1734","ISSN":"1097-4555","issue":"9","language":"en","license":"Copyright © 2007 John Wiley &amp; Sons, Ltd.","note":"_eprint: https://analyticalsciencejournals.onlinelibrary.wiley.com/doi/pdf/10.1002/jrs.1734","page":"1133-1147","source":"Wiley Online Library","title":"Reference database of Raman spectra of biological molecules","volume":"38","author":[{"family":"De Gelder","given":"Joke"},{"family":"De Gussem","given":"Kris"},{"family":"Vandenabeele","given":"Peter"},{"family":"Moens","given":"Luc"}],"issued":{"date-parts":[["2007"]]}}}],"schema":"https://github.com/citation-style-language/schema/raw/master/csl-citation.json"} </w:instrText>
            </w:r>
            <w:r w:rsidRPr="00B230A4">
              <w:rPr>
                <w:rFonts w:ascii="Arial" w:eastAsia="Times New Roman" w:hAnsi="Arial" w:cs="Arial"/>
                <w:color w:val="000000"/>
                <w:kern w:val="0"/>
                <w:sz w:val="16"/>
                <w:szCs w:val="16"/>
                <w:lang w:val="it-IT" w:eastAsia="fr-FR"/>
                <w14:ligatures w14:val="none"/>
              </w:rPr>
              <w:fldChar w:fldCharType="separate"/>
            </w:r>
            <w:r w:rsidRPr="00B230A4">
              <w:rPr>
                <w:rFonts w:ascii="Arial" w:hAnsi="Arial" w:cs="Arial"/>
                <w:sz w:val="16"/>
                <w:szCs w:val="16"/>
              </w:rPr>
              <w:t>(De Gelder et al., 2007)</w:t>
            </w:r>
            <w:r w:rsidRPr="00B230A4">
              <w:rPr>
                <w:rFonts w:ascii="Arial" w:eastAsia="Times New Roman" w:hAnsi="Arial" w:cs="Arial"/>
                <w:color w:val="000000"/>
                <w:kern w:val="0"/>
                <w:sz w:val="16"/>
                <w:szCs w:val="16"/>
                <w:lang w:val="it-IT" w:eastAsia="fr-FR"/>
                <w14:ligatures w14:val="none"/>
              </w:rPr>
              <w:fldChar w:fldCharType="end"/>
            </w:r>
          </w:p>
        </w:tc>
        <w:tc>
          <w:tcPr>
            <w:tcW w:w="464" w:type="pct"/>
            <w:tcBorders>
              <w:top w:val="single" w:sz="4" w:space="0" w:color="auto"/>
              <w:left w:val="single" w:sz="24" w:space="0" w:color="auto"/>
              <w:bottom w:val="single" w:sz="4" w:space="0" w:color="auto"/>
              <w:right w:val="single" w:sz="24" w:space="0" w:color="auto"/>
            </w:tcBorders>
            <w:vAlign w:val="center"/>
            <w:hideMark/>
          </w:tcPr>
          <w:p w14:paraId="1AF4A996" w14:textId="77777777" w:rsidR="00EB3722" w:rsidRPr="00287560" w:rsidRDefault="00EB3722" w:rsidP="00CC2C4E">
            <w:pPr>
              <w:spacing w:after="0" w:line="240" w:lineRule="auto"/>
              <w:jc w:val="center"/>
              <w:rPr>
                <w:rFonts w:ascii="Arial" w:eastAsia="Times New Roman" w:hAnsi="Arial" w:cs="Arial"/>
                <w:color w:val="000000"/>
                <w:kern w:val="0"/>
                <w:sz w:val="18"/>
                <w:szCs w:val="18"/>
                <w:lang w:eastAsia="fr-FR"/>
                <w14:ligatures w14:val="none"/>
              </w:rPr>
            </w:pPr>
            <w:proofErr w:type="spellStart"/>
            <w:r w:rsidRPr="00287560">
              <w:rPr>
                <w:rFonts w:ascii="Arial" w:eastAsia="Times New Roman" w:hAnsi="Arial" w:cs="Arial"/>
                <w:color w:val="BF8F00"/>
                <w:kern w:val="0"/>
                <w:sz w:val="18"/>
                <w:szCs w:val="18"/>
                <w:lang w:eastAsia="fr-FR"/>
                <w14:ligatures w14:val="none"/>
              </w:rPr>
              <w:t>Lipids</w:t>
            </w:r>
            <w:proofErr w:type="spellEnd"/>
            <w:r w:rsidRPr="00287560">
              <w:rPr>
                <w:rFonts w:ascii="Arial" w:eastAsia="Times New Roman" w:hAnsi="Arial" w:cs="Arial"/>
                <w:color w:val="000000"/>
                <w:kern w:val="0"/>
                <w:sz w:val="18"/>
                <w:szCs w:val="18"/>
                <w:lang w:eastAsia="fr-FR"/>
                <w14:ligatures w14:val="none"/>
              </w:rPr>
              <w:t>, Carbohydrates</w:t>
            </w:r>
          </w:p>
        </w:tc>
        <w:tc>
          <w:tcPr>
            <w:tcW w:w="278" w:type="pct"/>
            <w:tcBorders>
              <w:top w:val="single" w:sz="4" w:space="0" w:color="auto"/>
              <w:left w:val="single" w:sz="24" w:space="0" w:color="auto"/>
              <w:bottom w:val="single" w:sz="4" w:space="0" w:color="auto"/>
              <w:right w:val="single" w:sz="4" w:space="0" w:color="auto"/>
            </w:tcBorders>
            <w:shd w:val="clear" w:color="000000" w:fill="DDEBF7"/>
            <w:vAlign w:val="center"/>
            <w:hideMark/>
          </w:tcPr>
          <w:p w14:paraId="371A9345"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DDEBF7"/>
            <w:vAlign w:val="center"/>
            <w:hideMark/>
          </w:tcPr>
          <w:p w14:paraId="11908540"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24" w:space="0" w:color="auto"/>
              <w:bottom w:val="single" w:sz="4" w:space="0" w:color="auto"/>
              <w:right w:val="single" w:sz="4" w:space="0" w:color="auto"/>
            </w:tcBorders>
            <w:shd w:val="clear" w:color="000000" w:fill="DDEBF7"/>
            <w:vAlign w:val="center"/>
            <w:hideMark/>
          </w:tcPr>
          <w:p w14:paraId="7054B127"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4" w:space="0" w:color="auto"/>
              <w:bottom w:val="single" w:sz="4" w:space="0" w:color="auto"/>
              <w:right w:val="single" w:sz="4" w:space="0" w:color="auto"/>
            </w:tcBorders>
            <w:shd w:val="clear" w:color="000000" w:fill="DDEBF7"/>
            <w:vAlign w:val="center"/>
            <w:hideMark/>
          </w:tcPr>
          <w:p w14:paraId="7C1D1B40"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DDEBF7"/>
            <w:vAlign w:val="center"/>
            <w:hideMark/>
          </w:tcPr>
          <w:p w14:paraId="03AB70A6"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24" w:space="0" w:color="auto"/>
              <w:bottom w:val="single" w:sz="4" w:space="0" w:color="auto"/>
              <w:right w:val="single" w:sz="4" w:space="0" w:color="auto"/>
            </w:tcBorders>
            <w:shd w:val="clear" w:color="000000" w:fill="DDEBF7"/>
            <w:vAlign w:val="center"/>
            <w:hideMark/>
          </w:tcPr>
          <w:p w14:paraId="630D304C"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DDEBF7"/>
            <w:vAlign w:val="center"/>
            <w:hideMark/>
          </w:tcPr>
          <w:p w14:paraId="0C02C2F5"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24" w:space="0" w:color="auto"/>
              <w:bottom w:val="single" w:sz="4" w:space="0" w:color="auto"/>
              <w:right w:val="single" w:sz="4" w:space="0" w:color="auto"/>
            </w:tcBorders>
            <w:shd w:val="clear" w:color="000000" w:fill="DDEBF7"/>
            <w:vAlign w:val="center"/>
            <w:hideMark/>
          </w:tcPr>
          <w:p w14:paraId="60FDE155"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4" w:space="0" w:color="auto"/>
            </w:tcBorders>
            <w:shd w:val="clear" w:color="000000" w:fill="DDEBF7"/>
            <w:vAlign w:val="center"/>
            <w:hideMark/>
          </w:tcPr>
          <w:p w14:paraId="06BA59CA"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4" w:space="0" w:color="auto"/>
              <w:bottom w:val="single" w:sz="4" w:space="0" w:color="auto"/>
              <w:right w:val="single" w:sz="24" w:space="0" w:color="auto"/>
            </w:tcBorders>
            <w:shd w:val="clear" w:color="000000" w:fill="DDEBF7"/>
            <w:vAlign w:val="center"/>
            <w:hideMark/>
          </w:tcPr>
          <w:p w14:paraId="3613610B"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r>
      <w:tr w:rsidR="00EB3722" w:rsidRPr="00287560" w14:paraId="4A0DBC15" w14:textId="77777777" w:rsidTr="00CC2C4E">
        <w:trPr>
          <w:trHeight w:val="300"/>
        </w:trPr>
        <w:tc>
          <w:tcPr>
            <w:tcW w:w="325" w:type="pct"/>
            <w:tcBorders>
              <w:top w:val="nil"/>
              <w:left w:val="single" w:sz="24" w:space="0" w:color="auto"/>
              <w:bottom w:val="single" w:sz="4" w:space="0" w:color="auto"/>
              <w:right w:val="single" w:sz="24" w:space="0" w:color="auto"/>
            </w:tcBorders>
            <w:vAlign w:val="center"/>
            <w:hideMark/>
          </w:tcPr>
          <w:p w14:paraId="3505FE9E"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871</w:t>
            </w:r>
          </w:p>
        </w:tc>
        <w:tc>
          <w:tcPr>
            <w:tcW w:w="1434" w:type="pct"/>
            <w:tcBorders>
              <w:top w:val="nil"/>
              <w:left w:val="single" w:sz="24" w:space="0" w:color="auto"/>
              <w:bottom w:val="single" w:sz="4" w:space="0" w:color="auto"/>
              <w:right w:val="single" w:sz="24" w:space="0" w:color="auto"/>
            </w:tcBorders>
            <w:vAlign w:val="center"/>
            <w:hideMark/>
          </w:tcPr>
          <w:p w14:paraId="4205D4CE" w14:textId="77777777" w:rsidR="00EB3722" w:rsidRPr="00B230A4" w:rsidRDefault="00EB3722" w:rsidP="00CC2C4E">
            <w:pPr>
              <w:spacing w:after="0" w:line="240" w:lineRule="auto"/>
              <w:jc w:val="center"/>
              <w:rPr>
                <w:rFonts w:ascii="Arial" w:eastAsia="Times New Roman" w:hAnsi="Arial" w:cs="Arial"/>
                <w:color w:val="000000"/>
                <w:kern w:val="0"/>
                <w:sz w:val="16"/>
                <w:szCs w:val="16"/>
                <w:lang w:eastAsia="fr-FR"/>
                <w14:ligatures w14:val="none"/>
              </w:rPr>
            </w:pPr>
            <w:r w:rsidRPr="00B230A4">
              <w:rPr>
                <w:rFonts w:ascii="Arial" w:eastAsia="Times New Roman" w:hAnsi="Arial" w:cs="Arial"/>
                <w:color w:val="000000"/>
                <w:kern w:val="0"/>
                <w:sz w:val="16"/>
                <w:szCs w:val="16"/>
                <w:lang w:eastAsia="fr-FR"/>
                <w14:ligatures w14:val="none"/>
              </w:rPr>
              <w:t>Fructose, galactosamine, lactose</w:t>
            </w:r>
            <w:r w:rsidRPr="00B230A4">
              <w:rPr>
                <w:rFonts w:ascii="Arial" w:eastAsia="Times New Roman" w:hAnsi="Arial" w:cs="Arial"/>
                <w:color w:val="000000"/>
                <w:kern w:val="0"/>
                <w:sz w:val="16"/>
                <w:szCs w:val="16"/>
                <w:lang w:eastAsia="fr-FR"/>
                <w14:ligatures w14:val="none"/>
              </w:rPr>
              <w:fldChar w:fldCharType="begin"/>
            </w:r>
            <w:r w:rsidRPr="00B230A4">
              <w:rPr>
                <w:rFonts w:ascii="Arial" w:eastAsia="Times New Roman" w:hAnsi="Arial" w:cs="Arial"/>
                <w:color w:val="000000"/>
                <w:kern w:val="0"/>
                <w:sz w:val="16"/>
                <w:szCs w:val="16"/>
                <w:lang w:eastAsia="fr-FR"/>
                <w14:ligatures w14:val="none"/>
              </w:rPr>
              <w:instrText xml:space="preserve"> ADDIN ZOTERO_ITEM CSL_CITATION {"citationID":"jc3LXfBW","properties":{"formattedCitation":"(De Gelder et al., 2007)","plainCitation":"(De Gelder et al., 2007)","noteIndex":0},"citationItems":[{"id":6395,"uris":["http://zotero.org/users/13968506/items/35VMEXGT"],"itemData":{"id":6395,"type":"article-journal","abstract":"Raman spectra of biological materials are very complex, because they consist of signals from all molecules present in cells. In order to obtain chemical information from these spectra, it is necessary to know the Raman patterns of the possible components of a cell. In this paper, we present a collection of Raman spectra of biomolecules that can serve as references for the interpretation of Raman spectra of biological materials. We included the most important components present in a cell: (1) DNA and RNA bases (adenine, cytosine, guanine, thymine and uracil), (2) amino acids (glycine, L-alanine, L-valine, L-serine, L-glutamic acid, L-arginine, L-phenylalanine, L-tyrosine, L-tryptophan, L-histidine, L-proline), (3) fatty acids and fats (lauric acid, myristic acid, palmitic acid, stearic acid, 12-methyltetradecanoic acid, 13-methylmyristic acid, 14-methylpentadecanoic acid, 14-methylhexadecanoic acid, 15-methylpalmitic acid, oleic acid, vaccenic acid, glycerol, triolein, trilinolein, trilinolenin), (4) saccharides (β-D-glucose, lactose, cellulose, D-(+)-dextrose, D-(+)-trehalose, amylose, amylopectine, D-(+)-mannose, D-(+)-fucose, D-(−)-arabinose, D-(+)-xylose, D-(−)-fructose, D-(+)-galactosamine, N-acetyl-D-glucosamine, chitin), (5) primary metabolites (citric acid, succinic acid, fumarate, malic acid, pyruvate, phosphoenolpyruvate, coenzyme A, acetyl coenzyme A, acetoacetate, D-fructose-6-phosphate) and (6) others (β-carotene, ascorbic acid, riboflavin, glutathione). Examples of Raman spectra of bacteria and fungal spores are shown, together with band assignments to the reference products. Copyright © 2007 John Wiley &amp; Sons, Ltd.","container-title":"Journal of Raman Spectroscopy","DOI":"10.1002/jrs.1734","ISSN":"1097-4555","issue":"9","language":"en","license":"Copyright © 2007 John Wiley &amp; Sons, Ltd.","note":"_eprint: https://analyticalsciencejournals.onlinelibrary.wiley.com/doi/pdf/10.1002/jrs.1734","page":"1133-1147","source":"Wiley Online Library","title":"Reference database of Raman spectra of biological molecules","volume":"38","author":[{"family":"De Gelder","given":"Joke"},{"family":"De Gussem","given":"Kris"},{"family":"Vandenabeele","given":"Peter"},{"family":"Moens","given":"Luc"}],"issued":{"date-parts":[["2007"]]}}}],"schema":"https://github.com/citation-style-language/schema/raw/master/csl-citation.json"} </w:instrText>
            </w:r>
            <w:r w:rsidRPr="00B230A4">
              <w:rPr>
                <w:rFonts w:ascii="Arial" w:eastAsia="Times New Roman" w:hAnsi="Arial" w:cs="Arial"/>
                <w:color w:val="000000"/>
                <w:kern w:val="0"/>
                <w:sz w:val="16"/>
                <w:szCs w:val="16"/>
                <w:lang w:eastAsia="fr-FR"/>
                <w14:ligatures w14:val="none"/>
              </w:rPr>
              <w:fldChar w:fldCharType="separate"/>
            </w:r>
            <w:r w:rsidRPr="00B230A4">
              <w:rPr>
                <w:rFonts w:ascii="Arial" w:hAnsi="Arial" w:cs="Arial"/>
                <w:sz w:val="16"/>
                <w:szCs w:val="16"/>
              </w:rPr>
              <w:t>(De Gelder et al., 2007)</w:t>
            </w:r>
            <w:r w:rsidRPr="00B230A4">
              <w:rPr>
                <w:rFonts w:ascii="Arial" w:eastAsia="Times New Roman" w:hAnsi="Arial" w:cs="Arial"/>
                <w:color w:val="000000"/>
                <w:kern w:val="0"/>
                <w:sz w:val="16"/>
                <w:szCs w:val="16"/>
                <w:lang w:eastAsia="fr-FR"/>
                <w14:ligatures w14:val="none"/>
              </w:rPr>
              <w:fldChar w:fldCharType="end"/>
            </w:r>
          </w:p>
        </w:tc>
        <w:tc>
          <w:tcPr>
            <w:tcW w:w="464" w:type="pct"/>
            <w:tcBorders>
              <w:top w:val="single" w:sz="4" w:space="0" w:color="auto"/>
              <w:left w:val="single" w:sz="24" w:space="0" w:color="auto"/>
              <w:bottom w:val="single" w:sz="4" w:space="0" w:color="auto"/>
              <w:right w:val="single" w:sz="24" w:space="0" w:color="auto"/>
            </w:tcBorders>
            <w:vAlign w:val="center"/>
            <w:hideMark/>
          </w:tcPr>
          <w:p w14:paraId="74C1C1C4" w14:textId="77777777" w:rsidR="00EB3722" w:rsidRPr="00287560" w:rsidRDefault="00EB3722" w:rsidP="00CC2C4E">
            <w:pPr>
              <w:spacing w:after="0" w:line="240" w:lineRule="auto"/>
              <w:jc w:val="center"/>
              <w:rPr>
                <w:rFonts w:ascii="Arial" w:eastAsia="Times New Roman" w:hAnsi="Arial" w:cs="Arial"/>
                <w:color w:val="000000"/>
                <w:kern w:val="0"/>
                <w:sz w:val="18"/>
                <w:szCs w:val="18"/>
                <w:lang w:eastAsia="fr-FR"/>
                <w14:ligatures w14:val="none"/>
              </w:rPr>
            </w:pPr>
            <w:r w:rsidRPr="00287560">
              <w:rPr>
                <w:rFonts w:ascii="Arial" w:eastAsia="Times New Roman" w:hAnsi="Arial" w:cs="Arial"/>
                <w:color w:val="000000"/>
                <w:kern w:val="0"/>
                <w:sz w:val="18"/>
                <w:szCs w:val="18"/>
                <w:lang w:eastAsia="fr-FR"/>
                <w14:ligatures w14:val="none"/>
              </w:rPr>
              <w:t>Carbohydrates</w:t>
            </w:r>
          </w:p>
        </w:tc>
        <w:tc>
          <w:tcPr>
            <w:tcW w:w="278" w:type="pct"/>
            <w:tcBorders>
              <w:top w:val="single" w:sz="4" w:space="0" w:color="auto"/>
              <w:left w:val="single" w:sz="24" w:space="0" w:color="auto"/>
              <w:bottom w:val="single" w:sz="4" w:space="0" w:color="auto"/>
              <w:right w:val="single" w:sz="4" w:space="0" w:color="auto"/>
            </w:tcBorders>
            <w:shd w:val="clear" w:color="000000" w:fill="DDEBF7"/>
            <w:vAlign w:val="center"/>
            <w:hideMark/>
          </w:tcPr>
          <w:p w14:paraId="483381BA"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DDEBF7"/>
            <w:vAlign w:val="center"/>
            <w:hideMark/>
          </w:tcPr>
          <w:p w14:paraId="7B048A6B"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24" w:space="0" w:color="auto"/>
              <w:bottom w:val="single" w:sz="4" w:space="0" w:color="auto"/>
              <w:right w:val="single" w:sz="4" w:space="0" w:color="auto"/>
            </w:tcBorders>
            <w:shd w:val="clear" w:color="000000" w:fill="DDEBF7"/>
            <w:vAlign w:val="center"/>
            <w:hideMark/>
          </w:tcPr>
          <w:p w14:paraId="783F2081"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4" w:space="0" w:color="auto"/>
              <w:bottom w:val="single" w:sz="4" w:space="0" w:color="auto"/>
              <w:right w:val="single" w:sz="4" w:space="0" w:color="auto"/>
            </w:tcBorders>
            <w:shd w:val="clear" w:color="000000" w:fill="DDEBF7"/>
            <w:vAlign w:val="center"/>
            <w:hideMark/>
          </w:tcPr>
          <w:p w14:paraId="28CEFBF6"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DDEBF7"/>
            <w:vAlign w:val="center"/>
            <w:hideMark/>
          </w:tcPr>
          <w:p w14:paraId="27A4D307"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24" w:space="0" w:color="auto"/>
              <w:bottom w:val="single" w:sz="4" w:space="0" w:color="auto"/>
              <w:right w:val="single" w:sz="4" w:space="0" w:color="auto"/>
            </w:tcBorders>
            <w:shd w:val="clear" w:color="000000" w:fill="DDEBF7"/>
            <w:vAlign w:val="center"/>
            <w:hideMark/>
          </w:tcPr>
          <w:p w14:paraId="79407208"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DDEBF7"/>
            <w:vAlign w:val="center"/>
            <w:hideMark/>
          </w:tcPr>
          <w:p w14:paraId="3863897A"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24" w:space="0" w:color="auto"/>
              <w:bottom w:val="single" w:sz="4" w:space="0" w:color="auto"/>
              <w:right w:val="single" w:sz="4" w:space="0" w:color="auto"/>
            </w:tcBorders>
            <w:shd w:val="clear" w:color="000000" w:fill="DDEBF7"/>
            <w:vAlign w:val="center"/>
            <w:hideMark/>
          </w:tcPr>
          <w:p w14:paraId="5D9DEECD"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4" w:space="0" w:color="auto"/>
            </w:tcBorders>
            <w:shd w:val="clear" w:color="000000" w:fill="DDEBF7"/>
            <w:vAlign w:val="center"/>
            <w:hideMark/>
          </w:tcPr>
          <w:p w14:paraId="0EDF1461"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4" w:space="0" w:color="auto"/>
              <w:bottom w:val="single" w:sz="4" w:space="0" w:color="auto"/>
              <w:right w:val="single" w:sz="24" w:space="0" w:color="auto"/>
            </w:tcBorders>
            <w:shd w:val="clear" w:color="000000" w:fill="DDEBF7"/>
            <w:vAlign w:val="center"/>
            <w:hideMark/>
          </w:tcPr>
          <w:p w14:paraId="1F1D81EA"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r>
      <w:tr w:rsidR="00EB3722" w:rsidRPr="00287560" w14:paraId="770F59AC" w14:textId="77777777" w:rsidTr="00CC2C4E">
        <w:trPr>
          <w:trHeight w:val="300"/>
        </w:trPr>
        <w:tc>
          <w:tcPr>
            <w:tcW w:w="325" w:type="pct"/>
            <w:tcBorders>
              <w:top w:val="nil"/>
              <w:left w:val="single" w:sz="24" w:space="0" w:color="auto"/>
              <w:bottom w:val="nil"/>
              <w:right w:val="single" w:sz="24" w:space="0" w:color="auto"/>
            </w:tcBorders>
            <w:vAlign w:val="center"/>
            <w:hideMark/>
          </w:tcPr>
          <w:p w14:paraId="0BF555D0"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1053</w:t>
            </w:r>
          </w:p>
        </w:tc>
        <w:tc>
          <w:tcPr>
            <w:tcW w:w="1434" w:type="pct"/>
            <w:tcBorders>
              <w:top w:val="nil"/>
              <w:left w:val="single" w:sz="24" w:space="0" w:color="auto"/>
              <w:bottom w:val="nil"/>
              <w:right w:val="single" w:sz="24" w:space="0" w:color="auto"/>
            </w:tcBorders>
            <w:vAlign w:val="center"/>
            <w:hideMark/>
          </w:tcPr>
          <w:p w14:paraId="5DE9BA6B" w14:textId="77777777" w:rsidR="00EB3722" w:rsidRPr="00B230A4" w:rsidRDefault="00EB3722" w:rsidP="00CC2C4E">
            <w:pPr>
              <w:spacing w:after="0" w:line="240" w:lineRule="auto"/>
              <w:jc w:val="center"/>
              <w:rPr>
                <w:rFonts w:ascii="Arial" w:eastAsia="Times New Roman" w:hAnsi="Arial" w:cs="Arial"/>
                <w:color w:val="000000"/>
                <w:kern w:val="0"/>
                <w:sz w:val="16"/>
                <w:szCs w:val="16"/>
                <w:lang w:eastAsia="fr-FR"/>
                <w14:ligatures w14:val="none"/>
              </w:rPr>
            </w:pPr>
            <w:proofErr w:type="spellStart"/>
            <w:r w:rsidRPr="00B230A4">
              <w:rPr>
                <w:rFonts w:ascii="Arial" w:eastAsia="Times New Roman" w:hAnsi="Arial" w:cs="Arial"/>
                <w:color w:val="000000"/>
                <w:kern w:val="0"/>
                <w:sz w:val="16"/>
                <w:szCs w:val="16"/>
                <w:lang w:eastAsia="fr-FR"/>
                <w14:ligatures w14:val="none"/>
              </w:rPr>
              <w:t>Glycerol</w:t>
            </w:r>
            <w:proofErr w:type="spellEnd"/>
            <w:r w:rsidRPr="00B230A4">
              <w:rPr>
                <w:rFonts w:ascii="Arial" w:eastAsia="Times New Roman" w:hAnsi="Arial" w:cs="Arial"/>
                <w:color w:val="000000"/>
                <w:kern w:val="0"/>
                <w:sz w:val="16"/>
                <w:szCs w:val="16"/>
                <w:lang w:eastAsia="fr-FR"/>
                <w14:ligatures w14:val="none"/>
              </w:rPr>
              <w:t>, lactose, dextrose, glucose</w:t>
            </w:r>
            <w:r w:rsidRPr="00B230A4">
              <w:rPr>
                <w:rFonts w:ascii="Arial" w:eastAsia="Times New Roman" w:hAnsi="Arial" w:cs="Arial"/>
                <w:color w:val="000000"/>
                <w:kern w:val="0"/>
                <w:sz w:val="16"/>
                <w:szCs w:val="16"/>
                <w:lang w:eastAsia="fr-FR"/>
                <w14:ligatures w14:val="none"/>
              </w:rPr>
              <w:fldChar w:fldCharType="begin"/>
            </w:r>
            <w:r w:rsidRPr="00B230A4">
              <w:rPr>
                <w:rFonts w:ascii="Arial" w:eastAsia="Times New Roman" w:hAnsi="Arial" w:cs="Arial"/>
                <w:color w:val="000000"/>
                <w:kern w:val="0"/>
                <w:sz w:val="16"/>
                <w:szCs w:val="16"/>
                <w:lang w:eastAsia="fr-FR"/>
                <w14:ligatures w14:val="none"/>
              </w:rPr>
              <w:instrText xml:space="preserve"> ADDIN ZOTERO_ITEM CSL_CITATION {"citationID":"MxljrG4F","properties":{"formattedCitation":"(De Gelder et al., 2007)","plainCitation":"(De Gelder et al., 2007)","noteIndex":0},"citationItems":[{"id":6395,"uris":["http://zotero.org/users/13968506/items/35VMEXGT"],"itemData":{"id":6395,"type":"article-journal","abstract":"Raman spectra of biological materials are very complex, because they consist of signals from all molecules present in cells. In order to obtain chemical information from these spectra, it is necessary to know the Raman patterns of the possible components of a cell. In this paper, we present a collection of Raman spectra of biomolecules that can serve as references for the interpretation of Raman spectra of biological materials. We included the most important components present in a cell: (1) DNA and RNA bases (adenine, cytosine, guanine, thymine and uracil), (2) amino acids (glycine, L-alanine, L-valine, L-serine, L-glutamic acid, L-arginine, L-phenylalanine, L-tyrosine, L-tryptophan, L-histidine, L-proline), (3) fatty acids and fats (lauric acid, myristic acid, palmitic acid, stearic acid, 12-methyltetradecanoic acid, 13-methylmyristic acid, 14-methylpentadecanoic acid, 14-methylhexadecanoic acid, 15-methylpalmitic acid, oleic acid, vaccenic acid, glycerol, triolein, trilinolein, trilinolenin), (4) saccharides (β-D-glucose, lactose, cellulose, D-(+)-dextrose, D-(+)-trehalose, amylose, amylopectine, D-(+)-mannose, D-(+)-fucose, D-(−)-arabinose, D-(+)-xylose, D-(−)-fructose, D-(+)-galactosamine, N-acetyl-D-glucosamine, chitin), (5) primary metabolites (citric acid, succinic acid, fumarate, malic acid, pyruvate, phosphoenolpyruvate, coenzyme A, acetyl coenzyme A, acetoacetate, D-fructose-6-phosphate) and (6) others (β-carotene, ascorbic acid, riboflavin, glutathione). Examples of Raman spectra of bacteria and fungal spores are shown, together with band assignments to the reference products. Copyright © 2007 John Wiley &amp; Sons, Ltd.","container-title":"Journal of Raman Spectroscopy","DOI":"10.1002/jrs.1734","ISSN":"1097-4555","issue":"9","language":"en","license":"Copyright © 2007 John Wiley &amp; Sons, Ltd.","note":"_eprint: https://analyticalsciencejournals.onlinelibrary.wiley.com/doi/pdf/10.1002/jrs.1734","page":"1133-1147","source":"Wiley Online Library","title":"Reference database of Raman spectra of biological molecules","volume":"38","author":[{"family":"De Gelder","given":"Joke"},{"family":"De Gussem","given":"Kris"},{"family":"Vandenabeele","given":"Peter"},{"family":"Moens","given":"Luc"}],"issued":{"date-parts":[["2007"]]}}}],"schema":"https://github.com/citation-style-language/schema/raw/master/csl-citation.json"} </w:instrText>
            </w:r>
            <w:r w:rsidRPr="00B230A4">
              <w:rPr>
                <w:rFonts w:ascii="Arial" w:eastAsia="Times New Roman" w:hAnsi="Arial" w:cs="Arial"/>
                <w:color w:val="000000"/>
                <w:kern w:val="0"/>
                <w:sz w:val="16"/>
                <w:szCs w:val="16"/>
                <w:lang w:eastAsia="fr-FR"/>
                <w14:ligatures w14:val="none"/>
              </w:rPr>
              <w:fldChar w:fldCharType="separate"/>
            </w:r>
            <w:r w:rsidRPr="00B230A4">
              <w:rPr>
                <w:rFonts w:ascii="Arial" w:hAnsi="Arial" w:cs="Arial"/>
                <w:sz w:val="16"/>
                <w:szCs w:val="16"/>
              </w:rPr>
              <w:t>(De Gelder et al., 2007)</w:t>
            </w:r>
            <w:r w:rsidRPr="00B230A4">
              <w:rPr>
                <w:rFonts w:ascii="Arial" w:eastAsia="Times New Roman" w:hAnsi="Arial" w:cs="Arial"/>
                <w:color w:val="000000"/>
                <w:kern w:val="0"/>
                <w:sz w:val="16"/>
                <w:szCs w:val="16"/>
                <w:lang w:eastAsia="fr-FR"/>
                <w14:ligatures w14:val="none"/>
              </w:rPr>
              <w:fldChar w:fldCharType="end"/>
            </w:r>
          </w:p>
        </w:tc>
        <w:tc>
          <w:tcPr>
            <w:tcW w:w="464" w:type="pct"/>
            <w:tcBorders>
              <w:top w:val="single" w:sz="4" w:space="0" w:color="auto"/>
              <w:left w:val="single" w:sz="24" w:space="0" w:color="auto"/>
              <w:bottom w:val="single" w:sz="4" w:space="0" w:color="auto"/>
              <w:right w:val="single" w:sz="24" w:space="0" w:color="auto"/>
            </w:tcBorders>
            <w:vAlign w:val="center"/>
            <w:hideMark/>
          </w:tcPr>
          <w:p w14:paraId="6AA17B00" w14:textId="77777777" w:rsidR="00EB3722" w:rsidRPr="00287560" w:rsidRDefault="00EB3722" w:rsidP="00CC2C4E">
            <w:pPr>
              <w:spacing w:after="0" w:line="240" w:lineRule="auto"/>
              <w:jc w:val="center"/>
              <w:rPr>
                <w:rFonts w:ascii="Arial" w:eastAsia="Times New Roman" w:hAnsi="Arial" w:cs="Arial"/>
                <w:color w:val="000000"/>
                <w:kern w:val="0"/>
                <w:sz w:val="18"/>
                <w:szCs w:val="18"/>
                <w:lang w:eastAsia="fr-FR"/>
                <w14:ligatures w14:val="none"/>
              </w:rPr>
            </w:pPr>
            <w:r w:rsidRPr="00287560">
              <w:rPr>
                <w:rFonts w:ascii="Arial" w:eastAsia="Times New Roman" w:hAnsi="Arial" w:cs="Arial"/>
                <w:color w:val="000000"/>
                <w:kern w:val="0"/>
                <w:sz w:val="18"/>
                <w:szCs w:val="18"/>
                <w:lang w:eastAsia="fr-FR"/>
                <w14:ligatures w14:val="none"/>
              </w:rPr>
              <w:t>Carbohydrates</w:t>
            </w:r>
          </w:p>
        </w:tc>
        <w:tc>
          <w:tcPr>
            <w:tcW w:w="278" w:type="pct"/>
            <w:tcBorders>
              <w:top w:val="single" w:sz="4" w:space="0" w:color="auto"/>
              <w:left w:val="single" w:sz="24" w:space="0" w:color="auto"/>
              <w:bottom w:val="single" w:sz="4" w:space="0" w:color="auto"/>
              <w:right w:val="single" w:sz="4" w:space="0" w:color="auto"/>
            </w:tcBorders>
            <w:shd w:val="clear" w:color="000000" w:fill="DDEBF7"/>
            <w:vAlign w:val="center"/>
            <w:hideMark/>
          </w:tcPr>
          <w:p w14:paraId="4FF8B0ED"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DDEBF7"/>
            <w:vAlign w:val="center"/>
            <w:hideMark/>
          </w:tcPr>
          <w:p w14:paraId="12A84C97"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24" w:space="0" w:color="auto"/>
              <w:bottom w:val="single" w:sz="4" w:space="0" w:color="auto"/>
              <w:right w:val="single" w:sz="4" w:space="0" w:color="auto"/>
            </w:tcBorders>
            <w:shd w:val="clear" w:color="000000" w:fill="DDEBF7"/>
            <w:vAlign w:val="center"/>
            <w:hideMark/>
          </w:tcPr>
          <w:p w14:paraId="5D8F0430"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4" w:space="0" w:color="auto"/>
              <w:bottom w:val="single" w:sz="4" w:space="0" w:color="auto"/>
              <w:right w:val="single" w:sz="4" w:space="0" w:color="auto"/>
            </w:tcBorders>
            <w:shd w:val="clear" w:color="000000" w:fill="DDEBF7"/>
            <w:vAlign w:val="center"/>
            <w:hideMark/>
          </w:tcPr>
          <w:p w14:paraId="52A07C47"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DDEBF7"/>
            <w:vAlign w:val="center"/>
            <w:hideMark/>
          </w:tcPr>
          <w:p w14:paraId="71CC9DA3"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24" w:space="0" w:color="auto"/>
              <w:bottom w:val="single" w:sz="4" w:space="0" w:color="auto"/>
              <w:right w:val="single" w:sz="4" w:space="0" w:color="auto"/>
            </w:tcBorders>
            <w:shd w:val="clear" w:color="000000" w:fill="DDEBF7"/>
            <w:vAlign w:val="center"/>
            <w:hideMark/>
          </w:tcPr>
          <w:p w14:paraId="51C85AFE"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DDEBF7"/>
            <w:vAlign w:val="center"/>
            <w:hideMark/>
          </w:tcPr>
          <w:p w14:paraId="0E57A7F4"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24" w:space="0" w:color="auto"/>
              <w:bottom w:val="single" w:sz="4" w:space="0" w:color="auto"/>
              <w:right w:val="single" w:sz="4" w:space="0" w:color="auto"/>
            </w:tcBorders>
            <w:shd w:val="clear" w:color="000000" w:fill="DDEBF7"/>
            <w:vAlign w:val="center"/>
            <w:hideMark/>
          </w:tcPr>
          <w:p w14:paraId="53D301C6"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4" w:space="0" w:color="auto"/>
            </w:tcBorders>
            <w:shd w:val="clear" w:color="000000" w:fill="DDEBF7"/>
            <w:vAlign w:val="center"/>
            <w:hideMark/>
          </w:tcPr>
          <w:p w14:paraId="60F7E35E"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4" w:space="0" w:color="auto"/>
              <w:bottom w:val="single" w:sz="4" w:space="0" w:color="auto"/>
              <w:right w:val="single" w:sz="24" w:space="0" w:color="auto"/>
            </w:tcBorders>
            <w:shd w:val="clear" w:color="000000" w:fill="DDEBF7"/>
            <w:vAlign w:val="center"/>
            <w:hideMark/>
          </w:tcPr>
          <w:p w14:paraId="20DA7035"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r>
      <w:tr w:rsidR="00EB3722" w:rsidRPr="00287560" w14:paraId="21E9E841" w14:textId="77777777" w:rsidTr="00CC2C4E">
        <w:trPr>
          <w:trHeight w:val="570"/>
        </w:trPr>
        <w:tc>
          <w:tcPr>
            <w:tcW w:w="325" w:type="pct"/>
            <w:tcBorders>
              <w:top w:val="single" w:sz="4" w:space="0" w:color="auto"/>
              <w:left w:val="single" w:sz="24" w:space="0" w:color="auto"/>
              <w:bottom w:val="single" w:sz="4" w:space="0" w:color="auto"/>
              <w:right w:val="single" w:sz="24" w:space="0" w:color="auto"/>
            </w:tcBorders>
            <w:vAlign w:val="center"/>
            <w:hideMark/>
          </w:tcPr>
          <w:p w14:paraId="22F01312" w14:textId="77777777" w:rsidR="00EB3722" w:rsidRPr="00287560" w:rsidRDefault="00EB3722" w:rsidP="00CC2C4E">
            <w:pPr>
              <w:spacing w:after="0" w:line="240" w:lineRule="auto"/>
              <w:jc w:val="center"/>
              <w:rPr>
                <w:rFonts w:ascii="Arial" w:eastAsia="Times New Roman" w:hAnsi="Arial" w:cs="Arial"/>
                <w:b/>
                <w:bCs/>
                <w:kern w:val="0"/>
                <w:sz w:val="18"/>
                <w:szCs w:val="18"/>
                <w:lang w:eastAsia="fr-FR"/>
                <w14:ligatures w14:val="none"/>
              </w:rPr>
            </w:pPr>
            <w:r w:rsidRPr="00287560">
              <w:rPr>
                <w:rFonts w:ascii="Arial" w:eastAsia="Times New Roman" w:hAnsi="Arial" w:cs="Arial"/>
                <w:b/>
                <w:bCs/>
                <w:kern w:val="0"/>
                <w:sz w:val="18"/>
                <w:szCs w:val="18"/>
                <w:lang w:eastAsia="fr-FR"/>
                <w14:ligatures w14:val="none"/>
              </w:rPr>
              <w:t>1450</w:t>
            </w:r>
          </w:p>
        </w:tc>
        <w:tc>
          <w:tcPr>
            <w:tcW w:w="1434" w:type="pct"/>
            <w:tcBorders>
              <w:top w:val="single" w:sz="4" w:space="0" w:color="auto"/>
              <w:left w:val="single" w:sz="24" w:space="0" w:color="auto"/>
              <w:bottom w:val="single" w:sz="4" w:space="0" w:color="auto"/>
              <w:right w:val="single" w:sz="24" w:space="0" w:color="auto"/>
            </w:tcBorders>
            <w:vAlign w:val="center"/>
            <w:hideMark/>
          </w:tcPr>
          <w:p w14:paraId="6F186F7B" w14:textId="77777777" w:rsidR="00EB3722" w:rsidRPr="00B230A4" w:rsidRDefault="00EB3722" w:rsidP="00CC2C4E">
            <w:pPr>
              <w:spacing w:after="0" w:line="240" w:lineRule="auto"/>
              <w:jc w:val="center"/>
              <w:rPr>
                <w:rFonts w:ascii="Arial" w:eastAsia="Times New Roman" w:hAnsi="Arial" w:cs="Arial"/>
                <w:color w:val="000000"/>
                <w:kern w:val="0"/>
                <w:sz w:val="16"/>
                <w:szCs w:val="16"/>
                <w:lang w:eastAsia="fr-FR"/>
                <w14:ligatures w14:val="none"/>
              </w:rPr>
            </w:pPr>
            <w:r w:rsidRPr="00B230A4">
              <w:rPr>
                <w:rFonts w:ascii="Arial" w:eastAsia="Times New Roman" w:hAnsi="Arial" w:cs="Arial"/>
                <w:color w:val="000000"/>
                <w:kern w:val="0"/>
                <w:sz w:val="16"/>
                <w:szCs w:val="16"/>
                <w:lang w:eastAsia="fr-FR"/>
                <w14:ligatures w14:val="none"/>
              </w:rPr>
              <w:t xml:space="preserve">CH2 </w:t>
            </w:r>
            <w:proofErr w:type="spellStart"/>
            <w:r w:rsidRPr="00B230A4">
              <w:rPr>
                <w:rFonts w:ascii="Arial" w:eastAsia="Times New Roman" w:hAnsi="Arial" w:cs="Arial"/>
                <w:color w:val="000000"/>
                <w:kern w:val="0"/>
                <w:sz w:val="16"/>
                <w:szCs w:val="16"/>
                <w:lang w:eastAsia="fr-FR"/>
                <w14:ligatures w14:val="none"/>
              </w:rPr>
              <w:t>deformation</w:t>
            </w:r>
            <w:proofErr w:type="spellEnd"/>
            <w:r w:rsidRPr="00B230A4">
              <w:rPr>
                <w:rFonts w:ascii="Arial" w:eastAsia="Times New Roman" w:hAnsi="Arial" w:cs="Arial"/>
                <w:color w:val="000000"/>
                <w:kern w:val="0"/>
                <w:sz w:val="16"/>
                <w:szCs w:val="16"/>
                <w:lang w:eastAsia="fr-FR"/>
                <w14:ligatures w14:val="none"/>
              </w:rPr>
              <w:t xml:space="preserve"> in </w:t>
            </w:r>
            <w:proofErr w:type="spellStart"/>
            <w:r w:rsidRPr="00B230A4">
              <w:rPr>
                <w:rFonts w:ascii="Arial" w:eastAsia="Times New Roman" w:hAnsi="Arial" w:cs="Arial"/>
                <w:color w:val="000000"/>
                <w:kern w:val="0"/>
                <w:sz w:val="16"/>
                <w:szCs w:val="16"/>
                <w:lang w:eastAsia="fr-FR"/>
                <w14:ligatures w14:val="none"/>
              </w:rPr>
              <w:t>lipids</w:t>
            </w:r>
            <w:proofErr w:type="spellEnd"/>
            <w:r w:rsidRPr="00B230A4">
              <w:rPr>
                <w:rFonts w:ascii="Arial" w:eastAsia="Times New Roman" w:hAnsi="Arial" w:cs="Arial"/>
                <w:color w:val="000000"/>
                <w:kern w:val="0"/>
                <w:sz w:val="16"/>
                <w:szCs w:val="16"/>
                <w:lang w:eastAsia="fr-FR"/>
                <w14:ligatures w14:val="none"/>
              </w:rPr>
              <w:t>/</w:t>
            </w:r>
            <w:proofErr w:type="spellStart"/>
            <w:r w:rsidRPr="00B230A4">
              <w:rPr>
                <w:rFonts w:ascii="Arial" w:eastAsia="Times New Roman" w:hAnsi="Arial" w:cs="Arial"/>
                <w:color w:val="000000"/>
                <w:kern w:val="0"/>
                <w:sz w:val="16"/>
                <w:szCs w:val="16"/>
                <w:lang w:eastAsia="fr-FR"/>
                <w14:ligatures w14:val="none"/>
              </w:rPr>
              <w:t>proteins</w:t>
            </w:r>
            <w:proofErr w:type="spellEnd"/>
            <w:r w:rsidRPr="00B230A4">
              <w:rPr>
                <w:rFonts w:ascii="Arial" w:eastAsia="Times New Roman" w:hAnsi="Arial" w:cs="Arial"/>
                <w:color w:val="000000"/>
                <w:kern w:val="0"/>
                <w:sz w:val="16"/>
                <w:szCs w:val="16"/>
                <w:lang w:eastAsia="fr-FR"/>
                <w14:ligatures w14:val="none"/>
              </w:rPr>
              <w:t>/carbohydrates</w:t>
            </w:r>
            <w:r w:rsidRPr="00B230A4">
              <w:rPr>
                <w:rFonts w:ascii="Arial" w:eastAsia="Times New Roman" w:hAnsi="Arial" w:cs="Arial"/>
                <w:color w:val="000000"/>
                <w:kern w:val="0"/>
                <w:sz w:val="16"/>
                <w:szCs w:val="16"/>
                <w:lang w:eastAsia="fr-FR"/>
                <w14:ligatures w14:val="none"/>
              </w:rPr>
              <w:fldChar w:fldCharType="begin"/>
            </w:r>
            <w:r w:rsidRPr="00B230A4">
              <w:rPr>
                <w:rFonts w:ascii="Arial" w:eastAsia="Times New Roman" w:hAnsi="Arial" w:cs="Arial"/>
                <w:color w:val="000000"/>
                <w:kern w:val="0"/>
                <w:sz w:val="16"/>
                <w:szCs w:val="16"/>
                <w:lang w:eastAsia="fr-FR"/>
                <w14:ligatures w14:val="none"/>
              </w:rPr>
              <w:instrText xml:space="preserve"> ADDIN ZOTERO_ITEM CSL_CITATION {"citationID":"uTtjcXvo","properties":{"formattedCitation":"(Azan et al., 2017; McEwen et al., 2010)","plainCitation":"(Azan et al., 2017; McEwen et al., 2010)","noteIndex":0},"citationItems":[{"id":6682,"uris":["http://zotero.org/users/13968506/items/GLRGIXHL"],"itemData":{"id":6682,"type":"article-journal","abstract":"The structure of a bacterial cell wall may alter during bacterial reproduction. Moreover, these cell wall variations, on a nanoscale resolution, have not yet fully been elucidated. In the present work, Raman spectroscopy and atomic force microscopy (AFM) technique are applied to evaluate the culture time-dependent cell wall structure variations of Pseudomonas putida KT2440 at a quorum and single cell level. The Raman spectra indicate that the appearance of DNA/RNA, protein, lipid, and carbohydrates occurs till six hours of cultivation time under our experimental conditions. AFM characterization reveals the changes of the cellular surface ultrastructures over the culture time period, which is a gradual increase in surface roughness during the time between the first two and eight hours cultivation time. This work demonstrates the feasibility of utilizing a combined Raman spectroscopy and AFM technique to investigate the cultivation time dependence of bacterial cellular surface biopolymers at single cell level.","container-title":"Biopolymers","DOI":"10.1002/bip.21315","ISSN":"0006-3525","issue":"2","journalAbbreviation":"Biopolymers","note":"PMID: 19787720\nPMCID: PMC3048928","page":"171-177","source":"PubMed Central","title":"Probing Nanostructures of Bacterial Extracellular Polymeric Substances (EPS) versus Culture Time by Raman Microspectroscopy and Atomic Force Microscopy","volume":"93","author":[{"family":"McEwen","given":"Gerald D."},{"family":"Wu","given":"Yangzhe"},{"family":"Zhou","given":"Anhong"}],"issued":{"date-parts":[["2010",2]]}}},{"id":6680,"uris":["http://zotero.org/users/13968506/items/KAYGFC5V"],"itemData":{"id":6680,"type":"article-journal","abstract":"Confocal Raman microspectroscopy was used to study the interaction between pulsed electric fields and live cells from a molecular point of view in a non-invasive and label-free manner. Raman signatures of live human adipose-derived mesenchymal stem cells exposed or not to pulsed electric fields (8 pulses, 1 000 V/cm, 100 μs, 1 Hz) were acquired at two cellular locations (nucleus and cytoplasm) and two spectral bands (600-1 800 cm-1 and 2 800-3 100 cm-1). Vibrational modes of proteins (phenylalanine and amide I) and lipids were found to be modified by the electropermeabilization process with a statistically significant difference. The relative magnitude of four phenylalanine peaks decreased in the spectra of the pulsed group. On the contrary, the relative magnitude of the amide I band at 1658 cm-1 increased by 40% when comparing pulsed and control group. No difference was found between the control and the pulsed group in the high wavenumber spectral band. Our results reveal the modification of proteins in living cells exposed to pulsed electric fields by means of confocal Raman microspectroscopy.","container-title":"Scientific Reports","DOI":"10.1038/srep40448","ISSN":"2045-2322","journalAbbreviation":"Sci Rep","language":"eng","note":"PMID: 28102326\nPMCID: PMC5244372","page":"40448","source":"PubMed","title":"Demonstration of the Protein Involvement in Cell Electropermeabilization using Confocal Raman Microspectroscopy","volume":"7","author":[{"family":"Azan","given":"Antoine"},{"family":"Untereiner","given":"Valérie"},{"family":"Gobinet","given":"Cyril"},{"family":"Sockalingum","given":"Ganesh D."},{"family":"Breton","given":"Marie"},{"family":"Piot","given":"Olivier"},{"family":"Mir","given":"Lluis M."}],"issued":{"date-parts":[["2017",1,19]]}}}],"schema":"https://github.com/citation-style-language/schema/raw/master/csl-citation.json"} </w:instrText>
            </w:r>
            <w:r w:rsidRPr="00B230A4">
              <w:rPr>
                <w:rFonts w:ascii="Arial" w:eastAsia="Times New Roman" w:hAnsi="Arial" w:cs="Arial"/>
                <w:color w:val="000000"/>
                <w:kern w:val="0"/>
                <w:sz w:val="16"/>
                <w:szCs w:val="16"/>
                <w:lang w:eastAsia="fr-FR"/>
                <w14:ligatures w14:val="none"/>
              </w:rPr>
              <w:fldChar w:fldCharType="separate"/>
            </w:r>
            <w:r w:rsidRPr="00B230A4">
              <w:rPr>
                <w:rFonts w:ascii="Arial" w:hAnsi="Arial" w:cs="Arial"/>
                <w:sz w:val="16"/>
                <w:szCs w:val="16"/>
              </w:rPr>
              <w:t>(Azan et al., 2017; McEwen et al., 2010)</w:t>
            </w:r>
            <w:r w:rsidRPr="00B230A4">
              <w:rPr>
                <w:rFonts w:ascii="Arial" w:eastAsia="Times New Roman" w:hAnsi="Arial" w:cs="Arial"/>
                <w:color w:val="000000"/>
                <w:kern w:val="0"/>
                <w:sz w:val="16"/>
                <w:szCs w:val="16"/>
                <w:lang w:eastAsia="fr-FR"/>
                <w14:ligatures w14:val="none"/>
              </w:rPr>
              <w:fldChar w:fldCharType="end"/>
            </w:r>
          </w:p>
        </w:tc>
        <w:tc>
          <w:tcPr>
            <w:tcW w:w="464" w:type="pct"/>
            <w:tcBorders>
              <w:top w:val="single" w:sz="4" w:space="0" w:color="auto"/>
              <w:left w:val="single" w:sz="24" w:space="0" w:color="auto"/>
              <w:bottom w:val="single" w:sz="24" w:space="0" w:color="auto"/>
              <w:right w:val="single" w:sz="24" w:space="0" w:color="auto"/>
            </w:tcBorders>
            <w:vAlign w:val="center"/>
            <w:hideMark/>
          </w:tcPr>
          <w:p w14:paraId="1779A8A3" w14:textId="77777777" w:rsidR="00EB3722" w:rsidRPr="00287560" w:rsidRDefault="00EB3722" w:rsidP="00CC2C4E">
            <w:pPr>
              <w:spacing w:after="0" w:line="240" w:lineRule="auto"/>
              <w:jc w:val="center"/>
              <w:rPr>
                <w:rFonts w:ascii="Arial" w:eastAsia="Times New Roman" w:hAnsi="Arial" w:cs="Arial"/>
                <w:color w:val="000000"/>
                <w:kern w:val="0"/>
                <w:sz w:val="18"/>
                <w:szCs w:val="18"/>
                <w:lang w:eastAsia="fr-FR"/>
                <w14:ligatures w14:val="none"/>
              </w:rPr>
            </w:pPr>
            <w:proofErr w:type="spellStart"/>
            <w:r w:rsidRPr="00287560">
              <w:rPr>
                <w:rFonts w:ascii="Arial" w:eastAsia="Times New Roman" w:hAnsi="Arial" w:cs="Arial"/>
                <w:color w:val="BF8F00"/>
                <w:kern w:val="0"/>
                <w:sz w:val="18"/>
                <w:szCs w:val="18"/>
                <w:lang w:eastAsia="fr-FR"/>
                <w14:ligatures w14:val="none"/>
              </w:rPr>
              <w:t>Lipids</w:t>
            </w:r>
            <w:proofErr w:type="spellEnd"/>
            <w:r w:rsidRPr="00287560">
              <w:rPr>
                <w:rFonts w:ascii="Arial" w:eastAsia="Times New Roman" w:hAnsi="Arial" w:cs="Arial"/>
                <w:color w:val="000000"/>
                <w:kern w:val="0"/>
                <w:sz w:val="18"/>
                <w:szCs w:val="18"/>
                <w:lang w:eastAsia="fr-FR"/>
                <w14:ligatures w14:val="none"/>
              </w:rPr>
              <w:t xml:space="preserve">, Carbohydrates, </w:t>
            </w:r>
            <w:proofErr w:type="spellStart"/>
            <w:r w:rsidRPr="00287560">
              <w:rPr>
                <w:rFonts w:ascii="Arial" w:eastAsia="Times New Roman" w:hAnsi="Arial" w:cs="Arial"/>
                <w:color w:val="548235"/>
                <w:kern w:val="0"/>
                <w:sz w:val="18"/>
                <w:szCs w:val="18"/>
                <w:lang w:eastAsia="fr-FR"/>
                <w14:ligatures w14:val="none"/>
              </w:rPr>
              <w:t>Proteins</w:t>
            </w:r>
            <w:proofErr w:type="spellEnd"/>
          </w:p>
        </w:tc>
        <w:tc>
          <w:tcPr>
            <w:tcW w:w="278" w:type="pct"/>
            <w:tcBorders>
              <w:top w:val="single" w:sz="4" w:space="0" w:color="auto"/>
              <w:left w:val="single" w:sz="24" w:space="0" w:color="auto"/>
              <w:bottom w:val="single" w:sz="24" w:space="0" w:color="auto"/>
              <w:right w:val="single" w:sz="4" w:space="0" w:color="auto"/>
            </w:tcBorders>
            <w:vAlign w:val="center"/>
            <w:hideMark/>
          </w:tcPr>
          <w:p w14:paraId="31473EDF"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24" w:space="0" w:color="auto"/>
              <w:right w:val="single" w:sz="24" w:space="0" w:color="auto"/>
            </w:tcBorders>
            <w:shd w:val="clear" w:color="000000" w:fill="FF9999"/>
            <w:vAlign w:val="center"/>
            <w:hideMark/>
          </w:tcPr>
          <w:p w14:paraId="1543B9B2"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24" w:space="0" w:color="auto"/>
              <w:bottom w:val="single" w:sz="24" w:space="0" w:color="auto"/>
              <w:right w:val="single" w:sz="4" w:space="0" w:color="auto"/>
            </w:tcBorders>
            <w:shd w:val="clear" w:color="000000" w:fill="FF9999"/>
            <w:vAlign w:val="center"/>
            <w:hideMark/>
          </w:tcPr>
          <w:p w14:paraId="62379C7B"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4" w:space="0" w:color="auto"/>
              <w:bottom w:val="single" w:sz="24" w:space="0" w:color="auto"/>
              <w:right w:val="single" w:sz="4" w:space="0" w:color="auto"/>
            </w:tcBorders>
            <w:shd w:val="clear" w:color="000000" w:fill="FF9999"/>
            <w:vAlign w:val="center"/>
            <w:hideMark/>
          </w:tcPr>
          <w:p w14:paraId="0A7B0B14"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24" w:space="0" w:color="auto"/>
              <w:right w:val="single" w:sz="24" w:space="0" w:color="auto"/>
            </w:tcBorders>
            <w:shd w:val="clear" w:color="000000" w:fill="FF9999"/>
            <w:vAlign w:val="center"/>
            <w:hideMark/>
          </w:tcPr>
          <w:p w14:paraId="2D64C36D"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24" w:space="0" w:color="auto"/>
              <w:bottom w:val="single" w:sz="24" w:space="0" w:color="auto"/>
              <w:right w:val="single" w:sz="4" w:space="0" w:color="auto"/>
            </w:tcBorders>
            <w:shd w:val="clear" w:color="000000" w:fill="FF9999"/>
            <w:vAlign w:val="center"/>
            <w:hideMark/>
          </w:tcPr>
          <w:p w14:paraId="0DA9F92E"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24" w:space="0" w:color="auto"/>
              <w:right w:val="single" w:sz="24" w:space="0" w:color="auto"/>
            </w:tcBorders>
            <w:shd w:val="clear" w:color="000000" w:fill="FF9999"/>
            <w:vAlign w:val="center"/>
            <w:hideMark/>
          </w:tcPr>
          <w:p w14:paraId="4CC8FF40"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24" w:space="0" w:color="auto"/>
              <w:bottom w:val="single" w:sz="24" w:space="0" w:color="auto"/>
              <w:right w:val="single" w:sz="4" w:space="0" w:color="auto"/>
            </w:tcBorders>
            <w:shd w:val="clear" w:color="000000" w:fill="FF9999"/>
            <w:vAlign w:val="center"/>
            <w:hideMark/>
          </w:tcPr>
          <w:p w14:paraId="55F5142A"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24" w:space="0" w:color="auto"/>
              <w:right w:val="single" w:sz="4" w:space="0" w:color="auto"/>
            </w:tcBorders>
            <w:shd w:val="clear" w:color="000000" w:fill="FF9999"/>
            <w:vAlign w:val="center"/>
            <w:hideMark/>
          </w:tcPr>
          <w:p w14:paraId="361367E6"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4" w:space="0" w:color="auto"/>
              <w:bottom w:val="single" w:sz="24" w:space="0" w:color="auto"/>
              <w:right w:val="single" w:sz="24" w:space="0" w:color="auto"/>
            </w:tcBorders>
            <w:shd w:val="clear" w:color="000000" w:fill="FF9999"/>
            <w:vAlign w:val="center"/>
            <w:hideMark/>
          </w:tcPr>
          <w:p w14:paraId="2185B7D3"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r>
      <w:tr w:rsidR="00EB3722" w:rsidRPr="00287560" w14:paraId="15A7119C" w14:textId="77777777" w:rsidTr="00CC2C4E">
        <w:trPr>
          <w:trHeight w:val="70"/>
        </w:trPr>
        <w:tc>
          <w:tcPr>
            <w:tcW w:w="325" w:type="pct"/>
            <w:tcBorders>
              <w:top w:val="nil"/>
              <w:left w:val="single" w:sz="24" w:space="0" w:color="auto"/>
              <w:bottom w:val="single" w:sz="4" w:space="0" w:color="auto"/>
              <w:right w:val="single" w:sz="24" w:space="0" w:color="auto"/>
            </w:tcBorders>
            <w:vAlign w:val="center"/>
            <w:hideMark/>
          </w:tcPr>
          <w:p w14:paraId="257FCDD9"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1417</w:t>
            </w:r>
          </w:p>
        </w:tc>
        <w:tc>
          <w:tcPr>
            <w:tcW w:w="1434" w:type="pct"/>
            <w:tcBorders>
              <w:top w:val="nil"/>
              <w:left w:val="single" w:sz="24" w:space="0" w:color="auto"/>
              <w:bottom w:val="single" w:sz="4" w:space="0" w:color="auto"/>
              <w:right w:val="single" w:sz="24" w:space="0" w:color="auto"/>
            </w:tcBorders>
            <w:vAlign w:val="center"/>
            <w:hideMark/>
          </w:tcPr>
          <w:p w14:paraId="3308B535" w14:textId="77777777" w:rsidR="00EB3722" w:rsidRPr="00B230A4" w:rsidRDefault="00EB3722" w:rsidP="00CC2C4E">
            <w:pPr>
              <w:spacing w:after="0" w:line="240" w:lineRule="auto"/>
              <w:jc w:val="center"/>
              <w:rPr>
                <w:rFonts w:ascii="Arial" w:eastAsia="Times New Roman" w:hAnsi="Arial" w:cs="Arial"/>
                <w:color w:val="000000"/>
                <w:kern w:val="0"/>
                <w:sz w:val="16"/>
                <w:szCs w:val="16"/>
                <w:lang w:val="nl-NL" w:eastAsia="fr-FR"/>
                <w14:ligatures w14:val="none"/>
              </w:rPr>
            </w:pPr>
            <w:r w:rsidRPr="00B230A4">
              <w:rPr>
                <w:rFonts w:ascii="Arial" w:eastAsia="Times New Roman" w:hAnsi="Arial" w:cs="Arial"/>
                <w:color w:val="000000"/>
                <w:kern w:val="0"/>
                <w:sz w:val="16"/>
                <w:szCs w:val="16"/>
                <w:lang w:val="nl-NL" w:eastAsia="fr-FR"/>
                <w14:ligatures w14:val="none"/>
              </w:rPr>
              <w:t>Proline, stearic acid, oleic acid</w:t>
            </w:r>
            <w:r w:rsidRPr="00B230A4">
              <w:rPr>
                <w:rFonts w:ascii="Arial" w:eastAsia="Times New Roman" w:hAnsi="Arial" w:cs="Arial"/>
                <w:color w:val="000000"/>
                <w:kern w:val="0"/>
                <w:sz w:val="16"/>
                <w:szCs w:val="16"/>
                <w:lang w:val="en-US" w:eastAsia="fr-FR"/>
                <w14:ligatures w14:val="none"/>
              </w:rPr>
              <w:fldChar w:fldCharType="begin"/>
            </w:r>
            <w:r w:rsidRPr="00B230A4">
              <w:rPr>
                <w:rFonts w:ascii="Arial" w:eastAsia="Times New Roman" w:hAnsi="Arial" w:cs="Arial"/>
                <w:color w:val="000000"/>
                <w:kern w:val="0"/>
                <w:sz w:val="16"/>
                <w:szCs w:val="16"/>
                <w:lang w:val="nl-NL" w:eastAsia="fr-FR"/>
                <w14:ligatures w14:val="none"/>
              </w:rPr>
              <w:instrText xml:space="preserve"> ADDIN ZOTERO_ITEM CSL_CITATION {"citationID":"4baPMMso","properties":{"formattedCitation":"(De Gelder et al., 2007)","plainCitation":"(De Gelder et al., 2007)","noteIndex":0},"citationItems":[{"id":6395,"uris":["http://zotero.org/users/13968506/items/35VMEXGT"],"itemData":{"id":6395,"type":"article-journal","abstract":"Raman spectra of biological materials are very complex, because they consist of signals from all molecules present in cells. In order to obtain chemical information from these spectra, it is necessary to know the Raman patterns of the possible components of a cell. In this paper, we present a collection of Raman spectra of biomolecules that can serve as references for the interpretation of Raman spectra of biological materials. We included the most important components present in a cell: (1) DNA and RNA bases (adenine, cytosine, guanine, thymine and uracil), (2) amino acids (glycine, L-alanine, L-valine, L-serine, L-glutamic acid, L-arginine, L-phenylalanine, L-tyrosine, L-tryptophan, L-histidine, L-proline), (3) fatty acids and fats (lauric acid, myristic acid, palmitic acid, stearic acid, 12-methyltetradecanoic acid, 13-methylmyristic acid, 14-methylpentadecanoic acid, 14-methylhexadecanoic acid, 15-methylpalmitic acid, oleic acid, vaccenic acid, glycerol, triolein, trilinolein, trilinolenin), (4) saccharides (</w:instrText>
            </w:r>
            <w:r w:rsidRPr="00B230A4">
              <w:rPr>
                <w:rFonts w:ascii="Arial" w:eastAsia="Times New Roman" w:hAnsi="Arial" w:cs="Arial"/>
                <w:color w:val="000000"/>
                <w:kern w:val="0"/>
                <w:sz w:val="16"/>
                <w:szCs w:val="16"/>
                <w:lang w:val="en-US" w:eastAsia="fr-FR"/>
                <w14:ligatures w14:val="none"/>
              </w:rPr>
              <w:instrText>β</w:instrText>
            </w:r>
            <w:r w:rsidRPr="00B230A4">
              <w:rPr>
                <w:rFonts w:ascii="Arial" w:eastAsia="Times New Roman" w:hAnsi="Arial" w:cs="Arial"/>
                <w:color w:val="000000"/>
                <w:kern w:val="0"/>
                <w:sz w:val="16"/>
                <w:szCs w:val="16"/>
                <w:lang w:val="nl-NL" w:eastAsia="fr-FR"/>
                <w14:ligatures w14:val="none"/>
              </w:rPr>
              <w:instrText>-D-glucose, lactose, cellulose, D-(+)-dextrose, D-(+)-trehalose, amylose, amylopectine, D-(+)-mannose, D-(+)-fucose, D-(−)-arabinose, D-(+)-xylose, D-(−)-fructose, D-(+)-galactosamine, N-acetyl-D-glucosamine, chitin), (5) primary metabolites (citric acid, succinic acid, fumarate, malic acid, pyruvate, phosphoenolpyruvate, coenzyme A, acetyl coenzyme A, acetoacetate, D-fructose-6-phosphate) and (6) others (</w:instrText>
            </w:r>
            <w:r w:rsidRPr="00B230A4">
              <w:rPr>
                <w:rFonts w:ascii="Arial" w:eastAsia="Times New Roman" w:hAnsi="Arial" w:cs="Arial"/>
                <w:color w:val="000000"/>
                <w:kern w:val="0"/>
                <w:sz w:val="16"/>
                <w:szCs w:val="16"/>
                <w:lang w:val="en-US" w:eastAsia="fr-FR"/>
                <w14:ligatures w14:val="none"/>
              </w:rPr>
              <w:instrText>β</w:instrText>
            </w:r>
            <w:r w:rsidRPr="00B230A4">
              <w:rPr>
                <w:rFonts w:ascii="Arial" w:eastAsia="Times New Roman" w:hAnsi="Arial" w:cs="Arial"/>
                <w:color w:val="000000"/>
                <w:kern w:val="0"/>
                <w:sz w:val="16"/>
                <w:szCs w:val="16"/>
                <w:lang w:val="nl-NL" w:eastAsia="fr-FR"/>
                <w14:ligatures w14:val="none"/>
              </w:rPr>
              <w:instrText xml:space="preserve">-carotene, ascorbic acid, riboflavin, glutathione). Examples of Raman spectra of bacteria and fungal spores are shown, together with band assignments to the reference products. Copyright © 2007 John Wiley &amp; Sons, Ltd.","container-title":"Journal of Raman Spectroscopy","DOI":"10.1002/jrs.1734","ISSN":"1097-4555","issue":"9","language":"en","license":"Copyright © 2007 John Wiley &amp; Sons, Ltd.","note":"_eprint: https://analyticalsciencejournals.onlinelibrary.wiley.com/doi/pdf/10.1002/jrs.1734","page":"1133-1147","source":"Wiley Online Library","title":"Reference database of Raman spectra of biological molecules","volume":"38","author":[{"family":"De Gelder","given":"Joke"},{"family":"De Gussem","given":"Kris"},{"family":"Vandenabeele","given":"Peter"},{"family":"Moens","given":"Luc"}],"issued":{"date-parts":[["2007"]]}}}],"schema":"https://github.com/citation-style-language/schema/raw/master/csl-citation.json"} </w:instrText>
            </w:r>
            <w:r w:rsidRPr="00B230A4">
              <w:rPr>
                <w:rFonts w:ascii="Arial" w:eastAsia="Times New Roman" w:hAnsi="Arial" w:cs="Arial"/>
                <w:color w:val="000000"/>
                <w:kern w:val="0"/>
                <w:sz w:val="16"/>
                <w:szCs w:val="16"/>
                <w:lang w:val="en-US" w:eastAsia="fr-FR"/>
                <w14:ligatures w14:val="none"/>
              </w:rPr>
              <w:fldChar w:fldCharType="separate"/>
            </w:r>
            <w:r w:rsidRPr="00B230A4">
              <w:rPr>
                <w:rFonts w:ascii="Arial" w:hAnsi="Arial" w:cs="Arial"/>
                <w:sz w:val="16"/>
                <w:szCs w:val="16"/>
                <w:lang w:val="nl-NL"/>
              </w:rPr>
              <w:t>(De Gelder et al., 2007)</w:t>
            </w:r>
            <w:r w:rsidRPr="00B230A4">
              <w:rPr>
                <w:rFonts w:ascii="Arial" w:eastAsia="Times New Roman" w:hAnsi="Arial" w:cs="Arial"/>
                <w:color w:val="000000"/>
                <w:kern w:val="0"/>
                <w:sz w:val="16"/>
                <w:szCs w:val="16"/>
                <w:lang w:val="en-US" w:eastAsia="fr-FR"/>
                <w14:ligatures w14:val="none"/>
              </w:rPr>
              <w:fldChar w:fldCharType="end"/>
            </w:r>
          </w:p>
        </w:tc>
        <w:tc>
          <w:tcPr>
            <w:tcW w:w="464" w:type="pct"/>
            <w:tcBorders>
              <w:top w:val="single" w:sz="24" w:space="0" w:color="auto"/>
              <w:left w:val="single" w:sz="24" w:space="0" w:color="auto"/>
              <w:bottom w:val="single" w:sz="4" w:space="0" w:color="auto"/>
              <w:right w:val="single" w:sz="24" w:space="0" w:color="auto"/>
            </w:tcBorders>
            <w:vAlign w:val="center"/>
            <w:hideMark/>
          </w:tcPr>
          <w:p w14:paraId="701C6EA5" w14:textId="77777777" w:rsidR="00EB3722" w:rsidRPr="00287560" w:rsidRDefault="00EB3722" w:rsidP="00CC2C4E">
            <w:pPr>
              <w:spacing w:after="0" w:line="240" w:lineRule="auto"/>
              <w:jc w:val="center"/>
              <w:rPr>
                <w:rFonts w:ascii="Arial" w:eastAsia="Times New Roman" w:hAnsi="Arial" w:cs="Arial"/>
                <w:color w:val="000000"/>
                <w:kern w:val="0"/>
                <w:sz w:val="18"/>
                <w:szCs w:val="18"/>
                <w:lang w:eastAsia="fr-FR"/>
                <w14:ligatures w14:val="none"/>
              </w:rPr>
            </w:pPr>
            <w:proofErr w:type="spellStart"/>
            <w:r w:rsidRPr="00287560">
              <w:rPr>
                <w:rFonts w:ascii="Arial" w:eastAsia="Times New Roman" w:hAnsi="Arial" w:cs="Arial"/>
                <w:color w:val="BF8F00"/>
                <w:kern w:val="0"/>
                <w:sz w:val="18"/>
                <w:szCs w:val="18"/>
                <w:lang w:eastAsia="fr-FR"/>
                <w14:ligatures w14:val="none"/>
              </w:rPr>
              <w:t>Lipids</w:t>
            </w:r>
            <w:proofErr w:type="spellEnd"/>
            <w:r w:rsidRPr="00287560">
              <w:rPr>
                <w:rFonts w:ascii="Arial" w:eastAsia="Times New Roman" w:hAnsi="Arial" w:cs="Arial"/>
                <w:color w:val="BF8F00"/>
                <w:kern w:val="0"/>
                <w:sz w:val="18"/>
                <w:szCs w:val="18"/>
                <w:lang w:eastAsia="fr-FR"/>
                <w14:ligatures w14:val="none"/>
              </w:rPr>
              <w:t xml:space="preserve">, </w:t>
            </w:r>
            <w:proofErr w:type="spellStart"/>
            <w:r w:rsidRPr="00287560">
              <w:rPr>
                <w:rFonts w:ascii="Arial" w:eastAsia="Times New Roman" w:hAnsi="Arial" w:cs="Arial"/>
                <w:color w:val="548235"/>
                <w:kern w:val="0"/>
                <w:sz w:val="18"/>
                <w:szCs w:val="18"/>
                <w:lang w:eastAsia="fr-FR"/>
                <w14:ligatures w14:val="none"/>
              </w:rPr>
              <w:t>proteins</w:t>
            </w:r>
            <w:proofErr w:type="spellEnd"/>
          </w:p>
        </w:tc>
        <w:tc>
          <w:tcPr>
            <w:tcW w:w="278" w:type="pct"/>
            <w:tcBorders>
              <w:top w:val="single" w:sz="24" w:space="0" w:color="auto"/>
              <w:left w:val="single" w:sz="24" w:space="0" w:color="auto"/>
              <w:bottom w:val="single" w:sz="4" w:space="0" w:color="auto"/>
              <w:right w:val="single" w:sz="4" w:space="0" w:color="auto"/>
            </w:tcBorders>
            <w:shd w:val="clear" w:color="000000" w:fill="DDEBF7"/>
            <w:vAlign w:val="center"/>
            <w:hideMark/>
          </w:tcPr>
          <w:p w14:paraId="0DCD9938"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24" w:space="0" w:color="auto"/>
              <w:left w:val="single" w:sz="4" w:space="0" w:color="auto"/>
              <w:bottom w:val="single" w:sz="4" w:space="0" w:color="auto"/>
              <w:right w:val="single" w:sz="24" w:space="0" w:color="auto"/>
            </w:tcBorders>
            <w:shd w:val="clear" w:color="000000" w:fill="DDEBF7"/>
            <w:vAlign w:val="center"/>
            <w:hideMark/>
          </w:tcPr>
          <w:p w14:paraId="237BB4C4"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24" w:space="0" w:color="auto"/>
              <w:left w:val="single" w:sz="24" w:space="0" w:color="auto"/>
              <w:bottom w:val="single" w:sz="4" w:space="0" w:color="auto"/>
              <w:right w:val="single" w:sz="4" w:space="0" w:color="auto"/>
            </w:tcBorders>
            <w:shd w:val="clear" w:color="000000" w:fill="DDEBF7"/>
            <w:vAlign w:val="center"/>
            <w:hideMark/>
          </w:tcPr>
          <w:p w14:paraId="5BD27840"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24" w:space="0" w:color="auto"/>
              <w:left w:val="single" w:sz="4" w:space="0" w:color="auto"/>
              <w:bottom w:val="single" w:sz="4" w:space="0" w:color="auto"/>
              <w:right w:val="single" w:sz="4" w:space="0" w:color="auto"/>
            </w:tcBorders>
            <w:shd w:val="clear" w:color="000000" w:fill="DDEBF7"/>
            <w:vAlign w:val="center"/>
            <w:hideMark/>
          </w:tcPr>
          <w:p w14:paraId="345C202B"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24" w:space="0" w:color="auto"/>
              <w:left w:val="single" w:sz="4" w:space="0" w:color="auto"/>
              <w:bottom w:val="single" w:sz="4" w:space="0" w:color="auto"/>
              <w:right w:val="single" w:sz="24" w:space="0" w:color="auto"/>
            </w:tcBorders>
            <w:shd w:val="clear" w:color="000000" w:fill="DDEBF7"/>
            <w:vAlign w:val="center"/>
            <w:hideMark/>
          </w:tcPr>
          <w:p w14:paraId="4D4AE132"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24" w:space="0" w:color="auto"/>
              <w:left w:val="single" w:sz="24" w:space="0" w:color="auto"/>
              <w:bottom w:val="single" w:sz="4" w:space="0" w:color="auto"/>
              <w:right w:val="single" w:sz="4" w:space="0" w:color="auto"/>
            </w:tcBorders>
            <w:vAlign w:val="center"/>
            <w:hideMark/>
          </w:tcPr>
          <w:p w14:paraId="4CAE1142"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24" w:space="0" w:color="auto"/>
              <w:left w:val="nil"/>
              <w:bottom w:val="single" w:sz="4" w:space="0" w:color="auto"/>
              <w:right w:val="single" w:sz="24" w:space="0" w:color="auto"/>
            </w:tcBorders>
            <w:vAlign w:val="center"/>
            <w:hideMark/>
          </w:tcPr>
          <w:p w14:paraId="4CD8DF80"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24" w:space="0" w:color="auto"/>
              <w:left w:val="single" w:sz="24" w:space="0" w:color="auto"/>
              <w:bottom w:val="single" w:sz="4" w:space="0" w:color="auto"/>
              <w:right w:val="nil"/>
            </w:tcBorders>
            <w:shd w:val="clear" w:color="000000" w:fill="DDEBF7"/>
            <w:vAlign w:val="center"/>
            <w:hideMark/>
          </w:tcPr>
          <w:p w14:paraId="37031920"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24" w:space="0" w:color="auto"/>
              <w:left w:val="single" w:sz="4" w:space="0" w:color="auto"/>
              <w:bottom w:val="single" w:sz="4" w:space="0" w:color="auto"/>
              <w:right w:val="single" w:sz="4" w:space="0" w:color="auto"/>
            </w:tcBorders>
            <w:shd w:val="clear" w:color="000000" w:fill="DDEBF7"/>
            <w:vAlign w:val="center"/>
            <w:hideMark/>
          </w:tcPr>
          <w:p w14:paraId="0CE7C27C"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24" w:space="0" w:color="auto"/>
              <w:left w:val="nil"/>
              <w:bottom w:val="single" w:sz="4" w:space="0" w:color="auto"/>
              <w:right w:val="single" w:sz="24" w:space="0" w:color="auto"/>
            </w:tcBorders>
            <w:vAlign w:val="center"/>
            <w:hideMark/>
          </w:tcPr>
          <w:p w14:paraId="321CCB11"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r>
      <w:tr w:rsidR="00EB3722" w:rsidRPr="00287560" w14:paraId="4E08FCC1" w14:textId="77777777" w:rsidTr="00CC2C4E">
        <w:trPr>
          <w:trHeight w:val="300"/>
        </w:trPr>
        <w:tc>
          <w:tcPr>
            <w:tcW w:w="325" w:type="pct"/>
            <w:tcBorders>
              <w:top w:val="nil"/>
              <w:left w:val="single" w:sz="24" w:space="0" w:color="auto"/>
              <w:bottom w:val="single" w:sz="4" w:space="0" w:color="auto"/>
              <w:right w:val="single" w:sz="24" w:space="0" w:color="auto"/>
            </w:tcBorders>
            <w:vAlign w:val="center"/>
            <w:hideMark/>
          </w:tcPr>
          <w:p w14:paraId="455B5D9F"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897</w:t>
            </w:r>
          </w:p>
        </w:tc>
        <w:tc>
          <w:tcPr>
            <w:tcW w:w="1434" w:type="pct"/>
            <w:tcBorders>
              <w:top w:val="nil"/>
              <w:left w:val="single" w:sz="24" w:space="0" w:color="auto"/>
              <w:bottom w:val="single" w:sz="4" w:space="0" w:color="auto"/>
              <w:right w:val="single" w:sz="24" w:space="0" w:color="auto"/>
            </w:tcBorders>
            <w:vAlign w:val="center"/>
            <w:hideMark/>
          </w:tcPr>
          <w:p w14:paraId="5D236F55" w14:textId="77777777" w:rsidR="00EB3722" w:rsidRPr="00B230A4" w:rsidRDefault="00EB3722" w:rsidP="00CC2C4E">
            <w:pPr>
              <w:spacing w:after="0" w:line="240" w:lineRule="auto"/>
              <w:jc w:val="center"/>
              <w:rPr>
                <w:rFonts w:ascii="Arial" w:eastAsia="Times New Roman" w:hAnsi="Arial" w:cs="Arial"/>
                <w:color w:val="000000"/>
                <w:kern w:val="0"/>
                <w:sz w:val="16"/>
                <w:szCs w:val="16"/>
                <w:lang w:eastAsia="fr-FR"/>
                <w14:ligatures w14:val="none"/>
              </w:rPr>
            </w:pPr>
            <w:r w:rsidRPr="00B230A4">
              <w:rPr>
                <w:rFonts w:ascii="Arial" w:eastAsia="Times New Roman" w:hAnsi="Arial" w:cs="Arial"/>
                <w:color w:val="000000"/>
                <w:kern w:val="0"/>
                <w:sz w:val="16"/>
                <w:szCs w:val="16"/>
                <w:lang w:eastAsia="fr-FR"/>
                <w14:ligatures w14:val="none"/>
              </w:rPr>
              <w:t>Proline</w:t>
            </w:r>
            <w:r w:rsidRPr="00B230A4">
              <w:rPr>
                <w:rFonts w:ascii="Arial" w:eastAsia="Times New Roman" w:hAnsi="Arial" w:cs="Arial"/>
                <w:color w:val="000000"/>
                <w:kern w:val="0"/>
                <w:sz w:val="16"/>
                <w:szCs w:val="16"/>
                <w:lang w:eastAsia="fr-FR"/>
                <w14:ligatures w14:val="none"/>
              </w:rPr>
              <w:fldChar w:fldCharType="begin"/>
            </w:r>
            <w:r w:rsidRPr="00B230A4">
              <w:rPr>
                <w:rFonts w:ascii="Arial" w:eastAsia="Times New Roman" w:hAnsi="Arial" w:cs="Arial"/>
                <w:color w:val="000000"/>
                <w:kern w:val="0"/>
                <w:sz w:val="16"/>
                <w:szCs w:val="16"/>
                <w:lang w:eastAsia="fr-FR"/>
                <w14:ligatures w14:val="none"/>
              </w:rPr>
              <w:instrText xml:space="preserve"> ADDIN ZOTERO_ITEM CSL_CITATION {"citationID":"Koq2J7vb","properties":{"formattedCitation":"(De Gelder et al., 2007)","plainCitation":"(De Gelder et al., 2007)","noteIndex":0},"citationItems":[{"id":6395,"uris":["http://zotero.org/users/13968506/items/35VMEXGT"],"itemData":{"id":6395,"type":"article-journal","abstract":"Raman spectra of biological materials are very complex, because they consist of signals from all molecules present in cells. In order to obtain chemical information from these spectra, it is necessary to know the Raman patterns of the possible components of a cell. In this paper, we present a collection of Raman spectra of biomolecules that can serve as references for the interpretation of Raman spectra of biological materials. We included the most important components present in a cell: (1) DNA and RNA bases (adenine, cytosine, guanine, thymine and uracil), (2) amino acids (glycine, L-alanine, L-valine, L-serine, L-glutamic acid, L-arginine, L-phenylalanine, L-tyrosine, L-tryptophan, L-histidine, L-proline), (3) fatty acids and fats (lauric acid, myristic acid, palmitic acid, stearic acid, 12-methyltetradecanoic acid, 13-methylmyristic acid, 14-methylpentadecanoic acid, 14-methylhexadecanoic acid, 15-methylpalmitic acid, oleic acid, vaccenic acid, glycerol, triolein, trilinolein, trilinolenin), (4) saccharides (β-D-glucose, lactose, cellulose, D-(+)-dextrose, D-(+)-trehalose, amylose, amylopectine, D-(+)-mannose, D-(+)-fucose, D-(−)-arabinose, D-(+)-xylose, D-(−)-fructose, D-(+)-galactosamine, N-acetyl-D-glucosamine, chitin), (5) primary metabolites (citric acid, succinic acid, fumarate, malic acid, pyruvate, phosphoenolpyruvate, coenzyme A, acetyl coenzyme A, acetoacetate, D-fructose-6-phosphate) and (6) others (β-carotene, ascorbic acid, riboflavin, glutathione). Examples of Raman spectra of bacteria and fungal spores are shown, together with band assignments to the reference products. Copyright © 2007 John Wiley &amp; Sons, Ltd.","container-title":"Journal of Raman Spectroscopy","DOI":"10.1002/jrs.1734","ISSN":"1097-4555","issue":"9","language":"en","license":"Copyright © 2007 John Wiley &amp; Sons, Ltd.","note":"_eprint: https://analyticalsciencejournals.onlinelibrary.wiley.com/doi/pdf/10.1002/jrs.1734","page":"1133-1147","source":"Wiley Online Library","title":"Reference database of Raman spectra of biological molecules","volume":"38","author":[{"family":"De Gelder","given":"Joke"},{"family":"De Gussem","given":"Kris"},{"family":"Vandenabeele","given":"Peter"},{"family":"Moens","given":"Luc"}],"issued":{"date-parts":[["2007"]]}}}],"schema":"https://github.com/citation-style-language/schema/raw/master/csl-citation.json"} </w:instrText>
            </w:r>
            <w:r w:rsidRPr="00B230A4">
              <w:rPr>
                <w:rFonts w:ascii="Arial" w:eastAsia="Times New Roman" w:hAnsi="Arial" w:cs="Arial"/>
                <w:color w:val="000000"/>
                <w:kern w:val="0"/>
                <w:sz w:val="16"/>
                <w:szCs w:val="16"/>
                <w:lang w:eastAsia="fr-FR"/>
                <w14:ligatures w14:val="none"/>
              </w:rPr>
              <w:fldChar w:fldCharType="separate"/>
            </w:r>
            <w:r w:rsidRPr="00B230A4">
              <w:rPr>
                <w:rFonts w:ascii="Arial" w:hAnsi="Arial" w:cs="Arial"/>
                <w:sz w:val="16"/>
                <w:szCs w:val="16"/>
              </w:rPr>
              <w:t>(De Gelder et al., 2007)</w:t>
            </w:r>
            <w:r w:rsidRPr="00B230A4">
              <w:rPr>
                <w:rFonts w:ascii="Arial" w:eastAsia="Times New Roman" w:hAnsi="Arial" w:cs="Arial"/>
                <w:color w:val="000000"/>
                <w:kern w:val="0"/>
                <w:sz w:val="16"/>
                <w:szCs w:val="16"/>
                <w:lang w:eastAsia="fr-FR"/>
                <w14:ligatures w14:val="none"/>
              </w:rPr>
              <w:fldChar w:fldCharType="end"/>
            </w:r>
          </w:p>
        </w:tc>
        <w:tc>
          <w:tcPr>
            <w:tcW w:w="464" w:type="pct"/>
            <w:tcBorders>
              <w:top w:val="single" w:sz="4" w:space="0" w:color="auto"/>
              <w:left w:val="single" w:sz="24" w:space="0" w:color="auto"/>
              <w:bottom w:val="single" w:sz="4" w:space="0" w:color="auto"/>
              <w:right w:val="single" w:sz="24" w:space="0" w:color="auto"/>
            </w:tcBorders>
            <w:vAlign w:val="center"/>
            <w:hideMark/>
          </w:tcPr>
          <w:p w14:paraId="3372F02A" w14:textId="77777777" w:rsidR="00EB3722" w:rsidRPr="00287560" w:rsidRDefault="00EB3722" w:rsidP="00CC2C4E">
            <w:pPr>
              <w:spacing w:after="0" w:line="240" w:lineRule="auto"/>
              <w:jc w:val="center"/>
              <w:rPr>
                <w:rFonts w:ascii="Arial" w:eastAsia="Times New Roman" w:hAnsi="Arial" w:cs="Arial"/>
                <w:color w:val="548235"/>
                <w:kern w:val="0"/>
                <w:sz w:val="18"/>
                <w:szCs w:val="18"/>
                <w:lang w:eastAsia="fr-FR"/>
                <w14:ligatures w14:val="none"/>
              </w:rPr>
            </w:pPr>
            <w:proofErr w:type="spellStart"/>
            <w:r w:rsidRPr="00287560">
              <w:rPr>
                <w:rFonts w:ascii="Arial" w:eastAsia="Times New Roman" w:hAnsi="Arial" w:cs="Arial"/>
                <w:color w:val="548235"/>
                <w:kern w:val="0"/>
                <w:sz w:val="18"/>
                <w:szCs w:val="18"/>
                <w:lang w:eastAsia="fr-FR"/>
                <w14:ligatures w14:val="none"/>
              </w:rPr>
              <w:t>Proteins</w:t>
            </w:r>
            <w:proofErr w:type="spellEnd"/>
          </w:p>
        </w:tc>
        <w:tc>
          <w:tcPr>
            <w:tcW w:w="278" w:type="pct"/>
            <w:tcBorders>
              <w:top w:val="single" w:sz="4" w:space="0" w:color="auto"/>
              <w:left w:val="single" w:sz="24" w:space="0" w:color="auto"/>
              <w:bottom w:val="single" w:sz="4" w:space="0" w:color="auto"/>
              <w:right w:val="single" w:sz="4" w:space="0" w:color="auto"/>
            </w:tcBorders>
            <w:shd w:val="clear" w:color="000000" w:fill="DDEBF7"/>
            <w:vAlign w:val="center"/>
            <w:hideMark/>
          </w:tcPr>
          <w:p w14:paraId="5B743E64"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DDEBF7"/>
            <w:vAlign w:val="center"/>
            <w:hideMark/>
          </w:tcPr>
          <w:p w14:paraId="158A78F1"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24" w:space="0" w:color="auto"/>
              <w:bottom w:val="single" w:sz="4" w:space="0" w:color="auto"/>
              <w:right w:val="single" w:sz="4" w:space="0" w:color="auto"/>
            </w:tcBorders>
            <w:shd w:val="clear" w:color="000000" w:fill="DDEBF7"/>
            <w:vAlign w:val="center"/>
            <w:hideMark/>
          </w:tcPr>
          <w:p w14:paraId="7C4E7DA1"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4" w:space="0" w:color="auto"/>
              <w:bottom w:val="single" w:sz="4" w:space="0" w:color="auto"/>
              <w:right w:val="single" w:sz="4" w:space="0" w:color="auto"/>
            </w:tcBorders>
            <w:shd w:val="clear" w:color="000000" w:fill="DDEBF7"/>
            <w:vAlign w:val="center"/>
            <w:hideMark/>
          </w:tcPr>
          <w:p w14:paraId="6A367FA6"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DDEBF7"/>
            <w:vAlign w:val="center"/>
            <w:hideMark/>
          </w:tcPr>
          <w:p w14:paraId="47CBEE61"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24" w:space="0" w:color="auto"/>
              <w:bottom w:val="single" w:sz="4" w:space="0" w:color="auto"/>
              <w:right w:val="single" w:sz="4" w:space="0" w:color="auto"/>
            </w:tcBorders>
            <w:shd w:val="clear" w:color="000000" w:fill="DDEBF7"/>
            <w:vAlign w:val="center"/>
            <w:hideMark/>
          </w:tcPr>
          <w:p w14:paraId="7584C85E"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DDEBF7"/>
            <w:vAlign w:val="center"/>
            <w:hideMark/>
          </w:tcPr>
          <w:p w14:paraId="0207A2C8"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24" w:space="0" w:color="auto"/>
              <w:bottom w:val="single" w:sz="4" w:space="0" w:color="auto"/>
              <w:right w:val="single" w:sz="4" w:space="0" w:color="auto"/>
            </w:tcBorders>
            <w:shd w:val="clear" w:color="000000" w:fill="DDEBF7"/>
            <w:vAlign w:val="center"/>
            <w:hideMark/>
          </w:tcPr>
          <w:p w14:paraId="79FC8408"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4" w:space="0" w:color="auto"/>
            </w:tcBorders>
            <w:shd w:val="clear" w:color="000000" w:fill="DDEBF7"/>
            <w:vAlign w:val="center"/>
            <w:hideMark/>
          </w:tcPr>
          <w:p w14:paraId="67621BA5"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4" w:space="0" w:color="auto"/>
              <w:bottom w:val="single" w:sz="4" w:space="0" w:color="auto"/>
              <w:right w:val="single" w:sz="24" w:space="0" w:color="auto"/>
            </w:tcBorders>
            <w:shd w:val="clear" w:color="000000" w:fill="DDEBF7"/>
            <w:vAlign w:val="center"/>
            <w:hideMark/>
          </w:tcPr>
          <w:p w14:paraId="39CB79B6"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r>
      <w:tr w:rsidR="00EB3722" w:rsidRPr="00287560" w14:paraId="78753204" w14:textId="77777777" w:rsidTr="00CC2C4E">
        <w:trPr>
          <w:trHeight w:val="329"/>
        </w:trPr>
        <w:tc>
          <w:tcPr>
            <w:tcW w:w="325" w:type="pct"/>
            <w:tcBorders>
              <w:top w:val="nil"/>
              <w:left w:val="single" w:sz="24" w:space="0" w:color="auto"/>
              <w:bottom w:val="single" w:sz="4" w:space="0" w:color="auto"/>
              <w:right w:val="single" w:sz="24" w:space="0" w:color="auto"/>
            </w:tcBorders>
            <w:vAlign w:val="center"/>
            <w:hideMark/>
          </w:tcPr>
          <w:p w14:paraId="49D55673"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1002</w:t>
            </w:r>
          </w:p>
        </w:tc>
        <w:tc>
          <w:tcPr>
            <w:tcW w:w="1434" w:type="pct"/>
            <w:tcBorders>
              <w:top w:val="nil"/>
              <w:left w:val="single" w:sz="24" w:space="0" w:color="auto"/>
              <w:bottom w:val="single" w:sz="4" w:space="0" w:color="auto"/>
              <w:right w:val="single" w:sz="24" w:space="0" w:color="auto"/>
            </w:tcBorders>
            <w:vAlign w:val="center"/>
            <w:hideMark/>
          </w:tcPr>
          <w:p w14:paraId="1862478E" w14:textId="77777777" w:rsidR="00EB3722" w:rsidRPr="00B230A4" w:rsidRDefault="00EB3722" w:rsidP="00CC2C4E">
            <w:pPr>
              <w:spacing w:after="0" w:line="240" w:lineRule="auto"/>
              <w:jc w:val="center"/>
              <w:rPr>
                <w:rFonts w:ascii="Arial" w:eastAsia="Times New Roman" w:hAnsi="Arial" w:cs="Arial"/>
                <w:color w:val="000000"/>
                <w:kern w:val="0"/>
                <w:sz w:val="16"/>
                <w:szCs w:val="16"/>
                <w:lang w:val="en-US" w:eastAsia="fr-FR"/>
                <w14:ligatures w14:val="none"/>
              </w:rPr>
            </w:pPr>
            <w:r w:rsidRPr="00B230A4">
              <w:rPr>
                <w:rFonts w:ascii="Arial" w:eastAsia="Times New Roman" w:hAnsi="Arial" w:cs="Arial"/>
                <w:color w:val="000000"/>
                <w:kern w:val="0"/>
                <w:sz w:val="16"/>
                <w:szCs w:val="16"/>
                <w:lang w:val="en-US" w:eastAsia="fr-FR"/>
                <w14:ligatures w14:val="none"/>
              </w:rPr>
              <w:t xml:space="preserve">Amide III / </w:t>
            </w:r>
            <w:proofErr w:type="spellStart"/>
            <w:r w:rsidRPr="00B230A4">
              <w:rPr>
                <w:rFonts w:ascii="Arial" w:eastAsia="Times New Roman" w:hAnsi="Arial" w:cs="Arial"/>
                <w:color w:val="000000"/>
                <w:kern w:val="0"/>
                <w:sz w:val="16"/>
                <w:szCs w:val="16"/>
                <w:lang w:val="en-US" w:eastAsia="fr-FR"/>
                <w14:ligatures w14:val="none"/>
              </w:rPr>
              <w:t>Symetric</w:t>
            </w:r>
            <w:proofErr w:type="spellEnd"/>
            <w:r w:rsidRPr="00B230A4">
              <w:rPr>
                <w:rFonts w:ascii="Arial" w:eastAsia="Times New Roman" w:hAnsi="Arial" w:cs="Arial"/>
                <w:color w:val="000000"/>
                <w:kern w:val="0"/>
                <w:sz w:val="16"/>
                <w:szCs w:val="16"/>
                <w:lang w:val="en-US" w:eastAsia="fr-FR"/>
                <w14:ligatures w14:val="none"/>
              </w:rPr>
              <w:t xml:space="preserve"> ring breathing mode of phenylalanine</w:t>
            </w:r>
            <w:r w:rsidRPr="00B230A4">
              <w:rPr>
                <w:rFonts w:ascii="Arial" w:eastAsia="Times New Roman" w:hAnsi="Arial" w:cs="Arial"/>
                <w:color w:val="000000"/>
                <w:kern w:val="0"/>
                <w:sz w:val="16"/>
                <w:szCs w:val="16"/>
                <w:lang w:val="en-US" w:eastAsia="fr-FR"/>
                <w14:ligatures w14:val="none"/>
              </w:rPr>
              <w:fldChar w:fldCharType="begin"/>
            </w:r>
            <w:r w:rsidRPr="00B230A4">
              <w:rPr>
                <w:rFonts w:ascii="Arial" w:eastAsia="Times New Roman" w:hAnsi="Arial" w:cs="Arial"/>
                <w:color w:val="000000"/>
                <w:kern w:val="0"/>
                <w:sz w:val="16"/>
                <w:szCs w:val="16"/>
                <w:lang w:val="en-US" w:eastAsia="fr-FR"/>
                <w14:ligatures w14:val="none"/>
              </w:rPr>
              <w:instrText xml:space="preserve"> ADDIN ZOTERO_ITEM CSL_CITATION {"citationID":"OnAvESY5","properties":{"formattedCitation":"(Qi et al., 2022; Wang et al., 2016)","plainCitation":"(Qi et al., 2022; Wang et al., 2016)","noteIndex":0},"citationItems":[{"id":4447,"uris":["http://zotero.org/users/13968506/items/ERSA9KI3"],"itemData":{"id":4447,"type":"article-journal","abstract":"More than 95% of the bacteria in environment are viable but nonculturable (VBNC). However, it is difficult to elucidate directly the metabolic characteristics of these VBNC bacteria and the differences between biofilm-VBNC bacteria and planktonic-VBNC bacteria. In this study, VBNC P. aeruginosa induced by chlorine was used to clarify the metabolism characteristics and mechanism of differential metabolism between biofilm-VBNC bacteria and planktonic-VBNC bacteria. Results showed that P. aeruginosa in biofilm state was more likely to enter VBNC state. The mechanisms of differential metabolism were involved in the difference of reactive oxygen species production owing to the protection of extracellular polymers. 15N and 2H labeled single-cell Raman spectra directly proved that VBNC state bacteria still maintained low material and energy metabolism, and the metabolic activity of biofilm-VBNC P. aeruginosa was lower than that of planktonic-VBNC P. aeruginosa. GC–MS/MS analysis showed 51 metabolites with significant differences. KEGG analysis showed that the types and contents of extracellular metabolites from P. aeruginosa in VBNC states were significantly lower than those in the culturable state (p &lt; 0.05), mainly involving in citrate cycle, glutathione metabolism, phenylalanine metabolism, tyrosine metabolism and fatty acid degradation. Also, the contents of most extracellular metabolites from P. aeruginosa in biofilm-VBNC state were lower than those in VBNC planktonic state. The significant differences (p &lt; 0.05) were mainly involved in alanine, aspartate and glutamate metabolism, glycolysis/gluconeogenesis, D-Alanine metabolism and glycerophospholipid metabolism. The result of this research was favorable to the accurate identification of VBNC bacteria, the health risk assessment and scientific control of harmful VBNC bacteria.","container-title":"Science of The Total Environment","DOI":"https://doi.org/10.1016/j.scitotenv.2022.153374","ISSN":"0048-9697","page":"153374","title":"Metabolism differences of biofilm and planktonic Pseudomonas aeruginosa in viable but nonculturable state induced by chlorine stress","volume":"821","author":[{"family":"Qi","given":"Zheng"},{"family":"Huang","given":"Zaihui"},{"family":"Liu","given":"Chunguang"}],"issued":{"date-parts":[["2022"]]}}},{"id":6520,"uris":["http://zotero.org/users/13968506/items/REC8VT9Q"],"itemData":{"id":6520,"type":"article-journal","abstract":"Microbial communities are essential for most ecosystem processes and interact in highly complex ways with virtually all eukaryotes. Thus, a detailed understanding of the function of such communities is a fundamental prerequisite for microbial ecologists, applied microbiologists and microbiome researchers. Using single cell Raman microspectroscopy, biochemical fingerprints of individual microbial cells can be obtained in an externally label-free and non-destructive manner. If combined with stable isotope probing (SIP), Raman spectroscopy can directly reveal functions of single microorganisms in their natural habitat. This review provides an update on various SIP-approaches suitable for combination with different Raman scattering techniques and illustrates how single cell Raman SIP can be directly combined with the omics-centric analysis pipelines to investigate microbial communities.","collection-title":"Analytical biotechnology","container-title":"Current Opinion in Biotechnology","DOI":"10.1016/j.copbio.2016.04.018","ISSN":"0958-1669","journalAbbreviation":"Current Opinion in Biotechnology","page":"34-42","source":"ScienceDirect","title":"Single cell stable isotope probing in microbiology using Raman microspectroscopy","volume":"41","author":[{"family":"Wang","given":"Yun"},{"family":"Huang","given":"Wei E"},{"family":"Cui","given":"Li"},{"family":"Wagner","given":"Michael"}],"issued":{"date-parts":[["2016",10,1]]}}}],"schema":"https://github.com/citation-style-language/schema/raw/master/csl-citation.json"} </w:instrText>
            </w:r>
            <w:r w:rsidRPr="00B230A4">
              <w:rPr>
                <w:rFonts w:ascii="Arial" w:eastAsia="Times New Roman" w:hAnsi="Arial" w:cs="Arial"/>
                <w:color w:val="000000"/>
                <w:kern w:val="0"/>
                <w:sz w:val="16"/>
                <w:szCs w:val="16"/>
                <w:lang w:val="en-US" w:eastAsia="fr-FR"/>
                <w14:ligatures w14:val="none"/>
              </w:rPr>
              <w:fldChar w:fldCharType="separate"/>
            </w:r>
            <w:r w:rsidRPr="00B230A4">
              <w:rPr>
                <w:rFonts w:ascii="Arial" w:hAnsi="Arial" w:cs="Arial"/>
                <w:sz w:val="16"/>
                <w:szCs w:val="16"/>
              </w:rPr>
              <w:t>(Qi et al., 2022; Wang et al., 2016)</w:t>
            </w:r>
            <w:r w:rsidRPr="00B230A4">
              <w:rPr>
                <w:rFonts w:ascii="Arial" w:eastAsia="Times New Roman" w:hAnsi="Arial" w:cs="Arial"/>
                <w:color w:val="000000"/>
                <w:kern w:val="0"/>
                <w:sz w:val="16"/>
                <w:szCs w:val="16"/>
                <w:lang w:val="en-US" w:eastAsia="fr-FR"/>
                <w14:ligatures w14:val="none"/>
              </w:rPr>
              <w:fldChar w:fldCharType="end"/>
            </w:r>
          </w:p>
        </w:tc>
        <w:tc>
          <w:tcPr>
            <w:tcW w:w="464" w:type="pct"/>
            <w:tcBorders>
              <w:top w:val="single" w:sz="4" w:space="0" w:color="auto"/>
              <w:left w:val="single" w:sz="24" w:space="0" w:color="auto"/>
              <w:bottom w:val="single" w:sz="4" w:space="0" w:color="auto"/>
              <w:right w:val="single" w:sz="24" w:space="0" w:color="auto"/>
            </w:tcBorders>
            <w:vAlign w:val="center"/>
            <w:hideMark/>
          </w:tcPr>
          <w:p w14:paraId="0D5FDAE5" w14:textId="77777777" w:rsidR="00EB3722" w:rsidRPr="00287560" w:rsidRDefault="00EB3722" w:rsidP="00CC2C4E">
            <w:pPr>
              <w:spacing w:after="0" w:line="240" w:lineRule="auto"/>
              <w:jc w:val="center"/>
              <w:rPr>
                <w:rFonts w:ascii="Arial" w:eastAsia="Times New Roman" w:hAnsi="Arial" w:cs="Arial"/>
                <w:color w:val="548235"/>
                <w:kern w:val="0"/>
                <w:sz w:val="18"/>
                <w:szCs w:val="18"/>
                <w:lang w:eastAsia="fr-FR"/>
                <w14:ligatures w14:val="none"/>
              </w:rPr>
            </w:pPr>
            <w:proofErr w:type="spellStart"/>
            <w:r w:rsidRPr="00287560">
              <w:rPr>
                <w:rFonts w:ascii="Arial" w:eastAsia="Times New Roman" w:hAnsi="Arial" w:cs="Arial"/>
                <w:color w:val="548235"/>
                <w:kern w:val="0"/>
                <w:sz w:val="18"/>
                <w:szCs w:val="18"/>
                <w:lang w:eastAsia="fr-FR"/>
                <w14:ligatures w14:val="none"/>
              </w:rPr>
              <w:t>Proteins</w:t>
            </w:r>
            <w:proofErr w:type="spellEnd"/>
          </w:p>
        </w:tc>
        <w:tc>
          <w:tcPr>
            <w:tcW w:w="278" w:type="pct"/>
            <w:tcBorders>
              <w:top w:val="single" w:sz="4" w:space="0" w:color="auto"/>
              <w:left w:val="single" w:sz="24" w:space="0" w:color="auto"/>
              <w:bottom w:val="single" w:sz="4" w:space="0" w:color="auto"/>
              <w:right w:val="single" w:sz="4" w:space="0" w:color="auto"/>
            </w:tcBorders>
            <w:shd w:val="clear" w:color="000000" w:fill="FF9999"/>
            <w:vAlign w:val="center"/>
            <w:hideMark/>
          </w:tcPr>
          <w:p w14:paraId="315D4188"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FF9999"/>
            <w:vAlign w:val="center"/>
            <w:hideMark/>
          </w:tcPr>
          <w:p w14:paraId="61A7DD0A"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24" w:space="0" w:color="auto"/>
              <w:bottom w:val="single" w:sz="4" w:space="0" w:color="auto"/>
              <w:right w:val="single" w:sz="4" w:space="0" w:color="auto"/>
            </w:tcBorders>
            <w:shd w:val="clear" w:color="000000" w:fill="FF9999"/>
            <w:noWrap/>
            <w:vAlign w:val="center"/>
            <w:hideMark/>
          </w:tcPr>
          <w:p w14:paraId="7FD7B247"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4" w:space="0" w:color="auto"/>
              <w:bottom w:val="single" w:sz="4" w:space="0" w:color="auto"/>
              <w:right w:val="single" w:sz="4" w:space="0" w:color="auto"/>
            </w:tcBorders>
            <w:shd w:val="clear" w:color="000000" w:fill="FF9999"/>
            <w:noWrap/>
            <w:vAlign w:val="center"/>
            <w:hideMark/>
          </w:tcPr>
          <w:p w14:paraId="10DF5258"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FF9999"/>
            <w:noWrap/>
            <w:vAlign w:val="center"/>
            <w:hideMark/>
          </w:tcPr>
          <w:p w14:paraId="6266B9E1"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24" w:space="0" w:color="auto"/>
              <w:bottom w:val="single" w:sz="4" w:space="0" w:color="auto"/>
              <w:right w:val="single" w:sz="4" w:space="0" w:color="auto"/>
            </w:tcBorders>
            <w:vAlign w:val="center"/>
            <w:hideMark/>
          </w:tcPr>
          <w:p w14:paraId="19F5EA9F"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FF9999"/>
            <w:vAlign w:val="center"/>
            <w:hideMark/>
          </w:tcPr>
          <w:p w14:paraId="0A368F3C"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24" w:space="0" w:color="auto"/>
              <w:bottom w:val="single" w:sz="4" w:space="0" w:color="auto"/>
              <w:right w:val="single" w:sz="4" w:space="0" w:color="auto"/>
            </w:tcBorders>
            <w:shd w:val="clear" w:color="000000" w:fill="FF9999"/>
            <w:noWrap/>
            <w:vAlign w:val="center"/>
            <w:hideMark/>
          </w:tcPr>
          <w:p w14:paraId="6A21B07C"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4" w:space="0" w:color="auto"/>
            </w:tcBorders>
            <w:shd w:val="clear" w:color="000000" w:fill="FF9999"/>
            <w:noWrap/>
            <w:vAlign w:val="center"/>
            <w:hideMark/>
          </w:tcPr>
          <w:p w14:paraId="297C6E06"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4" w:space="0" w:color="auto"/>
              <w:bottom w:val="single" w:sz="4" w:space="0" w:color="auto"/>
              <w:right w:val="single" w:sz="24" w:space="0" w:color="auto"/>
            </w:tcBorders>
            <w:shd w:val="clear" w:color="000000" w:fill="FF9999"/>
            <w:noWrap/>
            <w:vAlign w:val="center"/>
            <w:hideMark/>
          </w:tcPr>
          <w:p w14:paraId="2595A204"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r>
      <w:tr w:rsidR="00EB3722" w:rsidRPr="00287560" w14:paraId="310FA8C5" w14:textId="77777777" w:rsidTr="00CC2C4E">
        <w:trPr>
          <w:trHeight w:val="300"/>
        </w:trPr>
        <w:tc>
          <w:tcPr>
            <w:tcW w:w="325" w:type="pct"/>
            <w:tcBorders>
              <w:top w:val="nil"/>
              <w:left w:val="single" w:sz="24" w:space="0" w:color="auto"/>
              <w:bottom w:val="single" w:sz="4" w:space="0" w:color="auto"/>
              <w:right w:val="single" w:sz="24" w:space="0" w:color="auto"/>
            </w:tcBorders>
            <w:vAlign w:val="center"/>
            <w:hideMark/>
          </w:tcPr>
          <w:p w14:paraId="430CB6FE"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1206</w:t>
            </w:r>
          </w:p>
        </w:tc>
        <w:tc>
          <w:tcPr>
            <w:tcW w:w="1434" w:type="pct"/>
            <w:tcBorders>
              <w:top w:val="nil"/>
              <w:left w:val="single" w:sz="24" w:space="0" w:color="auto"/>
              <w:bottom w:val="single" w:sz="4" w:space="0" w:color="auto"/>
              <w:right w:val="single" w:sz="24" w:space="0" w:color="auto"/>
            </w:tcBorders>
            <w:vAlign w:val="center"/>
            <w:hideMark/>
          </w:tcPr>
          <w:p w14:paraId="59D50BB5" w14:textId="77777777" w:rsidR="00EB3722" w:rsidRPr="00B230A4" w:rsidRDefault="00EB3722" w:rsidP="00CC2C4E">
            <w:pPr>
              <w:spacing w:after="0" w:line="240" w:lineRule="auto"/>
              <w:jc w:val="center"/>
              <w:rPr>
                <w:rFonts w:ascii="Arial" w:eastAsia="Times New Roman" w:hAnsi="Arial" w:cs="Arial"/>
                <w:color w:val="000000"/>
                <w:kern w:val="0"/>
                <w:sz w:val="16"/>
                <w:szCs w:val="16"/>
                <w:lang w:eastAsia="fr-FR"/>
                <w14:ligatures w14:val="none"/>
              </w:rPr>
            </w:pPr>
            <w:r w:rsidRPr="00B230A4">
              <w:rPr>
                <w:rFonts w:ascii="Arial" w:eastAsia="Times New Roman" w:hAnsi="Arial" w:cs="Arial"/>
                <w:color w:val="000000"/>
                <w:kern w:val="0"/>
                <w:sz w:val="16"/>
                <w:szCs w:val="16"/>
                <w:lang w:eastAsia="fr-FR"/>
                <w14:ligatures w14:val="none"/>
              </w:rPr>
              <w:t>Tyrosine</w:t>
            </w:r>
            <w:r w:rsidRPr="00B230A4">
              <w:rPr>
                <w:rFonts w:ascii="Arial" w:eastAsia="Times New Roman" w:hAnsi="Arial" w:cs="Arial"/>
                <w:color w:val="000000"/>
                <w:kern w:val="0"/>
                <w:sz w:val="16"/>
                <w:szCs w:val="16"/>
                <w:lang w:eastAsia="fr-FR"/>
                <w14:ligatures w14:val="none"/>
              </w:rPr>
              <w:fldChar w:fldCharType="begin"/>
            </w:r>
            <w:r w:rsidRPr="00B230A4">
              <w:rPr>
                <w:rFonts w:ascii="Arial" w:eastAsia="Times New Roman" w:hAnsi="Arial" w:cs="Arial"/>
                <w:color w:val="000000"/>
                <w:kern w:val="0"/>
                <w:sz w:val="16"/>
                <w:szCs w:val="16"/>
                <w:lang w:eastAsia="fr-FR"/>
                <w14:ligatures w14:val="none"/>
              </w:rPr>
              <w:instrText xml:space="preserve"> ADDIN ZOTERO_ITEM CSL_CITATION {"citationID":"AT3wa1Bd","properties":{"formattedCitation":"(Cui et al., 2022)","plainCitation":"(Cui et al., 2022)","noteIndex":0},"citationItems":[{"id":3982,"uris":["http://zotero.org/users/13968506/items/LA9VUKB3"],"itemData":{"id":3982,"type":"article-journal","abstract":"Microorganisms in natural environments are crucial in maintaining the material and energy cycle and the ecological balance of the environment. However, it is challenging to delineate environmental microbes' actual metabolic pathways and intraspecific heterogeneity because most microorganisms cannot be cultivated. Raman spectroscopy is a culture-independent technique that can collect molecular vibration profiles from cells. It can reveal the physiological and biochemical information at the single-cell level rapidly and non-destructively in situ. The first part of this review introduces the principles, advantages, progress, and analytical methods of Raman spectroscopy applied in environmental microbiology. The second part summarizes the applications of Raman spectroscopy combined with stable isotope probing (SIP), fluorescence in situ hybridization (FISH), Raman-activated cell sorting and genomic sequencing, and machine learning in microbiological studies. Finally, this review discusses expectations of Raman spectroscopy and future advances to be made in identifying microorganisms, especially for uncultured microorganisms.","container-title":"Environmental Science and Ecotechnology","DOI":"10.1016/j.ese.2022.100187","ISSN":"2666-4984","journalAbbreviation":"Environmental Science and Ecotechnology","page":"100187","source":"ScienceDirect","title":"In situ identification of environmental microorganisms with Raman spectroscopy","volume":"11","author":[{"family":"Cui","given":"Dongyu"},{"family":"Kong","given":"Lingchao"},{"family":"Wang","given":"Yi"},{"family":"Zhu","given":"Yuanqing"},{"family":"Zhang","given":"Chuanlun"}],"issued":{"date-parts":[["2022",7,1]]}}}],"schema":"https://github.com/citation-style-language/schema/raw/master/csl-citation.json"} </w:instrText>
            </w:r>
            <w:r w:rsidRPr="00B230A4">
              <w:rPr>
                <w:rFonts w:ascii="Arial" w:eastAsia="Times New Roman" w:hAnsi="Arial" w:cs="Arial"/>
                <w:color w:val="000000"/>
                <w:kern w:val="0"/>
                <w:sz w:val="16"/>
                <w:szCs w:val="16"/>
                <w:lang w:eastAsia="fr-FR"/>
                <w14:ligatures w14:val="none"/>
              </w:rPr>
              <w:fldChar w:fldCharType="separate"/>
            </w:r>
            <w:r w:rsidRPr="00B230A4">
              <w:rPr>
                <w:rFonts w:ascii="Arial" w:hAnsi="Arial" w:cs="Arial"/>
                <w:sz w:val="16"/>
                <w:szCs w:val="16"/>
              </w:rPr>
              <w:t>(Cui et al., 2022)</w:t>
            </w:r>
            <w:r w:rsidRPr="00B230A4">
              <w:rPr>
                <w:rFonts w:ascii="Arial" w:eastAsia="Times New Roman" w:hAnsi="Arial" w:cs="Arial"/>
                <w:color w:val="000000"/>
                <w:kern w:val="0"/>
                <w:sz w:val="16"/>
                <w:szCs w:val="16"/>
                <w:lang w:eastAsia="fr-FR"/>
                <w14:ligatures w14:val="none"/>
              </w:rPr>
              <w:fldChar w:fldCharType="end"/>
            </w:r>
          </w:p>
        </w:tc>
        <w:tc>
          <w:tcPr>
            <w:tcW w:w="464" w:type="pct"/>
            <w:tcBorders>
              <w:top w:val="single" w:sz="4" w:space="0" w:color="auto"/>
              <w:left w:val="single" w:sz="24" w:space="0" w:color="auto"/>
              <w:bottom w:val="single" w:sz="4" w:space="0" w:color="auto"/>
              <w:right w:val="single" w:sz="24" w:space="0" w:color="auto"/>
            </w:tcBorders>
            <w:vAlign w:val="center"/>
            <w:hideMark/>
          </w:tcPr>
          <w:p w14:paraId="5D2F0BFF" w14:textId="77777777" w:rsidR="00EB3722" w:rsidRPr="00287560" w:rsidRDefault="00EB3722" w:rsidP="00CC2C4E">
            <w:pPr>
              <w:spacing w:after="0" w:line="240" w:lineRule="auto"/>
              <w:jc w:val="center"/>
              <w:rPr>
                <w:rFonts w:ascii="Arial" w:eastAsia="Times New Roman" w:hAnsi="Arial" w:cs="Arial"/>
                <w:color w:val="548235"/>
                <w:kern w:val="0"/>
                <w:sz w:val="18"/>
                <w:szCs w:val="18"/>
                <w:lang w:eastAsia="fr-FR"/>
                <w14:ligatures w14:val="none"/>
              </w:rPr>
            </w:pPr>
            <w:proofErr w:type="spellStart"/>
            <w:r w:rsidRPr="00287560">
              <w:rPr>
                <w:rFonts w:ascii="Arial" w:eastAsia="Times New Roman" w:hAnsi="Arial" w:cs="Arial"/>
                <w:color w:val="548235"/>
                <w:kern w:val="0"/>
                <w:sz w:val="18"/>
                <w:szCs w:val="18"/>
                <w:lang w:eastAsia="fr-FR"/>
                <w14:ligatures w14:val="none"/>
              </w:rPr>
              <w:t>Proteins</w:t>
            </w:r>
            <w:proofErr w:type="spellEnd"/>
          </w:p>
        </w:tc>
        <w:tc>
          <w:tcPr>
            <w:tcW w:w="278" w:type="pct"/>
            <w:tcBorders>
              <w:top w:val="single" w:sz="4" w:space="0" w:color="auto"/>
              <w:left w:val="single" w:sz="24" w:space="0" w:color="auto"/>
              <w:bottom w:val="single" w:sz="4" w:space="0" w:color="auto"/>
              <w:right w:val="single" w:sz="4" w:space="0" w:color="auto"/>
            </w:tcBorders>
            <w:shd w:val="clear" w:color="000000" w:fill="DDEBF7"/>
            <w:vAlign w:val="center"/>
            <w:hideMark/>
          </w:tcPr>
          <w:p w14:paraId="70EC2F64"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DDEBF7"/>
            <w:vAlign w:val="center"/>
            <w:hideMark/>
          </w:tcPr>
          <w:p w14:paraId="2FE315E7"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24" w:space="0" w:color="auto"/>
              <w:bottom w:val="single" w:sz="4" w:space="0" w:color="auto"/>
              <w:right w:val="single" w:sz="4" w:space="0" w:color="auto"/>
            </w:tcBorders>
            <w:shd w:val="clear" w:color="000000" w:fill="DDEBF7"/>
            <w:vAlign w:val="center"/>
            <w:hideMark/>
          </w:tcPr>
          <w:p w14:paraId="35CBFB16"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4" w:space="0" w:color="auto"/>
              <w:bottom w:val="single" w:sz="4" w:space="0" w:color="auto"/>
              <w:right w:val="single" w:sz="4" w:space="0" w:color="auto"/>
            </w:tcBorders>
            <w:shd w:val="clear" w:color="000000" w:fill="DDEBF7"/>
            <w:vAlign w:val="center"/>
            <w:hideMark/>
          </w:tcPr>
          <w:p w14:paraId="6D6C4F5C"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DDEBF7"/>
            <w:vAlign w:val="center"/>
            <w:hideMark/>
          </w:tcPr>
          <w:p w14:paraId="6F2D6A7D"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24" w:space="0" w:color="auto"/>
              <w:bottom w:val="single" w:sz="4" w:space="0" w:color="auto"/>
              <w:right w:val="single" w:sz="4" w:space="0" w:color="auto"/>
            </w:tcBorders>
            <w:shd w:val="clear" w:color="000000" w:fill="FF9999"/>
            <w:vAlign w:val="center"/>
            <w:hideMark/>
          </w:tcPr>
          <w:p w14:paraId="3C5B372B"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nil"/>
              <w:bottom w:val="single" w:sz="4" w:space="0" w:color="auto"/>
              <w:right w:val="single" w:sz="24" w:space="0" w:color="auto"/>
            </w:tcBorders>
            <w:vAlign w:val="center"/>
            <w:hideMark/>
          </w:tcPr>
          <w:p w14:paraId="12604CE8"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24" w:space="0" w:color="auto"/>
              <w:bottom w:val="single" w:sz="4" w:space="0" w:color="auto"/>
              <w:right w:val="nil"/>
            </w:tcBorders>
            <w:shd w:val="clear" w:color="000000" w:fill="FF9999"/>
            <w:vAlign w:val="center"/>
            <w:hideMark/>
          </w:tcPr>
          <w:p w14:paraId="1373236C"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4" w:space="0" w:color="auto"/>
            </w:tcBorders>
            <w:shd w:val="clear" w:color="000000" w:fill="FF9999"/>
            <w:vAlign w:val="center"/>
            <w:hideMark/>
          </w:tcPr>
          <w:p w14:paraId="4322901F"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4" w:space="0" w:color="auto"/>
              <w:bottom w:val="single" w:sz="4" w:space="0" w:color="auto"/>
              <w:right w:val="single" w:sz="24" w:space="0" w:color="auto"/>
            </w:tcBorders>
            <w:shd w:val="clear" w:color="000000" w:fill="FF9999"/>
            <w:vAlign w:val="center"/>
            <w:hideMark/>
          </w:tcPr>
          <w:p w14:paraId="1FFFBD58"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r>
      <w:tr w:rsidR="00EB3722" w:rsidRPr="00287560" w14:paraId="75BDEED6" w14:textId="77777777" w:rsidTr="00CC2C4E">
        <w:trPr>
          <w:trHeight w:val="300"/>
        </w:trPr>
        <w:tc>
          <w:tcPr>
            <w:tcW w:w="325" w:type="pct"/>
            <w:tcBorders>
              <w:top w:val="nil"/>
              <w:left w:val="single" w:sz="24" w:space="0" w:color="auto"/>
              <w:bottom w:val="single" w:sz="4" w:space="0" w:color="auto"/>
              <w:right w:val="single" w:sz="24" w:space="0" w:color="auto"/>
            </w:tcBorders>
            <w:vAlign w:val="center"/>
            <w:hideMark/>
          </w:tcPr>
          <w:p w14:paraId="40CA5233"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1243</w:t>
            </w:r>
          </w:p>
        </w:tc>
        <w:tc>
          <w:tcPr>
            <w:tcW w:w="1434" w:type="pct"/>
            <w:tcBorders>
              <w:top w:val="nil"/>
              <w:left w:val="single" w:sz="24" w:space="0" w:color="auto"/>
              <w:bottom w:val="single" w:sz="4" w:space="0" w:color="auto"/>
              <w:right w:val="single" w:sz="24" w:space="0" w:color="auto"/>
            </w:tcBorders>
            <w:vAlign w:val="center"/>
            <w:hideMark/>
          </w:tcPr>
          <w:p w14:paraId="2CC0570E" w14:textId="77777777" w:rsidR="00EB3722" w:rsidRPr="00B230A4" w:rsidRDefault="00EB3722" w:rsidP="00CC2C4E">
            <w:pPr>
              <w:spacing w:after="0" w:line="240" w:lineRule="auto"/>
              <w:jc w:val="center"/>
              <w:rPr>
                <w:rFonts w:ascii="Arial" w:eastAsia="Times New Roman" w:hAnsi="Arial" w:cs="Arial"/>
                <w:color w:val="000000"/>
                <w:kern w:val="0"/>
                <w:sz w:val="16"/>
                <w:szCs w:val="16"/>
                <w:lang w:val="nl-NL" w:eastAsia="fr-FR"/>
                <w14:ligatures w14:val="none"/>
              </w:rPr>
            </w:pPr>
            <w:r w:rsidRPr="00B230A4">
              <w:rPr>
                <w:rFonts w:ascii="Arial" w:eastAsia="Times New Roman" w:hAnsi="Arial" w:cs="Arial"/>
                <w:color w:val="000000"/>
                <w:kern w:val="0"/>
                <w:sz w:val="16"/>
                <w:szCs w:val="16"/>
                <w:lang w:val="nl-NL" w:eastAsia="fr-FR"/>
                <w14:ligatures w14:val="none"/>
              </w:rPr>
              <w:t>Amide III</w:t>
            </w:r>
            <w:r w:rsidRPr="00B230A4">
              <w:rPr>
                <w:rFonts w:ascii="Arial" w:eastAsia="Times New Roman" w:hAnsi="Arial" w:cs="Arial"/>
                <w:color w:val="000000"/>
                <w:kern w:val="0"/>
                <w:sz w:val="16"/>
                <w:szCs w:val="16"/>
                <w:lang w:eastAsia="fr-FR"/>
                <w14:ligatures w14:val="none"/>
              </w:rPr>
              <w:fldChar w:fldCharType="begin"/>
            </w:r>
            <w:r w:rsidRPr="00B230A4">
              <w:rPr>
                <w:rFonts w:ascii="Arial" w:eastAsia="Times New Roman" w:hAnsi="Arial" w:cs="Arial"/>
                <w:color w:val="000000"/>
                <w:kern w:val="0"/>
                <w:sz w:val="16"/>
                <w:szCs w:val="16"/>
                <w:lang w:val="nl-NL" w:eastAsia="fr-FR"/>
                <w14:ligatures w14:val="none"/>
              </w:rPr>
              <w:instrText xml:space="preserve"> ADDIN ZOTERO_ITEM CSL_CITATION {"citationID":"88er9cu5","properties":{"formattedCitation":"(Wang et al., 2016)","plainCitation":"(Wang et al., 2016)","noteIndex":0},"citationItems":[{"id":6520,"uris":["http://zotero.org/users/13968506/items/REC8VT9Q"],"itemData":{"id":6520,"type":"article-journal","abstract":"Microbial communities are essential for most ecosystem processes and interact in highly complex ways with virtually all eukaryotes. Thus, a detailed understanding of the function of such communities is a fundamental prerequisite for microbial ecologists, applied microbiologists and microbiome researchers. Using single cell Raman microspectroscopy, biochemical fingerprints of individual microbial cells can be obtained in an externally label-free and non-destructive manner. If combined with stable isotope probing (SIP), Raman spectroscopy can directly reveal functions of single microorganisms in their natural habitat. This review provides an update on various SIP-approaches suitable for combination with different Raman scattering techniques and illustrates how single cell Raman SIP can be directly combined with the omics-centric analysis pipelines to investigate microbial communities.","collection-title":"Analytical biotechnology","container-title":"Current Opinion in Biotechnology","DOI":"10.1016/j.copbio.2016.04.018","ISSN":"0958-1669","journalAbbreviation":"Current Opinion in Biotechnology","page":"34-42","source":"ScienceDirect","title":"Single cell stable isotope probing in microbiology using Raman microspectroscopy","volume":"41","author":[{"family":"Wang","given":"Yun"},{"family":"Huang","given":"Wei E"},{"family":"Cui","given":"Li"},{"family":"Wagner","given":"Michael"}],"issued":{"date-parts":[["2016",10,1]]}}}],"schema":"https://github.com/citation-style-language/schema/raw/master/csl-citation.json"} </w:instrText>
            </w:r>
            <w:r w:rsidRPr="00B230A4">
              <w:rPr>
                <w:rFonts w:ascii="Arial" w:eastAsia="Times New Roman" w:hAnsi="Arial" w:cs="Arial"/>
                <w:color w:val="000000"/>
                <w:kern w:val="0"/>
                <w:sz w:val="16"/>
                <w:szCs w:val="16"/>
                <w:lang w:eastAsia="fr-FR"/>
                <w14:ligatures w14:val="none"/>
              </w:rPr>
              <w:fldChar w:fldCharType="separate"/>
            </w:r>
            <w:r w:rsidRPr="00B230A4">
              <w:rPr>
                <w:rFonts w:ascii="Arial" w:hAnsi="Arial" w:cs="Arial"/>
                <w:sz w:val="16"/>
                <w:szCs w:val="16"/>
                <w:lang w:val="nl-NL"/>
              </w:rPr>
              <w:t>(Wang et al., 2016)</w:t>
            </w:r>
            <w:r w:rsidRPr="00B230A4">
              <w:rPr>
                <w:rFonts w:ascii="Arial" w:eastAsia="Times New Roman" w:hAnsi="Arial" w:cs="Arial"/>
                <w:color w:val="000000"/>
                <w:kern w:val="0"/>
                <w:sz w:val="16"/>
                <w:szCs w:val="16"/>
                <w:lang w:eastAsia="fr-FR"/>
                <w14:ligatures w14:val="none"/>
              </w:rPr>
              <w:fldChar w:fldCharType="end"/>
            </w:r>
          </w:p>
        </w:tc>
        <w:tc>
          <w:tcPr>
            <w:tcW w:w="464" w:type="pct"/>
            <w:tcBorders>
              <w:top w:val="single" w:sz="4" w:space="0" w:color="auto"/>
              <w:left w:val="single" w:sz="24" w:space="0" w:color="auto"/>
              <w:bottom w:val="single" w:sz="4" w:space="0" w:color="auto"/>
              <w:right w:val="single" w:sz="24" w:space="0" w:color="auto"/>
            </w:tcBorders>
            <w:vAlign w:val="center"/>
            <w:hideMark/>
          </w:tcPr>
          <w:p w14:paraId="69D87678" w14:textId="77777777" w:rsidR="00EB3722" w:rsidRPr="00287560" w:rsidRDefault="00EB3722" w:rsidP="00CC2C4E">
            <w:pPr>
              <w:spacing w:after="0" w:line="240" w:lineRule="auto"/>
              <w:jc w:val="center"/>
              <w:rPr>
                <w:rFonts w:ascii="Arial" w:eastAsia="Times New Roman" w:hAnsi="Arial" w:cs="Arial"/>
                <w:color w:val="548235"/>
                <w:kern w:val="0"/>
                <w:sz w:val="18"/>
                <w:szCs w:val="18"/>
                <w:lang w:eastAsia="fr-FR"/>
                <w14:ligatures w14:val="none"/>
              </w:rPr>
            </w:pPr>
            <w:proofErr w:type="spellStart"/>
            <w:r w:rsidRPr="00287560">
              <w:rPr>
                <w:rFonts w:ascii="Arial" w:eastAsia="Times New Roman" w:hAnsi="Arial" w:cs="Arial"/>
                <w:color w:val="548235"/>
                <w:kern w:val="0"/>
                <w:sz w:val="18"/>
                <w:szCs w:val="18"/>
                <w:lang w:eastAsia="fr-FR"/>
                <w14:ligatures w14:val="none"/>
              </w:rPr>
              <w:t>Proteins</w:t>
            </w:r>
            <w:proofErr w:type="spellEnd"/>
          </w:p>
        </w:tc>
        <w:tc>
          <w:tcPr>
            <w:tcW w:w="278" w:type="pct"/>
            <w:tcBorders>
              <w:top w:val="single" w:sz="4" w:space="0" w:color="auto"/>
              <w:left w:val="single" w:sz="24" w:space="0" w:color="auto"/>
              <w:bottom w:val="single" w:sz="4" w:space="0" w:color="auto"/>
              <w:right w:val="single" w:sz="4" w:space="0" w:color="auto"/>
            </w:tcBorders>
            <w:shd w:val="clear" w:color="000000" w:fill="FF9999"/>
            <w:vAlign w:val="center"/>
            <w:hideMark/>
          </w:tcPr>
          <w:p w14:paraId="3045D740"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FF9999"/>
            <w:vAlign w:val="center"/>
            <w:hideMark/>
          </w:tcPr>
          <w:p w14:paraId="025F7D2F"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24" w:space="0" w:color="auto"/>
              <w:bottom w:val="single" w:sz="4" w:space="0" w:color="auto"/>
              <w:right w:val="single" w:sz="4" w:space="0" w:color="auto"/>
            </w:tcBorders>
            <w:shd w:val="clear" w:color="000000" w:fill="FF9999"/>
            <w:vAlign w:val="center"/>
            <w:hideMark/>
          </w:tcPr>
          <w:p w14:paraId="245219C4"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4" w:space="0" w:color="auto"/>
              <w:bottom w:val="single" w:sz="4" w:space="0" w:color="auto"/>
              <w:right w:val="single" w:sz="4" w:space="0" w:color="auto"/>
            </w:tcBorders>
            <w:shd w:val="clear" w:color="000000" w:fill="FF9999"/>
            <w:vAlign w:val="center"/>
            <w:hideMark/>
          </w:tcPr>
          <w:p w14:paraId="7CB335B0"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FF9999"/>
            <w:vAlign w:val="center"/>
            <w:hideMark/>
          </w:tcPr>
          <w:p w14:paraId="021FAEB5"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24" w:space="0" w:color="auto"/>
              <w:bottom w:val="single" w:sz="4" w:space="0" w:color="auto"/>
              <w:right w:val="single" w:sz="4" w:space="0" w:color="auto"/>
            </w:tcBorders>
            <w:shd w:val="clear" w:color="000000" w:fill="FF9999"/>
            <w:vAlign w:val="center"/>
            <w:hideMark/>
          </w:tcPr>
          <w:p w14:paraId="147DFC58"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FF9999"/>
            <w:vAlign w:val="center"/>
            <w:hideMark/>
          </w:tcPr>
          <w:p w14:paraId="4046845A"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24" w:space="0" w:color="auto"/>
              <w:bottom w:val="single" w:sz="4" w:space="0" w:color="auto"/>
              <w:right w:val="nil"/>
            </w:tcBorders>
            <w:shd w:val="clear" w:color="000000" w:fill="FF9999"/>
            <w:vAlign w:val="center"/>
            <w:hideMark/>
          </w:tcPr>
          <w:p w14:paraId="6C504D01"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4" w:space="0" w:color="auto"/>
            </w:tcBorders>
            <w:shd w:val="clear" w:color="000000" w:fill="FF9999"/>
            <w:vAlign w:val="center"/>
            <w:hideMark/>
          </w:tcPr>
          <w:p w14:paraId="5FA7172C"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4" w:space="0" w:color="auto"/>
              <w:bottom w:val="single" w:sz="4" w:space="0" w:color="auto"/>
              <w:right w:val="single" w:sz="24" w:space="0" w:color="auto"/>
            </w:tcBorders>
            <w:shd w:val="clear" w:color="000000" w:fill="FF9999"/>
            <w:vAlign w:val="center"/>
            <w:hideMark/>
          </w:tcPr>
          <w:p w14:paraId="2830DDE9"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r>
      <w:tr w:rsidR="00EB3722" w:rsidRPr="00287560" w14:paraId="2C76D6CC" w14:textId="77777777" w:rsidTr="00CC2C4E">
        <w:trPr>
          <w:trHeight w:val="300"/>
        </w:trPr>
        <w:tc>
          <w:tcPr>
            <w:tcW w:w="325" w:type="pct"/>
            <w:tcBorders>
              <w:top w:val="nil"/>
              <w:left w:val="single" w:sz="24" w:space="0" w:color="auto"/>
              <w:bottom w:val="single" w:sz="4" w:space="0" w:color="auto"/>
              <w:right w:val="single" w:sz="24" w:space="0" w:color="auto"/>
            </w:tcBorders>
            <w:vAlign w:val="center"/>
            <w:hideMark/>
          </w:tcPr>
          <w:p w14:paraId="1280749E"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1332</w:t>
            </w:r>
          </w:p>
        </w:tc>
        <w:tc>
          <w:tcPr>
            <w:tcW w:w="1434" w:type="pct"/>
            <w:tcBorders>
              <w:top w:val="nil"/>
              <w:left w:val="single" w:sz="24" w:space="0" w:color="auto"/>
              <w:bottom w:val="single" w:sz="4" w:space="0" w:color="auto"/>
              <w:right w:val="single" w:sz="24" w:space="0" w:color="auto"/>
            </w:tcBorders>
            <w:vAlign w:val="center"/>
            <w:hideMark/>
          </w:tcPr>
          <w:p w14:paraId="65068206" w14:textId="77777777" w:rsidR="00EB3722" w:rsidRPr="00B230A4" w:rsidRDefault="00EB3722" w:rsidP="00CC2C4E">
            <w:pPr>
              <w:spacing w:after="0" w:line="240" w:lineRule="auto"/>
              <w:jc w:val="center"/>
              <w:rPr>
                <w:rFonts w:ascii="Arial" w:eastAsia="Times New Roman" w:hAnsi="Arial" w:cs="Arial"/>
                <w:color w:val="000000"/>
                <w:kern w:val="0"/>
                <w:sz w:val="16"/>
                <w:szCs w:val="16"/>
                <w:lang w:val="nl-NL" w:eastAsia="fr-FR"/>
                <w14:ligatures w14:val="none"/>
              </w:rPr>
            </w:pPr>
            <w:r w:rsidRPr="00B230A4">
              <w:rPr>
                <w:rFonts w:ascii="Arial" w:eastAsia="Times New Roman" w:hAnsi="Arial" w:cs="Arial"/>
                <w:color w:val="000000"/>
                <w:kern w:val="0"/>
                <w:sz w:val="16"/>
                <w:szCs w:val="16"/>
                <w:lang w:val="nl-NL" w:eastAsia="fr-FR"/>
                <w14:ligatures w14:val="none"/>
              </w:rPr>
              <w:t>L-tryptophan</w:t>
            </w:r>
            <w:r w:rsidRPr="00B230A4">
              <w:rPr>
                <w:rFonts w:ascii="Arial" w:eastAsia="Times New Roman" w:hAnsi="Arial" w:cs="Arial"/>
                <w:color w:val="000000"/>
                <w:kern w:val="0"/>
                <w:sz w:val="16"/>
                <w:szCs w:val="16"/>
                <w:lang w:eastAsia="fr-FR"/>
                <w14:ligatures w14:val="none"/>
              </w:rPr>
              <w:fldChar w:fldCharType="begin"/>
            </w:r>
            <w:r w:rsidRPr="00B230A4">
              <w:rPr>
                <w:rFonts w:ascii="Arial" w:eastAsia="Times New Roman" w:hAnsi="Arial" w:cs="Arial"/>
                <w:color w:val="000000"/>
                <w:kern w:val="0"/>
                <w:sz w:val="16"/>
                <w:szCs w:val="16"/>
                <w:lang w:val="nl-NL" w:eastAsia="fr-FR"/>
                <w14:ligatures w14:val="none"/>
              </w:rPr>
              <w:instrText xml:space="preserve"> ADDIN ZOTERO_ITEM CSL_CITATION {"citationID":"uIMeQajP","properties":{"formattedCitation":"(De Gelder et al., 2007)","plainCitation":"(De Gelder et al., 2007)","noteIndex":0},"citationItems":[{"id":6395,"uris":["http://zotero.org/users/13968506/items/35VMEXGT"],"itemData":{"id":6395,"type":"article-journal","abstract":"Raman spectra of biological materials are very complex, because they consist of signals from all molecules present in cells. In order to obtain chemical information from these spectra, it is necessary to know the Raman patterns of the possible components of a cell. In this paper, we present a collection of Raman spectra of biomolecules that can serve as references for the interpretation of Raman spectra of biological materials. We included the most important components present in a cell: (1) DNA and RNA bases (adenine, cytosine, guanine, thymine and uracil), (2) amino acids (glycine, L-alanine, L-valine, L-serine, L-glutamic acid, L-arginine, L-phenylalanine, L-tyrosine, L-tryptophan, L-histidine, L-proline), (3) fatty acids and fats (lauric acid, myristic acid, palmitic acid, stearic acid, 12-methyltetradecanoic acid, 13-methylmyristic acid, 14-methylpentadecanoic acid, 14-methylhexadecanoic acid, 15-methylpalmitic acid, oleic acid, vaccenic acid, glycerol, triolein, trilinolein, trilinolenin), (4) saccharides (</w:instrText>
            </w:r>
            <w:r w:rsidRPr="00B230A4">
              <w:rPr>
                <w:rFonts w:ascii="Arial" w:eastAsia="Times New Roman" w:hAnsi="Arial" w:cs="Arial"/>
                <w:color w:val="000000"/>
                <w:kern w:val="0"/>
                <w:sz w:val="16"/>
                <w:szCs w:val="16"/>
                <w:lang w:eastAsia="fr-FR"/>
                <w14:ligatures w14:val="none"/>
              </w:rPr>
              <w:instrText>β</w:instrText>
            </w:r>
            <w:r w:rsidRPr="00B230A4">
              <w:rPr>
                <w:rFonts w:ascii="Arial" w:eastAsia="Times New Roman" w:hAnsi="Arial" w:cs="Arial"/>
                <w:color w:val="000000"/>
                <w:kern w:val="0"/>
                <w:sz w:val="16"/>
                <w:szCs w:val="16"/>
                <w:lang w:val="nl-NL" w:eastAsia="fr-FR"/>
                <w14:ligatures w14:val="none"/>
              </w:rPr>
              <w:instrText>-D-glucose, lactose, cellulose, D-(+)-dextrose, D-(+)-trehalose, amylose, amylopectine, D-(+)-mannose, D-(+)-fucose, D-(−)-arabinose, D-(+)-xylose, D-(−)-fructose, D-(+)-galactosamine, N-acetyl-D-glucosamine, chitin), (5) primary metabolites (citric acid, succinic acid, fumarate, malic acid, pyruvate, phosphoenolpyruvate, coenzyme A, acetyl coenzyme A, acetoacetate, D-fructose-6-phosphate) and (6) others (</w:instrText>
            </w:r>
            <w:r w:rsidRPr="00B230A4">
              <w:rPr>
                <w:rFonts w:ascii="Arial" w:eastAsia="Times New Roman" w:hAnsi="Arial" w:cs="Arial"/>
                <w:color w:val="000000"/>
                <w:kern w:val="0"/>
                <w:sz w:val="16"/>
                <w:szCs w:val="16"/>
                <w:lang w:eastAsia="fr-FR"/>
                <w14:ligatures w14:val="none"/>
              </w:rPr>
              <w:instrText>β</w:instrText>
            </w:r>
            <w:r w:rsidRPr="00B230A4">
              <w:rPr>
                <w:rFonts w:ascii="Arial" w:eastAsia="Times New Roman" w:hAnsi="Arial" w:cs="Arial"/>
                <w:color w:val="000000"/>
                <w:kern w:val="0"/>
                <w:sz w:val="16"/>
                <w:szCs w:val="16"/>
                <w:lang w:val="nl-NL" w:eastAsia="fr-FR"/>
                <w14:ligatures w14:val="none"/>
              </w:rPr>
              <w:instrText xml:space="preserve">-carotene, ascorbic acid, riboflavin, glutathione). Examples of Raman spectra of bacteria and fungal spores are shown, together with band assignments to the reference products. Copyright © 2007 John Wiley &amp; Sons, Ltd.","container-title":"Journal of Raman Spectroscopy","DOI":"10.1002/jrs.1734","ISSN":"1097-4555","issue":"9","language":"en","license":"Copyright © 2007 John Wiley &amp; Sons, Ltd.","note":"_eprint: https://analyticalsciencejournals.onlinelibrary.wiley.com/doi/pdf/10.1002/jrs.1734","page":"1133-1147","source":"Wiley Online Library","title":"Reference database of Raman spectra of biological molecules","volume":"38","author":[{"family":"De Gelder","given":"Joke"},{"family":"De Gussem","given":"Kris"},{"family":"Vandenabeele","given":"Peter"},{"family":"Moens","given":"Luc"}],"issued":{"date-parts":[["2007"]]}}}],"schema":"https://github.com/citation-style-language/schema/raw/master/csl-citation.json"} </w:instrText>
            </w:r>
            <w:r w:rsidRPr="00B230A4">
              <w:rPr>
                <w:rFonts w:ascii="Arial" w:eastAsia="Times New Roman" w:hAnsi="Arial" w:cs="Arial"/>
                <w:color w:val="000000"/>
                <w:kern w:val="0"/>
                <w:sz w:val="16"/>
                <w:szCs w:val="16"/>
                <w:lang w:eastAsia="fr-FR"/>
                <w14:ligatures w14:val="none"/>
              </w:rPr>
              <w:fldChar w:fldCharType="separate"/>
            </w:r>
            <w:r w:rsidRPr="00B230A4">
              <w:rPr>
                <w:rFonts w:ascii="Arial" w:hAnsi="Arial" w:cs="Arial"/>
                <w:sz w:val="16"/>
                <w:szCs w:val="16"/>
                <w:lang w:val="nl-NL"/>
              </w:rPr>
              <w:t>(De Gelder et al., 2007)</w:t>
            </w:r>
            <w:r w:rsidRPr="00B230A4">
              <w:rPr>
                <w:rFonts w:ascii="Arial" w:eastAsia="Times New Roman" w:hAnsi="Arial" w:cs="Arial"/>
                <w:color w:val="000000"/>
                <w:kern w:val="0"/>
                <w:sz w:val="16"/>
                <w:szCs w:val="16"/>
                <w:lang w:eastAsia="fr-FR"/>
                <w14:ligatures w14:val="none"/>
              </w:rPr>
              <w:fldChar w:fldCharType="end"/>
            </w:r>
          </w:p>
        </w:tc>
        <w:tc>
          <w:tcPr>
            <w:tcW w:w="464" w:type="pct"/>
            <w:tcBorders>
              <w:top w:val="single" w:sz="4" w:space="0" w:color="auto"/>
              <w:left w:val="single" w:sz="24" w:space="0" w:color="auto"/>
              <w:bottom w:val="single" w:sz="4" w:space="0" w:color="auto"/>
              <w:right w:val="single" w:sz="24" w:space="0" w:color="auto"/>
            </w:tcBorders>
            <w:vAlign w:val="center"/>
            <w:hideMark/>
          </w:tcPr>
          <w:p w14:paraId="45B71BF6" w14:textId="77777777" w:rsidR="00EB3722" w:rsidRPr="00287560" w:rsidRDefault="00EB3722" w:rsidP="00CC2C4E">
            <w:pPr>
              <w:spacing w:after="0" w:line="240" w:lineRule="auto"/>
              <w:jc w:val="center"/>
              <w:rPr>
                <w:rFonts w:ascii="Arial" w:eastAsia="Times New Roman" w:hAnsi="Arial" w:cs="Arial"/>
                <w:color w:val="548235"/>
                <w:kern w:val="0"/>
                <w:sz w:val="18"/>
                <w:szCs w:val="18"/>
                <w:lang w:eastAsia="fr-FR"/>
                <w14:ligatures w14:val="none"/>
              </w:rPr>
            </w:pPr>
            <w:proofErr w:type="spellStart"/>
            <w:r w:rsidRPr="00287560">
              <w:rPr>
                <w:rFonts w:ascii="Arial" w:eastAsia="Times New Roman" w:hAnsi="Arial" w:cs="Arial"/>
                <w:color w:val="548235"/>
                <w:kern w:val="0"/>
                <w:sz w:val="18"/>
                <w:szCs w:val="18"/>
                <w:lang w:eastAsia="fr-FR"/>
                <w14:ligatures w14:val="none"/>
              </w:rPr>
              <w:t>Proteins</w:t>
            </w:r>
            <w:proofErr w:type="spellEnd"/>
          </w:p>
        </w:tc>
        <w:tc>
          <w:tcPr>
            <w:tcW w:w="278" w:type="pct"/>
            <w:tcBorders>
              <w:top w:val="single" w:sz="4" w:space="0" w:color="auto"/>
              <w:left w:val="single" w:sz="24" w:space="0" w:color="auto"/>
              <w:bottom w:val="single" w:sz="4" w:space="0" w:color="auto"/>
              <w:right w:val="single" w:sz="4" w:space="0" w:color="auto"/>
            </w:tcBorders>
            <w:shd w:val="clear" w:color="000000" w:fill="FF9999"/>
            <w:vAlign w:val="center"/>
            <w:hideMark/>
          </w:tcPr>
          <w:p w14:paraId="1CB888E8"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FF9999"/>
            <w:vAlign w:val="center"/>
            <w:hideMark/>
          </w:tcPr>
          <w:p w14:paraId="6E68EC44"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24" w:space="0" w:color="auto"/>
              <w:bottom w:val="single" w:sz="4" w:space="0" w:color="auto"/>
              <w:right w:val="single" w:sz="4" w:space="0" w:color="auto"/>
            </w:tcBorders>
            <w:shd w:val="clear" w:color="000000" w:fill="FF9999"/>
            <w:vAlign w:val="center"/>
            <w:hideMark/>
          </w:tcPr>
          <w:p w14:paraId="4A3CF18D"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4" w:space="0" w:color="auto"/>
              <w:bottom w:val="single" w:sz="4" w:space="0" w:color="auto"/>
              <w:right w:val="single" w:sz="4" w:space="0" w:color="auto"/>
            </w:tcBorders>
            <w:shd w:val="clear" w:color="000000" w:fill="FF9999"/>
            <w:vAlign w:val="center"/>
            <w:hideMark/>
          </w:tcPr>
          <w:p w14:paraId="1F0B8A03"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FF9999"/>
            <w:vAlign w:val="center"/>
            <w:hideMark/>
          </w:tcPr>
          <w:p w14:paraId="18BA5C20"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24" w:space="0" w:color="auto"/>
              <w:bottom w:val="single" w:sz="4" w:space="0" w:color="auto"/>
              <w:right w:val="single" w:sz="4" w:space="0" w:color="auto"/>
            </w:tcBorders>
            <w:shd w:val="clear" w:color="000000" w:fill="FF9999"/>
            <w:vAlign w:val="center"/>
            <w:hideMark/>
          </w:tcPr>
          <w:p w14:paraId="406CF298"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24" w:space="0" w:color="auto"/>
            </w:tcBorders>
            <w:shd w:val="clear" w:color="000000" w:fill="DDEBF7"/>
            <w:vAlign w:val="center"/>
            <w:hideMark/>
          </w:tcPr>
          <w:p w14:paraId="2EA38930"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24" w:space="0" w:color="auto"/>
              <w:bottom w:val="single" w:sz="4" w:space="0" w:color="auto"/>
              <w:right w:val="nil"/>
            </w:tcBorders>
            <w:shd w:val="clear" w:color="000000" w:fill="DDEBF7"/>
            <w:vAlign w:val="center"/>
            <w:hideMark/>
          </w:tcPr>
          <w:p w14:paraId="52D2B35A"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8" w:type="pct"/>
            <w:tcBorders>
              <w:top w:val="single" w:sz="4" w:space="0" w:color="auto"/>
              <w:left w:val="single" w:sz="4" w:space="0" w:color="auto"/>
              <w:bottom w:val="single" w:sz="4" w:space="0" w:color="auto"/>
              <w:right w:val="single" w:sz="4" w:space="0" w:color="auto"/>
            </w:tcBorders>
            <w:shd w:val="clear" w:color="000000" w:fill="DDEBF7"/>
            <w:vAlign w:val="center"/>
            <w:hideMark/>
          </w:tcPr>
          <w:p w14:paraId="78377762"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c>
          <w:tcPr>
            <w:tcW w:w="277" w:type="pct"/>
            <w:tcBorders>
              <w:top w:val="single" w:sz="4" w:space="0" w:color="auto"/>
              <w:left w:val="single" w:sz="4" w:space="0" w:color="auto"/>
              <w:bottom w:val="single" w:sz="4" w:space="0" w:color="auto"/>
              <w:right w:val="single" w:sz="24" w:space="0" w:color="auto"/>
            </w:tcBorders>
            <w:shd w:val="clear" w:color="000000" w:fill="DDEBF7"/>
            <w:vAlign w:val="center"/>
            <w:hideMark/>
          </w:tcPr>
          <w:p w14:paraId="02EBD5D4" w14:textId="77777777" w:rsidR="00EB3722" w:rsidRPr="00287560" w:rsidRDefault="00EB3722" w:rsidP="00CC2C4E">
            <w:pPr>
              <w:spacing w:after="0" w:line="240" w:lineRule="auto"/>
              <w:jc w:val="center"/>
              <w:rPr>
                <w:rFonts w:ascii="Arial" w:eastAsia="Times New Roman" w:hAnsi="Arial" w:cs="Arial"/>
                <w:b/>
                <w:bCs/>
                <w:color w:val="000000"/>
                <w:kern w:val="0"/>
                <w:sz w:val="18"/>
                <w:szCs w:val="18"/>
                <w:lang w:eastAsia="fr-FR"/>
                <w14:ligatures w14:val="none"/>
              </w:rPr>
            </w:pPr>
            <w:r w:rsidRPr="00287560">
              <w:rPr>
                <w:rFonts w:ascii="Arial" w:eastAsia="Times New Roman" w:hAnsi="Arial" w:cs="Arial"/>
                <w:b/>
                <w:bCs/>
                <w:color w:val="000000"/>
                <w:kern w:val="0"/>
                <w:sz w:val="18"/>
                <w:szCs w:val="18"/>
                <w:lang w:eastAsia="fr-FR"/>
                <w14:ligatures w14:val="none"/>
              </w:rPr>
              <w:t>+</w:t>
            </w:r>
          </w:p>
        </w:tc>
      </w:tr>
      <w:tr w:rsidR="00EB3722" w:rsidRPr="002535C5" w14:paraId="042EA710" w14:textId="77777777" w:rsidTr="00CC2C4E">
        <w:trPr>
          <w:trHeight w:val="315"/>
        </w:trPr>
        <w:tc>
          <w:tcPr>
            <w:tcW w:w="325" w:type="pct"/>
            <w:tcBorders>
              <w:top w:val="nil"/>
              <w:left w:val="single" w:sz="24" w:space="0" w:color="auto"/>
              <w:bottom w:val="single" w:sz="24" w:space="0" w:color="auto"/>
              <w:right w:val="single" w:sz="24" w:space="0" w:color="auto"/>
            </w:tcBorders>
            <w:vAlign w:val="center"/>
            <w:hideMark/>
          </w:tcPr>
          <w:p w14:paraId="661B0D1A" w14:textId="77777777" w:rsidR="00EB3722" w:rsidRPr="00287560" w:rsidRDefault="00EB3722" w:rsidP="00CC2C4E">
            <w:pPr>
              <w:spacing w:after="0" w:line="240" w:lineRule="auto"/>
              <w:jc w:val="center"/>
              <w:rPr>
                <w:rFonts w:ascii="Arial" w:eastAsia="Times New Roman" w:hAnsi="Arial" w:cs="Arial"/>
                <w:b/>
                <w:bCs/>
                <w:kern w:val="0"/>
                <w:sz w:val="18"/>
                <w:szCs w:val="18"/>
                <w:lang w:eastAsia="fr-FR"/>
                <w14:ligatures w14:val="none"/>
              </w:rPr>
            </w:pPr>
            <w:r w:rsidRPr="00287560">
              <w:rPr>
                <w:rFonts w:ascii="Arial" w:eastAsia="Times New Roman" w:hAnsi="Arial" w:cs="Arial"/>
                <w:b/>
                <w:bCs/>
                <w:kern w:val="0"/>
                <w:sz w:val="18"/>
                <w:szCs w:val="18"/>
                <w:lang w:eastAsia="fr-FR"/>
                <w14:ligatures w14:val="none"/>
              </w:rPr>
              <w:t>1660</w:t>
            </w:r>
          </w:p>
        </w:tc>
        <w:tc>
          <w:tcPr>
            <w:tcW w:w="1434" w:type="pct"/>
            <w:tcBorders>
              <w:top w:val="nil"/>
              <w:left w:val="single" w:sz="24" w:space="0" w:color="auto"/>
              <w:bottom w:val="single" w:sz="24" w:space="0" w:color="auto"/>
              <w:right w:val="single" w:sz="24" w:space="0" w:color="auto"/>
            </w:tcBorders>
            <w:vAlign w:val="center"/>
            <w:hideMark/>
          </w:tcPr>
          <w:p w14:paraId="36D289BE" w14:textId="77777777" w:rsidR="00EB3722" w:rsidRPr="00B230A4" w:rsidRDefault="00EB3722" w:rsidP="00CC2C4E">
            <w:pPr>
              <w:spacing w:after="0" w:line="240" w:lineRule="auto"/>
              <w:jc w:val="center"/>
              <w:rPr>
                <w:rFonts w:ascii="Arial" w:eastAsia="Times New Roman" w:hAnsi="Arial" w:cs="Arial"/>
                <w:color w:val="000000"/>
                <w:kern w:val="0"/>
                <w:sz w:val="16"/>
                <w:szCs w:val="16"/>
                <w:lang w:val="en-US" w:eastAsia="fr-FR"/>
                <w14:ligatures w14:val="none"/>
              </w:rPr>
            </w:pPr>
            <w:r w:rsidRPr="00B230A4">
              <w:rPr>
                <w:rFonts w:ascii="Arial" w:eastAsia="Times New Roman" w:hAnsi="Arial" w:cs="Arial"/>
                <w:color w:val="000000"/>
                <w:kern w:val="0"/>
                <w:sz w:val="16"/>
                <w:szCs w:val="16"/>
                <w:lang w:val="en-US" w:eastAsia="fr-FR"/>
                <w14:ligatures w14:val="none"/>
              </w:rPr>
              <w:t>Amide I mode of proteins</w:t>
            </w:r>
            <w:r w:rsidRPr="00B230A4">
              <w:rPr>
                <w:rFonts w:ascii="Arial" w:eastAsia="Times New Roman" w:hAnsi="Arial" w:cs="Arial"/>
                <w:color w:val="000000"/>
                <w:kern w:val="0"/>
                <w:sz w:val="16"/>
                <w:szCs w:val="16"/>
                <w:lang w:val="en-US" w:eastAsia="fr-FR"/>
                <w14:ligatures w14:val="none"/>
              </w:rPr>
              <w:fldChar w:fldCharType="begin"/>
            </w:r>
            <w:r w:rsidRPr="00B230A4">
              <w:rPr>
                <w:rFonts w:ascii="Arial" w:eastAsia="Times New Roman" w:hAnsi="Arial" w:cs="Arial"/>
                <w:color w:val="000000"/>
                <w:kern w:val="0"/>
                <w:sz w:val="16"/>
                <w:szCs w:val="16"/>
                <w:lang w:val="en-US" w:eastAsia="fr-FR"/>
                <w14:ligatures w14:val="none"/>
              </w:rPr>
              <w:instrText xml:space="preserve"> ADDIN ZOTERO_ITEM CSL_CITATION {"citationID":"MJtRrYmY","properties":{"formattedCitation":"(Azan et al., 2017; Zheng et al., 2025)","plainCitation":"(Azan et al., 2017; Zheng et al., 2025)","noteIndex":0},"citationItems":[{"id":6649,"uris":["http://zotero.org/users/13968506/items/YNL8AEWX"],"itemData":{"id":6649,"type":"article-journal","abstract":"Antibacterial agents, particularly surfactants, play crucial roles in the personal and home care industries. However, current methods for assessing their efficacy and mechanism are commonly time-consuming and expensive. Here, we established a ramanome-based approach to investigate the antibacterial mechanisms of cationic and anionic surfactants with varying alkyl chain lengths against Staphylococcus aureus as a model. Our findings further elucidate the synergy between anionic surfactants and acidic pH. Cell membrane integrity was disrupted by all of the surfactants, as revealed by the decrease in Raman bands assigned to major cellular components (nucleic acids, proteins, and cytochrome), leading to the leakage of cellular components. Moreover, the composition of the cell membrane was altered due to insertion of cationic surfactant, evidenced by the emergence of surfactant-characteristic bands in the spectrum of S. aureus; yet this was observed only under acidic conditions for anionic surfactants. Remarkably, changes in Raman bands of staphyloxanthin and S═O which are biomarkers of cellular oxidative states revealed that acidic conditions accelerated cell death induced by the anionic surfactant. These findings illustrate distinct mechanisms of action for cationic and anionic surfactants and suggest that ramanomics offers a rapid, low-cost, comprehensive, and mechanism-revealing approach for the assessment and screening of surfactants.","container-title":"Analytical Chemistry","DOI":"10.1021/acs.analchem.4c06380","ISSN":"0003-2700","issue":"17","journalAbbreviation":"Anal. Chem.","note":"publisher: American Chemical Society","page":"9202-9211","source":"ACS Publications","title":"Unraveling Antibacterial Mechanisms of Surfactants against Staphylococcus aureus via Single-Cell Raman Spectroscopy","volume":"97","author":[{"family":"Zheng","given":"Xiaoshan"},{"family":"Li","given":"Rui"},{"family":"Wang","given":"Ting"},{"family":"Li","given":"Xunrong"},{"family":"Han","given":"Xiao"},{"family":"Dai","given":"Yajie"},{"family":"Liu","given":"Jiquan"},{"family":"Xu","given":"Jian"}],"issued":{"date-parts":[["2025",5,6]]}}},{"id":6680,"uris":["http://zotero.org/users/13968506/items/KAYGFC5V"],"itemData":{"id":6680,"type":"article-journal","abstract":"Confocal Raman microspectroscopy was used to study the interaction between pulsed electric fields and live cells from a molecular point of view in a non-invasive and label-free manner. Raman signatures of live human adipose-derived mesenchymal stem cells exposed or not to pulsed electric fields (8 pulses, 1 000 V/cm, 100 μs, 1 Hz) were acquired at two cellular locations (nucleus and cytoplasm) and two spectral bands (600-1 800 cm-1 and 2 800-3 100 cm-1). Vibrational modes of proteins (phenylalanine and amide I) and lipids were found to be modified by the electropermeabilization process with a statistically significant difference. The relative magnitude of four phenylalanine peaks decreased in the spectra of the pulsed group. On the contrary, the relative magnitude of the amide I band at 1658 cm-1 increased by 40% when comparing pulsed and control group. No difference was found between the control and the pulsed group in the high wavenumber spectral band. Our results reveal the modification of proteins in living cells exposed to pulsed electric fields by means of confocal Raman microspectroscopy.","container-title":"Scientific Reports","DOI":"10.1038/srep40448","ISSN":"2045-2322","journalAbbreviation":"Sci Rep","language":"eng","note":"PMID: 28102326\nPMCID: PMC5244372","page":"40448","source":"PubMed","title":"Demonstration of the Protein Involvement in Cell Electropermeabilization using Confocal Raman Microspectroscopy","volume":"7","author":[{"family":"Azan","given":"Antoine"},{"family":"Untereiner","given":"Valérie"},{"family":"Gobinet","given":"Cyril"},{"family":"Sockalingum","given":"Ganesh D."},{"family":"Breton","given":"Marie"},{"family":"Piot","given":"Olivier"},{"family":"Mir","given":"Lluis M."}],"issued":{"date-parts":[["2017",1,19]]}}}],"schema":"https://github.com/citation-style-language/schema/raw/master/csl-citation.json"} </w:instrText>
            </w:r>
            <w:r w:rsidRPr="00B230A4">
              <w:rPr>
                <w:rFonts w:ascii="Arial" w:eastAsia="Times New Roman" w:hAnsi="Arial" w:cs="Arial"/>
                <w:color w:val="000000"/>
                <w:kern w:val="0"/>
                <w:sz w:val="16"/>
                <w:szCs w:val="16"/>
                <w:lang w:val="en-US" w:eastAsia="fr-FR"/>
                <w14:ligatures w14:val="none"/>
              </w:rPr>
              <w:fldChar w:fldCharType="separate"/>
            </w:r>
            <w:r w:rsidRPr="00B230A4">
              <w:rPr>
                <w:rFonts w:ascii="Arial" w:hAnsi="Arial" w:cs="Arial"/>
                <w:sz w:val="16"/>
                <w:szCs w:val="16"/>
                <w:lang w:val="en-US"/>
              </w:rPr>
              <w:t>(Azan et al., 2017; Zheng et al., 2025)</w:t>
            </w:r>
            <w:r w:rsidRPr="00B230A4">
              <w:rPr>
                <w:rFonts w:ascii="Arial" w:eastAsia="Times New Roman" w:hAnsi="Arial" w:cs="Arial"/>
                <w:color w:val="000000"/>
                <w:kern w:val="0"/>
                <w:sz w:val="16"/>
                <w:szCs w:val="16"/>
                <w:lang w:val="en-US" w:eastAsia="fr-FR"/>
                <w14:ligatures w14:val="none"/>
              </w:rPr>
              <w:fldChar w:fldCharType="end"/>
            </w:r>
          </w:p>
        </w:tc>
        <w:tc>
          <w:tcPr>
            <w:tcW w:w="464" w:type="pct"/>
            <w:tcBorders>
              <w:top w:val="single" w:sz="4" w:space="0" w:color="auto"/>
              <w:left w:val="single" w:sz="24" w:space="0" w:color="auto"/>
              <w:bottom w:val="single" w:sz="24" w:space="0" w:color="auto"/>
              <w:right w:val="single" w:sz="24" w:space="0" w:color="auto"/>
            </w:tcBorders>
            <w:vAlign w:val="center"/>
            <w:hideMark/>
          </w:tcPr>
          <w:p w14:paraId="45FB1C0F" w14:textId="77777777" w:rsidR="00EB3722" w:rsidRPr="0036229C" w:rsidRDefault="00EB3722" w:rsidP="00CC2C4E">
            <w:pPr>
              <w:spacing w:after="0" w:line="240" w:lineRule="auto"/>
              <w:jc w:val="center"/>
              <w:rPr>
                <w:rFonts w:ascii="Arial" w:eastAsia="Times New Roman" w:hAnsi="Arial" w:cs="Arial"/>
                <w:color w:val="548235"/>
                <w:kern w:val="0"/>
                <w:sz w:val="18"/>
                <w:szCs w:val="18"/>
                <w:lang w:val="en-US" w:eastAsia="fr-FR"/>
                <w14:ligatures w14:val="none"/>
              </w:rPr>
            </w:pPr>
            <w:r w:rsidRPr="0036229C">
              <w:rPr>
                <w:rFonts w:ascii="Arial" w:eastAsia="Times New Roman" w:hAnsi="Arial" w:cs="Arial"/>
                <w:color w:val="548235"/>
                <w:kern w:val="0"/>
                <w:sz w:val="18"/>
                <w:szCs w:val="18"/>
                <w:lang w:val="en-US" w:eastAsia="fr-FR"/>
                <w14:ligatures w14:val="none"/>
              </w:rPr>
              <w:t>Proteins</w:t>
            </w:r>
          </w:p>
        </w:tc>
        <w:tc>
          <w:tcPr>
            <w:tcW w:w="278" w:type="pct"/>
            <w:tcBorders>
              <w:top w:val="single" w:sz="4" w:space="0" w:color="auto"/>
              <w:left w:val="single" w:sz="24" w:space="0" w:color="auto"/>
              <w:bottom w:val="single" w:sz="24" w:space="0" w:color="auto"/>
              <w:right w:val="single" w:sz="4" w:space="0" w:color="auto"/>
            </w:tcBorders>
            <w:shd w:val="clear" w:color="000000" w:fill="FF9999"/>
            <w:vAlign w:val="center"/>
            <w:hideMark/>
          </w:tcPr>
          <w:p w14:paraId="4D7043B7" w14:textId="77777777" w:rsidR="00EB3722" w:rsidRPr="0036229C" w:rsidRDefault="00EB3722" w:rsidP="00CC2C4E">
            <w:pPr>
              <w:spacing w:after="0" w:line="240" w:lineRule="auto"/>
              <w:jc w:val="center"/>
              <w:rPr>
                <w:rFonts w:ascii="Arial" w:eastAsia="Times New Roman" w:hAnsi="Arial" w:cs="Arial"/>
                <w:b/>
                <w:bCs/>
                <w:color w:val="000000"/>
                <w:kern w:val="0"/>
                <w:sz w:val="18"/>
                <w:szCs w:val="18"/>
                <w:lang w:val="en-US" w:eastAsia="fr-FR"/>
                <w14:ligatures w14:val="none"/>
              </w:rPr>
            </w:pPr>
            <w:r w:rsidRPr="0036229C">
              <w:rPr>
                <w:rFonts w:ascii="Arial" w:eastAsia="Times New Roman" w:hAnsi="Arial" w:cs="Arial"/>
                <w:b/>
                <w:bCs/>
                <w:color w:val="000000"/>
                <w:kern w:val="0"/>
                <w:sz w:val="18"/>
                <w:szCs w:val="18"/>
                <w:lang w:val="en-US" w:eastAsia="fr-FR"/>
                <w14:ligatures w14:val="none"/>
              </w:rPr>
              <w:t>-</w:t>
            </w:r>
          </w:p>
        </w:tc>
        <w:tc>
          <w:tcPr>
            <w:tcW w:w="278" w:type="pct"/>
            <w:tcBorders>
              <w:top w:val="single" w:sz="4" w:space="0" w:color="auto"/>
              <w:left w:val="single" w:sz="4" w:space="0" w:color="auto"/>
              <w:bottom w:val="single" w:sz="24" w:space="0" w:color="auto"/>
              <w:right w:val="single" w:sz="24" w:space="0" w:color="auto"/>
            </w:tcBorders>
            <w:shd w:val="clear" w:color="000000" w:fill="FF9999"/>
            <w:vAlign w:val="center"/>
            <w:hideMark/>
          </w:tcPr>
          <w:p w14:paraId="66E29C45" w14:textId="77777777" w:rsidR="00EB3722" w:rsidRPr="0036229C" w:rsidRDefault="00EB3722" w:rsidP="00CC2C4E">
            <w:pPr>
              <w:spacing w:after="0" w:line="240" w:lineRule="auto"/>
              <w:jc w:val="center"/>
              <w:rPr>
                <w:rFonts w:ascii="Arial" w:eastAsia="Times New Roman" w:hAnsi="Arial" w:cs="Arial"/>
                <w:b/>
                <w:bCs/>
                <w:color w:val="000000"/>
                <w:kern w:val="0"/>
                <w:sz w:val="18"/>
                <w:szCs w:val="18"/>
                <w:lang w:val="en-US" w:eastAsia="fr-FR"/>
                <w14:ligatures w14:val="none"/>
              </w:rPr>
            </w:pPr>
            <w:r w:rsidRPr="0036229C">
              <w:rPr>
                <w:rFonts w:ascii="Arial" w:eastAsia="Times New Roman" w:hAnsi="Arial" w:cs="Arial"/>
                <w:b/>
                <w:bCs/>
                <w:color w:val="000000"/>
                <w:kern w:val="0"/>
                <w:sz w:val="18"/>
                <w:szCs w:val="18"/>
                <w:lang w:val="en-US" w:eastAsia="fr-FR"/>
                <w14:ligatures w14:val="none"/>
              </w:rPr>
              <w:t>-</w:t>
            </w:r>
          </w:p>
        </w:tc>
        <w:tc>
          <w:tcPr>
            <w:tcW w:w="278" w:type="pct"/>
            <w:tcBorders>
              <w:top w:val="single" w:sz="4" w:space="0" w:color="auto"/>
              <w:left w:val="single" w:sz="24" w:space="0" w:color="auto"/>
              <w:bottom w:val="single" w:sz="24" w:space="0" w:color="auto"/>
              <w:right w:val="single" w:sz="4" w:space="0" w:color="auto"/>
            </w:tcBorders>
            <w:shd w:val="clear" w:color="000000" w:fill="FF9999"/>
            <w:vAlign w:val="center"/>
            <w:hideMark/>
          </w:tcPr>
          <w:p w14:paraId="1E91E646" w14:textId="77777777" w:rsidR="00EB3722" w:rsidRPr="0036229C" w:rsidRDefault="00EB3722" w:rsidP="00CC2C4E">
            <w:pPr>
              <w:spacing w:after="0" w:line="240" w:lineRule="auto"/>
              <w:jc w:val="center"/>
              <w:rPr>
                <w:rFonts w:ascii="Arial" w:eastAsia="Times New Roman" w:hAnsi="Arial" w:cs="Arial"/>
                <w:b/>
                <w:bCs/>
                <w:color w:val="000000"/>
                <w:kern w:val="0"/>
                <w:sz w:val="18"/>
                <w:szCs w:val="18"/>
                <w:lang w:val="en-US" w:eastAsia="fr-FR"/>
                <w14:ligatures w14:val="none"/>
              </w:rPr>
            </w:pPr>
            <w:r w:rsidRPr="0036229C">
              <w:rPr>
                <w:rFonts w:ascii="Arial" w:eastAsia="Times New Roman" w:hAnsi="Arial" w:cs="Arial"/>
                <w:b/>
                <w:bCs/>
                <w:color w:val="000000"/>
                <w:kern w:val="0"/>
                <w:sz w:val="18"/>
                <w:szCs w:val="18"/>
                <w:lang w:val="en-US" w:eastAsia="fr-FR"/>
                <w14:ligatures w14:val="none"/>
              </w:rPr>
              <w:t>-</w:t>
            </w:r>
          </w:p>
        </w:tc>
        <w:tc>
          <w:tcPr>
            <w:tcW w:w="277" w:type="pct"/>
            <w:tcBorders>
              <w:top w:val="single" w:sz="4" w:space="0" w:color="auto"/>
              <w:left w:val="single" w:sz="4" w:space="0" w:color="auto"/>
              <w:bottom w:val="single" w:sz="24" w:space="0" w:color="auto"/>
              <w:right w:val="single" w:sz="4" w:space="0" w:color="auto"/>
            </w:tcBorders>
            <w:shd w:val="clear" w:color="000000" w:fill="FF9999"/>
            <w:vAlign w:val="center"/>
            <w:hideMark/>
          </w:tcPr>
          <w:p w14:paraId="5E3BD1C9" w14:textId="77777777" w:rsidR="00EB3722" w:rsidRPr="0036229C" w:rsidRDefault="00EB3722" w:rsidP="00CC2C4E">
            <w:pPr>
              <w:spacing w:after="0" w:line="240" w:lineRule="auto"/>
              <w:jc w:val="center"/>
              <w:rPr>
                <w:rFonts w:ascii="Arial" w:eastAsia="Times New Roman" w:hAnsi="Arial" w:cs="Arial"/>
                <w:b/>
                <w:bCs/>
                <w:color w:val="000000"/>
                <w:kern w:val="0"/>
                <w:sz w:val="18"/>
                <w:szCs w:val="18"/>
                <w:lang w:val="en-US" w:eastAsia="fr-FR"/>
                <w14:ligatures w14:val="none"/>
              </w:rPr>
            </w:pPr>
            <w:r w:rsidRPr="0036229C">
              <w:rPr>
                <w:rFonts w:ascii="Arial" w:eastAsia="Times New Roman" w:hAnsi="Arial" w:cs="Arial"/>
                <w:b/>
                <w:bCs/>
                <w:color w:val="000000"/>
                <w:kern w:val="0"/>
                <w:sz w:val="18"/>
                <w:szCs w:val="18"/>
                <w:lang w:val="en-US" w:eastAsia="fr-FR"/>
                <w14:ligatures w14:val="none"/>
              </w:rPr>
              <w:t>-</w:t>
            </w:r>
          </w:p>
        </w:tc>
        <w:tc>
          <w:tcPr>
            <w:tcW w:w="278" w:type="pct"/>
            <w:tcBorders>
              <w:top w:val="single" w:sz="4" w:space="0" w:color="auto"/>
              <w:left w:val="single" w:sz="4" w:space="0" w:color="auto"/>
              <w:bottom w:val="single" w:sz="24" w:space="0" w:color="auto"/>
              <w:right w:val="single" w:sz="24" w:space="0" w:color="auto"/>
            </w:tcBorders>
            <w:shd w:val="clear" w:color="000000" w:fill="FF9999"/>
            <w:vAlign w:val="center"/>
            <w:hideMark/>
          </w:tcPr>
          <w:p w14:paraId="37EBFB5D" w14:textId="77777777" w:rsidR="00EB3722" w:rsidRPr="0036229C" w:rsidRDefault="00EB3722" w:rsidP="00CC2C4E">
            <w:pPr>
              <w:spacing w:after="0" w:line="240" w:lineRule="auto"/>
              <w:jc w:val="center"/>
              <w:rPr>
                <w:rFonts w:ascii="Arial" w:eastAsia="Times New Roman" w:hAnsi="Arial" w:cs="Arial"/>
                <w:b/>
                <w:bCs/>
                <w:color w:val="000000"/>
                <w:kern w:val="0"/>
                <w:sz w:val="18"/>
                <w:szCs w:val="18"/>
                <w:lang w:val="en-US" w:eastAsia="fr-FR"/>
                <w14:ligatures w14:val="none"/>
              </w:rPr>
            </w:pPr>
            <w:r w:rsidRPr="0036229C">
              <w:rPr>
                <w:rFonts w:ascii="Arial" w:eastAsia="Times New Roman" w:hAnsi="Arial" w:cs="Arial"/>
                <w:b/>
                <w:bCs/>
                <w:color w:val="000000"/>
                <w:kern w:val="0"/>
                <w:sz w:val="18"/>
                <w:szCs w:val="18"/>
                <w:lang w:val="en-US" w:eastAsia="fr-FR"/>
                <w14:ligatures w14:val="none"/>
              </w:rPr>
              <w:t>-</w:t>
            </w:r>
          </w:p>
        </w:tc>
        <w:tc>
          <w:tcPr>
            <w:tcW w:w="278" w:type="pct"/>
            <w:tcBorders>
              <w:top w:val="single" w:sz="4" w:space="0" w:color="auto"/>
              <w:left w:val="single" w:sz="24" w:space="0" w:color="auto"/>
              <w:bottom w:val="single" w:sz="24" w:space="0" w:color="auto"/>
              <w:right w:val="single" w:sz="4" w:space="0" w:color="auto"/>
            </w:tcBorders>
            <w:shd w:val="clear" w:color="000000" w:fill="FF9999"/>
            <w:vAlign w:val="center"/>
            <w:hideMark/>
          </w:tcPr>
          <w:p w14:paraId="7316F579" w14:textId="77777777" w:rsidR="00EB3722" w:rsidRPr="0036229C" w:rsidRDefault="00EB3722" w:rsidP="00CC2C4E">
            <w:pPr>
              <w:spacing w:after="0" w:line="240" w:lineRule="auto"/>
              <w:jc w:val="center"/>
              <w:rPr>
                <w:rFonts w:ascii="Arial" w:eastAsia="Times New Roman" w:hAnsi="Arial" w:cs="Arial"/>
                <w:b/>
                <w:bCs/>
                <w:color w:val="000000"/>
                <w:kern w:val="0"/>
                <w:sz w:val="18"/>
                <w:szCs w:val="18"/>
                <w:lang w:val="en-US" w:eastAsia="fr-FR"/>
                <w14:ligatures w14:val="none"/>
              </w:rPr>
            </w:pPr>
            <w:r w:rsidRPr="0036229C">
              <w:rPr>
                <w:rFonts w:ascii="Arial" w:eastAsia="Times New Roman" w:hAnsi="Arial" w:cs="Arial"/>
                <w:b/>
                <w:bCs/>
                <w:color w:val="000000"/>
                <w:kern w:val="0"/>
                <w:sz w:val="18"/>
                <w:szCs w:val="18"/>
                <w:lang w:val="en-US" w:eastAsia="fr-FR"/>
                <w14:ligatures w14:val="none"/>
              </w:rPr>
              <w:t>-</w:t>
            </w:r>
          </w:p>
        </w:tc>
        <w:tc>
          <w:tcPr>
            <w:tcW w:w="278" w:type="pct"/>
            <w:tcBorders>
              <w:top w:val="single" w:sz="4" w:space="0" w:color="auto"/>
              <w:left w:val="single" w:sz="4" w:space="0" w:color="auto"/>
              <w:bottom w:val="single" w:sz="24" w:space="0" w:color="auto"/>
              <w:right w:val="single" w:sz="24" w:space="0" w:color="auto"/>
            </w:tcBorders>
            <w:shd w:val="clear" w:color="000000" w:fill="FF9999"/>
            <w:vAlign w:val="center"/>
            <w:hideMark/>
          </w:tcPr>
          <w:p w14:paraId="52D4293A" w14:textId="77777777" w:rsidR="00EB3722" w:rsidRPr="0036229C" w:rsidRDefault="00EB3722" w:rsidP="00CC2C4E">
            <w:pPr>
              <w:spacing w:after="0" w:line="240" w:lineRule="auto"/>
              <w:jc w:val="center"/>
              <w:rPr>
                <w:rFonts w:ascii="Arial" w:eastAsia="Times New Roman" w:hAnsi="Arial" w:cs="Arial"/>
                <w:b/>
                <w:bCs/>
                <w:color w:val="000000"/>
                <w:kern w:val="0"/>
                <w:sz w:val="18"/>
                <w:szCs w:val="18"/>
                <w:lang w:val="en-US" w:eastAsia="fr-FR"/>
                <w14:ligatures w14:val="none"/>
              </w:rPr>
            </w:pPr>
            <w:r w:rsidRPr="0036229C">
              <w:rPr>
                <w:rFonts w:ascii="Arial" w:eastAsia="Times New Roman" w:hAnsi="Arial" w:cs="Arial"/>
                <w:b/>
                <w:bCs/>
                <w:color w:val="000000"/>
                <w:kern w:val="0"/>
                <w:sz w:val="18"/>
                <w:szCs w:val="18"/>
                <w:lang w:val="en-US" w:eastAsia="fr-FR"/>
                <w14:ligatures w14:val="none"/>
              </w:rPr>
              <w:t>-</w:t>
            </w:r>
          </w:p>
        </w:tc>
        <w:tc>
          <w:tcPr>
            <w:tcW w:w="277" w:type="pct"/>
            <w:tcBorders>
              <w:top w:val="single" w:sz="4" w:space="0" w:color="auto"/>
              <w:left w:val="single" w:sz="24" w:space="0" w:color="auto"/>
              <w:bottom w:val="single" w:sz="24" w:space="0" w:color="auto"/>
              <w:right w:val="nil"/>
            </w:tcBorders>
            <w:shd w:val="clear" w:color="000000" w:fill="FF9999"/>
            <w:vAlign w:val="center"/>
            <w:hideMark/>
          </w:tcPr>
          <w:p w14:paraId="303E8318" w14:textId="77777777" w:rsidR="00EB3722" w:rsidRPr="0036229C" w:rsidRDefault="00EB3722" w:rsidP="00CC2C4E">
            <w:pPr>
              <w:spacing w:after="0" w:line="240" w:lineRule="auto"/>
              <w:jc w:val="center"/>
              <w:rPr>
                <w:rFonts w:ascii="Arial" w:eastAsia="Times New Roman" w:hAnsi="Arial" w:cs="Arial"/>
                <w:b/>
                <w:bCs/>
                <w:color w:val="000000"/>
                <w:kern w:val="0"/>
                <w:sz w:val="18"/>
                <w:szCs w:val="18"/>
                <w:lang w:val="en-US" w:eastAsia="fr-FR"/>
                <w14:ligatures w14:val="none"/>
              </w:rPr>
            </w:pPr>
            <w:r w:rsidRPr="0036229C">
              <w:rPr>
                <w:rFonts w:ascii="Arial" w:eastAsia="Times New Roman" w:hAnsi="Arial" w:cs="Arial"/>
                <w:b/>
                <w:bCs/>
                <w:color w:val="000000"/>
                <w:kern w:val="0"/>
                <w:sz w:val="18"/>
                <w:szCs w:val="18"/>
                <w:lang w:val="en-US" w:eastAsia="fr-FR"/>
                <w14:ligatures w14:val="none"/>
              </w:rPr>
              <w:t>-</w:t>
            </w:r>
          </w:p>
        </w:tc>
        <w:tc>
          <w:tcPr>
            <w:tcW w:w="278" w:type="pct"/>
            <w:tcBorders>
              <w:top w:val="single" w:sz="4" w:space="0" w:color="auto"/>
              <w:left w:val="single" w:sz="4" w:space="0" w:color="auto"/>
              <w:bottom w:val="single" w:sz="24" w:space="0" w:color="auto"/>
              <w:right w:val="single" w:sz="4" w:space="0" w:color="auto"/>
            </w:tcBorders>
            <w:shd w:val="clear" w:color="000000" w:fill="FF9999"/>
            <w:vAlign w:val="center"/>
            <w:hideMark/>
          </w:tcPr>
          <w:p w14:paraId="6937EE35" w14:textId="77777777" w:rsidR="00EB3722" w:rsidRPr="0036229C" w:rsidRDefault="00EB3722" w:rsidP="00CC2C4E">
            <w:pPr>
              <w:spacing w:after="0" w:line="240" w:lineRule="auto"/>
              <w:jc w:val="center"/>
              <w:rPr>
                <w:rFonts w:ascii="Arial" w:eastAsia="Times New Roman" w:hAnsi="Arial" w:cs="Arial"/>
                <w:b/>
                <w:bCs/>
                <w:color w:val="000000"/>
                <w:kern w:val="0"/>
                <w:sz w:val="18"/>
                <w:szCs w:val="18"/>
                <w:lang w:val="en-US" w:eastAsia="fr-FR"/>
                <w14:ligatures w14:val="none"/>
              </w:rPr>
            </w:pPr>
            <w:r w:rsidRPr="0036229C">
              <w:rPr>
                <w:rFonts w:ascii="Arial" w:eastAsia="Times New Roman" w:hAnsi="Arial" w:cs="Arial"/>
                <w:b/>
                <w:bCs/>
                <w:color w:val="000000"/>
                <w:kern w:val="0"/>
                <w:sz w:val="18"/>
                <w:szCs w:val="18"/>
                <w:lang w:val="en-US" w:eastAsia="fr-FR"/>
                <w14:ligatures w14:val="none"/>
              </w:rPr>
              <w:t>-</w:t>
            </w:r>
          </w:p>
        </w:tc>
        <w:tc>
          <w:tcPr>
            <w:tcW w:w="277" w:type="pct"/>
            <w:tcBorders>
              <w:top w:val="single" w:sz="4" w:space="0" w:color="auto"/>
              <w:left w:val="single" w:sz="4" w:space="0" w:color="auto"/>
              <w:bottom w:val="single" w:sz="24" w:space="0" w:color="auto"/>
              <w:right w:val="single" w:sz="24" w:space="0" w:color="auto"/>
            </w:tcBorders>
            <w:shd w:val="clear" w:color="000000" w:fill="FF9999"/>
            <w:vAlign w:val="center"/>
            <w:hideMark/>
          </w:tcPr>
          <w:p w14:paraId="21BA53D4" w14:textId="77777777" w:rsidR="00EB3722" w:rsidRPr="0036229C" w:rsidRDefault="00EB3722" w:rsidP="00CC2C4E">
            <w:pPr>
              <w:spacing w:after="0" w:line="240" w:lineRule="auto"/>
              <w:jc w:val="center"/>
              <w:rPr>
                <w:rFonts w:ascii="Arial" w:eastAsia="Times New Roman" w:hAnsi="Arial" w:cs="Arial"/>
                <w:b/>
                <w:bCs/>
                <w:color w:val="000000"/>
                <w:kern w:val="0"/>
                <w:sz w:val="18"/>
                <w:szCs w:val="18"/>
                <w:lang w:val="en-US" w:eastAsia="fr-FR"/>
                <w14:ligatures w14:val="none"/>
              </w:rPr>
            </w:pPr>
            <w:r w:rsidRPr="0036229C">
              <w:rPr>
                <w:rFonts w:ascii="Arial" w:eastAsia="Times New Roman" w:hAnsi="Arial" w:cs="Arial"/>
                <w:b/>
                <w:bCs/>
                <w:color w:val="000000"/>
                <w:kern w:val="0"/>
                <w:sz w:val="18"/>
                <w:szCs w:val="18"/>
                <w:lang w:val="en-US" w:eastAsia="fr-FR"/>
                <w14:ligatures w14:val="none"/>
              </w:rPr>
              <w:t>-</w:t>
            </w:r>
          </w:p>
        </w:tc>
      </w:tr>
    </w:tbl>
    <w:p w14:paraId="552307D7" w14:textId="77777777" w:rsidR="008B07A6" w:rsidRDefault="008B07A6"/>
    <w:sectPr w:rsidR="008B0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722"/>
    <w:rsid w:val="00066677"/>
    <w:rsid w:val="003A4E89"/>
    <w:rsid w:val="00556784"/>
    <w:rsid w:val="00737B58"/>
    <w:rsid w:val="008B07A6"/>
    <w:rsid w:val="00987B63"/>
    <w:rsid w:val="00D31E7D"/>
    <w:rsid w:val="00EB37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49034C"/>
  <w15:chartTrackingRefBased/>
  <w15:docId w15:val="{6E4D0B17-D501-49D5-A0FC-3C1EDA54D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722"/>
    <w:pPr>
      <w:spacing w:line="259" w:lineRule="auto"/>
    </w:pPr>
    <w:rPr>
      <w:sz w:val="22"/>
      <w:szCs w:val="22"/>
      <w:lang w:val="fr-FR"/>
    </w:rPr>
  </w:style>
  <w:style w:type="paragraph" w:styleId="Heading1">
    <w:name w:val="heading 1"/>
    <w:basedOn w:val="Normal"/>
    <w:next w:val="Normal"/>
    <w:link w:val="Heading1Char"/>
    <w:uiPriority w:val="9"/>
    <w:qFormat/>
    <w:rsid w:val="00EB3722"/>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EB3722"/>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EB3722"/>
    <w:pPr>
      <w:keepNext/>
      <w:keepLines/>
      <w:spacing w:before="160" w:after="80" w:line="278" w:lineRule="auto"/>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EB3722"/>
    <w:pPr>
      <w:keepNext/>
      <w:keepLines/>
      <w:spacing w:before="80" w:after="40" w:line="278" w:lineRule="auto"/>
      <w:outlineLvl w:val="3"/>
    </w:pPr>
    <w:rPr>
      <w:rFonts w:eastAsiaTheme="majorEastAsia" w:cstheme="majorBidi"/>
      <w:i/>
      <w:iCs/>
      <w:color w:val="0F4761" w:themeColor="accent1" w:themeShade="BF"/>
      <w:sz w:val="24"/>
      <w:szCs w:val="24"/>
      <w:lang w:val="en-US"/>
    </w:rPr>
  </w:style>
  <w:style w:type="paragraph" w:styleId="Heading5">
    <w:name w:val="heading 5"/>
    <w:basedOn w:val="Normal"/>
    <w:next w:val="Normal"/>
    <w:link w:val="Heading5Char"/>
    <w:uiPriority w:val="9"/>
    <w:semiHidden/>
    <w:unhideWhenUsed/>
    <w:qFormat/>
    <w:rsid w:val="00EB3722"/>
    <w:pPr>
      <w:keepNext/>
      <w:keepLines/>
      <w:spacing w:before="80" w:after="40" w:line="278" w:lineRule="auto"/>
      <w:outlineLvl w:val="4"/>
    </w:pPr>
    <w:rPr>
      <w:rFonts w:eastAsiaTheme="majorEastAsia" w:cstheme="majorBidi"/>
      <w:color w:val="0F4761" w:themeColor="accent1" w:themeShade="BF"/>
      <w:sz w:val="24"/>
      <w:szCs w:val="24"/>
      <w:lang w:val="en-US"/>
    </w:rPr>
  </w:style>
  <w:style w:type="paragraph" w:styleId="Heading6">
    <w:name w:val="heading 6"/>
    <w:basedOn w:val="Normal"/>
    <w:next w:val="Normal"/>
    <w:link w:val="Heading6Char"/>
    <w:uiPriority w:val="9"/>
    <w:semiHidden/>
    <w:unhideWhenUsed/>
    <w:qFormat/>
    <w:rsid w:val="00EB3722"/>
    <w:pPr>
      <w:keepNext/>
      <w:keepLines/>
      <w:spacing w:before="40" w:after="0" w:line="278" w:lineRule="auto"/>
      <w:outlineLvl w:val="5"/>
    </w:pPr>
    <w:rPr>
      <w:rFonts w:eastAsiaTheme="majorEastAsia" w:cstheme="majorBidi"/>
      <w:i/>
      <w:iCs/>
      <w:color w:val="595959" w:themeColor="text1" w:themeTint="A6"/>
      <w:sz w:val="24"/>
      <w:szCs w:val="24"/>
      <w:lang w:val="en-US"/>
    </w:rPr>
  </w:style>
  <w:style w:type="paragraph" w:styleId="Heading7">
    <w:name w:val="heading 7"/>
    <w:basedOn w:val="Normal"/>
    <w:next w:val="Normal"/>
    <w:link w:val="Heading7Char"/>
    <w:uiPriority w:val="9"/>
    <w:semiHidden/>
    <w:unhideWhenUsed/>
    <w:qFormat/>
    <w:rsid w:val="00EB3722"/>
    <w:pPr>
      <w:keepNext/>
      <w:keepLines/>
      <w:spacing w:before="40" w:after="0" w:line="278" w:lineRule="auto"/>
      <w:outlineLvl w:val="6"/>
    </w:pPr>
    <w:rPr>
      <w:rFonts w:eastAsiaTheme="majorEastAsia" w:cstheme="majorBidi"/>
      <w:color w:val="595959" w:themeColor="text1" w:themeTint="A6"/>
      <w:sz w:val="24"/>
      <w:szCs w:val="24"/>
      <w:lang w:val="en-US"/>
    </w:rPr>
  </w:style>
  <w:style w:type="paragraph" w:styleId="Heading8">
    <w:name w:val="heading 8"/>
    <w:basedOn w:val="Normal"/>
    <w:next w:val="Normal"/>
    <w:link w:val="Heading8Char"/>
    <w:uiPriority w:val="9"/>
    <w:semiHidden/>
    <w:unhideWhenUsed/>
    <w:qFormat/>
    <w:rsid w:val="00EB3722"/>
    <w:pPr>
      <w:keepNext/>
      <w:keepLines/>
      <w:spacing w:after="0" w:line="278" w:lineRule="auto"/>
      <w:outlineLvl w:val="7"/>
    </w:pPr>
    <w:rPr>
      <w:rFonts w:eastAsiaTheme="majorEastAsia" w:cstheme="majorBidi"/>
      <w:i/>
      <w:iCs/>
      <w:color w:val="272727" w:themeColor="text1" w:themeTint="D8"/>
      <w:sz w:val="24"/>
      <w:szCs w:val="24"/>
      <w:lang w:val="en-US"/>
    </w:rPr>
  </w:style>
  <w:style w:type="paragraph" w:styleId="Heading9">
    <w:name w:val="heading 9"/>
    <w:basedOn w:val="Normal"/>
    <w:next w:val="Normal"/>
    <w:link w:val="Heading9Char"/>
    <w:uiPriority w:val="9"/>
    <w:semiHidden/>
    <w:unhideWhenUsed/>
    <w:qFormat/>
    <w:rsid w:val="00EB3722"/>
    <w:pPr>
      <w:keepNext/>
      <w:keepLines/>
      <w:spacing w:after="0" w:line="278" w:lineRule="auto"/>
      <w:outlineLvl w:val="8"/>
    </w:pPr>
    <w:rPr>
      <w:rFonts w:eastAsiaTheme="majorEastAsia" w:cstheme="majorBidi"/>
      <w:color w:val="272727" w:themeColor="text1" w:themeTint="D8"/>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37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37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37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37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37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37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37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37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3722"/>
    <w:rPr>
      <w:rFonts w:eastAsiaTheme="majorEastAsia" w:cstheme="majorBidi"/>
      <w:color w:val="272727" w:themeColor="text1" w:themeTint="D8"/>
    </w:rPr>
  </w:style>
  <w:style w:type="paragraph" w:styleId="Title">
    <w:name w:val="Title"/>
    <w:basedOn w:val="Normal"/>
    <w:next w:val="Normal"/>
    <w:link w:val="TitleChar"/>
    <w:uiPriority w:val="10"/>
    <w:qFormat/>
    <w:rsid w:val="00EB3722"/>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EB37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3722"/>
    <w:pPr>
      <w:numPr>
        <w:ilvl w:val="1"/>
      </w:numPr>
      <w:spacing w:line="278" w:lineRule="auto"/>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EB37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3722"/>
    <w:pPr>
      <w:spacing w:before="160" w:line="278" w:lineRule="auto"/>
      <w:jc w:val="center"/>
    </w:pPr>
    <w:rPr>
      <w:i/>
      <w:iCs/>
      <w:color w:val="404040" w:themeColor="text1" w:themeTint="BF"/>
      <w:sz w:val="24"/>
      <w:szCs w:val="24"/>
      <w:lang w:val="en-US"/>
    </w:rPr>
  </w:style>
  <w:style w:type="character" w:customStyle="1" w:styleId="QuoteChar">
    <w:name w:val="Quote Char"/>
    <w:basedOn w:val="DefaultParagraphFont"/>
    <w:link w:val="Quote"/>
    <w:uiPriority w:val="29"/>
    <w:rsid w:val="00EB3722"/>
    <w:rPr>
      <w:i/>
      <w:iCs/>
      <w:color w:val="404040" w:themeColor="text1" w:themeTint="BF"/>
    </w:rPr>
  </w:style>
  <w:style w:type="paragraph" w:styleId="ListParagraph">
    <w:name w:val="List Paragraph"/>
    <w:basedOn w:val="Normal"/>
    <w:uiPriority w:val="34"/>
    <w:qFormat/>
    <w:rsid w:val="00EB3722"/>
    <w:pPr>
      <w:spacing w:line="278" w:lineRule="auto"/>
      <w:ind w:left="720"/>
      <w:contextualSpacing/>
    </w:pPr>
    <w:rPr>
      <w:sz w:val="24"/>
      <w:szCs w:val="24"/>
      <w:lang w:val="en-US"/>
    </w:rPr>
  </w:style>
  <w:style w:type="character" w:styleId="IntenseEmphasis">
    <w:name w:val="Intense Emphasis"/>
    <w:basedOn w:val="DefaultParagraphFont"/>
    <w:uiPriority w:val="21"/>
    <w:qFormat/>
    <w:rsid w:val="00EB3722"/>
    <w:rPr>
      <w:i/>
      <w:iCs/>
      <w:color w:val="0F4761" w:themeColor="accent1" w:themeShade="BF"/>
    </w:rPr>
  </w:style>
  <w:style w:type="paragraph" w:styleId="IntenseQuote">
    <w:name w:val="Intense Quote"/>
    <w:basedOn w:val="Normal"/>
    <w:next w:val="Normal"/>
    <w:link w:val="IntenseQuoteChar"/>
    <w:uiPriority w:val="30"/>
    <w:qFormat/>
    <w:rsid w:val="00EB3722"/>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lang w:val="en-US"/>
    </w:rPr>
  </w:style>
  <w:style w:type="character" w:customStyle="1" w:styleId="IntenseQuoteChar">
    <w:name w:val="Intense Quote Char"/>
    <w:basedOn w:val="DefaultParagraphFont"/>
    <w:link w:val="IntenseQuote"/>
    <w:uiPriority w:val="30"/>
    <w:rsid w:val="00EB3722"/>
    <w:rPr>
      <w:i/>
      <w:iCs/>
      <w:color w:val="0F4761" w:themeColor="accent1" w:themeShade="BF"/>
    </w:rPr>
  </w:style>
  <w:style w:type="character" w:styleId="IntenseReference">
    <w:name w:val="Intense Reference"/>
    <w:basedOn w:val="DefaultParagraphFont"/>
    <w:uiPriority w:val="32"/>
    <w:qFormat/>
    <w:rsid w:val="00EB372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8002</Words>
  <Characters>45052</Characters>
  <Application>Microsoft Office Word</Application>
  <DocSecurity>0</DocSecurity>
  <Lines>804</Lines>
  <Paragraphs>319</Paragraphs>
  <ScaleCrop>false</ScaleCrop>
  <Company/>
  <LinksUpToDate>false</LinksUpToDate>
  <CharactersWithSpaces>52735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2026-03-16T03:14:00Z</dcterms:created>
  <dcterms:modified xsi:type="dcterms:W3CDTF">2026-03-16T03:14:00Z</dcterms:modified>
</cp:coreProperties>
</file>